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C56" w:rsidRDefault="0002595A">
      <w:pPr>
        <w:numPr>
          <w:ilvl w:val="0"/>
          <w:numId w:val="1"/>
        </w:numPr>
        <w:spacing w:after="0" w:line="259" w:lineRule="auto"/>
        <w:ind w:hanging="811"/>
        <w:jc w:val="center"/>
      </w:pPr>
      <w:bookmarkStart w:id="0" w:name="_GoBack"/>
      <w:bookmarkEnd w:id="0"/>
      <w:r>
        <w:rPr>
          <w:sz w:val="18"/>
        </w:rPr>
        <w:t>年年度报告</w:t>
      </w:r>
      <w:r>
        <w:rPr>
          <w:rFonts w:ascii="Calibri" w:eastAsia="Calibri" w:hAnsi="Calibri" w:cs="Calibri"/>
          <w:b/>
          <w:sz w:val="18"/>
        </w:rPr>
        <w:t xml:space="preserve"> </w:t>
      </w:r>
    </w:p>
    <w:p w:rsidR="00D41C56" w:rsidRDefault="0002595A">
      <w:pPr>
        <w:spacing w:after="546" w:line="259" w:lineRule="auto"/>
        <w:ind w:left="492" w:right="-125" w:firstLine="0"/>
      </w:pPr>
      <w:r>
        <w:rPr>
          <w:rFonts w:ascii="Calibri" w:eastAsia="Calibri" w:hAnsi="Calibri" w:cs="Calibri"/>
          <w:noProof/>
          <w:sz w:val="22"/>
        </w:rPr>
        <mc:AlternateContent>
          <mc:Choice Requires="wpg">
            <w:drawing>
              <wp:inline distT="0" distB="0" distL="0" distR="0">
                <wp:extent cx="5633594" cy="9144"/>
                <wp:effectExtent l="0" t="0" r="0" b="0"/>
                <wp:docPr id="541325" name="Group 541325"/>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110" name="Shape 77011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1325" style="width:443.59pt;height:0.719971pt;mso-position-horizontal-relative:char;mso-position-vertical-relative:line" coordsize="56335,91">
                <v:shape id="Shape 770111" style="position:absolute;width:56335;height:91;left:0;top:0;" coordsize="5633594,9144" path="m0,0l5633594,0l5633594,9144l0,9144l0,0">
                  <v:stroke weight="0pt" endcap="flat" joinstyle="miter" miterlimit="10" on="false" color="#000000" opacity="0"/>
                  <v:fill on="true" color="#000000"/>
                </v:shape>
              </v:group>
            </w:pict>
          </mc:Fallback>
        </mc:AlternateContent>
      </w:r>
    </w:p>
    <w:p w:rsidR="00D41C56" w:rsidRDefault="0002595A">
      <w:pPr>
        <w:spacing w:after="112"/>
        <w:ind w:right="10"/>
      </w:pPr>
      <w:r>
        <w:t>公司代码：</w:t>
      </w:r>
      <w:r>
        <w:rPr>
          <w:rFonts w:ascii="Times New Roman" w:eastAsia="Times New Roman" w:hAnsi="Times New Roman" w:cs="Times New Roman"/>
        </w:rPr>
        <w:t xml:space="preserve">603722                                                   </w:t>
      </w:r>
      <w:r>
        <w:t>公司简称：阿科力</w:t>
      </w:r>
      <w:r>
        <w:rPr>
          <w:rFonts w:ascii="Times New Roman" w:eastAsia="Times New Roman" w:hAnsi="Times New Roman" w:cs="Times New Roman"/>
        </w:rP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207" w:line="259" w:lineRule="auto"/>
        <w:ind w:left="521" w:firstLine="0"/>
      </w:pPr>
      <w:r>
        <w:t xml:space="preserve"> </w:t>
      </w:r>
    </w:p>
    <w:p w:rsidR="00D41C56" w:rsidRDefault="0002595A">
      <w:pPr>
        <w:spacing w:after="0" w:line="259" w:lineRule="auto"/>
        <w:ind w:left="642"/>
        <w:jc w:val="center"/>
      </w:pPr>
      <w:r>
        <w:rPr>
          <w:rFonts w:ascii="黑体" w:eastAsia="黑体" w:hAnsi="黑体" w:cs="黑体"/>
          <w:color w:val="FF0000"/>
          <w:sz w:val="44"/>
        </w:rPr>
        <w:t>无锡阿科力科技股份有限公司</w:t>
      </w:r>
      <w:r>
        <w:rPr>
          <w:rFonts w:ascii="黑体" w:eastAsia="黑体" w:hAnsi="黑体" w:cs="黑体"/>
          <w:color w:val="FF0000"/>
          <w:sz w:val="44"/>
        </w:rPr>
        <w:t xml:space="preserve"> </w:t>
      </w:r>
    </w:p>
    <w:p w:rsidR="00D41C56" w:rsidRDefault="0002595A">
      <w:pPr>
        <w:spacing w:after="0" w:line="259" w:lineRule="auto"/>
        <w:ind w:left="642" w:right="1"/>
        <w:jc w:val="center"/>
      </w:pPr>
      <w:r>
        <w:rPr>
          <w:rFonts w:ascii="Times New Roman" w:eastAsia="Times New Roman" w:hAnsi="Times New Roman" w:cs="Times New Roman"/>
          <w:b/>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740" w:firstLine="0"/>
        <w:jc w:val="center"/>
      </w:pPr>
      <w:r>
        <w:rPr>
          <w:noProof/>
        </w:rPr>
        <w:drawing>
          <wp:inline distT="0" distB="0" distL="0" distR="0">
            <wp:extent cx="2868168" cy="1216152"/>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2868168" cy="1216152"/>
                    </a:xfrm>
                    <a:prstGeom prst="rect">
                      <a:avLst/>
                    </a:prstGeom>
                  </pic:spPr>
                </pic:pic>
              </a:graphicData>
            </a:graphic>
          </wp:inline>
        </w:drawing>
      </w: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t xml:space="preserve"> </w:t>
      </w:r>
    </w:p>
    <w:p w:rsidR="00D41C56" w:rsidRDefault="0002595A">
      <w:pPr>
        <w:spacing w:after="0" w:line="259" w:lineRule="auto"/>
        <w:ind w:left="521" w:firstLine="0"/>
      </w:pPr>
      <w:r>
        <w:lastRenderedPageBreak/>
        <w:t xml:space="preserve"> </w:t>
      </w:r>
    </w:p>
    <w:p w:rsidR="00D41C56" w:rsidRDefault="0002595A">
      <w:pPr>
        <w:spacing w:after="130" w:line="259" w:lineRule="auto"/>
        <w:ind w:left="521" w:firstLine="0"/>
      </w:pPr>
      <w:r>
        <w:t xml:space="preserve"> </w:t>
      </w:r>
    </w:p>
    <w:p w:rsidR="00D41C56" w:rsidRDefault="0002595A">
      <w:pPr>
        <w:numPr>
          <w:ilvl w:val="0"/>
          <w:numId w:val="1"/>
        </w:numPr>
        <w:spacing w:after="65" w:line="259" w:lineRule="auto"/>
        <w:ind w:hanging="811"/>
        <w:jc w:val="center"/>
      </w:pPr>
      <w:r>
        <w:rPr>
          <w:rFonts w:ascii="黑体" w:eastAsia="黑体" w:hAnsi="黑体" w:cs="黑体"/>
          <w:color w:val="FF0000"/>
          <w:sz w:val="36"/>
        </w:rPr>
        <w:t>年</w:t>
      </w:r>
      <w:r>
        <w:rPr>
          <w:rFonts w:ascii="黑体" w:eastAsia="黑体" w:hAnsi="黑体" w:cs="黑体"/>
          <w:color w:val="FF0000"/>
          <w:sz w:val="36"/>
        </w:rPr>
        <w:t xml:space="preserve"> </w:t>
      </w:r>
      <w:r>
        <w:rPr>
          <w:rFonts w:ascii="Times New Roman" w:eastAsia="Times New Roman" w:hAnsi="Times New Roman" w:cs="Times New Roman"/>
          <w:b/>
          <w:color w:val="FF0000"/>
          <w:sz w:val="36"/>
        </w:rPr>
        <w:t xml:space="preserve">3 </w:t>
      </w:r>
      <w:r>
        <w:rPr>
          <w:rFonts w:ascii="黑体" w:eastAsia="黑体" w:hAnsi="黑体" w:cs="黑体"/>
          <w:color w:val="FF0000"/>
          <w:sz w:val="36"/>
        </w:rPr>
        <w:t>月</w:t>
      </w:r>
      <w:r>
        <w:rPr>
          <w:rFonts w:ascii="黑体" w:eastAsia="黑体" w:hAnsi="黑体" w:cs="黑体"/>
          <w:color w:val="FF0000"/>
          <w:sz w:val="36"/>
        </w:rPr>
        <w:t xml:space="preserve"> </w:t>
      </w:r>
      <w:r>
        <w:rPr>
          <w:rFonts w:ascii="Times New Roman" w:eastAsia="Times New Roman" w:hAnsi="Times New Roman" w:cs="Times New Roman"/>
          <w:b/>
          <w:color w:val="FF0000"/>
          <w:sz w:val="36"/>
        </w:rPr>
        <w:t xml:space="preserve">31 </w:t>
      </w:r>
      <w:r>
        <w:rPr>
          <w:rFonts w:ascii="黑体" w:eastAsia="黑体" w:hAnsi="黑体" w:cs="黑体"/>
          <w:color w:val="FF0000"/>
          <w:sz w:val="36"/>
        </w:rPr>
        <w:t>日</w:t>
      </w:r>
      <w:r>
        <w:rPr>
          <w:rFonts w:ascii="Times New Roman" w:eastAsia="Times New Roman" w:hAnsi="Times New Roman" w:cs="Times New Roman"/>
          <w:b/>
          <w:color w:val="FF0000"/>
          <w:sz w:val="36"/>
        </w:rPr>
        <w:t xml:space="preserve"> </w:t>
      </w:r>
    </w:p>
    <w:p w:rsidR="00D41C56" w:rsidRDefault="0002595A">
      <w:pPr>
        <w:spacing w:after="0" w:line="259" w:lineRule="auto"/>
        <w:ind w:left="521" w:firstLine="0"/>
      </w:pPr>
      <w:r>
        <w:rPr>
          <w:rFonts w:ascii="黑体" w:eastAsia="黑体" w:hAnsi="黑体" w:cs="黑体"/>
          <w:color w:val="FF0000"/>
          <w:sz w:val="44"/>
        </w:rPr>
        <w:t xml:space="preserve">     </w:t>
      </w:r>
    </w:p>
    <w:p w:rsidR="00D41C56" w:rsidRDefault="0002595A">
      <w:pPr>
        <w:spacing w:after="0" w:line="259" w:lineRule="auto"/>
        <w:ind w:left="633" w:firstLine="0"/>
        <w:jc w:val="center"/>
      </w:pPr>
      <w:r>
        <w:rPr>
          <w:rFonts w:ascii="Calibri" w:eastAsia="Calibri" w:hAnsi="Calibri" w:cs="Calibri"/>
          <w:b/>
          <w:sz w:val="18"/>
        </w:rPr>
        <w:t>1</w:t>
      </w:r>
      <w:r>
        <w:rPr>
          <w:rFonts w:ascii="Calibri" w:eastAsia="Calibri" w:hAnsi="Calibri" w:cs="Calibri"/>
          <w:sz w:val="18"/>
        </w:rPr>
        <w:t xml:space="preserve"> / </w:t>
      </w:r>
      <w:r>
        <w:rPr>
          <w:rFonts w:ascii="Calibri" w:eastAsia="Calibri" w:hAnsi="Calibri" w:cs="Calibri"/>
          <w:b/>
          <w:sz w:val="18"/>
        </w:rPr>
        <w:t>203</w:t>
      </w:r>
      <w:r>
        <w:rPr>
          <w:rFonts w:ascii="Calibri" w:eastAsia="Calibri" w:hAnsi="Calibri" w:cs="Calibri"/>
          <w:sz w:val="18"/>
        </w:rPr>
        <w:t xml:space="preserve"> </w:t>
      </w:r>
    </w:p>
    <w:p w:rsidR="00D41C56" w:rsidRDefault="0002595A">
      <w:pPr>
        <w:spacing w:after="0" w:line="259" w:lineRule="auto"/>
        <w:ind w:left="521" w:firstLine="0"/>
      </w:pPr>
      <w:r>
        <w:rPr>
          <w:rFonts w:ascii="Calibri" w:eastAsia="Calibri" w:hAnsi="Calibri" w:cs="Calibri"/>
          <w:sz w:val="18"/>
        </w:rPr>
        <w:t xml:space="preserve"> </w:t>
      </w:r>
    </w:p>
    <w:p w:rsidR="00D41C56" w:rsidRDefault="0002595A">
      <w:pPr>
        <w:spacing w:after="183" w:line="259" w:lineRule="auto"/>
        <w:ind w:left="10" w:right="409"/>
        <w:jc w:val="center"/>
      </w:pPr>
      <w:r>
        <w:rPr>
          <w:rFonts w:ascii="黑体" w:eastAsia="黑体" w:hAnsi="黑体" w:cs="黑体"/>
          <w:sz w:val="28"/>
        </w:rPr>
        <w:t>重要提示</w:t>
      </w:r>
      <w:r>
        <w:rPr>
          <w:rFonts w:ascii="黑体" w:eastAsia="黑体" w:hAnsi="黑体" w:cs="黑体"/>
          <w:sz w:val="28"/>
        </w:rPr>
        <w:t xml:space="preserve"> </w:t>
      </w:r>
    </w:p>
    <w:p w:rsidR="00D41C56" w:rsidRDefault="0002595A">
      <w:pPr>
        <w:numPr>
          <w:ilvl w:val="0"/>
          <w:numId w:val="2"/>
        </w:numPr>
        <w:spacing w:line="365" w:lineRule="auto"/>
        <w:ind w:right="10" w:hanging="643"/>
      </w:pPr>
      <w: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rPr>
        <w:t xml:space="preserve"> </w:t>
      </w:r>
    </w:p>
    <w:p w:rsidR="00D41C56" w:rsidRDefault="0002595A">
      <w:pPr>
        <w:spacing w:after="0" w:line="259" w:lineRule="auto"/>
        <w:ind w:left="0" w:firstLine="0"/>
      </w:pPr>
      <w:r>
        <w:t xml:space="preserve"> </w:t>
      </w:r>
    </w:p>
    <w:p w:rsidR="00D41C56" w:rsidRDefault="0002595A">
      <w:pPr>
        <w:numPr>
          <w:ilvl w:val="0"/>
          <w:numId w:val="2"/>
        </w:numPr>
        <w:spacing w:after="135"/>
        <w:ind w:right="10" w:hanging="643"/>
      </w:pPr>
      <w:r>
        <w:t>公司全体董事出席董事会会议。</w:t>
      </w:r>
      <w:r>
        <w:rPr>
          <w:rFonts w:ascii="Arial" w:eastAsia="Arial" w:hAnsi="Arial" w:cs="Arial"/>
          <w:b/>
        </w:rPr>
        <w:t xml:space="preserve"> </w:t>
      </w:r>
    </w:p>
    <w:p w:rsidR="00D41C56" w:rsidRDefault="0002595A">
      <w:pPr>
        <w:spacing w:after="0" w:line="259" w:lineRule="auto"/>
        <w:ind w:left="0" w:firstLine="0"/>
      </w:pPr>
      <w:r>
        <w:t xml:space="preserve"> </w:t>
      </w:r>
    </w:p>
    <w:p w:rsidR="00D41C56" w:rsidRDefault="0002595A">
      <w:pPr>
        <w:numPr>
          <w:ilvl w:val="0"/>
          <w:numId w:val="2"/>
        </w:numPr>
        <w:spacing w:after="121"/>
        <w:ind w:right="10" w:hanging="643"/>
      </w:pPr>
      <w:r>
        <w:t>致同会计师事务所（特殊普通合伙）为本公司出具了标准无保留意见的审计报告。</w:t>
      </w:r>
      <w:r>
        <w:t xml:space="preserve"> </w:t>
      </w:r>
    </w:p>
    <w:p w:rsidR="00D41C56" w:rsidRDefault="0002595A">
      <w:pPr>
        <w:spacing w:after="0" w:line="259" w:lineRule="auto"/>
        <w:ind w:left="0" w:firstLine="0"/>
      </w:pPr>
      <w:r>
        <w:t xml:space="preserve"> </w:t>
      </w:r>
    </w:p>
    <w:p w:rsidR="00D41C56" w:rsidRDefault="0002595A">
      <w:pPr>
        <w:numPr>
          <w:ilvl w:val="0"/>
          <w:numId w:val="2"/>
        </w:numPr>
        <w:spacing w:line="357" w:lineRule="auto"/>
        <w:ind w:right="10" w:hanging="643"/>
      </w:pPr>
      <w:r>
        <w:t>公司负责人朱学军、主管会计工作负责人冯莉及会计机构负责人（会计主管人员）冯莉声明：保证年度报告中财务报告的真实、准确、完整。</w:t>
      </w:r>
      <w:r>
        <w:t xml:space="preserve"> </w:t>
      </w:r>
    </w:p>
    <w:p w:rsidR="00D41C56" w:rsidRDefault="0002595A">
      <w:pPr>
        <w:spacing w:after="0" w:line="259" w:lineRule="auto"/>
        <w:ind w:left="0" w:firstLine="0"/>
      </w:pPr>
      <w:r>
        <w:t xml:space="preserve"> </w:t>
      </w:r>
    </w:p>
    <w:p w:rsidR="00D41C56" w:rsidRDefault="0002595A">
      <w:pPr>
        <w:numPr>
          <w:ilvl w:val="0"/>
          <w:numId w:val="2"/>
        </w:numPr>
        <w:spacing w:after="127"/>
        <w:ind w:right="10" w:hanging="643"/>
      </w:pPr>
      <w:r>
        <w:t>董事会决议通过的本报告期利润分配预案或公积金转增股本预案</w:t>
      </w:r>
      <w:r>
        <w:t xml:space="preserve"> </w:t>
      </w:r>
    </w:p>
    <w:p w:rsidR="00D41C56" w:rsidRDefault="0002595A">
      <w:pPr>
        <w:spacing w:line="375" w:lineRule="auto"/>
        <w:ind w:left="0" w:right="10" w:firstLine="420"/>
      </w:pPr>
      <w:r>
        <w:rPr>
          <w:rFonts w:ascii="Times New Roman" w:eastAsia="Times New Roman" w:hAnsi="Times New Roman" w:cs="Times New Roman"/>
        </w:rPr>
        <w:t>2023</w:t>
      </w:r>
      <w:r>
        <w:t>年</w:t>
      </w:r>
      <w:r>
        <w:rPr>
          <w:rFonts w:ascii="Times New Roman" w:eastAsia="Times New Roman" w:hAnsi="Times New Roman" w:cs="Times New Roman"/>
        </w:rPr>
        <w:t>3</w:t>
      </w:r>
      <w:r>
        <w:t>月</w:t>
      </w:r>
      <w:r>
        <w:rPr>
          <w:rFonts w:ascii="Times New Roman" w:eastAsia="Times New Roman" w:hAnsi="Times New Roman" w:cs="Times New Roman"/>
        </w:rPr>
        <w:t>29</w:t>
      </w:r>
      <w:r>
        <w:t>日，公司第四届董事会第七次会议审议通过了《关于</w:t>
      </w:r>
      <w:r>
        <w:rPr>
          <w:rFonts w:ascii="Times New Roman" w:eastAsia="Times New Roman" w:hAnsi="Times New Roman" w:cs="Times New Roman"/>
        </w:rPr>
        <w:t>2022</w:t>
      </w:r>
      <w:r>
        <w:t>年度利润分配预案的议案》，公司拟从经审计的</w:t>
      </w:r>
      <w:r>
        <w:rPr>
          <w:rFonts w:ascii="Times New Roman" w:eastAsia="Times New Roman" w:hAnsi="Times New Roman" w:cs="Times New Roman"/>
        </w:rPr>
        <w:t>2022</w:t>
      </w:r>
      <w:r>
        <w:t>年度净利润中提取</w:t>
      </w:r>
      <w:r>
        <w:rPr>
          <w:rFonts w:ascii="Times New Roman" w:eastAsia="Times New Roman" w:hAnsi="Times New Roman" w:cs="Times New Roman"/>
        </w:rPr>
        <w:t>10%</w:t>
      </w:r>
      <w:r>
        <w:t>法定盈余公积金后，以实施权益分派股权登记日登记的总股本为基数，向全体股东每</w:t>
      </w:r>
      <w:r>
        <w:rPr>
          <w:rFonts w:ascii="Times New Roman" w:eastAsia="Times New Roman" w:hAnsi="Times New Roman" w:cs="Times New Roman"/>
        </w:rPr>
        <w:t>10</w:t>
      </w:r>
      <w:r>
        <w:t>股派发现金红利</w:t>
      </w:r>
      <w:r>
        <w:rPr>
          <w:rFonts w:ascii="Times New Roman" w:eastAsia="Times New Roman" w:hAnsi="Times New Roman" w:cs="Times New Roman"/>
        </w:rPr>
        <w:t>3</w:t>
      </w:r>
      <w:r>
        <w:t>元（含税）。如在实施权益分派股权登记日前公司总股本发生变动的，公司拟维持每股分配比例不变，相应调整分配总额。</w:t>
      </w:r>
      <w:r>
        <w:rPr>
          <w:rFonts w:ascii="Times New Roman" w:eastAsia="Times New Roman" w:hAnsi="Times New Roman" w:cs="Times New Roman"/>
        </w:rPr>
        <w:t xml:space="preserve"> </w:t>
      </w:r>
    </w:p>
    <w:p w:rsidR="00D41C56" w:rsidRDefault="0002595A">
      <w:pPr>
        <w:spacing w:after="212"/>
        <w:ind w:left="430" w:right="10"/>
      </w:pPr>
      <w:r>
        <w:t>本利润分配议案尚需提交</w:t>
      </w:r>
      <w:r>
        <w:rPr>
          <w:rFonts w:ascii="Times New Roman" w:eastAsia="Times New Roman" w:hAnsi="Times New Roman" w:cs="Times New Roman"/>
        </w:rPr>
        <w:t>2022</w:t>
      </w:r>
      <w:r>
        <w:t>年年度股东大会审议。</w:t>
      </w:r>
      <w:r>
        <w:rPr>
          <w:rFonts w:ascii="Times New Roman" w:eastAsia="Times New Roman" w:hAnsi="Times New Roman" w:cs="Times New Roman"/>
        </w:rPr>
        <w:t xml:space="preserve"> </w:t>
      </w:r>
    </w:p>
    <w:p w:rsidR="00D41C56" w:rsidRDefault="0002595A">
      <w:pPr>
        <w:spacing w:after="0" w:line="259" w:lineRule="auto"/>
        <w:ind w:left="0" w:firstLine="0"/>
      </w:pPr>
      <w:r>
        <w:t xml:space="preserve"> </w:t>
      </w:r>
    </w:p>
    <w:p w:rsidR="00D41C56" w:rsidRDefault="0002595A">
      <w:pPr>
        <w:numPr>
          <w:ilvl w:val="0"/>
          <w:numId w:val="2"/>
        </w:numPr>
        <w:spacing w:after="135"/>
        <w:ind w:right="10" w:hanging="643"/>
      </w:pPr>
      <w:r>
        <w:t>前瞻性陈述的风险声明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line="356" w:lineRule="auto"/>
        <w:ind w:left="0" w:right="10" w:firstLine="420"/>
      </w:pPr>
      <w:r>
        <w:t>本报告中所涉及的未来计划、发展战略等前瞻性描述不构成公司对投资者的实质性承诺</w:t>
      </w:r>
      <w:r>
        <w:t>，敬请投资者注意投资风险。</w:t>
      </w:r>
      <w:r>
        <w:t xml:space="preserve"> </w:t>
      </w:r>
    </w:p>
    <w:p w:rsidR="00D41C56" w:rsidRDefault="0002595A">
      <w:pPr>
        <w:spacing w:after="121" w:line="259" w:lineRule="auto"/>
        <w:ind w:left="420" w:firstLine="0"/>
      </w:pPr>
      <w:r>
        <w:t xml:space="preserve"> </w:t>
      </w:r>
    </w:p>
    <w:p w:rsidR="00D41C56" w:rsidRDefault="0002595A">
      <w:pPr>
        <w:numPr>
          <w:ilvl w:val="0"/>
          <w:numId w:val="2"/>
        </w:numPr>
        <w:spacing w:after="222"/>
        <w:ind w:right="10" w:hanging="643"/>
      </w:pPr>
      <w:r>
        <w:t>是否存在被控股股东及其他关联方非经营性占用资金情况</w:t>
      </w:r>
      <w:r>
        <w:rPr>
          <w:rFonts w:ascii="Arial" w:eastAsia="Arial" w:hAnsi="Arial" w:cs="Arial"/>
          <w:b/>
        </w:rPr>
        <w:t xml:space="preserve"> </w:t>
      </w:r>
    </w:p>
    <w:p w:rsidR="00D41C56" w:rsidRDefault="0002595A">
      <w:pPr>
        <w:spacing w:after="85"/>
        <w:ind w:left="10" w:right="10"/>
      </w:pPr>
      <w:r>
        <w:t>否</w:t>
      </w:r>
      <w:r>
        <w:rPr>
          <w:rFonts w:ascii="Arial" w:eastAsia="Arial" w:hAnsi="Arial" w:cs="Arial"/>
        </w:rPr>
        <w:t xml:space="preserve"> </w:t>
      </w:r>
    </w:p>
    <w:p w:rsidR="00D41C56" w:rsidRDefault="0002595A">
      <w:pPr>
        <w:spacing w:after="30" w:line="259" w:lineRule="auto"/>
        <w:ind w:left="0" w:firstLine="0"/>
      </w:pPr>
      <w:r>
        <w:rPr>
          <w:rFonts w:ascii="Arial" w:eastAsia="Arial" w:hAnsi="Arial" w:cs="Arial"/>
        </w:rPr>
        <w:t xml:space="preserve"> </w:t>
      </w:r>
    </w:p>
    <w:p w:rsidR="00D41C56" w:rsidRDefault="0002595A">
      <w:pPr>
        <w:numPr>
          <w:ilvl w:val="0"/>
          <w:numId w:val="2"/>
        </w:numPr>
        <w:spacing w:after="136"/>
        <w:ind w:right="10" w:hanging="643"/>
      </w:pPr>
      <w:r>
        <w:t>是否存在违反规定决策程序对外提供担保的情况</w:t>
      </w:r>
      <w:r>
        <w:rPr>
          <w:rFonts w:ascii="Arial" w:eastAsia="Arial" w:hAnsi="Arial" w:cs="Arial"/>
          <w:b/>
        </w:rPr>
        <w:t xml:space="preserve"> </w:t>
      </w:r>
    </w:p>
    <w:p w:rsidR="00D41C56" w:rsidRDefault="0002595A">
      <w:pPr>
        <w:ind w:left="10" w:right="10"/>
      </w:pPr>
      <w:r>
        <w:t>否</w:t>
      </w:r>
      <w:r>
        <w:t xml:space="preserve"> </w:t>
      </w:r>
    </w:p>
    <w:p w:rsidR="00D41C56" w:rsidRDefault="0002595A">
      <w:pPr>
        <w:spacing w:after="0" w:line="259" w:lineRule="auto"/>
        <w:ind w:left="0" w:firstLine="0"/>
      </w:pPr>
      <w:r>
        <w:t xml:space="preserve"> </w:t>
      </w:r>
    </w:p>
    <w:p w:rsidR="00D41C56" w:rsidRDefault="0002595A">
      <w:pPr>
        <w:numPr>
          <w:ilvl w:val="0"/>
          <w:numId w:val="2"/>
        </w:numPr>
        <w:spacing w:after="148"/>
        <w:ind w:right="10" w:hanging="643"/>
      </w:pPr>
      <w:r>
        <w:t>是否存在半数以上董事无法保证公司所披露年度报告的真实性、准确性和完整性</w:t>
      </w:r>
      <w:r>
        <w:rPr>
          <w:rFonts w:ascii="Calibri" w:eastAsia="Calibri" w:hAnsi="Calibri" w:cs="Calibri"/>
          <w:b/>
        </w:rPr>
        <w:t xml:space="preserve"> </w:t>
      </w:r>
    </w:p>
    <w:p w:rsidR="00D41C56" w:rsidRDefault="0002595A">
      <w:pPr>
        <w:ind w:left="10" w:right="10"/>
      </w:pPr>
      <w:r>
        <w:t>否</w:t>
      </w:r>
      <w:r>
        <w:t xml:space="preserve"> </w:t>
      </w:r>
    </w:p>
    <w:p w:rsidR="00D41C56" w:rsidRDefault="0002595A">
      <w:pPr>
        <w:spacing w:after="0" w:line="259" w:lineRule="auto"/>
        <w:ind w:left="0" w:firstLine="0"/>
      </w:pPr>
      <w:r>
        <w:t xml:space="preserve"> </w:t>
      </w:r>
    </w:p>
    <w:p w:rsidR="00D41C56" w:rsidRDefault="0002595A">
      <w:pPr>
        <w:numPr>
          <w:ilvl w:val="0"/>
          <w:numId w:val="2"/>
        </w:numPr>
        <w:spacing w:after="135"/>
        <w:ind w:right="10" w:hanging="643"/>
      </w:pPr>
      <w:r>
        <w:lastRenderedPageBreak/>
        <w:t>重大风险提示</w:t>
      </w:r>
      <w:r>
        <w:rPr>
          <w:rFonts w:ascii="Arial" w:eastAsia="Arial" w:hAnsi="Arial" w:cs="Arial"/>
          <w:b/>
        </w:rPr>
        <w:t xml:space="preserve"> </w:t>
      </w:r>
    </w:p>
    <w:p w:rsidR="00D41C56" w:rsidRDefault="0002595A">
      <w:pPr>
        <w:spacing w:after="121"/>
        <w:ind w:left="430" w:right="10"/>
      </w:pPr>
      <w:r>
        <w:t>公司已在本报告中详细描述可能存在的行业、经营等风险，敬请查阅第三节管理层讨论与分</w:t>
      </w:r>
    </w:p>
    <w:p w:rsidR="00D41C56" w:rsidRDefault="0002595A">
      <w:pPr>
        <w:spacing w:after="123"/>
        <w:ind w:left="10" w:right="10"/>
      </w:pPr>
      <w:r>
        <w:t>析中</w:t>
      </w:r>
      <w:r>
        <w:t>“</w:t>
      </w:r>
      <w:r>
        <w:t>可能面对的风险</w:t>
      </w:r>
      <w:r>
        <w:t>”</w:t>
      </w:r>
      <w:r>
        <w:t>部分内容。</w:t>
      </w:r>
      <w:r>
        <w:t xml:space="preserve"> </w:t>
      </w:r>
    </w:p>
    <w:p w:rsidR="00D41C56" w:rsidRDefault="0002595A">
      <w:pPr>
        <w:spacing w:after="0" w:line="259" w:lineRule="auto"/>
        <w:ind w:left="0" w:firstLine="0"/>
      </w:pPr>
      <w:r>
        <w:t xml:space="preserve"> </w:t>
      </w:r>
    </w:p>
    <w:p w:rsidR="00D41C56" w:rsidRDefault="0002595A">
      <w:pPr>
        <w:numPr>
          <w:ilvl w:val="0"/>
          <w:numId w:val="2"/>
        </w:numPr>
        <w:spacing w:after="135"/>
        <w:ind w:right="10" w:hanging="643"/>
      </w:pPr>
      <w:r>
        <w:t>其他</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spacing w:after="0" w:line="259" w:lineRule="auto"/>
        <w:ind w:left="0" w:firstLine="0"/>
        <w:jc w:val="both"/>
      </w:pPr>
      <w:r>
        <w:t xml:space="preserve"> </w:t>
      </w:r>
      <w:r>
        <w:tab/>
        <w:t xml:space="preserve"> </w:t>
      </w:r>
      <w:r>
        <w:br w:type="page"/>
      </w:r>
    </w:p>
    <w:p w:rsidR="00D41C56" w:rsidRDefault="0002595A">
      <w:pPr>
        <w:spacing w:after="36" w:line="259" w:lineRule="auto"/>
        <w:ind w:left="10" w:right="406"/>
        <w:jc w:val="center"/>
      </w:pPr>
      <w:r>
        <w:rPr>
          <w:sz w:val="28"/>
        </w:rPr>
        <w:lastRenderedPageBreak/>
        <w:t>目录</w:t>
      </w:r>
      <w:r>
        <w:rPr>
          <w:sz w:val="28"/>
        </w:rPr>
        <w:t xml:space="preserve"> </w:t>
      </w:r>
    </w:p>
    <w:sdt>
      <w:sdtPr>
        <w:rPr>
          <w:rFonts w:ascii="宋体" w:eastAsia="宋体" w:hAnsi="宋体" w:cs="宋体"/>
          <w:sz w:val="21"/>
        </w:rPr>
        <w:id w:val="-1283340508"/>
        <w:docPartObj>
          <w:docPartGallery w:val="Table of Contents"/>
        </w:docPartObj>
      </w:sdtPr>
      <w:sdtEndPr/>
      <w:sdtContent>
        <w:p w:rsidR="00D41C56" w:rsidRDefault="0002595A">
          <w:pPr>
            <w:pStyle w:val="11"/>
            <w:tabs>
              <w:tab w:val="right" w:leader="dot" w:pos="9239"/>
            </w:tabs>
          </w:pPr>
          <w:r>
            <w:fldChar w:fldCharType="begin"/>
          </w:r>
          <w:r>
            <w:instrText xml:space="preserve"> TOC \o "1-1" \h \z \u </w:instrText>
          </w:r>
          <w:r>
            <w:fldChar w:fldCharType="separate"/>
          </w:r>
          <w:hyperlink w:anchor="_Toc762181">
            <w:r>
              <w:rPr>
                <w:rFonts w:ascii="宋体" w:eastAsia="宋体" w:hAnsi="宋体" w:cs="宋体"/>
                <w:sz w:val="21"/>
              </w:rPr>
              <w:t>第一节</w:t>
            </w:r>
            <w:r>
              <w:rPr>
                <w:b/>
                <w:sz w:val="21"/>
              </w:rPr>
              <w:t xml:space="preserve">  </w:t>
            </w:r>
            <w:r>
              <w:rPr>
                <w:rFonts w:ascii="宋体" w:eastAsia="宋体" w:hAnsi="宋体" w:cs="宋体"/>
                <w:sz w:val="21"/>
              </w:rPr>
              <w:t>释义</w:t>
            </w:r>
            <w:r>
              <w:tab/>
            </w:r>
            <w:r>
              <w:fldChar w:fldCharType="begin"/>
            </w:r>
            <w:r>
              <w:instrText>PAGEREF _Toc762181 \h</w:instrText>
            </w:r>
            <w:r>
              <w:fldChar w:fldCharType="separate"/>
            </w:r>
            <w:r>
              <w:rPr>
                <w:rFonts w:ascii="Times New Roman" w:eastAsia="Times New Roman" w:hAnsi="Times New Roman" w:cs="Times New Roman"/>
                <w:b/>
                <w:sz w:val="21"/>
              </w:rPr>
              <w:t xml:space="preserve">4 </w:t>
            </w:r>
            <w:r>
              <w:fldChar w:fldCharType="end"/>
            </w:r>
          </w:hyperlink>
        </w:p>
        <w:p w:rsidR="00D41C56" w:rsidRDefault="0002595A">
          <w:pPr>
            <w:pStyle w:val="11"/>
            <w:tabs>
              <w:tab w:val="right" w:leader="dot" w:pos="9239"/>
            </w:tabs>
          </w:pPr>
          <w:hyperlink w:anchor="_Toc762182">
            <w:r>
              <w:rPr>
                <w:rFonts w:ascii="宋体" w:eastAsia="宋体" w:hAnsi="宋体" w:cs="宋体"/>
                <w:sz w:val="21"/>
              </w:rPr>
              <w:t>第二节</w:t>
            </w:r>
            <w:r>
              <w:rPr>
                <w:b/>
                <w:sz w:val="21"/>
              </w:rPr>
              <w:t xml:space="preserve">  </w:t>
            </w:r>
            <w:r>
              <w:rPr>
                <w:rFonts w:ascii="宋体" w:eastAsia="宋体" w:hAnsi="宋体" w:cs="宋体"/>
                <w:sz w:val="21"/>
              </w:rPr>
              <w:t>公司简介和主要财务指标</w:t>
            </w:r>
            <w:r>
              <w:tab/>
            </w:r>
            <w:r>
              <w:fldChar w:fldCharType="begin"/>
            </w:r>
            <w:r>
              <w:instrText>PAGEREF _Toc762182 \h</w:instrText>
            </w:r>
            <w:r>
              <w:fldChar w:fldCharType="separate"/>
            </w:r>
            <w:r>
              <w:rPr>
                <w:rFonts w:ascii="Times New Roman" w:eastAsia="Times New Roman" w:hAnsi="Times New Roman" w:cs="Times New Roman"/>
                <w:b/>
                <w:sz w:val="21"/>
              </w:rPr>
              <w:t xml:space="preserve">7 </w:t>
            </w:r>
            <w:r>
              <w:fldChar w:fldCharType="end"/>
            </w:r>
          </w:hyperlink>
        </w:p>
        <w:p w:rsidR="00D41C56" w:rsidRDefault="0002595A">
          <w:pPr>
            <w:pStyle w:val="11"/>
            <w:tabs>
              <w:tab w:val="right" w:leader="dot" w:pos="9239"/>
            </w:tabs>
          </w:pPr>
          <w:hyperlink w:anchor="_Toc762183">
            <w:r>
              <w:rPr>
                <w:rFonts w:ascii="宋体" w:eastAsia="宋体" w:hAnsi="宋体" w:cs="宋体"/>
                <w:sz w:val="21"/>
              </w:rPr>
              <w:t>第三节</w:t>
            </w:r>
            <w:r>
              <w:rPr>
                <w:b/>
                <w:sz w:val="21"/>
              </w:rPr>
              <w:t xml:space="preserve">  </w:t>
            </w:r>
            <w:r>
              <w:rPr>
                <w:rFonts w:ascii="宋体" w:eastAsia="宋体" w:hAnsi="宋体" w:cs="宋体"/>
                <w:sz w:val="21"/>
              </w:rPr>
              <w:t>管理层讨论与分析</w:t>
            </w:r>
            <w:r>
              <w:tab/>
            </w:r>
            <w:r>
              <w:fldChar w:fldCharType="begin"/>
            </w:r>
            <w:r>
              <w:instrText>PAGEREF _</w:instrText>
            </w:r>
            <w:r>
              <w:instrText>Toc762183 \h</w:instrText>
            </w:r>
            <w:r>
              <w:fldChar w:fldCharType="separate"/>
            </w:r>
            <w:r>
              <w:rPr>
                <w:rFonts w:ascii="Times New Roman" w:eastAsia="Times New Roman" w:hAnsi="Times New Roman" w:cs="Times New Roman"/>
                <w:b/>
                <w:sz w:val="21"/>
              </w:rPr>
              <w:t xml:space="preserve">12 </w:t>
            </w:r>
            <w:r>
              <w:fldChar w:fldCharType="end"/>
            </w:r>
          </w:hyperlink>
        </w:p>
        <w:p w:rsidR="00D41C56" w:rsidRDefault="0002595A">
          <w:pPr>
            <w:pStyle w:val="11"/>
            <w:tabs>
              <w:tab w:val="right" w:leader="dot" w:pos="9239"/>
            </w:tabs>
          </w:pPr>
          <w:hyperlink w:anchor="_Toc762184">
            <w:r>
              <w:rPr>
                <w:rFonts w:ascii="宋体" w:eastAsia="宋体" w:hAnsi="宋体" w:cs="宋体"/>
                <w:sz w:val="21"/>
              </w:rPr>
              <w:t>第四节</w:t>
            </w:r>
            <w:r>
              <w:rPr>
                <w:b/>
                <w:sz w:val="21"/>
              </w:rPr>
              <w:t xml:space="preserve">  </w:t>
            </w:r>
            <w:r>
              <w:rPr>
                <w:rFonts w:ascii="宋体" w:eastAsia="宋体" w:hAnsi="宋体" w:cs="宋体"/>
                <w:sz w:val="21"/>
              </w:rPr>
              <w:t>公司治理</w:t>
            </w:r>
            <w:r>
              <w:tab/>
            </w:r>
            <w:r>
              <w:fldChar w:fldCharType="begin"/>
            </w:r>
            <w:r>
              <w:instrText>PAGEREF _Toc762184 \h</w:instrText>
            </w:r>
            <w:r>
              <w:fldChar w:fldCharType="separate"/>
            </w:r>
            <w:r>
              <w:rPr>
                <w:rFonts w:ascii="Times New Roman" w:eastAsia="Times New Roman" w:hAnsi="Times New Roman" w:cs="Times New Roman"/>
                <w:b/>
                <w:sz w:val="21"/>
              </w:rPr>
              <w:t xml:space="preserve">41 </w:t>
            </w:r>
            <w:r>
              <w:fldChar w:fldCharType="end"/>
            </w:r>
          </w:hyperlink>
        </w:p>
        <w:p w:rsidR="00D41C56" w:rsidRDefault="0002595A">
          <w:pPr>
            <w:pStyle w:val="11"/>
            <w:tabs>
              <w:tab w:val="right" w:leader="dot" w:pos="9239"/>
            </w:tabs>
          </w:pPr>
          <w:hyperlink w:anchor="_Toc762185">
            <w:r>
              <w:rPr>
                <w:rFonts w:ascii="宋体" w:eastAsia="宋体" w:hAnsi="宋体" w:cs="宋体"/>
                <w:sz w:val="21"/>
              </w:rPr>
              <w:t>第五节</w:t>
            </w:r>
            <w:r>
              <w:rPr>
                <w:b/>
                <w:sz w:val="21"/>
              </w:rPr>
              <w:t xml:space="preserve">  </w:t>
            </w:r>
            <w:r>
              <w:rPr>
                <w:rFonts w:ascii="宋体" w:eastAsia="宋体" w:hAnsi="宋体" w:cs="宋体"/>
                <w:sz w:val="21"/>
              </w:rPr>
              <w:t>环境与社会责</w:t>
            </w:r>
            <w:r>
              <w:rPr>
                <w:rFonts w:ascii="宋体" w:eastAsia="宋体" w:hAnsi="宋体" w:cs="宋体"/>
                <w:sz w:val="21"/>
              </w:rPr>
              <w:t>任</w:t>
            </w:r>
            <w:r>
              <w:tab/>
            </w:r>
            <w:r>
              <w:fldChar w:fldCharType="begin"/>
            </w:r>
            <w:r>
              <w:instrText>PAGEREF _Toc762185 \h</w:instrText>
            </w:r>
            <w:r>
              <w:fldChar w:fldCharType="separate"/>
            </w:r>
            <w:r>
              <w:rPr>
                <w:rFonts w:ascii="Times New Roman" w:eastAsia="Times New Roman" w:hAnsi="Times New Roman" w:cs="Times New Roman"/>
                <w:b/>
                <w:sz w:val="21"/>
              </w:rPr>
              <w:t xml:space="preserve">57 </w:t>
            </w:r>
            <w:r>
              <w:fldChar w:fldCharType="end"/>
            </w:r>
          </w:hyperlink>
        </w:p>
        <w:p w:rsidR="00D41C56" w:rsidRDefault="0002595A">
          <w:pPr>
            <w:pStyle w:val="11"/>
            <w:tabs>
              <w:tab w:val="right" w:leader="dot" w:pos="9239"/>
            </w:tabs>
          </w:pPr>
          <w:hyperlink w:anchor="_Toc762186">
            <w:r>
              <w:rPr>
                <w:rFonts w:ascii="宋体" w:eastAsia="宋体" w:hAnsi="宋体" w:cs="宋体"/>
                <w:sz w:val="21"/>
              </w:rPr>
              <w:t>第六节</w:t>
            </w:r>
            <w:r>
              <w:rPr>
                <w:b/>
                <w:sz w:val="21"/>
              </w:rPr>
              <w:t xml:space="preserve">  </w:t>
            </w:r>
            <w:r>
              <w:rPr>
                <w:rFonts w:ascii="宋体" w:eastAsia="宋体" w:hAnsi="宋体" w:cs="宋体"/>
                <w:sz w:val="21"/>
              </w:rPr>
              <w:t>重要事项</w:t>
            </w:r>
            <w:r>
              <w:tab/>
            </w:r>
            <w:r>
              <w:fldChar w:fldCharType="begin"/>
            </w:r>
            <w:r>
              <w:instrText>PAGEREF _Toc762186 \h</w:instrText>
            </w:r>
            <w:r>
              <w:fldChar w:fldCharType="separate"/>
            </w:r>
            <w:r>
              <w:rPr>
                <w:rFonts w:ascii="Times New Roman" w:eastAsia="Times New Roman" w:hAnsi="Times New Roman" w:cs="Times New Roman"/>
                <w:b/>
                <w:sz w:val="21"/>
              </w:rPr>
              <w:t xml:space="preserve">61 </w:t>
            </w:r>
            <w:r>
              <w:fldChar w:fldCharType="end"/>
            </w:r>
          </w:hyperlink>
        </w:p>
        <w:p w:rsidR="00D41C56" w:rsidRDefault="0002595A">
          <w:pPr>
            <w:pStyle w:val="11"/>
            <w:tabs>
              <w:tab w:val="right" w:leader="dot" w:pos="9239"/>
            </w:tabs>
          </w:pPr>
          <w:hyperlink w:anchor="_Toc762187">
            <w:r>
              <w:rPr>
                <w:rFonts w:ascii="宋体" w:eastAsia="宋体" w:hAnsi="宋体" w:cs="宋体"/>
                <w:sz w:val="21"/>
              </w:rPr>
              <w:t>第七节</w:t>
            </w:r>
            <w:r>
              <w:rPr>
                <w:b/>
                <w:sz w:val="21"/>
              </w:rPr>
              <w:t xml:space="preserve">  </w:t>
            </w:r>
            <w:r>
              <w:rPr>
                <w:rFonts w:ascii="宋体" w:eastAsia="宋体" w:hAnsi="宋体" w:cs="宋体"/>
                <w:sz w:val="21"/>
              </w:rPr>
              <w:t>股份变动及股东情况</w:t>
            </w:r>
            <w:r>
              <w:tab/>
            </w:r>
            <w:r>
              <w:fldChar w:fldCharType="begin"/>
            </w:r>
            <w:r>
              <w:instrText>PAGEREF _Toc762187 \h</w:instrText>
            </w:r>
            <w:r>
              <w:fldChar w:fldCharType="separate"/>
            </w:r>
            <w:r>
              <w:rPr>
                <w:rFonts w:ascii="Times New Roman" w:eastAsia="Times New Roman" w:hAnsi="Times New Roman" w:cs="Times New Roman"/>
                <w:b/>
                <w:sz w:val="21"/>
              </w:rPr>
              <w:t xml:space="preserve">76 </w:t>
            </w:r>
            <w:r>
              <w:fldChar w:fldCharType="end"/>
            </w:r>
          </w:hyperlink>
        </w:p>
        <w:p w:rsidR="00D41C56" w:rsidRDefault="0002595A">
          <w:pPr>
            <w:pStyle w:val="11"/>
            <w:tabs>
              <w:tab w:val="right" w:leader="dot" w:pos="9239"/>
            </w:tabs>
          </w:pPr>
          <w:hyperlink w:anchor="_Toc762188">
            <w:r>
              <w:rPr>
                <w:rFonts w:ascii="宋体" w:eastAsia="宋体" w:hAnsi="宋体" w:cs="宋体"/>
                <w:sz w:val="21"/>
              </w:rPr>
              <w:t>第八节</w:t>
            </w:r>
            <w:r>
              <w:rPr>
                <w:b/>
                <w:sz w:val="21"/>
              </w:rPr>
              <w:t xml:space="preserve">  </w:t>
            </w:r>
            <w:r>
              <w:rPr>
                <w:rFonts w:ascii="宋体" w:eastAsia="宋体" w:hAnsi="宋体" w:cs="宋体"/>
                <w:sz w:val="21"/>
              </w:rPr>
              <w:t>优先股相关情况</w:t>
            </w:r>
            <w:r>
              <w:tab/>
            </w:r>
            <w:r>
              <w:fldChar w:fldCharType="begin"/>
            </w:r>
            <w:r>
              <w:instrText>PAGEREF _Toc762188 \h</w:instrText>
            </w:r>
            <w:r>
              <w:fldChar w:fldCharType="separate"/>
            </w:r>
            <w:r>
              <w:rPr>
                <w:rFonts w:ascii="Times New Roman" w:eastAsia="Times New Roman" w:hAnsi="Times New Roman" w:cs="Times New Roman"/>
                <w:b/>
                <w:sz w:val="21"/>
              </w:rPr>
              <w:t xml:space="preserve">81 </w:t>
            </w:r>
            <w:r>
              <w:fldChar w:fldCharType="end"/>
            </w:r>
          </w:hyperlink>
        </w:p>
        <w:p w:rsidR="00D41C56" w:rsidRDefault="0002595A">
          <w:pPr>
            <w:pStyle w:val="11"/>
            <w:tabs>
              <w:tab w:val="right" w:leader="dot" w:pos="9239"/>
            </w:tabs>
          </w:pPr>
          <w:hyperlink w:anchor="_Toc762189">
            <w:r>
              <w:rPr>
                <w:rFonts w:ascii="宋体" w:eastAsia="宋体" w:hAnsi="宋体" w:cs="宋体"/>
                <w:sz w:val="21"/>
              </w:rPr>
              <w:t>第九节</w:t>
            </w:r>
            <w:r>
              <w:rPr>
                <w:b/>
                <w:sz w:val="21"/>
              </w:rPr>
              <w:t xml:space="preserve">  </w:t>
            </w:r>
            <w:r>
              <w:rPr>
                <w:rFonts w:ascii="宋体" w:eastAsia="宋体" w:hAnsi="宋体" w:cs="宋体"/>
                <w:sz w:val="21"/>
              </w:rPr>
              <w:t>债券相关情况</w:t>
            </w:r>
            <w:r>
              <w:tab/>
            </w:r>
            <w:r>
              <w:fldChar w:fldCharType="begin"/>
            </w:r>
            <w:r>
              <w:instrText>PAGEREF _Toc762189 \h</w:instrText>
            </w:r>
            <w:r>
              <w:fldChar w:fldCharType="separate"/>
            </w:r>
            <w:r>
              <w:rPr>
                <w:rFonts w:ascii="Times New Roman" w:eastAsia="Times New Roman" w:hAnsi="Times New Roman" w:cs="Times New Roman"/>
                <w:b/>
                <w:sz w:val="21"/>
              </w:rPr>
              <w:t xml:space="preserve">82 </w:t>
            </w:r>
            <w:r>
              <w:fldChar w:fldCharType="end"/>
            </w:r>
          </w:hyperlink>
        </w:p>
        <w:p w:rsidR="00D41C56" w:rsidRDefault="0002595A">
          <w:pPr>
            <w:pStyle w:val="11"/>
            <w:tabs>
              <w:tab w:val="right" w:leader="dot" w:pos="9239"/>
            </w:tabs>
          </w:pPr>
          <w:hyperlink w:anchor="_Toc762190">
            <w:r>
              <w:rPr>
                <w:rFonts w:ascii="宋体" w:eastAsia="宋体" w:hAnsi="宋体" w:cs="宋体"/>
                <w:sz w:val="21"/>
              </w:rPr>
              <w:t>第十节</w:t>
            </w:r>
            <w:r>
              <w:rPr>
                <w:b/>
                <w:sz w:val="21"/>
              </w:rPr>
              <w:t xml:space="preserve">  </w:t>
            </w:r>
            <w:r>
              <w:rPr>
                <w:rFonts w:ascii="宋体" w:eastAsia="宋体" w:hAnsi="宋体" w:cs="宋体"/>
                <w:sz w:val="21"/>
              </w:rPr>
              <w:t>财务报告</w:t>
            </w:r>
            <w:r>
              <w:tab/>
            </w:r>
            <w:r>
              <w:fldChar w:fldCharType="begin"/>
            </w:r>
            <w:r>
              <w:instrText>PAGEREF _Toc762190 \h</w:instrText>
            </w:r>
            <w:r>
              <w:fldChar w:fldCharType="separate"/>
            </w:r>
            <w:r>
              <w:rPr>
                <w:rFonts w:ascii="Times New Roman" w:eastAsia="Times New Roman" w:hAnsi="Times New Roman" w:cs="Times New Roman"/>
                <w:b/>
                <w:sz w:val="21"/>
              </w:rPr>
              <w:t xml:space="preserve">83 </w:t>
            </w:r>
            <w:r>
              <w:fldChar w:fldCharType="end"/>
            </w:r>
          </w:hyperlink>
        </w:p>
        <w:p w:rsidR="00D41C56" w:rsidRDefault="0002595A">
          <w:r>
            <w:fldChar w:fldCharType="end"/>
          </w:r>
        </w:p>
      </w:sdtContent>
    </w:sdt>
    <w:p w:rsidR="00D41C56" w:rsidRDefault="0002595A">
      <w:pPr>
        <w:spacing w:after="0" w:line="259" w:lineRule="auto"/>
        <w:ind w:left="0" w:firstLine="0"/>
      </w:pPr>
      <w:r>
        <w:t xml:space="preserve"> </w:t>
      </w:r>
    </w:p>
    <w:p w:rsidR="00D41C56" w:rsidRDefault="0002595A">
      <w:pPr>
        <w:spacing w:after="54" w:line="259" w:lineRule="auto"/>
        <w:ind w:left="0" w:firstLine="0"/>
      </w:pPr>
      <w:r>
        <w:t xml:space="preserve"> </w:t>
      </w:r>
    </w:p>
    <w:p w:rsidR="00D41C56" w:rsidRDefault="0002595A">
      <w:pPr>
        <w:spacing w:after="0" w:line="259" w:lineRule="auto"/>
        <w:ind w:left="0" w:firstLine="0"/>
      </w:pPr>
      <w:r>
        <w:rPr>
          <w:sz w:val="24"/>
        </w:rPr>
        <w:t xml:space="preserve"> </w:t>
      </w:r>
    </w:p>
    <w:tbl>
      <w:tblPr>
        <w:tblStyle w:val="TableGrid"/>
        <w:tblW w:w="8824" w:type="dxa"/>
        <w:tblInd w:w="5" w:type="dxa"/>
        <w:tblCellMar>
          <w:top w:w="34" w:type="dxa"/>
          <w:left w:w="31" w:type="dxa"/>
          <w:bottom w:w="0" w:type="dxa"/>
          <w:right w:w="115" w:type="dxa"/>
        </w:tblCellMar>
        <w:tblLook w:val="04A0" w:firstRow="1" w:lastRow="0" w:firstColumn="1" w:lastColumn="0" w:noHBand="0" w:noVBand="1"/>
      </w:tblPr>
      <w:tblGrid>
        <w:gridCol w:w="2275"/>
        <w:gridCol w:w="6549"/>
      </w:tblGrid>
      <w:tr w:rsidR="00D41C56">
        <w:trPr>
          <w:trHeight w:val="554"/>
        </w:trPr>
        <w:tc>
          <w:tcPr>
            <w:tcW w:w="227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4" w:firstLine="0"/>
              <w:jc w:val="center"/>
            </w:pPr>
            <w:r>
              <w:t>备查文件目录</w:t>
            </w:r>
            <w:r>
              <w:t xml:space="preserve"> </w:t>
            </w:r>
          </w:p>
        </w:tc>
        <w:tc>
          <w:tcPr>
            <w:tcW w:w="6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载有法定代表人、主管会计工作的公司负责人、会计机构负责人签名并盖章的财务报表。</w:t>
            </w:r>
            <w:r>
              <w:t xml:space="preserve"> </w:t>
            </w: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6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载有会计师事务所盖章、注册会计师签名并盖章的审计报告原件。</w:t>
            </w:r>
            <w:r>
              <w:t xml:space="preserve"> </w:t>
            </w:r>
          </w:p>
        </w:tc>
      </w:tr>
    </w:tbl>
    <w:p w:rsidR="00D41C56" w:rsidRDefault="0002595A">
      <w:pPr>
        <w:spacing w:after="0" w:line="259" w:lineRule="auto"/>
        <w:ind w:left="0" w:right="300" w:firstLine="0"/>
        <w:jc w:val="right"/>
      </w:pPr>
      <w:r>
        <w:t xml:space="preserve"> </w:t>
      </w:r>
    </w:p>
    <w:p w:rsidR="00D41C56" w:rsidRDefault="0002595A">
      <w:pPr>
        <w:spacing w:after="0" w:line="259" w:lineRule="auto"/>
        <w:ind w:left="0" w:firstLine="0"/>
      </w:pPr>
      <w:r>
        <w:t xml:space="preserve"> </w:t>
      </w:r>
    </w:p>
    <w:p w:rsidR="00D41C56" w:rsidRDefault="0002595A">
      <w:pPr>
        <w:spacing w:after="0" w:line="259" w:lineRule="auto"/>
        <w:ind w:left="0" w:firstLine="0"/>
      </w:pPr>
      <w:r>
        <w:t xml:space="preserve"> </w:t>
      </w:r>
    </w:p>
    <w:p w:rsidR="00D41C56" w:rsidRDefault="0002595A">
      <w:pPr>
        <w:pStyle w:val="1"/>
        <w:spacing w:after="183"/>
        <w:ind w:left="10" w:right="3913"/>
        <w:jc w:val="right"/>
      </w:pPr>
      <w:bookmarkStart w:id="1" w:name="_Toc762181"/>
      <w:r>
        <w:rPr>
          <w:rFonts w:ascii="黑体" w:eastAsia="黑体" w:hAnsi="黑体" w:cs="黑体"/>
          <w:sz w:val="28"/>
        </w:rPr>
        <w:t>第一节</w:t>
      </w:r>
      <w:r>
        <w:rPr>
          <w:sz w:val="28"/>
        </w:rPr>
        <w:t xml:space="preserve"> </w:t>
      </w:r>
      <w:r>
        <w:rPr>
          <w:rFonts w:ascii="黑体" w:eastAsia="黑体" w:hAnsi="黑体" w:cs="黑体"/>
          <w:sz w:val="28"/>
        </w:rPr>
        <w:t>释义</w:t>
      </w:r>
      <w:r>
        <w:rPr>
          <w:rFonts w:ascii="Calibri" w:eastAsia="Calibri" w:hAnsi="Calibri" w:cs="Calibri"/>
          <w:b/>
          <w:sz w:val="28"/>
        </w:rPr>
        <w:t xml:space="preserve"> </w:t>
      </w:r>
      <w:bookmarkEnd w:id="1"/>
    </w:p>
    <w:p w:rsidR="00D41C56" w:rsidRDefault="0002595A">
      <w:pPr>
        <w:spacing w:after="58"/>
        <w:ind w:left="10" w:right="10"/>
      </w:pPr>
      <w:r>
        <w:t>一、</w:t>
      </w:r>
      <w:r>
        <w:t xml:space="preserve"> </w:t>
      </w:r>
      <w:r>
        <w:t>释义</w:t>
      </w:r>
      <w:r>
        <w:rPr>
          <w:rFonts w:ascii="Arial" w:eastAsia="Arial" w:hAnsi="Arial" w:cs="Arial"/>
          <w:b/>
        </w:rPr>
        <w:t xml:space="preserve"> </w:t>
      </w:r>
    </w:p>
    <w:p w:rsidR="00D41C56" w:rsidRDefault="0002595A">
      <w:pPr>
        <w:ind w:left="10" w:right="10"/>
      </w:pPr>
      <w:r>
        <w:t>在本报告书中，除非文义另有所指，下列词语具有如下含义：</w:t>
      </w:r>
      <w:r>
        <w:t xml:space="preserve"> </w:t>
      </w:r>
    </w:p>
    <w:tbl>
      <w:tblPr>
        <w:tblStyle w:val="TableGrid"/>
        <w:tblW w:w="9040" w:type="dxa"/>
        <w:tblInd w:w="5" w:type="dxa"/>
        <w:tblCellMar>
          <w:top w:w="29" w:type="dxa"/>
          <w:left w:w="108" w:type="dxa"/>
          <w:bottom w:w="0" w:type="dxa"/>
          <w:right w:w="0" w:type="dxa"/>
        </w:tblCellMar>
        <w:tblLook w:val="04A0" w:firstRow="1" w:lastRow="0" w:firstColumn="1" w:lastColumn="0" w:noHBand="0" w:noVBand="1"/>
      </w:tblPr>
      <w:tblGrid>
        <w:gridCol w:w="1951"/>
        <w:gridCol w:w="709"/>
        <w:gridCol w:w="6380"/>
      </w:tblGrid>
      <w:tr w:rsidR="00D41C56">
        <w:trPr>
          <w:trHeight w:val="283"/>
        </w:trPr>
        <w:tc>
          <w:tcPr>
            <w:tcW w:w="9040"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常用词语释义</w:t>
            </w:r>
            <w:r>
              <w:t xml:space="preserve"> </w:t>
            </w:r>
          </w:p>
        </w:tc>
      </w:tr>
      <w:tr w:rsidR="00D41C56">
        <w:trPr>
          <w:trHeight w:val="55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阿科力、本公司或公司</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w:t>
            </w:r>
            <w:r>
              <w:rPr>
                <w:rFonts w:ascii="Times New Roman" w:eastAsia="Times New Roman" w:hAnsi="Times New Roman" w:cs="Times New Roman"/>
              </w:rPr>
              <w:t xml:space="preserve"> </w:t>
            </w:r>
          </w:p>
        </w:tc>
      </w:tr>
      <w:tr w:rsidR="00D41C56">
        <w:trPr>
          <w:trHeight w:val="281"/>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中弗（无锡）新能源有限公司</w:t>
            </w:r>
            <w:r>
              <w:rPr>
                <w:rFonts w:ascii="Times New Roman" w:eastAsia="Times New Roman" w:hAnsi="Times New Roman" w:cs="Times New Roman"/>
              </w:rPr>
              <w:t xml:space="preserve"> </w:t>
            </w:r>
          </w:p>
        </w:tc>
      </w:tr>
      <w:tr w:rsidR="00D41C56">
        <w:trPr>
          <w:trHeight w:val="55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阿科力中弗、中弗燃料</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阿科力中弗（无锡）燃料电池技术有限公司</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阿科力泰兴</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阿科力科技（泰兴）有限公司</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阿科力潜江</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阿科力科技（潜江）有限公司</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脂肪胺</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是指碳链长度在</w:t>
            </w:r>
            <w:r>
              <w:t xml:space="preserve"> </w:t>
            </w:r>
            <w:r>
              <w:rPr>
                <w:rFonts w:ascii="Times New Roman" w:eastAsia="Times New Roman" w:hAnsi="Times New Roman" w:cs="Times New Roman"/>
              </w:rPr>
              <w:t xml:space="preserve">C8-C22 </w:t>
            </w:r>
            <w:r>
              <w:t>范围内的一大类有机胺化合物，它与一般胺类一样，分为伯胺、仲胺、叔胺及多胺四大类，而伯、仲、叔胺则取决与氨中的氢原子被烷基取代的数目。</w:t>
            </w:r>
            <w:r>
              <w:rPr>
                <w:rFonts w:ascii="Times New Roman" w:eastAsia="Times New Roman" w:hAnsi="Times New Roman" w:cs="Times New Roman"/>
              </w:rPr>
              <w:t xml:space="preserve"> </w:t>
            </w:r>
          </w:p>
        </w:tc>
      </w:tr>
      <w:tr w:rsidR="00D41C56">
        <w:trPr>
          <w:trHeight w:val="55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聚醚胺</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脂肪胺的一种，是一类主链为聚醚结构，末端活性官能团为氨基的聚合物。</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脂环族丙烯酸酯</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具有脂环族结构的单官能</w:t>
            </w:r>
            <w:r>
              <w:rPr>
                <w:rFonts w:ascii="Times New Roman" w:eastAsia="Times New Roman" w:hAnsi="Times New Roman" w:cs="Times New Roman"/>
              </w:rPr>
              <w:t>(</w:t>
            </w:r>
            <w:r>
              <w:t>甲基</w:t>
            </w:r>
            <w:r>
              <w:rPr>
                <w:rFonts w:ascii="Times New Roman" w:eastAsia="Times New Roman" w:hAnsi="Times New Roman" w:cs="Times New Roman"/>
              </w:rPr>
              <w:t>)</w:t>
            </w:r>
            <w:r>
              <w:t>丙烯酸酯单体，其双键可与不同的不饱和单体进行共聚反应，独特的含脂环族的烷氧基基团可弱化聚合物分子链间的作用力。</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光学级聚合物材料、光学材料</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包括活性光学材料单体（包括甲基丙烯酸异冰片酯、丙烯酸异冰片酯、脂环族丙烯酸酯等），高折光指数聚合物材料和全息防伪用聚合物材料等。</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高透光材料、环烯</w:t>
            </w:r>
          </w:p>
          <w:p w:rsidR="00D41C56" w:rsidRDefault="0002595A">
            <w:pPr>
              <w:spacing w:after="0" w:line="259" w:lineRule="auto"/>
              <w:ind w:left="0" w:firstLine="0"/>
            </w:pPr>
            <w:r>
              <w:t>烃聚合物、</w:t>
            </w:r>
          </w:p>
          <w:p w:rsidR="00D41C56" w:rsidRDefault="0002595A">
            <w:pPr>
              <w:spacing w:after="0" w:line="259" w:lineRule="auto"/>
              <w:ind w:left="0" w:firstLine="0"/>
            </w:pPr>
            <w:r>
              <w:rPr>
                <w:rFonts w:ascii="Times New Roman" w:eastAsia="Times New Roman" w:hAnsi="Times New Roman" w:cs="Times New Roman"/>
              </w:rPr>
              <w:t xml:space="preserve">COC/COP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是一种由环烯烃聚合而成的高附加值的热塑性工程塑料。以其高透明性、高耐热性等，广泛应用于药品包装、医疗器械、电子、光学器件等领域。属于环境友好型材料。</w:t>
            </w:r>
            <w:r>
              <w:rPr>
                <w:rFonts w:ascii="Times New Roman" w:eastAsia="Times New Roman" w:hAnsi="Times New Roman" w:cs="Times New Roman"/>
              </w:rPr>
              <w:t xml:space="preserve"> </w:t>
            </w:r>
          </w:p>
        </w:tc>
      </w:tr>
      <w:tr w:rsidR="00D41C56">
        <w:trPr>
          <w:trHeight w:val="28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COC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环烯烃共聚物</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REACH </w:t>
            </w:r>
            <w:r>
              <w:t>认证</w:t>
            </w:r>
            <w:r>
              <w:rPr>
                <w:rFonts w:ascii="Times New Roman" w:eastAsia="Times New Roman" w:hAnsi="Times New Roman" w:cs="Times New Roman"/>
              </w:rP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Registration,EvaluationAuthorizationandRestrictionofChemicals</w:t>
            </w:r>
            <w:r>
              <w:t>；</w:t>
            </w:r>
            <w:r>
              <w:rPr>
                <w:rFonts w:ascii="Times New Roman" w:eastAsia="Times New Roman" w:hAnsi="Times New Roman" w:cs="Times New Roman"/>
              </w:rPr>
              <w:t>“</w:t>
            </w:r>
            <w:r>
              <w:t>化学品注册、评估、许可和限制</w:t>
            </w:r>
            <w:r>
              <w:rPr>
                <w:rFonts w:ascii="Times New Roman" w:eastAsia="Times New Roman" w:hAnsi="Times New Roman" w:cs="Times New Roman"/>
              </w:rPr>
              <w:t>”</w:t>
            </w:r>
            <w:r>
              <w:t>，是欧盟对进入其市场的所有化学品进行预防性管理的法规。</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美国</w:t>
            </w:r>
            <w:r>
              <w:t xml:space="preserve"> </w:t>
            </w:r>
            <w:r>
              <w:rPr>
                <w:rFonts w:ascii="Times New Roman" w:eastAsia="Times New Roman" w:hAnsi="Times New Roman" w:cs="Times New Roman"/>
              </w:rPr>
              <w:t xml:space="preserve">TSCA </w:t>
            </w:r>
            <w:r>
              <w:t>认证</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海关安全过关认证，</w:t>
            </w:r>
            <w:r>
              <w:rPr>
                <w:rFonts w:ascii="Times New Roman" w:eastAsia="Times New Roman" w:hAnsi="Times New Roman" w:cs="Times New Roman"/>
              </w:rPr>
              <w:t>Toxic Substances Control Act</w:t>
            </w:r>
            <w:r>
              <w:t>，美国有毒物质控法。该法案旨在综合考虑美国境内流通的化学物质对环境、经济和社会的影响，预防对人体健康和环境的</w:t>
            </w:r>
            <w:r>
              <w:rPr>
                <w:rFonts w:ascii="Times New Roman" w:eastAsia="Times New Roman" w:hAnsi="Times New Roman" w:cs="Times New Roman"/>
              </w:rPr>
              <w:t>“</w:t>
            </w:r>
            <w:r>
              <w:t>不合理风险</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137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碳达峰，碳中和</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碳达峰是指我国承诺</w:t>
            </w:r>
            <w:r>
              <w:t xml:space="preserve"> </w:t>
            </w:r>
            <w:r>
              <w:rPr>
                <w:rFonts w:ascii="Times New Roman" w:eastAsia="Times New Roman" w:hAnsi="Times New Roman" w:cs="Times New Roman"/>
              </w:rPr>
              <w:t xml:space="preserve">2030 </w:t>
            </w:r>
            <w:r>
              <w:t>年前，二氧化碳的排放不再增长，达到峰值之后逐步降低。碳中和是指企业、团体或个人测算在一定时间内直接或间接产生的温室气体排放总量，然后通过植物造树造林、节能减排等形式，抵消自身产生的二氧化碳排放量，实现二氧化碳</w:t>
            </w:r>
            <w:r>
              <w:rPr>
                <w:rFonts w:ascii="Times New Roman" w:eastAsia="Times New Roman" w:hAnsi="Times New Roman" w:cs="Times New Roman"/>
              </w:rPr>
              <w:t>“</w:t>
            </w:r>
            <w:r>
              <w:t>零排放</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281"/>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巴斯夫</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德国巴斯夫集团（</w:t>
            </w:r>
            <w:r>
              <w:rPr>
                <w:rFonts w:ascii="Times New Roman" w:eastAsia="Times New Roman" w:hAnsi="Times New Roman" w:cs="Times New Roman"/>
              </w:rPr>
              <w:t>BASF</w:t>
            </w:r>
            <w:r>
              <w:t>），全球最大的化工企业之一</w:t>
            </w:r>
            <w:r>
              <w:rPr>
                <w:rFonts w:ascii="Times New Roman" w:eastAsia="Times New Roman" w:hAnsi="Times New Roman" w:cs="Times New Roman"/>
              </w:rPr>
              <w:t xml:space="preserve"> </w:t>
            </w:r>
          </w:p>
        </w:tc>
      </w:tr>
      <w:tr w:rsidR="00D41C56">
        <w:trPr>
          <w:trHeight w:val="28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亨斯迈</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美国亨斯迈集团（</w:t>
            </w:r>
            <w:r>
              <w:rPr>
                <w:rFonts w:ascii="Times New Roman" w:eastAsia="Times New Roman" w:hAnsi="Times New Roman" w:cs="Times New Roman"/>
              </w:rPr>
              <w:t>Huntsman</w:t>
            </w:r>
            <w:r>
              <w:t>），特殊化学品的全球制造商及营销商</w:t>
            </w:r>
            <w:r>
              <w:rPr>
                <w:rFonts w:ascii="Times New Roman" w:eastAsia="Times New Roman" w:hAnsi="Times New Roman" w:cs="Times New Roman"/>
              </w:rPr>
              <w:t xml:space="preserve"> </w:t>
            </w:r>
          </w:p>
        </w:tc>
      </w:tr>
      <w:tr w:rsidR="00D41C56">
        <w:trPr>
          <w:trHeight w:val="554"/>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斯伦贝谢</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SchlumbergerN.V.</w:t>
            </w:r>
            <w:r>
              <w:t>，成立于</w:t>
            </w:r>
            <w:r>
              <w:t xml:space="preserve"> </w:t>
            </w:r>
            <w:r>
              <w:rPr>
                <w:rFonts w:ascii="Times New Roman" w:eastAsia="Times New Roman" w:hAnsi="Times New Roman" w:cs="Times New Roman"/>
              </w:rPr>
              <w:t xml:space="preserve">1926 </w:t>
            </w:r>
            <w:r>
              <w:t>年，是全球最大的油田技术服务公司，在纽约证券交易所上市，在全球</w:t>
            </w:r>
            <w:r>
              <w:t xml:space="preserve"> </w:t>
            </w:r>
            <w:r>
              <w:rPr>
                <w:rFonts w:ascii="Times New Roman" w:eastAsia="Times New Roman" w:hAnsi="Times New Roman" w:cs="Times New Roman"/>
              </w:rPr>
              <w:t xml:space="preserve">140 </w:t>
            </w:r>
            <w:r>
              <w:t>多个国家设有分支机构。</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兰科化工</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15" w:line="242" w:lineRule="auto"/>
              <w:ind w:left="0" w:firstLine="0"/>
              <w:jc w:val="both"/>
            </w:pPr>
            <w:r>
              <w:t>兰科化工（张家港）有限公司，为纽约证券交易所上市的化工产品及军火生产商</w:t>
            </w:r>
            <w:r>
              <w:t xml:space="preserve"> </w:t>
            </w:r>
            <w:r>
              <w:rPr>
                <w:rFonts w:ascii="Times New Roman" w:eastAsia="Times New Roman" w:hAnsi="Times New Roman" w:cs="Times New Roman"/>
              </w:rPr>
              <w:t>OlinCorp.</w:t>
            </w:r>
            <w:r>
              <w:t>拥有的</w:t>
            </w:r>
            <w:r>
              <w:t xml:space="preserve"> </w:t>
            </w:r>
            <w:r>
              <w:rPr>
                <w:rFonts w:ascii="Times New Roman" w:eastAsia="Times New Roman" w:hAnsi="Times New Roman" w:cs="Times New Roman"/>
              </w:rPr>
              <w:t>BlueCubeSpincoInc.</w:t>
            </w:r>
            <w:r>
              <w:t>之子公司。在陶氏化</w:t>
            </w:r>
          </w:p>
          <w:p w:rsidR="00D41C56" w:rsidRDefault="0002595A">
            <w:pPr>
              <w:spacing w:after="0" w:line="259" w:lineRule="auto"/>
              <w:ind w:left="0" w:firstLine="0"/>
              <w:jc w:val="both"/>
            </w:pPr>
            <w:r>
              <w:t>学剥离其氯产品业务线后，兰科化工承继陶氏化学成为公司的客户。</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PPG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pPr>
            <w:r>
              <w:t>世界领先的涂料和特种材料供应商。其产品包括油漆、涂料及特殊材料，主要应用于建筑、消费品、工业、交通运输等领域及其售后市场，业务遍布全球</w:t>
            </w:r>
            <w:r>
              <w:t xml:space="preserve"> </w:t>
            </w:r>
            <w:r>
              <w:rPr>
                <w:rFonts w:ascii="Times New Roman" w:eastAsia="Times New Roman" w:hAnsi="Times New Roman" w:cs="Times New Roman"/>
              </w:rPr>
              <w:t xml:space="preserve">70 </w:t>
            </w:r>
            <w:r>
              <w:t>多个国家。</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立邦</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亚太地区涂料制造商之一，其业务范围涉及到领域建筑涂料、汽车涂</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70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料、一般工业涂料、卷钢涂料、粉末涂料等。</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帝斯曼</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荷兰皇家帝斯曼集团是一家国际性的营养保健品、化工原料和医药集团，总部设在荷兰，目前在欧洲、亚洲、南北美洲等设有</w:t>
            </w:r>
            <w:r>
              <w:t xml:space="preserve"> </w:t>
            </w:r>
            <w:r>
              <w:rPr>
                <w:rFonts w:ascii="Times New Roman" w:eastAsia="Times New Roman" w:hAnsi="Times New Roman" w:cs="Times New Roman"/>
              </w:rPr>
              <w:t xml:space="preserve">200 </w:t>
            </w:r>
            <w:r>
              <w:t>多个机构，在全球拥有</w:t>
            </w:r>
            <w:r>
              <w:t xml:space="preserve"> </w:t>
            </w:r>
            <w:r>
              <w:rPr>
                <w:rFonts w:ascii="Times New Roman" w:eastAsia="Times New Roman" w:hAnsi="Times New Roman" w:cs="Times New Roman"/>
              </w:rPr>
              <w:t xml:space="preserve">2.2 </w:t>
            </w:r>
            <w:r>
              <w:t>万名员工。</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湛新</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 w:firstLine="0"/>
            </w:pPr>
            <w:r>
              <w:t>总部位于德国法兰克福的湛新集团是全球领先的涂料树脂供应商，在全球拥有</w:t>
            </w:r>
            <w:r>
              <w:t xml:space="preserve"> </w:t>
            </w:r>
            <w:r>
              <w:rPr>
                <w:rFonts w:ascii="Times New Roman" w:eastAsia="Times New Roman" w:hAnsi="Times New Roman" w:cs="Times New Roman"/>
              </w:rPr>
              <w:t xml:space="preserve">33 </w:t>
            </w:r>
            <w:r>
              <w:t>个制造工厂和</w:t>
            </w:r>
            <w:r>
              <w:t xml:space="preserve"> </w:t>
            </w:r>
            <w:r>
              <w:rPr>
                <w:rFonts w:ascii="Times New Roman" w:eastAsia="Times New Roman" w:hAnsi="Times New Roman" w:cs="Times New Roman"/>
              </w:rPr>
              <w:t xml:space="preserve">23 </w:t>
            </w:r>
            <w:r>
              <w:t>个技术研发中心以及</w:t>
            </w:r>
            <w:r>
              <w:t xml:space="preserve"> </w:t>
            </w:r>
            <w:r>
              <w:rPr>
                <w:rFonts w:ascii="Times New Roman" w:eastAsia="Times New Roman" w:hAnsi="Times New Roman" w:cs="Times New Roman"/>
              </w:rPr>
              <w:t xml:space="preserve">6 </w:t>
            </w:r>
            <w:r>
              <w:t>家合资企业，业务覆盖四大洲。湛新是工业涂料树脂、交联剂和添加剂生产商。</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万华化学</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万华化学集团股份有限公司，聚氨酯、石化、精细化学品及新材料供应商，全球领先的</w:t>
            </w:r>
            <w:r>
              <w:t xml:space="preserve"> </w:t>
            </w:r>
            <w:r>
              <w:rPr>
                <w:rFonts w:ascii="Times New Roman" w:eastAsia="Times New Roman" w:hAnsi="Times New Roman" w:cs="Times New Roman"/>
              </w:rPr>
              <w:t xml:space="preserve">MDI </w:t>
            </w:r>
            <w:r>
              <w:t>供应和服务商，全球</w:t>
            </w:r>
            <w:r>
              <w:t xml:space="preserve"> </w:t>
            </w:r>
            <w:r>
              <w:rPr>
                <w:rFonts w:ascii="Times New Roman" w:eastAsia="Times New Roman" w:hAnsi="Times New Roman" w:cs="Times New Roman"/>
              </w:rPr>
              <w:t>TDI</w:t>
            </w:r>
            <w:r>
              <w:t>、</w:t>
            </w:r>
            <w:r>
              <w:rPr>
                <w:rFonts w:ascii="Times New Roman" w:eastAsia="Times New Roman" w:hAnsi="Times New Roman" w:cs="Times New Roman"/>
              </w:rPr>
              <w:t>ADI</w:t>
            </w:r>
            <w:r>
              <w:t>、聚醚、</w:t>
            </w:r>
            <w:r>
              <w:rPr>
                <w:rFonts w:ascii="Times New Roman" w:eastAsia="Times New Roman" w:hAnsi="Times New Roman" w:cs="Times New Roman"/>
              </w:rPr>
              <w:t xml:space="preserve">TPU </w:t>
            </w:r>
            <w:r>
              <w:t>等产品主流供应商。</w:t>
            </w:r>
            <w:r>
              <w:rPr>
                <w:rFonts w:ascii="Times New Roman" w:eastAsia="Times New Roman" w:hAnsi="Times New Roman" w:cs="Times New Roman"/>
              </w:rPr>
              <w:t xml:space="preserve"> </w:t>
            </w:r>
          </w:p>
        </w:tc>
      </w:tr>
      <w:tr w:rsidR="00D41C56">
        <w:trPr>
          <w:trHeight w:val="557"/>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晨化股份</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扬州晨化新材料股份有限公司，主要从事以氧化烯烃、脂肪醇、硅氧烷等为主要原料的精细化工新材料系列产品的研发、生产和销售。</w:t>
            </w:r>
            <w:r>
              <w:rPr>
                <w:rFonts w:ascii="Times New Roman" w:eastAsia="Times New Roman" w:hAnsi="Times New Roman" w:cs="Times New Roman"/>
              </w:rPr>
              <w:t xml:space="preserve"> </w:t>
            </w:r>
          </w:p>
        </w:tc>
      </w:tr>
      <w:tr w:rsidR="00D41C56">
        <w:trPr>
          <w:trHeight w:val="826"/>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正大新材料</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淄博正大聚氨酯有限公司，</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13 </w:t>
            </w:r>
            <w:r>
              <w:t>日在淄博市工商行政管理局高新区分局登记成立。公司经营范围包括制造销售有机硅改性聚氨酯热塑性弹性体、端氨基聚醚多元醇（聚醚胺）等。</w:t>
            </w:r>
            <w:r>
              <w:rPr>
                <w:rFonts w:ascii="Times New Roman" w:eastAsia="Times New Roman" w:hAnsi="Times New Roman" w:cs="Times New Roman"/>
              </w:rPr>
              <w:t xml:space="preserve"> </w:t>
            </w:r>
          </w:p>
        </w:tc>
      </w:tr>
      <w:tr w:rsidR="00D41C56">
        <w:trPr>
          <w:trHeight w:val="828"/>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皇马科技</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浙江皇马科技股份有限公司，成立于</w:t>
            </w:r>
            <w:r>
              <w:t xml:space="preserve"> </w:t>
            </w:r>
            <w:r>
              <w:rPr>
                <w:rFonts w:ascii="Times New Roman" w:eastAsia="Times New Roman" w:hAnsi="Times New Roman" w:cs="Times New Roman"/>
              </w:rPr>
              <w:t xml:space="preserve">2003 </w:t>
            </w:r>
            <w:r>
              <w:t>年</w:t>
            </w:r>
            <w:r>
              <w:rPr>
                <w:rFonts w:ascii="Times New Roman" w:eastAsia="Times New Roman" w:hAnsi="Times New Roman" w:cs="Times New Roman"/>
              </w:rPr>
              <w:t>,</w:t>
            </w:r>
            <w:r>
              <w:t>具有年产</w:t>
            </w:r>
            <w:r>
              <w:t xml:space="preserve"> </w:t>
            </w:r>
            <w:r>
              <w:rPr>
                <w:rFonts w:ascii="Times New Roman" w:eastAsia="Times New Roman" w:hAnsi="Times New Roman" w:cs="Times New Roman"/>
              </w:rPr>
              <w:t xml:space="preserve">20 </w:t>
            </w:r>
            <w:r>
              <w:t>万吨以上特种表面活性剂生产能力，是目前国内品种较全、规模较大、科技含量较高的特种表面活性剂研发、生产、销售企业。</w:t>
            </w:r>
            <w:r>
              <w:rPr>
                <w:rFonts w:ascii="Times New Roman" w:eastAsia="Times New Roman" w:hAnsi="Times New Roman" w:cs="Times New Roman"/>
              </w:rPr>
              <w:t xml:space="preserve"> </w:t>
            </w:r>
          </w:p>
        </w:tc>
      </w:tr>
      <w:tr w:rsidR="00D41C56">
        <w:trPr>
          <w:trHeight w:val="281"/>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股东大会</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无锡阿科力科技股份有限公司股东大会</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董事会</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无锡阿科力科技股份有限公司董事会</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监事会</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无锡阿科力科技股份有限公司监事会</w:t>
            </w:r>
            <w:r>
              <w:rPr>
                <w:rFonts w:ascii="Times New Roman" w:eastAsia="Times New Roman" w:hAnsi="Times New Roman" w:cs="Times New Roman"/>
              </w:rPr>
              <w:t xml:space="preserve"> </w:t>
            </w:r>
          </w:p>
        </w:tc>
      </w:tr>
      <w:tr w:rsidR="00D41C56">
        <w:trPr>
          <w:trHeight w:val="281"/>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报告期、本报告期</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上年同期</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D41C56">
        <w:trPr>
          <w:trHeight w:val="283"/>
        </w:trPr>
        <w:tc>
          <w:tcPr>
            <w:tcW w:w="19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元、万元</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9" w:firstLine="0"/>
            </w:pPr>
            <w:r>
              <w:t>指</w:t>
            </w:r>
            <w:r>
              <w:rPr>
                <w:rFonts w:ascii="Times New Roman" w:eastAsia="Times New Roman" w:hAnsi="Times New Roman" w:cs="Times New Roman"/>
              </w:rPr>
              <w:t xml:space="preserve"> </w:t>
            </w:r>
          </w:p>
        </w:tc>
        <w:tc>
          <w:tcPr>
            <w:tcW w:w="6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人民币元、万元</w:t>
            </w:r>
            <w:r>
              <w:rPr>
                <w:rFonts w:ascii="Times New Roman" w:eastAsia="Times New Roman" w:hAnsi="Times New Roman" w:cs="Times New Roman"/>
              </w:rPr>
              <w:t xml:space="preserve"> </w:t>
            </w:r>
          </w:p>
        </w:tc>
      </w:tr>
    </w:tbl>
    <w:p w:rsidR="00D41C56" w:rsidRDefault="0002595A">
      <w:pPr>
        <w:spacing w:after="71" w:line="259" w:lineRule="auto"/>
        <w:ind w:left="0" w:firstLine="0"/>
      </w:pPr>
      <w:r>
        <w:rPr>
          <w:rFonts w:ascii="Times New Roman" w:eastAsia="Times New Roman" w:hAnsi="Times New Roman" w:cs="Times New Roman"/>
        </w:rPr>
        <w:t xml:space="preserve"> </w:t>
      </w:r>
    </w:p>
    <w:p w:rsidR="00D41C56" w:rsidRDefault="0002595A">
      <w:pPr>
        <w:spacing w:after="0" w:line="259" w:lineRule="auto"/>
        <w:ind w:left="0" w:firstLine="0"/>
        <w:jc w:val="both"/>
      </w:pPr>
      <w:r>
        <w:t xml:space="preserve"> </w:t>
      </w:r>
      <w:r>
        <w:tab/>
      </w:r>
      <w:r>
        <w:rPr>
          <w:rFonts w:ascii="Calibri" w:eastAsia="Calibri" w:hAnsi="Calibri" w:cs="Calibri"/>
          <w:b/>
          <w:sz w:val="28"/>
        </w:rPr>
        <w:t xml:space="preserve"> </w:t>
      </w:r>
    </w:p>
    <w:p w:rsidR="00D41C56" w:rsidRDefault="0002595A">
      <w:pPr>
        <w:pStyle w:val="1"/>
        <w:spacing w:after="183"/>
        <w:ind w:left="10" w:right="2633"/>
        <w:jc w:val="right"/>
      </w:pPr>
      <w:bookmarkStart w:id="2" w:name="_Toc762182"/>
      <w:r>
        <w:rPr>
          <w:rFonts w:ascii="黑体" w:eastAsia="黑体" w:hAnsi="黑体" w:cs="黑体"/>
          <w:sz w:val="28"/>
        </w:rPr>
        <w:t>第二节</w:t>
      </w:r>
      <w:r>
        <w:rPr>
          <w:sz w:val="28"/>
        </w:rPr>
        <w:t xml:space="preserve"> </w:t>
      </w:r>
      <w:r>
        <w:rPr>
          <w:rFonts w:ascii="黑体" w:eastAsia="黑体" w:hAnsi="黑体" w:cs="黑体"/>
          <w:sz w:val="28"/>
        </w:rPr>
        <w:t>公司简介和主要财务指标</w:t>
      </w:r>
      <w:r>
        <w:rPr>
          <w:rFonts w:ascii="Calibri" w:eastAsia="Calibri" w:hAnsi="Calibri" w:cs="Calibri"/>
          <w:b/>
          <w:color w:val="FF0000"/>
          <w:sz w:val="28"/>
        </w:rPr>
        <w:t xml:space="preserve"> </w:t>
      </w:r>
      <w:bookmarkEnd w:id="2"/>
    </w:p>
    <w:p w:rsidR="00D41C56" w:rsidRDefault="0002595A">
      <w:pPr>
        <w:numPr>
          <w:ilvl w:val="0"/>
          <w:numId w:val="3"/>
        </w:numPr>
        <w:ind w:right="10" w:hanging="566"/>
      </w:pPr>
      <w:r>
        <w:t>公司信息</w:t>
      </w:r>
      <w:r>
        <w:rPr>
          <w:rFonts w:ascii="Arial" w:eastAsia="Arial" w:hAnsi="Arial" w:cs="Arial"/>
          <w:b/>
          <w:color w:val="FF0000"/>
        </w:rPr>
        <w:t xml:space="preserve"> </w:t>
      </w:r>
    </w:p>
    <w:tbl>
      <w:tblPr>
        <w:tblStyle w:val="TableGrid"/>
        <w:tblW w:w="8824" w:type="dxa"/>
        <w:tblInd w:w="5" w:type="dxa"/>
        <w:tblCellMar>
          <w:top w:w="6" w:type="dxa"/>
          <w:left w:w="29" w:type="dxa"/>
          <w:bottom w:w="0" w:type="dxa"/>
          <w:right w:w="115" w:type="dxa"/>
        </w:tblCellMar>
        <w:tblLook w:val="04A0" w:firstRow="1" w:lastRow="0" w:firstColumn="1" w:lastColumn="0" w:noHBand="0" w:noVBand="1"/>
      </w:tblPr>
      <w:tblGrid>
        <w:gridCol w:w="3829"/>
        <w:gridCol w:w="4995"/>
      </w:tblGrid>
      <w:tr w:rsidR="00D41C56">
        <w:trPr>
          <w:trHeight w:val="305"/>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公司的中文名称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w:t>
            </w:r>
            <w:r>
              <w:rPr>
                <w:rFonts w:ascii="Times New Roman" w:eastAsia="Times New Roman" w:hAnsi="Times New Roman" w:cs="Times New Roman"/>
                <w:color w:val="FFC000"/>
              </w:rPr>
              <w:t xml:space="preserve">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公司的中文简称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w:t>
            </w:r>
            <w:r>
              <w:rPr>
                <w:rFonts w:ascii="Times New Roman" w:eastAsia="Times New Roman" w:hAnsi="Times New Roman" w:cs="Times New Roman"/>
              </w:rPr>
              <w:t xml:space="preserve">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公司的外文名称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WUXI ACRYL TECHNOLOGY CO.,LTD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公司的外文名称缩写</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AKL </w:t>
            </w:r>
          </w:p>
        </w:tc>
      </w:tr>
      <w:tr w:rsidR="00D41C56">
        <w:trPr>
          <w:trHeight w:val="305"/>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公司的法定代表人</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朱学军</w:t>
            </w:r>
            <w:r>
              <w:rPr>
                <w:rFonts w:ascii="Times New Roman" w:eastAsia="Times New Roman" w:hAnsi="Times New Roman" w:cs="Times New Roman"/>
              </w:rPr>
              <w:t xml:space="preserve"> </w:t>
            </w:r>
          </w:p>
        </w:tc>
      </w:tr>
    </w:tbl>
    <w:p w:rsidR="00D41C56" w:rsidRDefault="0002595A">
      <w:pPr>
        <w:spacing w:after="64" w:line="259" w:lineRule="auto"/>
        <w:ind w:left="0" w:firstLine="0"/>
      </w:pPr>
      <w:r>
        <w:rPr>
          <w:rFonts w:ascii="Times New Roman" w:eastAsia="Times New Roman" w:hAnsi="Times New Roman" w:cs="Times New Roman"/>
        </w:rPr>
        <w:t xml:space="preserve"> </w:t>
      </w:r>
    </w:p>
    <w:p w:rsidR="00D41C56" w:rsidRDefault="0002595A">
      <w:pPr>
        <w:numPr>
          <w:ilvl w:val="0"/>
          <w:numId w:val="3"/>
        </w:numPr>
        <w:ind w:right="10" w:hanging="566"/>
      </w:pPr>
      <w:r>
        <w:t>联系人和联系方式</w:t>
      </w:r>
      <w:r>
        <w:rPr>
          <w:rFonts w:ascii="Times New Roman" w:eastAsia="Times New Roman" w:hAnsi="Times New Roman" w:cs="Times New Roman"/>
          <w:b/>
        </w:rPr>
        <w:t xml:space="preserve"> </w:t>
      </w:r>
    </w:p>
    <w:tbl>
      <w:tblPr>
        <w:tblStyle w:val="TableGrid"/>
        <w:tblW w:w="8824" w:type="dxa"/>
        <w:tblInd w:w="5" w:type="dxa"/>
        <w:tblCellMar>
          <w:top w:w="6" w:type="dxa"/>
          <w:left w:w="0" w:type="dxa"/>
          <w:bottom w:w="0" w:type="dxa"/>
          <w:right w:w="85" w:type="dxa"/>
        </w:tblCellMar>
        <w:tblLook w:val="04A0" w:firstRow="1" w:lastRow="0" w:firstColumn="1" w:lastColumn="0" w:noHBand="0" w:noVBand="1"/>
      </w:tblPr>
      <w:tblGrid>
        <w:gridCol w:w="2404"/>
        <w:gridCol w:w="3479"/>
        <w:gridCol w:w="840"/>
        <w:gridCol w:w="2101"/>
      </w:tblGrid>
      <w:tr w:rsidR="00D41C56">
        <w:trPr>
          <w:trHeight w:val="283"/>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0" w:firstLine="0"/>
              <w:jc w:val="center"/>
            </w:pPr>
            <w:r>
              <w:t>董事会秘书</w:t>
            </w:r>
            <w:r>
              <w:rPr>
                <w:rFonts w:ascii="Times New Roman" w:eastAsia="Times New Roman" w:hAnsi="Times New Roman" w:cs="Times New Roman"/>
                <w:color w:val="008000"/>
              </w:rPr>
              <w:t xml:space="preserve"> </w:t>
            </w:r>
          </w:p>
        </w:tc>
        <w:tc>
          <w:tcPr>
            <w:tcW w:w="840"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10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证券事务代表</w:t>
            </w:r>
            <w:r>
              <w:rPr>
                <w:rFonts w:ascii="Times New Roman" w:eastAsia="Times New Roman" w:hAnsi="Times New Roman" w:cs="Times New Roman"/>
              </w:rPr>
              <w:t xml:space="preserve"> </w:t>
            </w:r>
          </w:p>
        </w:tc>
      </w:tr>
      <w:tr w:rsidR="00D41C56">
        <w:trPr>
          <w:trHeight w:val="281"/>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姓名</w:t>
            </w: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常俊</w:t>
            </w:r>
            <w:r>
              <w:rPr>
                <w:rFonts w:ascii="Times New Roman" w:eastAsia="Times New Roman" w:hAnsi="Times New Roman" w:cs="Times New Roman"/>
              </w:rPr>
              <w:t xml:space="preserve"> </w:t>
            </w:r>
          </w:p>
        </w:tc>
        <w:tc>
          <w:tcPr>
            <w:tcW w:w="840" w:type="dxa"/>
            <w:tcBorders>
              <w:top w:val="single" w:sz="4" w:space="0" w:color="000000"/>
              <w:left w:val="single" w:sz="4" w:space="0" w:color="000000"/>
              <w:bottom w:val="single" w:sz="4" w:space="0" w:color="000000"/>
              <w:right w:val="nil"/>
            </w:tcBorders>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210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5"/>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联系地址</w:t>
            </w: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江苏省无锡市锡山区东港镇新材料产业园</w:t>
            </w:r>
            <w:r>
              <w:rPr>
                <w:rFonts w:ascii="Times New Roman" w:eastAsia="Times New Roman" w:hAnsi="Times New Roman" w:cs="Times New Roman"/>
              </w:rPr>
              <w:t xml:space="preserve"> </w:t>
            </w:r>
          </w:p>
        </w:tc>
        <w:tc>
          <w:tcPr>
            <w:tcW w:w="840" w:type="dxa"/>
            <w:tcBorders>
              <w:top w:val="single" w:sz="4" w:space="0" w:color="000000"/>
              <w:left w:val="single" w:sz="4" w:space="0" w:color="000000"/>
              <w:bottom w:val="single" w:sz="4" w:space="0" w:color="000000"/>
              <w:right w:val="nil"/>
            </w:tcBorders>
            <w:vAlign w:val="center"/>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210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电话</w:t>
            </w: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rPr>
              <w:t xml:space="preserve">0510-88263255 </w:t>
            </w:r>
          </w:p>
        </w:tc>
        <w:tc>
          <w:tcPr>
            <w:tcW w:w="840" w:type="dxa"/>
            <w:tcBorders>
              <w:top w:val="single" w:sz="4" w:space="0" w:color="000000"/>
              <w:left w:val="single" w:sz="4" w:space="0" w:color="000000"/>
              <w:bottom w:val="single" w:sz="4" w:space="0" w:color="000000"/>
              <w:right w:val="nil"/>
            </w:tcBorders>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210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传真</w:t>
            </w: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rPr>
              <w:t xml:space="preserve">0510-88260752 </w:t>
            </w:r>
          </w:p>
        </w:tc>
        <w:tc>
          <w:tcPr>
            <w:tcW w:w="840" w:type="dxa"/>
            <w:tcBorders>
              <w:top w:val="single" w:sz="4" w:space="0" w:color="000000"/>
              <w:left w:val="single" w:sz="4" w:space="0" w:color="000000"/>
              <w:bottom w:val="single" w:sz="4" w:space="0" w:color="000000"/>
              <w:right w:val="nil"/>
            </w:tcBorders>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210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2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t>电子信箱</w:t>
            </w:r>
            <w:r>
              <w:rPr>
                <w:rFonts w:ascii="Times New Roman" w:eastAsia="Times New Roman" w:hAnsi="Times New Roman" w:cs="Times New Roman"/>
              </w:rPr>
              <w:t xml:space="preserve"> </w:t>
            </w:r>
          </w:p>
        </w:tc>
        <w:tc>
          <w:tcPr>
            <w:tcW w:w="3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rPr>
              <w:t xml:space="preserve">changjun@chinaacryl.com </w:t>
            </w:r>
          </w:p>
        </w:tc>
        <w:tc>
          <w:tcPr>
            <w:tcW w:w="840" w:type="dxa"/>
            <w:tcBorders>
              <w:top w:val="single" w:sz="4" w:space="0" w:color="000000"/>
              <w:left w:val="single" w:sz="4" w:space="0" w:color="000000"/>
              <w:bottom w:val="single" w:sz="4" w:space="0" w:color="000000"/>
              <w:right w:val="nil"/>
            </w:tcBorders>
          </w:tcPr>
          <w:p w:rsidR="00D41C56" w:rsidRDefault="0002595A">
            <w:pPr>
              <w:spacing w:after="0" w:line="259" w:lineRule="auto"/>
              <w:ind w:left="29" w:firstLine="0"/>
            </w:pPr>
            <w:r>
              <w:rPr>
                <w:rFonts w:ascii="Times New Roman" w:eastAsia="Times New Roman" w:hAnsi="Times New Roman" w:cs="Times New Roman"/>
              </w:rPr>
              <w:t xml:space="preserve">- </w:t>
            </w:r>
          </w:p>
        </w:tc>
        <w:tc>
          <w:tcPr>
            <w:tcW w:w="210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bl>
    <w:p w:rsidR="00D41C56" w:rsidRDefault="0002595A">
      <w:pPr>
        <w:spacing w:after="66" w:line="259" w:lineRule="auto"/>
        <w:ind w:left="0" w:firstLine="0"/>
      </w:pPr>
      <w:r>
        <w:rPr>
          <w:rFonts w:ascii="Times New Roman" w:eastAsia="Times New Roman" w:hAnsi="Times New Roman" w:cs="Times New Roman"/>
        </w:rPr>
        <w:t xml:space="preserve"> </w:t>
      </w:r>
    </w:p>
    <w:p w:rsidR="00D41C56" w:rsidRDefault="0002595A">
      <w:pPr>
        <w:numPr>
          <w:ilvl w:val="0"/>
          <w:numId w:val="3"/>
        </w:numPr>
        <w:ind w:right="10" w:hanging="566"/>
      </w:pPr>
      <w:r>
        <w:t>基本情况简介</w:t>
      </w:r>
      <w:r>
        <w:rPr>
          <w:rFonts w:ascii="Times New Roman" w:eastAsia="Times New Roman" w:hAnsi="Times New Roman" w:cs="Times New Roman"/>
          <w:b/>
        </w:rPr>
        <w:t xml:space="preserve"> </w:t>
      </w:r>
    </w:p>
    <w:tbl>
      <w:tblPr>
        <w:tblStyle w:val="TableGrid"/>
        <w:tblW w:w="8824" w:type="dxa"/>
        <w:tblInd w:w="5" w:type="dxa"/>
        <w:tblCellMar>
          <w:top w:w="30" w:type="dxa"/>
          <w:left w:w="29" w:type="dxa"/>
          <w:bottom w:w="0" w:type="dxa"/>
          <w:right w:w="115" w:type="dxa"/>
        </w:tblCellMar>
        <w:tblLook w:val="04A0" w:firstRow="1" w:lastRow="0" w:firstColumn="1" w:lastColumn="0" w:noHBand="0" w:noVBand="1"/>
      </w:tblPr>
      <w:tblGrid>
        <w:gridCol w:w="3829"/>
        <w:gridCol w:w="4995"/>
      </w:tblGrid>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公司注册地址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无锡市锡山区东港镇新材料产业园</w:t>
            </w:r>
            <w:r>
              <w:rPr>
                <w:rFonts w:ascii="Times New Roman" w:eastAsia="Times New Roman" w:hAnsi="Times New Roman" w:cs="Times New Roman"/>
              </w:rPr>
              <w:t xml:space="preserve">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公司注册地址的历史变更情况</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公司办公地址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无锡市锡山区东港镇新材料产业园（民祥路</w:t>
            </w:r>
            <w:r>
              <w:rPr>
                <w:rFonts w:ascii="Times New Roman" w:eastAsia="Times New Roman" w:hAnsi="Times New Roman" w:cs="Times New Roman"/>
              </w:rPr>
              <w:t>29</w:t>
            </w:r>
            <w:r>
              <w:t>号）</w:t>
            </w:r>
            <w:r>
              <w:rPr>
                <w:rFonts w:ascii="Times New Roman" w:eastAsia="Times New Roman" w:hAnsi="Times New Roman" w:cs="Times New Roman"/>
              </w:rPr>
              <w:t xml:space="preserve"> </w:t>
            </w:r>
          </w:p>
        </w:tc>
      </w:tr>
      <w:tr w:rsidR="00D41C56">
        <w:trPr>
          <w:trHeight w:val="305"/>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公司办公地址的邮政编码</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214196 </w:t>
            </w:r>
          </w:p>
        </w:tc>
      </w:tr>
      <w:tr w:rsidR="00D41C56">
        <w:trPr>
          <w:trHeight w:val="302"/>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公司网址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www.chinaacryl.com </w:t>
            </w:r>
          </w:p>
        </w:tc>
      </w:tr>
      <w:tr w:rsidR="00D41C56">
        <w:trPr>
          <w:trHeight w:val="303"/>
        </w:trPr>
        <w:tc>
          <w:tcPr>
            <w:tcW w:w="3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电子信箱</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zq@chinaacryl.com </w:t>
            </w:r>
          </w:p>
        </w:tc>
      </w:tr>
    </w:tbl>
    <w:p w:rsidR="00D41C56" w:rsidRDefault="0002595A">
      <w:pPr>
        <w:spacing w:after="66" w:line="259" w:lineRule="auto"/>
        <w:ind w:left="0" w:firstLine="0"/>
      </w:pPr>
      <w:r>
        <w:rPr>
          <w:rFonts w:ascii="Times New Roman" w:eastAsia="Times New Roman" w:hAnsi="Times New Roman" w:cs="Times New Roman"/>
        </w:rPr>
        <w:t xml:space="preserve"> </w:t>
      </w:r>
    </w:p>
    <w:p w:rsidR="00D41C56" w:rsidRDefault="0002595A">
      <w:pPr>
        <w:numPr>
          <w:ilvl w:val="0"/>
          <w:numId w:val="3"/>
        </w:numPr>
        <w:ind w:right="10" w:hanging="566"/>
      </w:pPr>
      <w:r>
        <w:t>信息披露及备置地点</w:t>
      </w:r>
      <w:r>
        <w:rPr>
          <w:rFonts w:ascii="Times New Roman" w:eastAsia="Times New Roman" w:hAnsi="Times New Roman" w:cs="Times New Roman"/>
          <w:b/>
        </w:rPr>
        <w:t xml:space="preserve"> </w:t>
      </w:r>
    </w:p>
    <w:tbl>
      <w:tblPr>
        <w:tblStyle w:val="TableGrid"/>
        <w:tblW w:w="8824" w:type="dxa"/>
        <w:tblInd w:w="5" w:type="dxa"/>
        <w:tblCellMar>
          <w:top w:w="6" w:type="dxa"/>
          <w:left w:w="29" w:type="dxa"/>
          <w:bottom w:w="0" w:type="dxa"/>
          <w:right w:w="60" w:type="dxa"/>
        </w:tblCellMar>
        <w:tblLook w:val="04A0" w:firstRow="1" w:lastRow="0" w:firstColumn="1" w:lastColumn="0" w:noHBand="0" w:noVBand="1"/>
      </w:tblPr>
      <w:tblGrid>
        <w:gridCol w:w="4109"/>
        <w:gridCol w:w="4715"/>
      </w:tblGrid>
      <w:tr w:rsidR="00D41C56">
        <w:trPr>
          <w:trHeight w:val="305"/>
        </w:trPr>
        <w:tc>
          <w:tcPr>
            <w:tcW w:w="4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公司披露年度报告的媒体名称及网址</w:t>
            </w:r>
            <w:r>
              <w:rPr>
                <w:rFonts w:ascii="Times New Roman" w:eastAsia="Times New Roman" w:hAnsi="Times New Roman" w:cs="Times New Roman"/>
              </w:rPr>
              <w:t xml:space="preserve"> </w:t>
            </w:r>
          </w:p>
        </w:tc>
        <w:tc>
          <w:tcPr>
            <w:tcW w:w="47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上海证券报、中国证券报、证券时报</w:t>
            </w:r>
            <w:r>
              <w:rPr>
                <w:rFonts w:ascii="Times New Roman" w:eastAsia="Times New Roman" w:hAnsi="Times New Roman" w:cs="Times New Roman"/>
              </w:rPr>
              <w:t xml:space="preserve"> </w:t>
            </w:r>
          </w:p>
        </w:tc>
      </w:tr>
      <w:tr w:rsidR="00D41C56">
        <w:trPr>
          <w:trHeight w:val="302"/>
        </w:trPr>
        <w:tc>
          <w:tcPr>
            <w:tcW w:w="4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公司披露年度报告的证券交易所网址</w:t>
            </w:r>
            <w:r>
              <w:rPr>
                <w:rFonts w:ascii="Times New Roman" w:eastAsia="Times New Roman" w:hAnsi="Times New Roman" w:cs="Times New Roman"/>
              </w:rPr>
              <w:t xml:space="preserve"> </w:t>
            </w:r>
          </w:p>
        </w:tc>
        <w:tc>
          <w:tcPr>
            <w:tcW w:w="47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www.sse.com.cn </w:t>
            </w:r>
          </w:p>
        </w:tc>
      </w:tr>
      <w:tr w:rsidR="00D41C56">
        <w:trPr>
          <w:trHeight w:val="554"/>
        </w:trPr>
        <w:tc>
          <w:tcPr>
            <w:tcW w:w="4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公司年度报告备置地点</w:t>
            </w:r>
            <w:r>
              <w:rPr>
                <w:rFonts w:ascii="Times New Roman" w:eastAsia="Times New Roman" w:hAnsi="Times New Roman" w:cs="Times New Roman"/>
              </w:rPr>
              <w:t xml:space="preserve"> </w:t>
            </w:r>
          </w:p>
        </w:tc>
        <w:tc>
          <w:tcPr>
            <w:tcW w:w="47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江苏无锡锡山区东港镇新材料产业园（民祥路</w:t>
            </w:r>
            <w:r>
              <w:rPr>
                <w:rFonts w:ascii="Times New Roman" w:eastAsia="Times New Roman" w:hAnsi="Times New Roman" w:cs="Times New Roman"/>
              </w:rPr>
              <w:t>29</w:t>
            </w:r>
            <w:r>
              <w:t>号</w:t>
            </w:r>
          </w:p>
          <w:p w:rsidR="00D41C56" w:rsidRDefault="0002595A">
            <w:pPr>
              <w:spacing w:after="0" w:line="259" w:lineRule="auto"/>
              <w:ind w:left="0" w:firstLine="0"/>
            </w:pPr>
            <w:r>
              <w:t>）公司董事会办公室</w:t>
            </w:r>
            <w:r>
              <w:rPr>
                <w:rFonts w:ascii="Times New Roman" w:eastAsia="Times New Roman" w:hAnsi="Times New Roman" w:cs="Times New Roman"/>
              </w:rPr>
              <w:t xml:space="preserve"> </w:t>
            </w:r>
          </w:p>
        </w:tc>
      </w:tr>
    </w:tbl>
    <w:p w:rsidR="00D41C56" w:rsidRDefault="0002595A">
      <w:pPr>
        <w:spacing w:after="86" w:line="238" w:lineRule="auto"/>
        <w:ind w:left="0" w:right="9186" w:firstLine="0"/>
      </w:pPr>
      <w:r>
        <w:rPr>
          <w:rFonts w:ascii="Times New Roman" w:eastAsia="Times New Roman" w:hAnsi="Times New Roman" w:cs="Times New Roman"/>
        </w:rPr>
        <w:t xml:space="preserve">  </w:t>
      </w:r>
    </w:p>
    <w:p w:rsidR="00D41C56" w:rsidRDefault="0002595A">
      <w:pPr>
        <w:numPr>
          <w:ilvl w:val="0"/>
          <w:numId w:val="3"/>
        </w:numPr>
        <w:ind w:right="10" w:hanging="566"/>
      </w:pPr>
      <w:r>
        <w:t>公司股票简况</w:t>
      </w:r>
      <w:r>
        <w:rPr>
          <w:rFonts w:ascii="Times New Roman" w:eastAsia="Times New Roman" w:hAnsi="Times New Roman" w:cs="Times New Roman"/>
          <w:b/>
        </w:rPr>
        <w:t xml:space="preserve"> </w:t>
      </w:r>
    </w:p>
    <w:tbl>
      <w:tblPr>
        <w:tblStyle w:val="TableGrid"/>
        <w:tblW w:w="8824" w:type="dxa"/>
        <w:tblInd w:w="5" w:type="dxa"/>
        <w:tblCellMar>
          <w:top w:w="6" w:type="dxa"/>
          <w:left w:w="144" w:type="dxa"/>
          <w:bottom w:w="0" w:type="dxa"/>
          <w:right w:w="96" w:type="dxa"/>
        </w:tblCellMar>
        <w:tblLook w:val="04A0" w:firstRow="1" w:lastRow="0" w:firstColumn="1" w:lastColumn="0" w:noHBand="0" w:noVBand="1"/>
      </w:tblPr>
      <w:tblGrid>
        <w:gridCol w:w="1763"/>
        <w:gridCol w:w="1765"/>
        <w:gridCol w:w="1767"/>
        <w:gridCol w:w="1764"/>
        <w:gridCol w:w="1765"/>
      </w:tblGrid>
      <w:tr w:rsidR="00D41C56">
        <w:trPr>
          <w:trHeight w:val="302"/>
        </w:trPr>
        <w:tc>
          <w:tcPr>
            <w:tcW w:w="176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6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767" w:type="dxa"/>
            <w:tcBorders>
              <w:top w:val="single" w:sz="4" w:space="0" w:color="000000"/>
              <w:left w:val="nil"/>
              <w:bottom w:val="single" w:sz="4" w:space="0" w:color="000000"/>
              <w:right w:val="nil"/>
            </w:tcBorders>
          </w:tcPr>
          <w:p w:rsidR="00D41C56" w:rsidRDefault="0002595A">
            <w:pPr>
              <w:spacing w:after="0" w:line="259" w:lineRule="auto"/>
              <w:ind w:left="108" w:firstLine="0"/>
            </w:pPr>
            <w:r>
              <w:t>公司股票简况</w:t>
            </w:r>
            <w:r>
              <w:rPr>
                <w:rFonts w:ascii="Times New Roman" w:eastAsia="Times New Roman" w:hAnsi="Times New Roman" w:cs="Times New Roman"/>
              </w:rPr>
              <w:t xml:space="preserve"> </w:t>
            </w:r>
          </w:p>
        </w:tc>
        <w:tc>
          <w:tcPr>
            <w:tcW w:w="1764"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76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302"/>
        </w:trPr>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t>股票种类</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股票上市交易所</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股票简称</w:t>
            </w:r>
            <w:r>
              <w:rPr>
                <w:rFonts w:ascii="Times New Roman" w:eastAsia="Times New Roman" w:hAnsi="Times New Roman" w:cs="Times New Roman"/>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t>股票代码</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变更前股票简称</w:t>
            </w:r>
            <w:r>
              <w:rPr>
                <w:rFonts w:ascii="Times New Roman" w:eastAsia="Times New Roman" w:hAnsi="Times New Roman" w:cs="Times New Roman"/>
              </w:rPr>
              <w:t xml:space="preserve"> </w:t>
            </w:r>
          </w:p>
        </w:tc>
      </w:tr>
      <w:tr w:rsidR="00D41C56">
        <w:trPr>
          <w:trHeight w:val="305"/>
        </w:trPr>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A</w:t>
            </w:r>
            <w:r>
              <w:t>股</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上海证券交易所</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阿科力</w:t>
            </w:r>
            <w:r>
              <w:rPr>
                <w:rFonts w:ascii="Times New Roman" w:eastAsia="Times New Roman" w:hAnsi="Times New Roman" w:cs="Times New Roman"/>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603722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rPr>
                <w:rFonts w:ascii="Times New Roman" w:eastAsia="Times New Roman" w:hAnsi="Times New Roman" w:cs="Times New Roman"/>
              </w:rPr>
              <w:t xml:space="preserve">- </w:t>
            </w:r>
          </w:p>
        </w:tc>
      </w:tr>
    </w:tbl>
    <w:p w:rsidR="00D41C56" w:rsidRDefault="0002595A">
      <w:pPr>
        <w:spacing w:after="64" w:line="259" w:lineRule="auto"/>
        <w:ind w:left="0" w:firstLine="0"/>
      </w:pPr>
      <w:r>
        <w:rPr>
          <w:rFonts w:ascii="Times New Roman" w:eastAsia="Times New Roman" w:hAnsi="Times New Roman" w:cs="Times New Roman"/>
          <w:color w:val="0070C0"/>
        </w:rPr>
        <w:t xml:space="preserve"> </w:t>
      </w:r>
    </w:p>
    <w:p w:rsidR="00D41C56" w:rsidRDefault="0002595A">
      <w:pPr>
        <w:numPr>
          <w:ilvl w:val="0"/>
          <w:numId w:val="3"/>
        </w:numPr>
        <w:ind w:right="10" w:hanging="566"/>
      </w:pPr>
      <w:r>
        <w:t>其他相关资料</w:t>
      </w:r>
      <w:r>
        <w:rPr>
          <w:rFonts w:ascii="Times New Roman" w:eastAsia="Times New Roman" w:hAnsi="Times New Roman" w:cs="Times New Roman"/>
          <w:b/>
        </w:rPr>
        <w:t xml:space="preserve"> </w:t>
      </w:r>
    </w:p>
    <w:tbl>
      <w:tblPr>
        <w:tblStyle w:val="TableGrid"/>
        <w:tblW w:w="8824" w:type="dxa"/>
        <w:tblInd w:w="5" w:type="dxa"/>
        <w:tblCellMar>
          <w:top w:w="34" w:type="dxa"/>
          <w:left w:w="106" w:type="dxa"/>
          <w:bottom w:w="0" w:type="dxa"/>
          <w:right w:w="105" w:type="dxa"/>
        </w:tblCellMar>
        <w:tblLook w:val="04A0" w:firstRow="1" w:lastRow="0" w:firstColumn="1" w:lastColumn="0" w:noHBand="0" w:noVBand="1"/>
      </w:tblPr>
      <w:tblGrid>
        <w:gridCol w:w="2919"/>
        <w:gridCol w:w="1750"/>
        <w:gridCol w:w="4155"/>
      </w:tblGrid>
      <w:tr w:rsidR="00D41C56">
        <w:trPr>
          <w:trHeight w:val="281"/>
        </w:trPr>
        <w:tc>
          <w:tcPr>
            <w:tcW w:w="291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公司聘请的会计师事务所（境内）</w:t>
            </w:r>
            <w:r>
              <w:rPr>
                <w:rFonts w:ascii="Times New Roman" w:eastAsia="Times New Roman" w:hAnsi="Times New Roman" w:cs="Times New Roman"/>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名称</w:t>
            </w:r>
            <w:r>
              <w:rPr>
                <w:rFonts w:ascii="Times New Roman" w:eastAsia="Times New Roman" w:hAnsi="Times New Roman" w:cs="Times New Roman"/>
              </w:rP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致同会计师事务所（特殊普通合伙）</w:t>
            </w:r>
            <w:r>
              <w:rPr>
                <w:rFonts w:ascii="Times New Roman" w:eastAsia="Times New Roman" w:hAnsi="Times New Roman" w:cs="Times New Roman"/>
              </w:rPr>
              <w:t xml:space="preserve"> </w:t>
            </w:r>
          </w:p>
        </w:tc>
      </w:tr>
      <w:tr w:rsidR="00D41C56">
        <w:trPr>
          <w:trHeight w:val="557"/>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办公地址</w:t>
            </w:r>
            <w:r>
              <w:rPr>
                <w:rFonts w:ascii="Times New Roman" w:eastAsia="Times New Roman" w:hAnsi="Times New Roman" w:cs="Times New Roman"/>
              </w:rP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北京市朝阳区建国门外大街</w:t>
            </w:r>
            <w:r>
              <w:t xml:space="preserve"> </w:t>
            </w:r>
            <w:r>
              <w:rPr>
                <w:rFonts w:ascii="Times New Roman" w:eastAsia="Times New Roman" w:hAnsi="Times New Roman" w:cs="Times New Roman"/>
              </w:rPr>
              <w:t xml:space="preserve">22 </w:t>
            </w:r>
            <w:r>
              <w:t>号赛特广场</w:t>
            </w:r>
          </w:p>
          <w:p w:rsidR="00D41C56" w:rsidRDefault="0002595A">
            <w:pPr>
              <w:spacing w:after="0" w:line="259" w:lineRule="auto"/>
              <w:ind w:left="0" w:firstLine="0"/>
            </w:pPr>
            <w:r>
              <w:rPr>
                <w:rFonts w:ascii="Times New Roman" w:eastAsia="Times New Roman" w:hAnsi="Times New Roman" w:cs="Times New Roman"/>
              </w:rPr>
              <w:t xml:space="preserve">5 </w:t>
            </w:r>
            <w:r>
              <w:t>层</w:t>
            </w:r>
            <w:r>
              <w:rPr>
                <w:rFonts w:ascii="Times New Roman" w:eastAsia="Times New Roman" w:hAnsi="Times New Roman" w:cs="Times New Roman"/>
              </w:rPr>
              <w:t xml:space="preserve"> </w:t>
            </w:r>
          </w:p>
        </w:tc>
      </w:tr>
      <w:tr w:rsidR="00D41C56">
        <w:trPr>
          <w:trHeight w:val="281"/>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签字会计师姓名</w:t>
            </w:r>
            <w:r>
              <w:rPr>
                <w:rFonts w:ascii="Times New Roman" w:eastAsia="Times New Roman" w:hAnsi="Times New Roman" w:cs="Times New Roman"/>
              </w:rPr>
              <w:t xml:space="preserve"> </w:t>
            </w:r>
          </w:p>
        </w:tc>
        <w:tc>
          <w:tcPr>
            <w:tcW w:w="41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刘淑云、李红霞</w:t>
            </w: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spacing w:after="0" w:line="259" w:lineRule="auto"/>
        <w:ind w:left="0" w:firstLine="0"/>
      </w:pPr>
      <w:r>
        <w:t xml:space="preserve"> </w:t>
      </w:r>
    </w:p>
    <w:p w:rsidR="00D41C56" w:rsidRDefault="0002595A">
      <w:pPr>
        <w:numPr>
          <w:ilvl w:val="0"/>
          <w:numId w:val="3"/>
        </w:numPr>
        <w:spacing w:after="69"/>
        <w:ind w:right="10" w:hanging="566"/>
      </w:pPr>
      <w:r>
        <w:t>近三年主要会计数据和财务指标</w:t>
      </w:r>
      <w:r>
        <w:rPr>
          <w:rFonts w:ascii="Arial" w:eastAsia="Arial" w:hAnsi="Arial" w:cs="Arial"/>
          <w:b/>
        </w:rPr>
        <w:t xml:space="preserve"> </w:t>
      </w:r>
    </w:p>
    <w:p w:rsidR="00D41C56" w:rsidRDefault="0002595A">
      <w:pPr>
        <w:numPr>
          <w:ilvl w:val="0"/>
          <w:numId w:val="4"/>
        </w:numPr>
        <w:spacing w:after="72"/>
        <w:ind w:right="10" w:hanging="480"/>
      </w:pPr>
      <w:r>
        <w:t>主要会计数据</w:t>
      </w:r>
      <w:r>
        <w:rPr>
          <w:rFonts w:ascii="Calibri" w:eastAsia="Calibri" w:hAnsi="Calibri" w:cs="Calibri"/>
          <w:b/>
        </w:rPr>
        <w:t xml:space="preserve"> </w:t>
      </w:r>
    </w:p>
    <w:p w:rsidR="00D41C56" w:rsidRDefault="0002595A">
      <w:pPr>
        <w:spacing w:after="0" w:line="259" w:lineRule="auto"/>
        <w:ind w:left="10" w:right="403"/>
        <w:jc w:val="right"/>
      </w:pPr>
      <w:r>
        <w:t>单位：元</w:t>
      </w:r>
      <w:r>
        <w:t xml:space="preserve">  </w:t>
      </w:r>
      <w:r>
        <w:t>币种：人民币</w:t>
      </w:r>
      <w:r>
        <w:t xml:space="preserve"> </w:t>
      </w:r>
    </w:p>
    <w:tbl>
      <w:tblPr>
        <w:tblStyle w:val="TableGrid"/>
        <w:tblW w:w="8824" w:type="dxa"/>
        <w:tblInd w:w="5" w:type="dxa"/>
        <w:tblCellMar>
          <w:top w:w="28" w:type="dxa"/>
          <w:left w:w="108" w:type="dxa"/>
          <w:bottom w:w="0" w:type="dxa"/>
          <w:right w:w="55" w:type="dxa"/>
        </w:tblCellMar>
        <w:tblLook w:val="04A0" w:firstRow="1" w:lastRow="0" w:firstColumn="1" w:lastColumn="0" w:noHBand="0" w:noVBand="1"/>
      </w:tblPr>
      <w:tblGrid>
        <w:gridCol w:w="2838"/>
        <w:gridCol w:w="1646"/>
        <w:gridCol w:w="1644"/>
        <w:gridCol w:w="1054"/>
        <w:gridCol w:w="1642"/>
      </w:tblGrid>
      <w:tr w:rsidR="00D41C56">
        <w:trPr>
          <w:trHeight w:val="1070"/>
        </w:trPr>
        <w:tc>
          <w:tcPr>
            <w:tcW w:w="28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主要会计数据</w:t>
            </w: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0" w:firstLine="0"/>
              <w:jc w:val="center"/>
            </w:pPr>
            <w:r>
              <w:t>本期比上年同期增减</w:t>
            </w:r>
          </w:p>
          <w:p w:rsidR="00D41C56" w:rsidRDefault="0002595A">
            <w:pPr>
              <w:spacing w:after="0" w:line="259" w:lineRule="auto"/>
              <w:ind w:left="0" w:right="52" w:firstLine="0"/>
              <w:jc w:val="center"/>
            </w:pPr>
            <w:r>
              <w:rPr>
                <w:rFonts w:ascii="Times New Roman" w:eastAsia="Times New Roman" w:hAnsi="Times New Roman" w:cs="Times New Roman"/>
              </w:rP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D41C56">
        <w:trPr>
          <w:trHeight w:val="295"/>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营业收入</w:t>
            </w:r>
            <w:r>
              <w:t xml:space="preserve"> </w:t>
            </w:r>
          </w:p>
        </w:tc>
        <w:tc>
          <w:tcPr>
            <w:tcW w:w="16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713,094,612.12 </w:t>
            </w:r>
          </w:p>
        </w:tc>
        <w:tc>
          <w:tcPr>
            <w:tcW w:w="16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880,230,613.67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-18.99 </w:t>
            </w:r>
          </w:p>
        </w:tc>
        <w:tc>
          <w:tcPr>
            <w:tcW w:w="16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538,046,840.26 </w:t>
            </w:r>
          </w:p>
        </w:tc>
      </w:tr>
      <w:tr w:rsidR="00D41C56">
        <w:trPr>
          <w:trHeight w:val="554"/>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归属于上市公司股东的净利润</w:t>
            </w: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120,178,151.46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100,436,604.25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19.66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51,778,171.85 </w:t>
            </w:r>
          </w:p>
        </w:tc>
      </w:tr>
      <w:tr w:rsidR="00D41C56">
        <w:trPr>
          <w:trHeight w:val="554"/>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归属于上市公司股东的扣除非经常性损益的净利润</w:t>
            </w: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116,638,406.60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95,429,112.56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22.23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49,282,621.87 </w:t>
            </w:r>
          </w:p>
        </w:tc>
      </w:tr>
      <w:tr w:rsidR="00D41C56">
        <w:trPr>
          <w:trHeight w:val="555"/>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经营活动产生的现金流量净额</w:t>
            </w: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144,787,237.12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150,058,924.56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3.51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49,764,782.27 </w:t>
            </w:r>
          </w:p>
        </w:tc>
      </w:tr>
      <w:tr w:rsidR="00D41C56">
        <w:trPr>
          <w:trHeight w:val="1370"/>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center"/>
            </w:pPr>
            <w:r>
              <w:rPr>
                <w:rFonts w:ascii="Times New Roman" w:eastAsia="Times New Roman" w:hAnsi="Times New Roman" w:cs="Times New Roman"/>
              </w:rPr>
              <w:t>2021</w:t>
            </w:r>
            <w:r>
              <w:t>年末</w:t>
            </w: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38" w:lineRule="auto"/>
              <w:ind w:left="0" w:firstLine="0"/>
              <w:jc w:val="center"/>
            </w:pPr>
            <w:r>
              <w:t>本期末比上年同期末</w:t>
            </w:r>
          </w:p>
          <w:p w:rsidR="00D41C56" w:rsidRDefault="0002595A">
            <w:pPr>
              <w:spacing w:after="0" w:line="259" w:lineRule="auto"/>
              <w:ind w:left="17" w:firstLine="0"/>
              <w:jc w:val="both"/>
            </w:pPr>
            <w:r>
              <w:t>增减（</w:t>
            </w:r>
            <w:r>
              <w:rPr>
                <w:rFonts w:ascii="Times New Roman" w:eastAsia="Times New Roman" w:hAnsi="Times New Roman" w:cs="Times New Roman"/>
              </w:rPr>
              <w:t>%</w:t>
            </w:r>
          </w:p>
          <w:p w:rsidR="00D41C56" w:rsidRDefault="0002595A">
            <w:pPr>
              <w:spacing w:after="0" w:line="259" w:lineRule="auto"/>
              <w:ind w:left="0" w:right="55" w:firstLine="0"/>
              <w:jc w:val="center"/>
            </w:pPr>
            <w:r>
              <w:t>）</w:t>
            </w:r>
            <w:r>
              <w:rPr>
                <w:rFonts w:ascii="Times New Roman" w:eastAsia="Times New Roman" w:hAnsi="Times New Roman" w:cs="Times New Roman"/>
              </w:rPr>
              <w:t xml:space="preserve">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rPr>
                <w:rFonts w:ascii="Times New Roman" w:eastAsia="Times New Roman" w:hAnsi="Times New Roman" w:cs="Times New Roman"/>
              </w:rPr>
              <w:t>2020</w:t>
            </w:r>
            <w:r>
              <w:t>年末</w:t>
            </w:r>
            <w:r>
              <w:rPr>
                <w:rFonts w:ascii="Times New Roman" w:eastAsia="Times New Roman" w:hAnsi="Times New Roman" w:cs="Times New Roman"/>
              </w:rPr>
              <w:t xml:space="preserve"> </w:t>
            </w:r>
          </w:p>
        </w:tc>
      </w:tr>
      <w:tr w:rsidR="00D41C56">
        <w:trPr>
          <w:trHeight w:val="557"/>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归属于上市公司股东的净资产</w:t>
            </w:r>
            <w: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759,459,616.49 </w:t>
            </w:r>
          </w:p>
        </w:tc>
        <w:tc>
          <w:tcPr>
            <w:tcW w:w="16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661,020,143.71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14.89 </w:t>
            </w:r>
          </w:p>
        </w:tc>
        <w:tc>
          <w:tcPr>
            <w:tcW w:w="16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580,453,914.17 </w:t>
            </w:r>
          </w:p>
        </w:tc>
      </w:tr>
      <w:tr w:rsidR="00D41C56">
        <w:trPr>
          <w:trHeight w:val="295"/>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总资产</w:t>
            </w:r>
            <w:r>
              <w:t xml:space="preserve"> </w:t>
            </w:r>
          </w:p>
        </w:tc>
        <w:tc>
          <w:tcPr>
            <w:tcW w:w="16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947,426,215.67 </w:t>
            </w:r>
          </w:p>
        </w:tc>
        <w:tc>
          <w:tcPr>
            <w:tcW w:w="16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884,501,858.77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7.11 </w:t>
            </w:r>
          </w:p>
        </w:tc>
        <w:tc>
          <w:tcPr>
            <w:tcW w:w="16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754,229,129.74 </w:t>
            </w:r>
          </w:p>
        </w:tc>
      </w:tr>
    </w:tbl>
    <w:p w:rsidR="00D41C56" w:rsidRDefault="0002595A">
      <w:pPr>
        <w:spacing w:after="44" w:line="259" w:lineRule="auto"/>
        <w:ind w:left="0" w:firstLine="0"/>
      </w:pPr>
      <w:r>
        <w:t xml:space="preserve"> </w:t>
      </w:r>
    </w:p>
    <w:p w:rsidR="00D41C56" w:rsidRDefault="0002595A">
      <w:pPr>
        <w:numPr>
          <w:ilvl w:val="0"/>
          <w:numId w:val="4"/>
        </w:numPr>
        <w:ind w:right="10" w:hanging="480"/>
      </w:pPr>
      <w:r>
        <w:t>主要财务指标</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115"/>
        <w:gridCol w:w="1416"/>
        <w:gridCol w:w="1292"/>
        <w:gridCol w:w="1500"/>
        <w:gridCol w:w="1501"/>
      </w:tblGrid>
      <w:tr w:rsidR="00D41C56">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主要财务指标</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2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本期比上年同期增减</w:t>
            </w:r>
            <w:r>
              <w:rPr>
                <w:rFonts w:ascii="Times New Roman" w:eastAsia="Times New Roman" w:hAnsi="Times New Roman" w:cs="Times New Roman"/>
              </w:rP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D41C56">
        <w:trPr>
          <w:trHeight w:val="281"/>
        </w:trPr>
        <w:tc>
          <w:tcPr>
            <w:tcW w:w="3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1.37 </w:t>
            </w:r>
          </w:p>
        </w:tc>
        <w:tc>
          <w:tcPr>
            <w:tcW w:w="1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1.15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19.13 </w:t>
            </w:r>
          </w:p>
        </w:tc>
        <w:tc>
          <w:tcPr>
            <w:tcW w:w="15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0.59 </w:t>
            </w:r>
          </w:p>
        </w:tc>
      </w:tr>
      <w:tr w:rsidR="00D41C56">
        <w:trPr>
          <w:trHeight w:val="283"/>
        </w:trPr>
        <w:tc>
          <w:tcPr>
            <w:tcW w:w="3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稀释每股收益（元／股）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1.37 </w:t>
            </w:r>
          </w:p>
        </w:tc>
        <w:tc>
          <w:tcPr>
            <w:tcW w:w="1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1.16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18.10 </w:t>
            </w:r>
          </w:p>
        </w:tc>
        <w:tc>
          <w:tcPr>
            <w:tcW w:w="15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0.59 </w:t>
            </w:r>
          </w:p>
        </w:tc>
      </w:tr>
      <w:tr w:rsidR="00D41C56">
        <w:trPr>
          <w:trHeight w:val="554"/>
        </w:trPr>
        <w:tc>
          <w:tcPr>
            <w:tcW w:w="3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扣除非经常性损益后的基本每股收益（元／股）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1.33 </w:t>
            </w:r>
          </w:p>
        </w:tc>
        <w:tc>
          <w:tcPr>
            <w:tcW w:w="12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1.10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20.91 </w:t>
            </w:r>
          </w:p>
        </w:tc>
        <w:tc>
          <w:tcPr>
            <w:tcW w:w="15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0.56 </w:t>
            </w:r>
          </w:p>
        </w:tc>
      </w:tr>
      <w:tr w:rsidR="00D41C56">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17.18 </w:t>
            </w:r>
          </w:p>
        </w:tc>
        <w:tc>
          <w:tcPr>
            <w:tcW w:w="12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16.43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t>增加</w:t>
            </w:r>
            <w:r>
              <w:rPr>
                <w:rFonts w:ascii="Times New Roman" w:eastAsia="Times New Roman" w:hAnsi="Times New Roman" w:cs="Times New Roman"/>
              </w:rPr>
              <w:t>0.75</w:t>
            </w:r>
            <w:r>
              <w:t>个百分点</w:t>
            </w:r>
            <w:r>
              <w:rPr>
                <w:rFonts w:ascii="Times New Roman" w:eastAsia="Times New Roman" w:hAnsi="Times New Roman" w:cs="Times New Roman"/>
              </w:rP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9.27 </w:t>
            </w:r>
          </w:p>
        </w:tc>
      </w:tr>
      <w:tr w:rsidR="00D41C56">
        <w:trPr>
          <w:trHeight w:val="557"/>
        </w:trPr>
        <w:tc>
          <w:tcPr>
            <w:tcW w:w="3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扣除非经常性损益后的加权平均净资产收益率（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16.68 </w:t>
            </w:r>
          </w:p>
        </w:tc>
        <w:tc>
          <w:tcPr>
            <w:tcW w:w="12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15.61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t>增加</w:t>
            </w:r>
            <w:r>
              <w:rPr>
                <w:rFonts w:ascii="Times New Roman" w:eastAsia="Times New Roman" w:hAnsi="Times New Roman" w:cs="Times New Roman"/>
              </w:rPr>
              <w:t>1.07</w:t>
            </w:r>
            <w:r>
              <w:t>个百分点</w:t>
            </w:r>
            <w:r>
              <w:rPr>
                <w:rFonts w:ascii="Times New Roman" w:eastAsia="Times New Roman" w:hAnsi="Times New Roman" w:cs="Times New Roman"/>
              </w:rP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8.82 </w:t>
            </w:r>
          </w:p>
        </w:tc>
      </w:tr>
    </w:tbl>
    <w:p w:rsidR="00D41C56" w:rsidRDefault="0002595A">
      <w:pPr>
        <w:spacing w:after="0" w:line="259" w:lineRule="auto"/>
        <w:ind w:left="0" w:firstLine="0"/>
      </w:pPr>
      <w:r>
        <w:t xml:space="preserve"> </w:t>
      </w:r>
    </w:p>
    <w:p w:rsidR="00D41C56" w:rsidRDefault="0002595A">
      <w:pPr>
        <w:ind w:left="10" w:right="10"/>
      </w:pPr>
      <w:r>
        <w:t>报告期末公司前三年主要会计数据和财务指标的说明</w:t>
      </w:r>
      <w: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5"/>
        </w:numPr>
        <w:spacing w:line="380" w:lineRule="auto"/>
        <w:ind w:right="10" w:hanging="317"/>
      </w:pPr>
      <w:r>
        <w:t>营业收入较上年同期下降</w:t>
      </w:r>
      <w:r>
        <w:t xml:space="preserve"> </w:t>
      </w:r>
      <w:r>
        <w:rPr>
          <w:rFonts w:ascii="Times New Roman" w:eastAsia="Times New Roman" w:hAnsi="Times New Roman" w:cs="Times New Roman"/>
        </w:rPr>
        <w:t>18.99%</w:t>
      </w:r>
      <w:r>
        <w:t>，主要原因为：</w:t>
      </w:r>
      <w:r>
        <w:t>①</w:t>
      </w:r>
      <w:r>
        <w:t>主要原材料价格下降，产品价格相应下降；</w:t>
      </w:r>
      <w:r>
        <w:t>②</w:t>
      </w:r>
      <w:r>
        <w:t>由于下游需求疲软导致产品销售量减少。</w:t>
      </w:r>
      <w:r>
        <w:rPr>
          <w:rFonts w:ascii="Times New Roman" w:eastAsia="Times New Roman" w:hAnsi="Times New Roman" w:cs="Times New Roman"/>
        </w:rPr>
        <w:t xml:space="preserve"> </w:t>
      </w:r>
    </w:p>
    <w:p w:rsidR="00D41C56" w:rsidRDefault="0002595A">
      <w:pPr>
        <w:numPr>
          <w:ilvl w:val="0"/>
          <w:numId w:val="5"/>
        </w:numPr>
        <w:spacing w:after="149"/>
        <w:ind w:right="10" w:hanging="317"/>
      </w:pPr>
      <w:r>
        <w:t>归属于上市公司股东的净利润及扣除非经常性损益的净利润较上年同期分别增长</w:t>
      </w:r>
      <w:r>
        <w:t xml:space="preserve"> </w:t>
      </w:r>
      <w:r>
        <w:rPr>
          <w:rFonts w:ascii="Times New Roman" w:eastAsia="Times New Roman" w:hAnsi="Times New Roman" w:cs="Times New Roman"/>
        </w:rPr>
        <w:t>19.66%</w:t>
      </w:r>
      <w:r>
        <w:t>和</w:t>
      </w:r>
    </w:p>
    <w:p w:rsidR="00D41C56" w:rsidRDefault="0002595A">
      <w:pPr>
        <w:spacing w:after="147"/>
        <w:ind w:left="10" w:right="10"/>
      </w:pPr>
      <w:r>
        <w:rPr>
          <w:rFonts w:ascii="Times New Roman" w:eastAsia="Times New Roman" w:hAnsi="Times New Roman" w:cs="Times New Roman"/>
        </w:rPr>
        <w:t>22.23%</w:t>
      </w:r>
      <w:r>
        <w:t>，主要原因为：</w:t>
      </w:r>
      <w:r>
        <w:rPr>
          <w:rFonts w:ascii="Times New Roman" w:eastAsia="Times New Roman" w:hAnsi="Times New Roman" w:cs="Times New Roman"/>
        </w:rPr>
        <w:t xml:space="preserve">2022 </w:t>
      </w:r>
      <w:r>
        <w:t>年前三季度产品售价较高，净利润率较高，净利润同比增加。</w:t>
      </w:r>
      <w:r>
        <w:rPr>
          <w:rFonts w:ascii="Times New Roman" w:eastAsia="Times New Roman" w:hAnsi="Times New Roman" w:cs="Times New Roman"/>
        </w:rPr>
        <w:t xml:space="preserve"> </w:t>
      </w:r>
    </w:p>
    <w:p w:rsidR="00D41C56" w:rsidRDefault="0002595A">
      <w:pPr>
        <w:numPr>
          <w:ilvl w:val="0"/>
          <w:numId w:val="5"/>
        </w:numPr>
        <w:spacing w:line="380" w:lineRule="auto"/>
        <w:ind w:right="10" w:hanging="317"/>
      </w:pPr>
      <w:r>
        <w:t>经营活动产生的现金流量净额较上年同期下降</w:t>
      </w:r>
      <w:r>
        <w:t xml:space="preserve"> </w:t>
      </w:r>
      <w:r>
        <w:rPr>
          <w:rFonts w:ascii="Times New Roman" w:eastAsia="Times New Roman" w:hAnsi="Times New Roman" w:cs="Times New Roman"/>
        </w:rPr>
        <w:t>3.51%</w:t>
      </w:r>
      <w:r>
        <w:t>，相差较小。主要原因为：本年度收付款方式同上年一致，且货款回笼稳定。</w:t>
      </w:r>
      <w:r>
        <w:rPr>
          <w:rFonts w:ascii="Times New Roman" w:eastAsia="Times New Roman" w:hAnsi="Times New Roman" w:cs="Times New Roman"/>
        </w:rPr>
        <w:t xml:space="preserve">  </w:t>
      </w:r>
    </w:p>
    <w:p w:rsidR="00D41C56" w:rsidRDefault="0002595A">
      <w:pPr>
        <w:numPr>
          <w:ilvl w:val="0"/>
          <w:numId w:val="5"/>
        </w:numPr>
        <w:ind w:right="10" w:hanging="317"/>
      </w:pPr>
      <w:r>
        <w:t>基本每股收益较上年同期上涨</w:t>
      </w:r>
      <w:r>
        <w:t xml:space="preserve"> </w:t>
      </w:r>
      <w:r>
        <w:rPr>
          <w:rFonts w:ascii="Times New Roman" w:eastAsia="Times New Roman" w:hAnsi="Times New Roman" w:cs="Times New Roman"/>
        </w:rPr>
        <w:t>19.13%</w:t>
      </w:r>
      <w:r>
        <w:t>，主要原因为：本年度公司净利润增加所致。</w:t>
      </w:r>
      <w:r>
        <w:t xml:space="preserve"> </w:t>
      </w:r>
    </w:p>
    <w:p w:rsidR="00D41C56" w:rsidRDefault="0002595A">
      <w:pPr>
        <w:spacing w:after="0" w:line="259" w:lineRule="auto"/>
        <w:ind w:left="0" w:firstLine="0"/>
      </w:pPr>
      <w:r>
        <w:t xml:space="preserve"> </w:t>
      </w:r>
    </w:p>
    <w:p w:rsidR="00D41C56" w:rsidRDefault="0002595A">
      <w:pPr>
        <w:spacing w:after="69"/>
        <w:ind w:left="10" w:right="10"/>
      </w:pPr>
      <w:r>
        <w:t>八、</w:t>
      </w:r>
      <w:r>
        <w:t xml:space="preserve"> </w:t>
      </w:r>
      <w:r>
        <w:t>境内外会计准则下会计数据差异</w:t>
      </w:r>
      <w:r>
        <w:rPr>
          <w:rFonts w:ascii="Arial" w:eastAsia="Arial" w:hAnsi="Arial" w:cs="Arial"/>
          <w:b/>
        </w:rPr>
        <w:t xml:space="preserve"> </w:t>
      </w:r>
    </w:p>
    <w:p w:rsidR="00D41C56" w:rsidRDefault="0002595A">
      <w:pPr>
        <w:numPr>
          <w:ilvl w:val="0"/>
          <w:numId w:val="6"/>
        </w:numPr>
        <w:spacing w:after="70"/>
        <w:ind w:right="10" w:hanging="420"/>
      </w:pPr>
      <w:r>
        <w:t>同时按照国际会计准则与按中国会计准则披露的财务报告中净利润和归属于上市公司股东的净资产差异情况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
        </w:numPr>
        <w:spacing w:after="70"/>
        <w:ind w:right="10" w:hanging="420"/>
      </w:pPr>
      <w:r>
        <w:t>同时按照境外会计准则与按中国会计准则披露的财务报告中净利润和归属于上市公司股东的净资产差异情况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5" w:line="259" w:lineRule="auto"/>
        <w:ind w:left="0" w:firstLine="0"/>
      </w:pPr>
      <w:r>
        <w:t xml:space="preserve"> </w:t>
      </w:r>
    </w:p>
    <w:p w:rsidR="00D41C56" w:rsidRDefault="0002595A">
      <w:pPr>
        <w:numPr>
          <w:ilvl w:val="0"/>
          <w:numId w:val="6"/>
        </w:numPr>
        <w:spacing w:after="72"/>
        <w:ind w:right="10" w:hanging="420"/>
      </w:pPr>
      <w:r>
        <w:t>境内外会计准则差异的说明：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50" w:line="259" w:lineRule="auto"/>
        <w:ind w:left="0" w:firstLine="0"/>
      </w:pPr>
      <w:r>
        <w:t xml:space="preserve"> </w:t>
      </w:r>
    </w:p>
    <w:p w:rsidR="00D41C56" w:rsidRDefault="0002595A">
      <w:pPr>
        <w:numPr>
          <w:ilvl w:val="0"/>
          <w:numId w:val="7"/>
        </w:numPr>
        <w:spacing w:after="64"/>
        <w:ind w:right="10" w:hanging="840"/>
      </w:pPr>
      <w:r>
        <w:rPr>
          <w:rFonts w:ascii="Arial" w:eastAsia="Arial" w:hAnsi="Arial" w:cs="Arial"/>
          <w:b/>
        </w:rPr>
        <w:t xml:space="preserve">2022 </w:t>
      </w:r>
      <w:r>
        <w:t>年分季度主要财务数据</w:t>
      </w:r>
      <w:r>
        <w:rPr>
          <w:rFonts w:ascii="Arial" w:eastAsia="Arial" w:hAnsi="Arial" w:cs="Arial"/>
          <w:b/>
        </w:rPr>
        <w:t xml:space="preserve"> </w:t>
      </w:r>
    </w:p>
    <w:p w:rsidR="00D41C56" w:rsidRDefault="0002595A">
      <w:pPr>
        <w:spacing w:after="0" w:line="259" w:lineRule="auto"/>
        <w:ind w:left="10" w:right="403"/>
        <w:jc w:val="right"/>
      </w:pPr>
      <w:r>
        <w:t>单位：元</w:t>
      </w:r>
      <w:r>
        <w:t xml:space="preserve">  </w:t>
      </w:r>
      <w:r>
        <w:t>币种：人民币</w:t>
      </w:r>
      <w:r>
        <w:t xml:space="preserve"> </w:t>
      </w:r>
    </w:p>
    <w:tbl>
      <w:tblPr>
        <w:tblStyle w:val="TableGrid"/>
        <w:tblW w:w="9216" w:type="dxa"/>
        <w:tblInd w:w="-29" w:type="dxa"/>
        <w:tblCellMar>
          <w:top w:w="21" w:type="dxa"/>
          <w:left w:w="108" w:type="dxa"/>
          <w:bottom w:w="0" w:type="dxa"/>
          <w:right w:w="55" w:type="dxa"/>
        </w:tblCellMar>
        <w:tblLook w:val="04A0" w:firstRow="1" w:lastRow="0" w:firstColumn="1" w:lastColumn="0" w:noHBand="0" w:noVBand="1"/>
      </w:tblPr>
      <w:tblGrid>
        <w:gridCol w:w="2269"/>
        <w:gridCol w:w="1844"/>
        <w:gridCol w:w="1702"/>
        <w:gridCol w:w="1699"/>
        <w:gridCol w:w="1702"/>
      </w:tblGrid>
      <w:tr w:rsidR="00D41C56">
        <w:trPr>
          <w:trHeight w:val="554"/>
        </w:trPr>
        <w:tc>
          <w:tcPr>
            <w:tcW w:w="226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0" w:firstLine="0"/>
              <w:jc w:val="center"/>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第一季度</w:t>
            </w:r>
            <w:r>
              <w:rPr>
                <w:rFonts w:ascii="Times New Roman" w:eastAsia="Times New Roman" w:hAnsi="Times New Roman" w:cs="Times New Roman"/>
              </w:rPr>
              <w:t xml:space="preserve"> </w:t>
            </w:r>
          </w:p>
          <w:p w:rsidR="00D41C56" w:rsidRDefault="0002595A">
            <w:pPr>
              <w:spacing w:after="0" w:line="259" w:lineRule="auto"/>
              <w:ind w:left="0" w:right="53" w:firstLine="0"/>
              <w:jc w:val="center"/>
            </w:pPr>
            <w:r>
              <w:t>（</w:t>
            </w:r>
            <w:r>
              <w:rPr>
                <w:rFonts w:ascii="Times New Roman" w:eastAsia="Times New Roman" w:hAnsi="Times New Roman" w:cs="Times New Roman"/>
              </w:rPr>
              <w:t>1</w:t>
            </w:r>
            <w:r>
              <w:rPr>
                <w:rFonts w:ascii="Times New Roman" w:eastAsia="Times New Roman" w:hAnsi="Times New Roman" w:cs="Times New Roman"/>
              </w:rPr>
              <w:t xml:space="preserve">-3 </w:t>
            </w:r>
            <w:r>
              <w:t>月份）</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center"/>
            </w:pPr>
            <w:r>
              <w:t>第二季度</w:t>
            </w:r>
            <w:r>
              <w:rPr>
                <w:rFonts w:ascii="Times New Roman" w:eastAsia="Times New Roman" w:hAnsi="Times New Roman" w:cs="Times New Roman"/>
              </w:rPr>
              <w:t xml:space="preserve"> </w:t>
            </w:r>
          </w:p>
          <w:p w:rsidR="00D41C56" w:rsidRDefault="0002595A">
            <w:pPr>
              <w:spacing w:after="0" w:line="259" w:lineRule="auto"/>
              <w:ind w:left="156" w:firstLine="0"/>
            </w:pPr>
            <w:r>
              <w:t>（</w:t>
            </w:r>
            <w:r>
              <w:rPr>
                <w:rFonts w:ascii="Times New Roman" w:eastAsia="Times New Roman" w:hAnsi="Times New Roman" w:cs="Times New Roman"/>
              </w:rPr>
              <w:t xml:space="preserve">4-6 </w:t>
            </w:r>
            <w:r>
              <w:t>月份）</w:t>
            </w:r>
            <w:r>
              <w:rPr>
                <w:rFonts w:ascii="Times New Roman" w:eastAsia="Times New Roman" w:hAnsi="Times New Roman" w:cs="Times New Roman"/>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第三季度</w:t>
            </w:r>
            <w:r>
              <w:rPr>
                <w:rFonts w:ascii="Times New Roman" w:eastAsia="Times New Roman" w:hAnsi="Times New Roman" w:cs="Times New Roman"/>
              </w:rPr>
              <w:t xml:space="preserve"> </w:t>
            </w:r>
          </w:p>
          <w:p w:rsidR="00D41C56" w:rsidRDefault="0002595A">
            <w:pPr>
              <w:spacing w:after="0" w:line="259" w:lineRule="auto"/>
              <w:ind w:left="153" w:firstLine="0"/>
            </w:pPr>
            <w:r>
              <w:t>（</w:t>
            </w:r>
            <w:r>
              <w:rPr>
                <w:rFonts w:ascii="Times New Roman" w:eastAsia="Times New Roman" w:hAnsi="Times New Roman" w:cs="Times New Roman"/>
              </w:rPr>
              <w:t xml:space="preserve">7-9 </w:t>
            </w:r>
            <w:r>
              <w:t>月份）</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第四季度</w:t>
            </w:r>
            <w:r>
              <w:rPr>
                <w:rFonts w:ascii="Times New Roman" w:eastAsia="Times New Roman" w:hAnsi="Times New Roman" w:cs="Times New Roman"/>
              </w:rPr>
              <w:t xml:space="preserve"> </w:t>
            </w:r>
          </w:p>
          <w:p w:rsidR="00D41C56" w:rsidRDefault="0002595A">
            <w:pPr>
              <w:spacing w:after="0" w:line="259" w:lineRule="auto"/>
              <w:ind w:left="51" w:firstLine="0"/>
            </w:pPr>
            <w:r>
              <w:t>（</w:t>
            </w:r>
            <w:r>
              <w:rPr>
                <w:rFonts w:ascii="Times New Roman" w:eastAsia="Times New Roman" w:hAnsi="Times New Roman" w:cs="Times New Roman"/>
              </w:rPr>
              <w:t xml:space="preserve">10-12 </w:t>
            </w:r>
            <w:r>
              <w:t>月份）</w:t>
            </w:r>
            <w:r>
              <w:rPr>
                <w:rFonts w:ascii="Times New Roman" w:eastAsia="Times New Roman" w:hAnsi="Times New Roman" w:cs="Times New Roman"/>
              </w:rPr>
              <w:t xml:space="preserve"> </w:t>
            </w:r>
          </w:p>
        </w:tc>
      </w:tr>
      <w:tr w:rsidR="00D41C56">
        <w:trPr>
          <w:trHeight w:val="281"/>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营业收入</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244,291,718.66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165,211,826.85 </w:t>
            </w:r>
          </w:p>
        </w:tc>
        <w:tc>
          <w:tcPr>
            <w:tcW w:w="16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167,972,660.27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135,618,406.34 </w:t>
            </w:r>
          </w:p>
        </w:tc>
      </w:tr>
      <w:tr w:rsidR="00D41C56">
        <w:trPr>
          <w:trHeight w:val="557"/>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归属于上市公司股东的净利润</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43,456,598.90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31,241,748.75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29,634,556.73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15,845,247.08 </w:t>
            </w:r>
          </w:p>
        </w:tc>
      </w:tr>
      <w:tr w:rsidR="00D41C56">
        <w:trPr>
          <w:trHeight w:val="826"/>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归属于上市公司股东的扣除非经常性损益后的净利润</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42,281,056.97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30,903,166.72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28,660,323.39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14,793,859.52 </w:t>
            </w:r>
          </w:p>
        </w:tc>
      </w:tr>
      <w:tr w:rsidR="00D41C56">
        <w:trPr>
          <w:trHeight w:val="554"/>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经营活动产生的现金流量净额</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28,746,512.43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26,668,569.73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83,588,556.30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5,783,598.66 </w:t>
            </w:r>
          </w:p>
        </w:tc>
      </w:tr>
    </w:tbl>
    <w:p w:rsidR="00D41C56" w:rsidRDefault="0002595A">
      <w:pPr>
        <w:ind w:left="10" w:right="10"/>
      </w:pPr>
      <w:r>
        <w:t>季度数据与已披露定期报告数据差异说明</w:t>
      </w:r>
      <w:r>
        <w:rPr>
          <w:rFonts w:ascii="Calibri" w:eastAsia="Calibri" w:hAnsi="Calibri" w:cs="Calibri"/>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7"/>
        </w:numPr>
        <w:spacing w:after="59"/>
        <w:ind w:right="10" w:hanging="840"/>
      </w:pPr>
      <w:r>
        <w:lastRenderedPageBreak/>
        <w:t>非经常性损益项目和金额</w:t>
      </w:r>
      <w:r>
        <w:rPr>
          <w:rFonts w:ascii="Arial" w:eastAsia="Arial" w:hAnsi="Arial" w:cs="Arial"/>
          <w:b/>
        </w:rPr>
        <w:t xml:space="preserve"> </w:t>
      </w:r>
    </w:p>
    <w:p w:rsidR="00D41C56" w:rsidRDefault="0002595A">
      <w:pPr>
        <w:ind w:left="6733" w:right="403" w:hanging="67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9388" w:type="dxa"/>
        <w:tblInd w:w="5" w:type="dxa"/>
        <w:tblCellMar>
          <w:top w:w="21" w:type="dxa"/>
          <w:left w:w="108" w:type="dxa"/>
          <w:bottom w:w="0" w:type="dxa"/>
          <w:right w:w="55" w:type="dxa"/>
        </w:tblCellMar>
        <w:tblLook w:val="04A0" w:firstRow="1" w:lastRow="0" w:firstColumn="1" w:lastColumn="0" w:noHBand="0" w:noVBand="1"/>
      </w:tblPr>
      <w:tblGrid>
        <w:gridCol w:w="3459"/>
        <w:gridCol w:w="1500"/>
        <w:gridCol w:w="1409"/>
        <w:gridCol w:w="1604"/>
        <w:gridCol w:w="1416"/>
      </w:tblGrid>
      <w:tr w:rsidR="00D41C56">
        <w:trPr>
          <w:trHeight w:val="554"/>
        </w:trPr>
        <w:tc>
          <w:tcPr>
            <w:tcW w:w="34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非经常性损益项目</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1" w:firstLine="0"/>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附注（如适用）</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2" w:firstLine="0"/>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8" w:firstLine="0"/>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非流动资产处置损益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200.81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-21,606.52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105,119.85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越权审批，或无正式批准文件，或偶发性的税收返还、减免</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1100"/>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计入当期损益的政府补助，但与公司正常经营业务密切相关，符合国家政策规定、按照一定标准定额或定量持续享受的政府补助除外</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2,986,408.21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1,936,234.82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1,377,986.32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计入当期损益的对非金融企业收取的资金占用费</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1099"/>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企业取得子公司、联营企业及合营企业的投资成本小于取得投资时应享有被投资单位可辨认净资产公允价值产生的收益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非货币性资产交换损益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委托他人投资或管理资产的损益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因不可抗力因素，如遭受自然灾害</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而计提的各项资产减值准备</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0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04"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债务重组损益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企业重组费用，如安置职工的支出、整合费用等</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交易价格显失公允的交易产生的超过公允价值部分的损益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同一控制下企业合并产生的子公司期初至合并日的当期净损益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与公司正常经营业务无关的或有事项产生的损益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189"/>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2,493,254.19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4,143,219.58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2,069,372.72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单独进行减值测试的应收款项、合同资产减值准备转回</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对外委托贷款取得的损益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826"/>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采用公允价值模式进行后续计量的投资性房地产公允价值变动产生的损益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828"/>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根据税收、会计等法律、法规的要求对当期损益进行一次性调整对当期损益的影响</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受托经营取得的托管费收入</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除上述各项之外的其他营业外收入和支出</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-1,252,764.58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-156,313.42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-597,725.94 </w:t>
            </w:r>
          </w:p>
        </w:tc>
      </w:tr>
      <w:tr w:rsidR="00D41C56">
        <w:trPr>
          <w:trHeight w:val="557"/>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其他符合非经常性损益定义的损益项目</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减：所得税影响额</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686,952.15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893,855.17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458,962.94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2" w:firstLine="0"/>
              <w:jc w:val="right"/>
            </w:pPr>
            <w:r>
              <w:t>少数股东权益影响额（税后）</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187.60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240.03 </w:t>
            </w:r>
          </w:p>
        </w:tc>
      </w:tr>
      <w:tr w:rsidR="00D41C56">
        <w:trPr>
          <w:trHeight w:val="283"/>
        </w:trPr>
        <w:tc>
          <w:tcPr>
            <w:tcW w:w="3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3,539,744.86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5,007,491.69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2,495,549.98 </w:t>
            </w:r>
          </w:p>
        </w:tc>
      </w:tr>
    </w:tbl>
    <w:p w:rsidR="00D41C56" w:rsidRDefault="0002595A">
      <w:pPr>
        <w:spacing w:after="0" w:line="259" w:lineRule="auto"/>
        <w:ind w:left="0" w:firstLine="0"/>
      </w:pPr>
      <w:r>
        <w:t xml:space="preserve"> </w:t>
      </w:r>
    </w:p>
    <w:p w:rsidR="00D41C56" w:rsidRDefault="0002595A">
      <w:pPr>
        <w:spacing w:line="357" w:lineRule="auto"/>
        <w:ind w:left="10" w:right="10"/>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7"/>
        </w:numPr>
        <w:spacing w:after="59"/>
        <w:ind w:right="10" w:hanging="840"/>
      </w:pPr>
      <w:r>
        <w:t>采用公允价值计量的项目</w:t>
      </w:r>
      <w:r>
        <w:rPr>
          <w:rFonts w:ascii="Arial" w:eastAsia="Arial" w:hAnsi="Arial" w:cs="Arial"/>
          <w:b/>
        </w:rPr>
        <w:t xml:space="preserve"> </w:t>
      </w:r>
    </w:p>
    <w:p w:rsidR="00D41C56" w:rsidRDefault="0002595A">
      <w:pPr>
        <w:ind w:left="6522" w:right="403" w:hanging="6522"/>
      </w:pPr>
      <w:r>
        <w:t>√</w:t>
      </w:r>
      <w:r>
        <w:t>适用</w:t>
      </w:r>
      <w:r>
        <w:t xml:space="preserve"> □</w:t>
      </w:r>
      <w:r>
        <w:t>不适用</w:t>
      </w:r>
      <w:r>
        <w:t xml:space="preserve">  </w:t>
      </w:r>
      <w:r>
        <w:t>单位：元</w:t>
      </w:r>
      <w:r>
        <w:t xml:space="preserve">  </w:t>
      </w:r>
      <w:r>
        <w:t>币种：人民币</w:t>
      </w:r>
      <w:r>
        <w:t xml:space="preserve"> </w:t>
      </w:r>
    </w:p>
    <w:tbl>
      <w:tblPr>
        <w:tblStyle w:val="TableGrid"/>
        <w:tblW w:w="9352" w:type="dxa"/>
        <w:tblInd w:w="5" w:type="dxa"/>
        <w:tblCellMar>
          <w:top w:w="6" w:type="dxa"/>
          <w:left w:w="106" w:type="dxa"/>
          <w:bottom w:w="0" w:type="dxa"/>
          <w:right w:w="55" w:type="dxa"/>
        </w:tblCellMar>
        <w:tblLook w:val="04A0" w:firstRow="1" w:lastRow="0" w:firstColumn="1" w:lastColumn="0" w:noHBand="0" w:noVBand="1"/>
      </w:tblPr>
      <w:tblGrid>
        <w:gridCol w:w="2235"/>
        <w:gridCol w:w="1424"/>
        <w:gridCol w:w="1685"/>
        <w:gridCol w:w="1555"/>
        <w:gridCol w:w="2453"/>
      </w:tblGrid>
      <w:tr w:rsidR="00D41C56">
        <w:trPr>
          <w:trHeight w:val="283"/>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项目名称</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3" w:firstLine="0"/>
            </w:pPr>
            <w:r>
              <w:t>期初余额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t>期末余额</w:t>
            </w:r>
            <w: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0" w:firstLine="0"/>
            </w:pPr>
            <w:r>
              <w:t>当期变动</w:t>
            </w:r>
            <w:r>
              <w:t xml:space="preserve">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0" w:firstLine="0"/>
              <w:jc w:val="both"/>
            </w:pPr>
            <w:r>
              <w:t>对当期利润的影响金额</w:t>
            </w:r>
            <w:r>
              <w:t xml:space="preserve"> </w:t>
            </w:r>
          </w:p>
        </w:tc>
      </w:tr>
      <w:tr w:rsidR="00D41C56">
        <w:trPr>
          <w:trHeight w:val="281"/>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交易性金额资产</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30,198,759.35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140,856,800.21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rPr>
              <w:t xml:space="preserve">110,658,040.86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2,695,510.58 </w:t>
            </w:r>
          </w:p>
        </w:tc>
      </w:tr>
      <w:tr w:rsidR="00D41C56">
        <w:trPr>
          <w:trHeight w:val="283"/>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应收款项融资</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28,781,678.40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13,982,554.28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pPr>
            <w:r>
              <w:rPr>
                <w:rFonts w:ascii="Times New Roman" w:eastAsia="Times New Roman" w:hAnsi="Times New Roman" w:cs="Times New Roman"/>
              </w:rPr>
              <w:t xml:space="preserve">-14,799,124.12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其他权益工具投资</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5,901,349.77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5,841,102.06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-60,247.71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其他非流动金融资产</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12,720,542.41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12,286,027.85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-434,514.56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-202,256.39 </w:t>
            </w:r>
          </w:p>
        </w:tc>
      </w:tr>
      <w:tr w:rsidR="00D41C56">
        <w:trPr>
          <w:trHeight w:val="281"/>
        </w:trPr>
        <w:tc>
          <w:tcPr>
            <w:tcW w:w="2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77,602,329.93 </w:t>
            </w:r>
          </w:p>
        </w:tc>
        <w:tc>
          <w:tcPr>
            <w:tcW w:w="16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172,966,484.40 </w:t>
            </w:r>
          </w:p>
        </w:tc>
        <w:tc>
          <w:tcPr>
            <w:tcW w:w="15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95,364,154.47 </w:t>
            </w:r>
          </w:p>
        </w:tc>
        <w:tc>
          <w:tcPr>
            <w:tcW w:w="24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2,493,254.19 </w:t>
            </w:r>
          </w:p>
        </w:tc>
      </w:tr>
    </w:tbl>
    <w:p w:rsidR="00D41C56" w:rsidRDefault="0002595A">
      <w:pPr>
        <w:spacing w:after="46" w:line="259" w:lineRule="auto"/>
        <w:ind w:left="0" w:firstLine="0"/>
      </w:pPr>
      <w:r>
        <w:t xml:space="preserve"> </w:t>
      </w:r>
    </w:p>
    <w:p w:rsidR="00D41C56" w:rsidRDefault="0002595A">
      <w:pPr>
        <w:numPr>
          <w:ilvl w:val="0"/>
          <w:numId w:val="7"/>
        </w:numPr>
        <w:spacing w:after="58"/>
        <w:ind w:right="10" w:hanging="840"/>
      </w:pPr>
      <w:r>
        <w:t>其他</w:t>
      </w:r>
      <w:r>
        <w:rPr>
          <w:rFonts w:ascii="Arial" w:eastAsia="Arial" w:hAnsi="Arial" w:cs="Arial"/>
          <w:b/>
        </w:rPr>
        <w:t xml:space="preserve"> </w:t>
      </w:r>
    </w:p>
    <w:p w:rsidR="00D41C56" w:rsidRDefault="0002595A">
      <w:pPr>
        <w:spacing w:after="63"/>
        <w:ind w:left="10" w:right="7454"/>
      </w:pPr>
      <w:r>
        <w:t>□</w:t>
      </w:r>
      <w:r>
        <w:t>适用</w:t>
      </w:r>
      <w:r>
        <w:t xml:space="preserve"> √</w:t>
      </w:r>
      <w:r>
        <w:t>不适用</w:t>
      </w:r>
      <w:r>
        <w:t xml:space="preserve">   </w:t>
      </w:r>
    </w:p>
    <w:p w:rsidR="00D41C56" w:rsidRDefault="0002595A">
      <w:pPr>
        <w:spacing w:after="0" w:line="259" w:lineRule="auto"/>
        <w:ind w:left="0" w:firstLine="0"/>
        <w:jc w:val="both"/>
      </w:pPr>
      <w:r>
        <w:t xml:space="preserve"> </w:t>
      </w:r>
      <w:r>
        <w:tab/>
      </w:r>
      <w:r>
        <w:rPr>
          <w:rFonts w:ascii="Calibri" w:eastAsia="Calibri" w:hAnsi="Calibri" w:cs="Calibri"/>
          <w:b/>
          <w:sz w:val="28"/>
        </w:rPr>
        <w:t xml:space="preserve"> </w:t>
      </w:r>
      <w:r>
        <w:br w:type="page"/>
      </w:r>
    </w:p>
    <w:p w:rsidR="00D41C56" w:rsidRDefault="0002595A">
      <w:pPr>
        <w:pStyle w:val="1"/>
        <w:spacing w:after="183"/>
        <w:ind w:left="10" w:right="406"/>
      </w:pPr>
      <w:bookmarkStart w:id="3" w:name="_Toc762183"/>
      <w:r>
        <w:rPr>
          <w:rFonts w:ascii="黑体" w:eastAsia="黑体" w:hAnsi="黑体" w:cs="黑体"/>
          <w:sz w:val="28"/>
        </w:rPr>
        <w:lastRenderedPageBreak/>
        <w:t>第三节</w:t>
      </w:r>
      <w:r>
        <w:rPr>
          <w:sz w:val="28"/>
        </w:rPr>
        <w:t xml:space="preserve"> </w:t>
      </w:r>
      <w:r>
        <w:rPr>
          <w:rFonts w:ascii="黑体" w:eastAsia="黑体" w:hAnsi="黑体" w:cs="黑体"/>
          <w:sz w:val="28"/>
        </w:rPr>
        <w:t>管理层讨论与分析</w:t>
      </w:r>
      <w:r>
        <w:rPr>
          <w:rFonts w:ascii="Calibri" w:eastAsia="Calibri" w:hAnsi="Calibri" w:cs="Calibri"/>
          <w:b/>
          <w:sz w:val="28"/>
        </w:rPr>
        <w:t xml:space="preserve"> </w:t>
      </w:r>
      <w:bookmarkEnd w:id="3"/>
    </w:p>
    <w:p w:rsidR="00D41C56" w:rsidRDefault="0002595A">
      <w:pPr>
        <w:spacing w:after="44" w:line="259" w:lineRule="auto"/>
        <w:ind w:left="0" w:firstLine="0"/>
      </w:pPr>
      <w:r>
        <w:t xml:space="preserve"> </w:t>
      </w:r>
    </w:p>
    <w:p w:rsidR="00D41C56" w:rsidRDefault="0002595A">
      <w:pPr>
        <w:numPr>
          <w:ilvl w:val="0"/>
          <w:numId w:val="8"/>
        </w:numPr>
        <w:spacing w:after="67"/>
        <w:ind w:right="10" w:hanging="422"/>
      </w:pPr>
      <w:r>
        <w:t>经营情况讨论与分析</w:t>
      </w:r>
      <w:r>
        <w:rPr>
          <w:rFonts w:ascii="Arial" w:eastAsia="Arial" w:hAnsi="Arial" w:cs="Arial"/>
          <w:b/>
        </w:rPr>
        <w:t xml:space="preserve"> </w:t>
      </w:r>
    </w:p>
    <w:p w:rsidR="00D41C56" w:rsidRDefault="0002595A">
      <w:pPr>
        <w:spacing w:line="363" w:lineRule="auto"/>
        <w:ind w:left="0" w:right="10" w:firstLine="420"/>
      </w:pPr>
      <w:r>
        <w:rPr>
          <w:rFonts w:ascii="Times New Roman" w:eastAsia="Times New Roman" w:hAnsi="Times New Roman" w:cs="Times New Roman"/>
        </w:rPr>
        <w:t xml:space="preserve">2022 </w:t>
      </w:r>
      <w:r>
        <w:t>年，是不平凡的一年，中国共产党第二十次全国代表大会胜利召开。阿科力随着国家</w:t>
      </w:r>
      <w:r>
        <w:t>“</w:t>
      </w:r>
      <w:r>
        <w:t>碳中和、碳达峰</w:t>
      </w:r>
      <w:r>
        <w:t>”</w:t>
      </w:r>
      <w:r>
        <w:t>配套政策的进一步落实步入了新的发展阶段，全年净利润创历史新高。未来，阿科力会继续在董事会的正确领导和全体员工的凝心聚力下，坚持以产品研发、技术创新为核心，销售为重点，绿色、安全为根本，踏踏实实，一步一个台阶，回报长期关注公司发展的各界人士及广大股民。</w:t>
      </w:r>
      <w:r>
        <w:rPr>
          <w:rFonts w:ascii="Times New Roman" w:eastAsia="Times New Roman" w:hAnsi="Times New Roman" w:cs="Times New Roman"/>
        </w:rPr>
        <w:t xml:space="preserve"> </w:t>
      </w:r>
    </w:p>
    <w:p w:rsidR="00D41C56" w:rsidRDefault="0002595A">
      <w:pPr>
        <w:spacing w:line="376" w:lineRule="auto"/>
        <w:ind w:left="0" w:right="190" w:firstLine="420"/>
      </w:pPr>
      <w:r>
        <w:t>报告期内，公司实现营业收入</w:t>
      </w:r>
      <w:r>
        <w:t xml:space="preserve"> </w:t>
      </w:r>
      <w:r>
        <w:rPr>
          <w:rFonts w:ascii="Times New Roman" w:eastAsia="Times New Roman" w:hAnsi="Times New Roman" w:cs="Times New Roman"/>
        </w:rPr>
        <w:t xml:space="preserve">71,309.46 </w:t>
      </w:r>
      <w:r>
        <w:t>万元，较上年同期下降</w:t>
      </w:r>
      <w:r>
        <w:t xml:space="preserve"> </w:t>
      </w:r>
      <w:r>
        <w:rPr>
          <w:rFonts w:ascii="Times New Roman" w:eastAsia="Times New Roman" w:hAnsi="Times New Roman" w:cs="Times New Roman"/>
        </w:rPr>
        <w:t>18.99%</w:t>
      </w:r>
      <w:r>
        <w:t>；归属于母公司净利润</w:t>
      </w:r>
      <w:r>
        <w:t xml:space="preserve"> </w:t>
      </w:r>
      <w:r>
        <w:rPr>
          <w:rFonts w:ascii="Times New Roman" w:eastAsia="Times New Roman" w:hAnsi="Times New Roman" w:cs="Times New Roman"/>
        </w:rPr>
        <w:t xml:space="preserve">12,017.82 </w:t>
      </w:r>
      <w:r>
        <w:t>万元，同比上升</w:t>
      </w:r>
      <w:r>
        <w:t xml:space="preserve"> </w:t>
      </w:r>
      <w:r>
        <w:rPr>
          <w:rFonts w:ascii="Times New Roman" w:eastAsia="Times New Roman" w:hAnsi="Times New Roman" w:cs="Times New Roman"/>
        </w:rPr>
        <w:t>19.66%</w:t>
      </w:r>
      <w:r>
        <w:t>。</w:t>
      </w:r>
      <w:r>
        <w:rPr>
          <w:rFonts w:ascii="Times New Roman" w:eastAsia="Times New Roman" w:hAnsi="Times New Roman" w:cs="Times New Roman"/>
        </w:rPr>
        <w:t xml:space="preserve"> </w:t>
      </w:r>
    </w:p>
    <w:p w:rsidR="00D41C56" w:rsidRDefault="0002595A">
      <w:pPr>
        <w:spacing w:after="46" w:line="259" w:lineRule="auto"/>
        <w:ind w:left="0" w:firstLine="0"/>
      </w:pPr>
      <w:r>
        <w:t xml:space="preserve"> </w:t>
      </w:r>
    </w:p>
    <w:p w:rsidR="00D41C56" w:rsidRDefault="0002595A">
      <w:pPr>
        <w:numPr>
          <w:ilvl w:val="0"/>
          <w:numId w:val="8"/>
        </w:numPr>
        <w:spacing w:after="59"/>
        <w:ind w:right="10" w:hanging="422"/>
      </w:pPr>
      <w:r>
        <w:t>报告期内公司所处行业情况</w:t>
      </w:r>
      <w:r>
        <w:rPr>
          <w:rFonts w:ascii="Arial" w:eastAsia="Arial" w:hAnsi="Arial" w:cs="Arial"/>
          <w:b/>
        </w:rPr>
        <w:t xml:space="preserve"> </w:t>
      </w:r>
    </w:p>
    <w:p w:rsidR="00D41C56" w:rsidRDefault="0002595A">
      <w:pPr>
        <w:spacing w:line="359" w:lineRule="auto"/>
        <w:ind w:left="0" w:right="10" w:firstLine="420"/>
      </w:pPr>
      <w:r>
        <w:t>公司自成立以来，一直专注于研发及生产各类化工新材料产品，如聚醚胺、光学级聚合物材料、高透光材料等。通过不断自主创新，公司凭借完善的化工基础设施、自行研发的专利技术以及丰富的生产工艺流程控制经验，成为国内领先的规模化生产聚醚胺、（甲基）丙烯酸异冰片酯、脂环族丙烯酸酯的科技型企业。</w:t>
      </w:r>
      <w:r>
        <w:rPr>
          <w:rFonts w:ascii="Times New Roman" w:eastAsia="Times New Roman" w:hAnsi="Times New Roman" w:cs="Times New Roman"/>
        </w:rPr>
        <w:t xml:space="preserve"> </w:t>
      </w:r>
    </w:p>
    <w:p w:rsidR="00D41C56" w:rsidRDefault="0002595A">
      <w:pPr>
        <w:spacing w:after="134"/>
        <w:ind w:left="430" w:right="10"/>
      </w:pPr>
      <w:r>
        <w:rPr>
          <w:rFonts w:ascii="Times New Roman" w:eastAsia="Times New Roman" w:hAnsi="Times New Roman" w:cs="Times New Roman"/>
        </w:rPr>
        <w:t>1</w:t>
      </w:r>
      <w:r>
        <w:t>、聚醚胺</w:t>
      </w:r>
      <w:r>
        <w:rPr>
          <w:rFonts w:ascii="Times New Roman" w:eastAsia="Times New Roman" w:hAnsi="Times New Roman" w:cs="Times New Roman"/>
        </w:rPr>
        <w:t xml:space="preserve"> </w:t>
      </w:r>
    </w:p>
    <w:p w:rsidR="00D41C56" w:rsidRDefault="0002595A">
      <w:pPr>
        <w:spacing w:line="365" w:lineRule="auto"/>
        <w:ind w:left="0" w:right="10" w:firstLine="420"/>
      </w:pPr>
      <w:r>
        <w:t>近几年来，随着应用领域的不断增加，聚醚胺市场需求一直保持稳定的增长，亨斯迈和巴斯夫等外资企业在亚洲也建有产能，据研究报告统计，截至</w:t>
      </w:r>
      <w:r>
        <w:t xml:space="preserve"> </w:t>
      </w:r>
      <w:r>
        <w:rPr>
          <w:rFonts w:ascii="Times New Roman" w:eastAsia="Times New Roman" w:hAnsi="Times New Roman" w:cs="Times New Roman"/>
        </w:rPr>
        <w:t xml:space="preserve">2022 </w:t>
      </w:r>
      <w:r>
        <w:t>年，国外总产能</w:t>
      </w:r>
      <w:r>
        <w:t xml:space="preserve"> </w:t>
      </w:r>
      <w:r>
        <w:rPr>
          <w:rFonts w:ascii="Times New Roman" w:eastAsia="Times New Roman" w:hAnsi="Times New Roman" w:cs="Times New Roman"/>
        </w:rPr>
        <w:t xml:space="preserve">22 </w:t>
      </w:r>
      <w:r>
        <w:t>万吨。国内也有正大新材料</w:t>
      </w:r>
      <w:r>
        <w:t>、晨化股份、万华化学、皇马科技、岳阳昌德等公司生产聚醚胺产品。目前，国内聚醚胺市场集中度较高，前五大参与者为正大新材料、亨斯迈、阿科力、巴斯夫以及晨化股份。</w:t>
      </w:r>
    </w:p>
    <w:p w:rsidR="00D41C56" w:rsidRDefault="0002595A">
      <w:pPr>
        <w:spacing w:after="179"/>
        <w:ind w:left="10" w:right="10"/>
      </w:pPr>
      <w:r>
        <w:t>据不完全统计，聚醚胺国内企业计划到</w:t>
      </w:r>
      <w:r>
        <w:t xml:space="preserve"> </w:t>
      </w:r>
      <w:r>
        <w:rPr>
          <w:rFonts w:ascii="Times New Roman" w:eastAsia="Times New Roman" w:hAnsi="Times New Roman" w:cs="Times New Roman"/>
        </w:rPr>
        <w:t xml:space="preserve">2025 </w:t>
      </w:r>
      <w:r>
        <w:t>年新增产能约</w:t>
      </w:r>
      <w:r>
        <w:t xml:space="preserve"> </w:t>
      </w:r>
      <w:r>
        <w:rPr>
          <w:rFonts w:ascii="Times New Roman" w:eastAsia="Times New Roman" w:hAnsi="Times New Roman" w:cs="Times New Roman"/>
        </w:rPr>
        <w:t xml:space="preserve">20 </w:t>
      </w:r>
      <w:r>
        <w:t>万吨。</w:t>
      </w:r>
      <w:r>
        <w:rPr>
          <w:rFonts w:ascii="Times New Roman" w:eastAsia="Times New Roman" w:hAnsi="Times New Roman" w:cs="Times New Roman"/>
        </w:rPr>
        <w:t xml:space="preserve"> </w:t>
      </w:r>
    </w:p>
    <w:p w:rsidR="00D41C56" w:rsidRDefault="0002595A">
      <w:pPr>
        <w:spacing w:after="109" w:line="259" w:lineRule="auto"/>
        <w:ind w:left="0" w:right="408" w:firstLine="0"/>
        <w:jc w:val="center"/>
      </w:pPr>
      <w:r>
        <w:rPr>
          <w:rFonts w:ascii="Times New Roman" w:eastAsia="Times New Roman" w:hAnsi="Times New Roman" w:cs="Times New Roman"/>
          <w:b/>
          <w:sz w:val="24"/>
        </w:rPr>
        <w:t>2022</w:t>
      </w:r>
      <w:r>
        <w:rPr>
          <w:sz w:val="24"/>
        </w:rPr>
        <w:t>年中国聚醚胺市场格局（按产量计）</w:t>
      </w:r>
      <w:r>
        <w:rPr>
          <w:sz w:val="24"/>
        </w:rPr>
        <w:t xml:space="preserve"> </w:t>
      </w:r>
    </w:p>
    <w:p w:rsidR="00D41C56" w:rsidRDefault="0002595A">
      <w:pPr>
        <w:spacing w:after="166" w:line="216" w:lineRule="auto"/>
        <w:ind w:left="2716" w:hanging="1660"/>
      </w:pPr>
      <w:r>
        <w:rPr>
          <w:noProof/>
        </w:rPr>
        <w:drawing>
          <wp:inline distT="0" distB="0" distL="0" distR="0">
            <wp:extent cx="4267200" cy="2215896"/>
            <wp:effectExtent l="0" t="0" r="0" b="0"/>
            <wp:docPr id="3586" name="Picture 3586"/>
            <wp:cNvGraphicFramePr/>
            <a:graphic xmlns:a="http://schemas.openxmlformats.org/drawingml/2006/main">
              <a:graphicData uri="http://schemas.openxmlformats.org/drawingml/2006/picture">
                <pic:pic xmlns:pic="http://schemas.openxmlformats.org/drawingml/2006/picture">
                  <pic:nvPicPr>
                    <pic:cNvPr id="3586" name="Picture 3586"/>
                    <pic:cNvPicPr/>
                  </pic:nvPicPr>
                  <pic:blipFill>
                    <a:blip r:embed="rId8"/>
                    <a:stretch>
                      <a:fillRect/>
                    </a:stretch>
                  </pic:blipFill>
                  <pic:spPr>
                    <a:xfrm>
                      <a:off x="0" y="0"/>
                      <a:ext cx="4267200" cy="2215896"/>
                    </a:xfrm>
                    <a:prstGeom prst="rect">
                      <a:avLst/>
                    </a:prstGeom>
                  </pic:spPr>
                </pic:pic>
              </a:graphicData>
            </a:graphic>
          </wp:inline>
        </w:drawing>
      </w:r>
      <w:r>
        <w:rPr>
          <w:sz w:val="24"/>
        </w:rPr>
        <w:t xml:space="preserve"> </w:t>
      </w:r>
      <w:r>
        <w:rPr>
          <w:sz w:val="18"/>
        </w:rPr>
        <w:t>资料来源：各公司公告及市场调研机构数据</w:t>
      </w:r>
      <w:r>
        <w:rPr>
          <w:sz w:val="18"/>
        </w:rPr>
        <w:t xml:space="preserve"> </w:t>
      </w:r>
    </w:p>
    <w:p w:rsidR="00D41C56" w:rsidRDefault="0002595A">
      <w:pPr>
        <w:spacing w:after="7" w:line="369" w:lineRule="auto"/>
        <w:ind w:left="0" w:right="203" w:firstLine="410"/>
        <w:jc w:val="both"/>
      </w:pPr>
      <w:r>
        <w:t>根据弗若斯特沙利文统计</w:t>
      </w:r>
      <w:r>
        <w:t xml:space="preserve"> </w:t>
      </w:r>
      <w:r>
        <w:rPr>
          <w:rFonts w:ascii="Times New Roman" w:eastAsia="Times New Roman" w:hAnsi="Times New Roman" w:cs="Times New Roman"/>
        </w:rPr>
        <w:t xml:space="preserve">2016-2020 </w:t>
      </w:r>
      <w:r>
        <w:t>年中国聚醚胺销量由</w:t>
      </w:r>
      <w:r>
        <w:t xml:space="preserve"> </w:t>
      </w:r>
      <w:r>
        <w:rPr>
          <w:rFonts w:ascii="Times New Roman" w:eastAsia="Times New Roman" w:hAnsi="Times New Roman" w:cs="Times New Roman"/>
        </w:rPr>
        <w:t xml:space="preserve">4.2 </w:t>
      </w:r>
      <w:r>
        <w:t>万吨增长至</w:t>
      </w:r>
      <w:r>
        <w:t xml:space="preserve"> </w:t>
      </w:r>
      <w:r>
        <w:rPr>
          <w:rFonts w:ascii="Times New Roman" w:eastAsia="Times New Roman" w:hAnsi="Times New Roman" w:cs="Times New Roman"/>
        </w:rPr>
        <w:t xml:space="preserve">10.1 </w:t>
      </w:r>
      <w:r>
        <w:t>万吨，复合年均增速为</w:t>
      </w:r>
      <w:r>
        <w:t xml:space="preserve"> </w:t>
      </w:r>
      <w:r>
        <w:rPr>
          <w:rFonts w:ascii="Times New Roman" w:eastAsia="Times New Roman" w:hAnsi="Times New Roman" w:cs="Times New Roman"/>
        </w:rPr>
        <w:t>24.5%</w:t>
      </w:r>
      <w:r>
        <w:t>；销售收入从</w:t>
      </w:r>
      <w:r>
        <w:t xml:space="preserve"> </w:t>
      </w:r>
      <w:r>
        <w:rPr>
          <w:rFonts w:ascii="Times New Roman" w:eastAsia="Times New Roman" w:hAnsi="Times New Roman" w:cs="Times New Roman"/>
        </w:rPr>
        <w:t xml:space="preserve">9.15 </w:t>
      </w:r>
      <w:r>
        <w:t>亿元增长至</w:t>
      </w:r>
      <w:r>
        <w:t xml:space="preserve"> </w:t>
      </w:r>
      <w:r>
        <w:rPr>
          <w:rFonts w:ascii="Times New Roman" w:eastAsia="Times New Roman" w:hAnsi="Times New Roman" w:cs="Times New Roman"/>
        </w:rPr>
        <w:t xml:space="preserve">25.81 </w:t>
      </w:r>
      <w:r>
        <w:t>亿元，复合年均增速为</w:t>
      </w:r>
      <w:r>
        <w:t xml:space="preserve"> </w:t>
      </w:r>
      <w:r>
        <w:rPr>
          <w:rFonts w:ascii="Times New Roman" w:eastAsia="Times New Roman" w:hAnsi="Times New Roman" w:cs="Times New Roman"/>
        </w:rPr>
        <w:t>29.6%</w:t>
      </w:r>
      <w:r>
        <w:t>，中国市场增</w:t>
      </w:r>
      <w:r>
        <w:lastRenderedPageBreak/>
        <w:t>速大幅高于全球增速。风电行业是聚醚胺的第一大应用行业，基于尺寸和环境等特殊要求，一般选用聚醚胺作为风电叶片环氧树脂的固化剂。基于</w:t>
      </w:r>
      <w:r>
        <w:rPr>
          <w:rFonts w:ascii="Times New Roman" w:eastAsia="Times New Roman" w:hAnsi="Times New Roman" w:cs="Times New Roman"/>
        </w:rPr>
        <w:t>“</w:t>
      </w:r>
      <w:r>
        <w:t>碳达峰、碳中和</w:t>
      </w:r>
      <w:r>
        <w:rPr>
          <w:rFonts w:ascii="Times New Roman" w:eastAsia="Times New Roman" w:hAnsi="Times New Roman" w:cs="Times New Roman"/>
        </w:rPr>
        <w:t>”</w:t>
      </w:r>
      <w:r>
        <w:t>政策和国家发改委印发《</w:t>
      </w:r>
      <w:r>
        <w:rPr>
          <w:rFonts w:ascii="Times New Roman" w:eastAsia="Times New Roman" w:hAnsi="Times New Roman" w:cs="Times New Roman"/>
        </w:rPr>
        <w:t>“</w:t>
      </w:r>
      <w:r>
        <w:t>十四五</w:t>
      </w:r>
      <w:r>
        <w:rPr>
          <w:rFonts w:ascii="Times New Roman" w:eastAsia="Times New Roman" w:hAnsi="Times New Roman" w:cs="Times New Roman"/>
        </w:rPr>
        <w:t>”</w:t>
      </w:r>
      <w:r>
        <w:t>现代能源体系规划》指出的</w:t>
      </w:r>
      <w:r>
        <w:t xml:space="preserve"> </w:t>
      </w:r>
      <w:r>
        <w:rPr>
          <w:rFonts w:ascii="Times New Roman" w:eastAsia="Times New Roman" w:hAnsi="Times New Roman" w:cs="Times New Roman"/>
        </w:rPr>
        <w:t xml:space="preserve">2025 </w:t>
      </w:r>
      <w:r>
        <w:t>年非化石能源消费比重提高到</w:t>
      </w:r>
      <w:r>
        <w:t xml:space="preserve"> </w:t>
      </w:r>
      <w:r>
        <w:rPr>
          <w:rFonts w:ascii="Times New Roman" w:eastAsia="Times New Roman" w:hAnsi="Times New Roman" w:cs="Times New Roman"/>
        </w:rPr>
        <w:t>20%</w:t>
      </w:r>
      <w:r>
        <w:t>左右的目标，风电作为洁净零碳能源装机量将继续增长，弗若斯特沙利文预计</w:t>
      </w:r>
      <w:r>
        <w:rPr>
          <w:rFonts w:ascii="Times New Roman" w:eastAsia="Times New Roman" w:hAnsi="Times New Roman" w:cs="Times New Roman"/>
        </w:rPr>
        <w:t xml:space="preserve"> 2021-2025 </w:t>
      </w:r>
      <w:r>
        <w:t>年中国风电行业对聚醚胺需求将以</w:t>
      </w:r>
      <w:r>
        <w:t xml:space="preserve"> </w:t>
      </w:r>
      <w:r>
        <w:rPr>
          <w:rFonts w:ascii="Times New Roman" w:eastAsia="Times New Roman" w:hAnsi="Times New Roman" w:cs="Times New Roman"/>
        </w:rPr>
        <w:t xml:space="preserve">12.2%CAGR </w:t>
      </w:r>
      <w:r>
        <w:t>增长，销量从</w:t>
      </w:r>
      <w:r>
        <w:t xml:space="preserve"> </w:t>
      </w:r>
      <w:r>
        <w:rPr>
          <w:rFonts w:ascii="Times New Roman" w:eastAsia="Times New Roman" w:hAnsi="Times New Roman" w:cs="Times New Roman"/>
        </w:rPr>
        <w:t xml:space="preserve">3.8 </w:t>
      </w:r>
      <w:r>
        <w:t>万吨上升至</w:t>
      </w:r>
      <w:r>
        <w:t xml:space="preserve"> </w:t>
      </w:r>
      <w:r>
        <w:rPr>
          <w:rFonts w:ascii="Times New Roman" w:eastAsia="Times New Roman" w:hAnsi="Times New Roman" w:cs="Times New Roman"/>
        </w:rPr>
        <w:t xml:space="preserve">6 </w:t>
      </w:r>
      <w:r>
        <w:t>万吨。到</w:t>
      </w:r>
      <w:r>
        <w:t xml:space="preserve"> </w:t>
      </w:r>
      <w:r>
        <w:rPr>
          <w:rFonts w:ascii="Times New Roman" w:eastAsia="Times New Roman" w:hAnsi="Times New Roman" w:cs="Times New Roman"/>
        </w:rPr>
        <w:t xml:space="preserve">2025 </w:t>
      </w:r>
      <w:r>
        <w:t>年全球风电用聚醚胺需</w:t>
      </w:r>
      <w:r>
        <w:t>求可达</w:t>
      </w:r>
    </w:p>
    <w:p w:rsidR="00D41C56" w:rsidRDefault="0002595A">
      <w:pPr>
        <w:spacing w:after="129" w:line="259" w:lineRule="auto"/>
        <w:ind w:left="10"/>
      </w:pPr>
      <w:r>
        <w:rPr>
          <w:rFonts w:ascii="Times New Roman" w:eastAsia="Times New Roman" w:hAnsi="Times New Roman" w:cs="Times New Roman"/>
        </w:rPr>
        <w:t xml:space="preserve">13.8 </w:t>
      </w:r>
      <w:r>
        <w:t>万吨。</w:t>
      </w:r>
      <w:r>
        <w:rPr>
          <w:rFonts w:ascii="Times New Roman" w:eastAsia="Times New Roman" w:hAnsi="Times New Roman" w:cs="Times New Roman"/>
        </w:rPr>
        <w:t xml:space="preserve"> </w:t>
      </w:r>
    </w:p>
    <w:p w:rsidR="00D41C56" w:rsidRDefault="0002595A">
      <w:pPr>
        <w:numPr>
          <w:ilvl w:val="0"/>
          <w:numId w:val="9"/>
        </w:numPr>
        <w:spacing w:after="138"/>
        <w:ind w:right="10" w:hanging="317"/>
      </w:pPr>
      <w:r>
        <w:t>光学级聚合物材料</w:t>
      </w:r>
      <w:r>
        <w:rPr>
          <w:rFonts w:ascii="Times New Roman" w:eastAsia="Times New Roman" w:hAnsi="Times New Roman" w:cs="Times New Roman"/>
        </w:rPr>
        <w:t xml:space="preserve"> </w:t>
      </w:r>
    </w:p>
    <w:p w:rsidR="00D41C56" w:rsidRDefault="0002595A">
      <w:pPr>
        <w:spacing w:after="7" w:line="369" w:lineRule="auto"/>
        <w:ind w:left="0" w:right="401" w:firstLine="410"/>
        <w:jc w:val="both"/>
      </w:pPr>
      <w:r>
        <w:t>公司光学级聚合物材料产品主要为丙烯酸异冰片酯、甲基丙烯酸异冰片酯以及脂环族丙烯酸酯。其中，丙烯酸异冰片酯、甲基丙烯酸异冰片酯因光泽感、高硬度等众多优异特性，广泛应用于各类高端汽车的表面涂层（罩光层）。新能源汽车作为汽车领域表面涂层下游最重要的增长引擎，其对外观要求更加新颖、独特；质量要求更加严苛。</w:t>
      </w:r>
      <w:r>
        <w:rPr>
          <w:color w:val="333333"/>
        </w:rPr>
        <w:t>据工信部数据显示</w:t>
      </w:r>
      <w:r>
        <w:t>，</w:t>
      </w:r>
      <w:r>
        <w:rPr>
          <w:rFonts w:ascii="Times New Roman" w:eastAsia="Times New Roman" w:hAnsi="Times New Roman" w:cs="Times New Roman"/>
        </w:rPr>
        <w:t xml:space="preserve">2022 </w:t>
      </w:r>
      <w:r>
        <w:t>年我国新能源汽车产销实现</w:t>
      </w:r>
      <w:r>
        <w:t xml:space="preserve"> </w:t>
      </w:r>
      <w:r>
        <w:rPr>
          <w:rFonts w:ascii="Times New Roman" w:eastAsia="Times New Roman" w:hAnsi="Times New Roman" w:cs="Times New Roman"/>
        </w:rPr>
        <w:t xml:space="preserve">705.8 </w:t>
      </w:r>
      <w:r>
        <w:t>万辆和</w:t>
      </w:r>
      <w:r>
        <w:t xml:space="preserve"> </w:t>
      </w:r>
      <w:r>
        <w:rPr>
          <w:rFonts w:ascii="Times New Roman" w:eastAsia="Times New Roman" w:hAnsi="Times New Roman" w:cs="Times New Roman"/>
        </w:rPr>
        <w:t xml:space="preserve">688.7 </w:t>
      </w:r>
      <w:r>
        <w:t>万辆，同比分别增长</w:t>
      </w:r>
      <w:r>
        <w:t xml:space="preserve"> </w:t>
      </w:r>
      <w:r>
        <w:rPr>
          <w:rFonts w:ascii="Times New Roman" w:eastAsia="Times New Roman" w:hAnsi="Times New Roman" w:cs="Times New Roman"/>
        </w:rPr>
        <w:t>96.7%</w:t>
      </w:r>
      <w:r>
        <w:t>和</w:t>
      </w:r>
      <w:r>
        <w:t xml:space="preserve"> </w:t>
      </w:r>
      <w:r>
        <w:rPr>
          <w:rFonts w:ascii="Times New Roman" w:eastAsia="Times New Roman" w:hAnsi="Times New Roman" w:cs="Times New Roman"/>
        </w:rPr>
        <w:t>93.4%</w:t>
      </w:r>
      <w:r>
        <w:t>，我国新能源汽车的产销连续</w:t>
      </w:r>
      <w:r>
        <w:t xml:space="preserve"> </w:t>
      </w:r>
      <w:r>
        <w:rPr>
          <w:rFonts w:ascii="Times New Roman" w:eastAsia="Times New Roman" w:hAnsi="Times New Roman" w:cs="Times New Roman"/>
        </w:rPr>
        <w:t xml:space="preserve">8 </w:t>
      </w:r>
      <w:r>
        <w:t>年位居世界第一。随着新能源汽车产销量的不断增加，给光学级聚合物材料带来极大的增长空间。目前市场以三菱化学、赢创化学、日本触媒等外资企业为主，国内除了阿科力，也有青松股份、天池化工等企业。脂环族丙烯酸酯即涂料行业</w:t>
      </w:r>
      <w:r>
        <w:t>“</w:t>
      </w:r>
      <w:r>
        <w:t>十三五</w:t>
      </w:r>
      <w:r>
        <w:t>”</w:t>
      </w:r>
      <w:r>
        <w:t>规划重点研发的脂环基丙烯酸酯，应用于重点支持发展的新型环保涂料领域，是国家支持发展的高固体份、低粘度、低挥发性有机物（</w:t>
      </w:r>
      <w:r>
        <w:rPr>
          <w:rFonts w:ascii="Times New Roman" w:eastAsia="Times New Roman" w:hAnsi="Times New Roman" w:cs="Times New Roman"/>
        </w:rPr>
        <w:t>VOCs</w:t>
      </w:r>
      <w:r>
        <w:t>）环保涂料的关键原材料。</w:t>
      </w:r>
      <w:r>
        <w:rPr>
          <w:rFonts w:ascii="Times New Roman" w:eastAsia="Times New Roman" w:hAnsi="Times New Roman" w:cs="Times New Roman"/>
        </w:rPr>
        <w:t xml:space="preserve"> </w:t>
      </w:r>
    </w:p>
    <w:p w:rsidR="00D41C56" w:rsidRDefault="0002595A">
      <w:pPr>
        <w:numPr>
          <w:ilvl w:val="0"/>
          <w:numId w:val="9"/>
        </w:numPr>
        <w:spacing w:after="142"/>
        <w:ind w:right="10" w:hanging="317"/>
      </w:pPr>
      <w:r>
        <w:t>高透光材料</w:t>
      </w:r>
      <w:r>
        <w:rPr>
          <w:rFonts w:ascii="Times New Roman" w:eastAsia="Times New Roman" w:hAnsi="Times New Roman" w:cs="Times New Roman"/>
        </w:rPr>
        <w:t xml:space="preserve"> </w:t>
      </w:r>
    </w:p>
    <w:p w:rsidR="00D41C56" w:rsidRDefault="0002595A">
      <w:pPr>
        <w:spacing w:after="7" w:line="369" w:lineRule="auto"/>
        <w:ind w:left="0" w:right="295" w:firstLine="410"/>
        <w:jc w:val="both"/>
      </w:pPr>
      <w:r>
        <w:t>高透光材料即环烯烃聚合物（</w:t>
      </w:r>
      <w:r>
        <w:rPr>
          <w:rFonts w:ascii="Times New Roman" w:eastAsia="Times New Roman" w:hAnsi="Times New Roman" w:cs="Times New Roman"/>
        </w:rPr>
        <w:t>COC/COP</w:t>
      </w:r>
      <w:r>
        <w:t>）作为性能优良的热塑性工程塑料，具有热变形温度高、透明性高、双折射率低、介质损耗小等</w:t>
      </w:r>
      <w:r>
        <w:t>一系列优良特性，是制备各类光学元件的重要材料；具有优异的水蒸气阻隔性和生物相容性、耐热性和耐化学性，可延长药品保存时间，同时其密度比玻璃小得多，可进行蒸汽及伽玛射线的消毒，可作为优良的医学材料。</w:t>
      </w:r>
      <w:r>
        <w:rPr>
          <w:rFonts w:ascii="Times New Roman" w:eastAsia="Times New Roman" w:hAnsi="Times New Roman" w:cs="Times New Roman"/>
        </w:rPr>
        <w:t xml:space="preserve">COC/COP </w:t>
      </w:r>
      <w:r>
        <w:t>的现有需求与潜在市场容量提升相对成熟。</w:t>
      </w:r>
      <w:r>
        <w:rPr>
          <w:rFonts w:ascii="Times New Roman" w:eastAsia="Times New Roman" w:hAnsi="Times New Roman" w:cs="Times New Roman"/>
        </w:rPr>
        <w:t xml:space="preserve">COC/COP </w:t>
      </w:r>
      <w:r>
        <w:t>是环烯烃单体自聚或与其他烯烃共聚的一系列高分子产品，由于其生产技术存在较大难点，导致我国</w:t>
      </w:r>
      <w:r>
        <w:t xml:space="preserve"> </w:t>
      </w:r>
      <w:r>
        <w:rPr>
          <w:rFonts w:ascii="Times New Roman" w:eastAsia="Times New Roman" w:hAnsi="Times New Roman" w:cs="Times New Roman"/>
        </w:rPr>
        <w:t xml:space="preserve">COC/COP </w:t>
      </w:r>
      <w:r>
        <w:t>行业工业化生产长期处于空白状态。目前据市场研究数据，瑞翁公司产能</w:t>
      </w:r>
      <w:r>
        <w:t xml:space="preserve"> </w:t>
      </w:r>
      <w:r>
        <w:rPr>
          <w:rFonts w:ascii="Times New Roman" w:eastAsia="Times New Roman" w:hAnsi="Times New Roman" w:cs="Times New Roman"/>
        </w:rPr>
        <w:t xml:space="preserve">41,600 </w:t>
      </w:r>
      <w:r>
        <w:t>吨，宝理塑料产能</w:t>
      </w:r>
      <w:r>
        <w:t xml:space="preserve"> </w:t>
      </w:r>
      <w:r>
        <w:rPr>
          <w:rFonts w:ascii="Times New Roman" w:eastAsia="Times New Roman" w:hAnsi="Times New Roman" w:cs="Times New Roman"/>
        </w:rPr>
        <w:t xml:space="preserve">35,000 </w:t>
      </w:r>
      <w:r>
        <w:t>吨，三井化学产能</w:t>
      </w:r>
      <w:r>
        <w:t xml:space="preserve"> </w:t>
      </w:r>
      <w:r>
        <w:rPr>
          <w:rFonts w:ascii="Times New Roman" w:eastAsia="Times New Roman" w:hAnsi="Times New Roman" w:cs="Times New Roman"/>
        </w:rPr>
        <w:t xml:space="preserve">6,400 </w:t>
      </w:r>
      <w:r>
        <w:t>吨，日本合成橡胶产能</w:t>
      </w:r>
      <w:r>
        <w:t xml:space="preserve"> </w:t>
      </w:r>
      <w:r>
        <w:rPr>
          <w:rFonts w:ascii="Times New Roman" w:eastAsia="Times New Roman" w:hAnsi="Times New Roman" w:cs="Times New Roman"/>
        </w:rPr>
        <w:t xml:space="preserve">5,000 </w:t>
      </w:r>
      <w:r>
        <w:t>吨。据中国化工信息中心数据，</w:t>
      </w:r>
      <w:r>
        <w:rPr>
          <w:rFonts w:ascii="Times New Roman" w:eastAsia="Times New Roman" w:hAnsi="Times New Roman" w:cs="Times New Roman"/>
        </w:rPr>
        <w:t xml:space="preserve">2021 </w:t>
      </w:r>
      <w:r>
        <w:t>年中国</w:t>
      </w:r>
      <w:r>
        <w:t xml:space="preserve"> </w:t>
      </w:r>
      <w:r>
        <w:rPr>
          <w:rFonts w:ascii="Times New Roman" w:eastAsia="Times New Roman" w:hAnsi="Times New Roman" w:cs="Times New Roman"/>
        </w:rPr>
        <w:t xml:space="preserve">COC/COP </w:t>
      </w:r>
      <w:r>
        <w:t>进口量约</w:t>
      </w:r>
      <w:r>
        <w:t xml:space="preserve"> </w:t>
      </w:r>
      <w:r>
        <w:rPr>
          <w:rFonts w:ascii="Times New Roman" w:eastAsia="Times New Roman" w:hAnsi="Times New Roman" w:cs="Times New Roman"/>
        </w:rPr>
        <w:t xml:space="preserve">2.1 </w:t>
      </w:r>
      <w:r>
        <w:t>万吨，未来三年每年复合增加率将保持在</w:t>
      </w:r>
      <w:r>
        <w:t xml:space="preserve"> </w:t>
      </w:r>
      <w:r>
        <w:rPr>
          <w:rFonts w:ascii="Times New Roman" w:eastAsia="Times New Roman" w:hAnsi="Times New Roman" w:cs="Times New Roman"/>
        </w:rPr>
        <w:t>8%</w:t>
      </w:r>
      <w:r>
        <w:t>以上。</w:t>
      </w:r>
      <w:r>
        <w:rPr>
          <w:rFonts w:ascii="Times New Roman" w:eastAsia="Times New Roman" w:hAnsi="Times New Roman" w:cs="Times New Roman"/>
        </w:rPr>
        <w:t xml:space="preserve"> </w:t>
      </w:r>
    </w:p>
    <w:p w:rsidR="00D41C56" w:rsidRDefault="0002595A">
      <w:pPr>
        <w:spacing w:after="44" w:line="259" w:lineRule="auto"/>
        <w:ind w:left="0" w:firstLine="0"/>
      </w:pPr>
      <w:r>
        <w:t xml:space="preserve"> </w:t>
      </w:r>
    </w:p>
    <w:p w:rsidR="00D41C56" w:rsidRDefault="0002595A">
      <w:pPr>
        <w:spacing w:after="61"/>
        <w:ind w:left="10" w:right="10"/>
      </w:pPr>
      <w:r>
        <w:t>三、报告期内公司从事的业务情况</w:t>
      </w:r>
      <w:r>
        <w:rPr>
          <w:rFonts w:ascii="Arial" w:eastAsia="Arial" w:hAnsi="Arial" w:cs="Arial"/>
          <w:b/>
        </w:rPr>
        <w:t xml:space="preserve"> </w:t>
      </w:r>
    </w:p>
    <w:p w:rsidR="00D41C56" w:rsidRDefault="0002595A">
      <w:pPr>
        <w:numPr>
          <w:ilvl w:val="0"/>
          <w:numId w:val="10"/>
        </w:numPr>
        <w:spacing w:after="127"/>
        <w:ind w:right="10" w:hanging="317"/>
      </w:pPr>
      <w:r>
        <w:t>主要业务</w:t>
      </w:r>
      <w:r>
        <w:t xml:space="preserve"> </w:t>
      </w:r>
    </w:p>
    <w:p w:rsidR="00D41C56" w:rsidRDefault="0002595A">
      <w:pPr>
        <w:spacing w:line="365" w:lineRule="auto"/>
        <w:ind w:left="0" w:right="10" w:firstLine="420"/>
      </w:pPr>
      <w:r>
        <w:rPr>
          <w:rFonts w:ascii="Times New Roman" w:eastAsia="Times New Roman" w:hAnsi="Times New Roman" w:cs="Times New Roman"/>
        </w:rPr>
        <w:t xml:space="preserve">2022 </w:t>
      </w:r>
      <w:r>
        <w:t>年前三季度，特别是</w:t>
      </w:r>
      <w:r>
        <w:t xml:space="preserve"> </w:t>
      </w:r>
      <w:r>
        <w:rPr>
          <w:rFonts w:ascii="Times New Roman" w:eastAsia="Times New Roman" w:hAnsi="Times New Roman" w:cs="Times New Roman"/>
        </w:rPr>
        <w:t xml:space="preserve">4 </w:t>
      </w:r>
      <w:r>
        <w:t>月份，物流车辆出现了严重短缺。在与政府部门、供应商、客户、货代公司积极沟通后情况得以缓解，但依然出现了停产情况。虽然影响较大，但因长期坚持高端、优质客户优先，信誉优良客户优先的销售思路，重点保证了优质客户的需求，兰科化工、斯伦贝谢、立邦、艾仕得、</w:t>
      </w:r>
      <w:r>
        <w:rPr>
          <w:rFonts w:ascii="Times New Roman" w:eastAsia="Times New Roman" w:hAnsi="Times New Roman" w:cs="Times New Roman"/>
        </w:rPr>
        <w:t xml:space="preserve">PPG </w:t>
      </w:r>
      <w:r>
        <w:t>等知名公司都给予了公司极大的理解和支持。与此同时，公司经营层积极贯彻年度目标，努力提高国内市场的占有率，加强与东方电气、道生天合等风电叶片复配料生产企</w:t>
      </w:r>
      <w:r>
        <w:lastRenderedPageBreak/>
        <w:t>业进行合作，扩大国内内循环。据国家能源局公布数据显示，</w:t>
      </w:r>
      <w:r>
        <w:rPr>
          <w:rFonts w:ascii="Times New Roman" w:eastAsia="Times New Roman" w:hAnsi="Times New Roman" w:cs="Times New Roman"/>
        </w:rPr>
        <w:t xml:space="preserve">2022 </w:t>
      </w:r>
      <w:r>
        <w:t>年全年国内风电装机为</w:t>
      </w:r>
      <w:r>
        <w:t xml:space="preserve"> </w:t>
      </w:r>
      <w:r>
        <w:rPr>
          <w:rFonts w:ascii="Times New Roman" w:eastAsia="Times New Roman" w:hAnsi="Times New Roman" w:cs="Times New Roman"/>
        </w:rPr>
        <w:t>37.63GW</w:t>
      </w:r>
      <w:r>
        <w:t>，比</w:t>
      </w:r>
      <w:r>
        <w:t xml:space="preserve"> </w:t>
      </w:r>
      <w:r>
        <w:rPr>
          <w:rFonts w:ascii="Times New Roman" w:eastAsia="Times New Roman" w:hAnsi="Times New Roman" w:cs="Times New Roman"/>
        </w:rPr>
        <w:t xml:space="preserve">2021 </w:t>
      </w:r>
      <w:r>
        <w:t>年同期国内装机</w:t>
      </w:r>
      <w:r>
        <w:t xml:space="preserve"> </w:t>
      </w:r>
      <w:r>
        <w:rPr>
          <w:rFonts w:ascii="Times New Roman" w:eastAsia="Times New Roman" w:hAnsi="Times New Roman" w:cs="Times New Roman"/>
        </w:rPr>
        <w:t xml:space="preserve">47.6GW </w:t>
      </w:r>
      <w:r>
        <w:t>下降了</w:t>
      </w:r>
      <w:r>
        <w:t xml:space="preserve"> </w:t>
      </w:r>
      <w:r>
        <w:rPr>
          <w:rFonts w:ascii="Times New Roman" w:eastAsia="Times New Roman" w:hAnsi="Times New Roman" w:cs="Times New Roman"/>
        </w:rPr>
        <w:t>21%</w:t>
      </w:r>
      <w:r>
        <w:t>，在需求端疲软的情况下，仍保持往年同期低库存，取得了一定的经营业绩。</w:t>
      </w:r>
      <w:r>
        <w:rPr>
          <w:rFonts w:ascii="Times New Roman" w:eastAsia="Times New Roman" w:hAnsi="Times New Roman" w:cs="Times New Roman"/>
          <w:color w:val="FF0000"/>
        </w:rPr>
        <w:t xml:space="preserve"> </w:t>
      </w:r>
    </w:p>
    <w:p w:rsidR="00D41C56" w:rsidRDefault="0002595A">
      <w:pPr>
        <w:spacing w:after="7" w:line="369" w:lineRule="auto"/>
        <w:ind w:left="0" w:right="401" w:firstLine="410"/>
        <w:jc w:val="both"/>
      </w:pPr>
      <w:r>
        <w:t>随着国外全面放开，世界经济进入复苏通道，叠加俄乌战争全面爆发，全球原油价格维持高位运行，页岩油气开采量一直处于较高水平，公司</w:t>
      </w:r>
      <w:r>
        <w:t xml:space="preserve"> </w:t>
      </w:r>
      <w:r>
        <w:rPr>
          <w:rFonts w:ascii="Times New Roman" w:eastAsia="Times New Roman" w:hAnsi="Times New Roman" w:cs="Times New Roman"/>
        </w:rPr>
        <w:t>MA</w:t>
      </w:r>
      <w:r>
        <w:rPr>
          <w:rFonts w:ascii="Times New Roman" w:eastAsia="Times New Roman" w:hAnsi="Times New Roman" w:cs="Times New Roman"/>
        </w:rPr>
        <w:t xml:space="preserve">-223 </w:t>
      </w:r>
      <w:r>
        <w:t>出口量也出现了一定的增幅，全年聚醚胺出口量占总销售量的</w:t>
      </w:r>
      <w:r>
        <w:t xml:space="preserve"> </w:t>
      </w:r>
      <w:r>
        <w:rPr>
          <w:rFonts w:ascii="Times New Roman" w:eastAsia="Times New Roman" w:hAnsi="Times New Roman" w:cs="Times New Roman"/>
        </w:rPr>
        <w:t>41%</w:t>
      </w:r>
      <w:r>
        <w:t>。</w:t>
      </w:r>
      <w:r>
        <w:rPr>
          <w:rFonts w:ascii="Times New Roman" w:eastAsia="Times New Roman" w:hAnsi="Times New Roman" w:cs="Times New Roman"/>
        </w:rPr>
        <w:t xml:space="preserve">2022 </w:t>
      </w:r>
      <w:r>
        <w:t>年，根据公司既定目标，继续开拓小规格聚醚胺市场，持续向北美、欧洲等地出口，总销售量达到约</w:t>
      </w:r>
      <w:r>
        <w:t xml:space="preserve"> </w:t>
      </w:r>
      <w:r>
        <w:rPr>
          <w:rFonts w:ascii="Times New Roman" w:eastAsia="Times New Roman" w:hAnsi="Times New Roman" w:cs="Times New Roman"/>
        </w:rPr>
        <w:t xml:space="preserve">3,700 </w:t>
      </w:r>
      <w:r>
        <w:t>吨，其中分子量为</w:t>
      </w:r>
      <w:r>
        <w:t xml:space="preserve"> </w:t>
      </w:r>
      <w:r>
        <w:rPr>
          <w:rFonts w:ascii="Times New Roman" w:eastAsia="Times New Roman" w:hAnsi="Times New Roman" w:cs="Times New Roman"/>
        </w:rPr>
        <w:t xml:space="preserve">2000 </w:t>
      </w:r>
      <w:r>
        <w:t>的聚醚胺产品的销售量约</w:t>
      </w:r>
    </w:p>
    <w:p w:rsidR="00D41C56" w:rsidRDefault="0002595A">
      <w:pPr>
        <w:spacing w:after="140"/>
        <w:ind w:left="10" w:right="10"/>
      </w:pPr>
      <w:r>
        <w:rPr>
          <w:rFonts w:ascii="Times New Roman" w:eastAsia="Times New Roman" w:hAnsi="Times New Roman" w:cs="Times New Roman"/>
        </w:rPr>
        <w:t xml:space="preserve">2,600 </w:t>
      </w:r>
      <w:r>
        <w:t>吨，小规格聚醚胺的销售量占聚醚胺总销售量比例达到</w:t>
      </w:r>
      <w:r>
        <w:t xml:space="preserve"> </w:t>
      </w:r>
      <w:r>
        <w:rPr>
          <w:rFonts w:ascii="Times New Roman" w:eastAsia="Times New Roman" w:hAnsi="Times New Roman" w:cs="Times New Roman"/>
        </w:rPr>
        <w:t>21%</w:t>
      </w:r>
      <w:r>
        <w:t>。</w:t>
      </w:r>
      <w:r>
        <w:rPr>
          <w:rFonts w:ascii="Times New Roman" w:eastAsia="Times New Roman" w:hAnsi="Times New Roman" w:cs="Times New Roman"/>
        </w:rPr>
        <w:t xml:space="preserve"> </w:t>
      </w:r>
    </w:p>
    <w:p w:rsidR="00D41C56" w:rsidRDefault="0002595A">
      <w:pPr>
        <w:spacing w:line="370" w:lineRule="auto"/>
        <w:ind w:left="0" w:right="190" w:firstLine="420"/>
      </w:pPr>
      <w:r>
        <w:t>公司光学级聚合物材料用树脂产品（丙烯酸异冰片酯，甲基丙烯酸异冰片酯）的销售量相对比较稳定。其主要客户包括富士胶片、杜邦、立邦、</w:t>
      </w:r>
      <w:r>
        <w:rPr>
          <w:rFonts w:ascii="Times New Roman" w:eastAsia="Times New Roman" w:hAnsi="Times New Roman" w:cs="Times New Roman"/>
        </w:rPr>
        <w:t xml:space="preserve">KCC </w:t>
      </w:r>
      <w:r>
        <w:t>等国外知名企业。</w:t>
      </w:r>
      <w:r>
        <w:rPr>
          <w:rFonts w:ascii="Times New Roman" w:eastAsia="Times New Roman" w:hAnsi="Times New Roman" w:cs="Times New Roman"/>
        </w:rPr>
        <w:t xml:space="preserve">2022 </w:t>
      </w:r>
      <w:r>
        <w:t>年全年销售量了约</w:t>
      </w:r>
      <w:r>
        <w:t xml:space="preserve"> </w:t>
      </w:r>
      <w:r>
        <w:rPr>
          <w:rFonts w:ascii="Times New Roman" w:eastAsia="Times New Roman" w:hAnsi="Times New Roman" w:cs="Times New Roman"/>
        </w:rPr>
        <w:t xml:space="preserve">4200 </w:t>
      </w:r>
      <w:r>
        <w:t>吨，与</w:t>
      </w:r>
      <w:r>
        <w:t xml:space="preserve"> </w:t>
      </w:r>
      <w:r>
        <w:rPr>
          <w:rFonts w:ascii="Times New Roman" w:eastAsia="Times New Roman" w:hAnsi="Times New Roman" w:cs="Times New Roman"/>
        </w:rPr>
        <w:t xml:space="preserve">2021 </w:t>
      </w:r>
      <w:r>
        <w:t>年基本持平。</w:t>
      </w:r>
      <w:r>
        <w:rPr>
          <w:rFonts w:ascii="Times New Roman" w:eastAsia="Times New Roman" w:hAnsi="Times New Roman" w:cs="Times New Roman"/>
        </w:rPr>
        <w:t xml:space="preserve"> </w:t>
      </w:r>
    </w:p>
    <w:p w:rsidR="00D41C56" w:rsidRDefault="0002595A">
      <w:pPr>
        <w:spacing w:after="148"/>
        <w:ind w:left="430" w:right="10"/>
      </w:pPr>
      <w:r>
        <w:t>高透光材料（环烯烃共聚物</w:t>
      </w:r>
      <w:r>
        <w:t xml:space="preserve"> </w:t>
      </w:r>
      <w:r>
        <w:rPr>
          <w:rFonts w:ascii="Times New Roman" w:eastAsia="Times New Roman" w:hAnsi="Times New Roman" w:cs="Times New Roman"/>
        </w:rPr>
        <w:t>COC</w:t>
      </w:r>
      <w:r>
        <w:t>）目前还处于产业化准备阶段，暂未产生销售。</w:t>
      </w:r>
      <w:r>
        <w:rPr>
          <w:rFonts w:ascii="Times New Roman" w:eastAsia="Times New Roman" w:hAnsi="Times New Roman" w:cs="Times New Roman"/>
        </w:rPr>
        <w:t xml:space="preserve"> </w:t>
      </w:r>
    </w:p>
    <w:p w:rsidR="00D41C56" w:rsidRDefault="0002595A">
      <w:pPr>
        <w:spacing w:after="142"/>
        <w:ind w:left="430" w:right="1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月，面对日益迫切的市场需求，公司不得不取消了在泰兴经济开发区的投资决定，</w:t>
      </w:r>
    </w:p>
    <w:p w:rsidR="00D41C56" w:rsidRDefault="0002595A">
      <w:pPr>
        <w:spacing w:after="7" w:line="369" w:lineRule="auto"/>
        <w:ind w:left="0" w:right="401" w:firstLine="0"/>
        <w:jc w:val="both"/>
      </w:pPr>
      <w:r>
        <w:t>并决定注销全资子公司阿科力科技（泰兴）有限公司，取得董事、监事、股东代表的理解，并于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月湖北省潜江市高新技术产业开发区</w:t>
      </w:r>
      <w:r>
        <w:rPr>
          <w:rFonts w:ascii="Times New Roman" w:eastAsia="Times New Roman" w:hAnsi="Times New Roman" w:cs="Times New Roman"/>
        </w:rPr>
        <w:t>·</w:t>
      </w:r>
      <w:r>
        <w:t>江汉盐化工业园管委会政府签约，投资</w:t>
      </w:r>
      <w:r>
        <w:t xml:space="preserve"> </w:t>
      </w:r>
      <w:r>
        <w:rPr>
          <w:rFonts w:ascii="Times New Roman" w:eastAsia="Times New Roman" w:hAnsi="Times New Roman" w:cs="Times New Roman"/>
        </w:rPr>
        <w:t xml:space="preserve">10.5 </w:t>
      </w:r>
      <w:r>
        <w:t>亿元在潜江江汉盐化工业园建设年产</w:t>
      </w:r>
      <w:r>
        <w:t xml:space="preserve"> </w:t>
      </w:r>
      <w:r>
        <w:rPr>
          <w:rFonts w:ascii="Times New Roman" w:eastAsia="Times New Roman" w:hAnsi="Times New Roman" w:cs="Times New Roman"/>
        </w:rPr>
        <w:t xml:space="preserve">2 </w:t>
      </w:r>
      <w:r>
        <w:t>万吨聚醚胺、</w:t>
      </w:r>
      <w:r>
        <w:rPr>
          <w:rFonts w:ascii="Times New Roman" w:eastAsia="Times New Roman" w:hAnsi="Times New Roman" w:cs="Times New Roman"/>
        </w:rPr>
        <w:t xml:space="preserve">3 </w:t>
      </w:r>
      <w:r>
        <w:t>万吨光学材料（环烯烃单体及聚合物）项目，并于</w:t>
      </w:r>
      <w:r>
        <w:t xml:space="preserve"> </w:t>
      </w:r>
      <w:r>
        <w:rPr>
          <w:rFonts w:ascii="Times New Roman" w:eastAsia="Times New Roman" w:hAnsi="Times New Roman" w:cs="Times New Roman"/>
        </w:rPr>
        <w:t xml:space="preserve">11 </w:t>
      </w:r>
      <w:r>
        <w:t>月初取得了项目备案证。</w:t>
      </w:r>
      <w:r>
        <w:rPr>
          <w:rFonts w:ascii="Times New Roman" w:eastAsia="Times New Roman" w:hAnsi="Times New Roman" w:cs="Times New Roman"/>
        </w:rPr>
        <w:t xml:space="preserve"> </w:t>
      </w:r>
    </w:p>
    <w:p w:rsidR="00D41C56" w:rsidRDefault="0002595A">
      <w:pPr>
        <w:numPr>
          <w:ilvl w:val="0"/>
          <w:numId w:val="10"/>
        </w:numPr>
        <w:spacing w:after="135"/>
        <w:ind w:right="10" w:hanging="317"/>
      </w:pPr>
      <w:r>
        <w:t>经营模式</w:t>
      </w:r>
      <w:r>
        <w:rPr>
          <w:rFonts w:ascii="Times New Roman" w:eastAsia="Times New Roman" w:hAnsi="Times New Roman" w:cs="Times New Roman"/>
        </w:rPr>
        <w:t xml:space="preserve"> </w:t>
      </w:r>
    </w:p>
    <w:p w:rsidR="00D41C56" w:rsidRDefault="0002595A">
      <w:pPr>
        <w:spacing w:line="360" w:lineRule="auto"/>
        <w:ind w:left="0" w:right="10" w:firstLine="420"/>
      </w:pPr>
      <w:r>
        <w:t>公司的主营业务为聚醚胺、光学级聚合物材料、高透光材料等化工新材料产品的研发、生产和销售。公司的商业模式是以市场需求为导向，以自主研发的专利技术为基础，凭借多年积累的完善生产工艺和生产流程控制为下游客户提供符合其实际生产需要的高品质产品。</w:t>
      </w:r>
      <w:r>
        <w:rPr>
          <w:rFonts w:ascii="Times New Roman" w:eastAsia="Times New Roman" w:hAnsi="Times New Roman" w:cs="Times New Roman"/>
        </w:rPr>
        <w:t xml:space="preserve"> </w:t>
      </w:r>
    </w:p>
    <w:p w:rsidR="00D41C56" w:rsidRDefault="0002595A">
      <w:pPr>
        <w:numPr>
          <w:ilvl w:val="0"/>
          <w:numId w:val="11"/>
        </w:numPr>
        <w:spacing w:after="135"/>
        <w:ind w:right="10" w:hanging="526"/>
      </w:pPr>
      <w:r>
        <w:t>采购模式</w:t>
      </w:r>
      <w:r>
        <w:rPr>
          <w:rFonts w:ascii="Times New Roman" w:eastAsia="Times New Roman" w:hAnsi="Times New Roman" w:cs="Times New Roman"/>
        </w:rPr>
        <w:t xml:space="preserve"> </w:t>
      </w:r>
    </w:p>
    <w:p w:rsidR="00D41C56" w:rsidRDefault="0002595A">
      <w:pPr>
        <w:spacing w:line="358" w:lineRule="auto"/>
        <w:ind w:left="0" w:right="10" w:firstLine="420"/>
      </w:pPr>
      <w:r>
        <w:t>公司遵循行业惯有采购方式，向生产厂家直接采购与通过贸易商进行采购相结合。公司采购模式为以产定采，公司制定了严格、科学的原材料采购制度，形成了从原材料供应商的选择、采购价格确定到采购产品质量检验的完善采购体系。公司综合考虑材料价格、产品质量、商业信誉，以及相应的采购服务、送货服务与售后服务等因素选择合作供应商。公司以市场行情为基础，通过查询卓创资讯、金银岛等市场价格咨询平台了解市场行情，采用询价、议价等方式与合格供应商协商确定主要原材料的采购价格，签订采购合同。公司向供应商下达采购订单后，供应商将原材料送货至</w:t>
      </w:r>
      <w:r>
        <w:t>公司。</w:t>
      </w:r>
      <w:r>
        <w:rPr>
          <w:rFonts w:ascii="Times New Roman" w:eastAsia="Times New Roman" w:hAnsi="Times New Roman" w:cs="Times New Roman"/>
        </w:rPr>
        <w:t xml:space="preserve"> </w:t>
      </w:r>
    </w:p>
    <w:p w:rsidR="00D41C56" w:rsidRDefault="0002595A">
      <w:pPr>
        <w:numPr>
          <w:ilvl w:val="0"/>
          <w:numId w:val="11"/>
        </w:numPr>
        <w:spacing w:after="138"/>
        <w:ind w:right="10" w:hanging="526"/>
      </w:pPr>
      <w:r>
        <w:t>生产模式</w:t>
      </w:r>
      <w:r>
        <w:rPr>
          <w:rFonts w:ascii="Times New Roman" w:eastAsia="Times New Roman" w:hAnsi="Times New Roman" w:cs="Times New Roman"/>
        </w:rPr>
        <w:t xml:space="preserve"> </w:t>
      </w:r>
    </w:p>
    <w:p w:rsidR="00D41C56" w:rsidRDefault="0002595A">
      <w:pPr>
        <w:spacing w:line="356" w:lineRule="auto"/>
        <w:ind w:left="0" w:right="10" w:firstLine="420"/>
      </w:pPr>
      <w:r>
        <w:t>公司主要产品聚醚胺、光学级聚合物材料及高透光材料采取以销定产的生产模式，根据客户订单需求制订生产计划，同时销售部门根据市场淡旺季及节假日情况及时会同生产部门，提前备有安全库存，以便及时满足客户需求。在聚醚胺、高透光材料方面，公司均采取连续法生产。在光学级</w:t>
      </w:r>
      <w:r>
        <w:lastRenderedPageBreak/>
        <w:t>聚合物材料方面，公司采取了柔性生产模式，即同一大类下不同型号的产品在生产设备、工艺流程等方面基本相同，可以实现共线生产、产能共用。</w:t>
      </w:r>
      <w:r>
        <w:rPr>
          <w:rFonts w:ascii="Times New Roman" w:eastAsia="Times New Roman" w:hAnsi="Times New Roman" w:cs="Times New Roman"/>
        </w:rPr>
        <w:t xml:space="preserve"> </w:t>
      </w:r>
    </w:p>
    <w:p w:rsidR="00D41C56" w:rsidRDefault="0002595A">
      <w:pPr>
        <w:numPr>
          <w:ilvl w:val="0"/>
          <w:numId w:val="11"/>
        </w:numPr>
        <w:spacing w:after="138"/>
        <w:ind w:right="10" w:hanging="526"/>
      </w:pPr>
      <w:r>
        <w:t>销售模式</w:t>
      </w:r>
      <w:r>
        <w:rPr>
          <w:rFonts w:ascii="Times New Roman" w:eastAsia="Times New Roman" w:hAnsi="Times New Roman" w:cs="Times New Roman"/>
        </w:rPr>
        <w:t xml:space="preserve"> </w:t>
      </w:r>
    </w:p>
    <w:p w:rsidR="00D41C56" w:rsidRDefault="0002595A">
      <w:pPr>
        <w:spacing w:line="363" w:lineRule="auto"/>
        <w:ind w:left="0" w:right="10" w:firstLine="420"/>
      </w:pPr>
      <w:r>
        <w:t>公司主要产品聚醚胺、光学级聚合物材料和高透光材料目标市场是风电、页岩气、海洋石油、复合材料</w:t>
      </w:r>
      <w:r>
        <w:t>、汽车涂料、新型环保涂料、光学镜头、显示屏偏光片、药品包装等行业，公司根据目标市场需求变化和市场竞争情况来制订销售策略。公司与兰科化工、斯伦贝谢、立邦、</w:t>
      </w:r>
      <w:r>
        <w:rPr>
          <w:rFonts w:ascii="Times New Roman" w:eastAsia="Times New Roman" w:hAnsi="Times New Roman" w:cs="Times New Roman"/>
        </w:rPr>
        <w:t xml:space="preserve">PPG </w:t>
      </w:r>
      <w:r>
        <w:t>等知名企业建立长期合作关系，利用产品质量、价格、供货速度和服务等优势来占领市场。同时公司积极开拓国际市场，拓宽市场销售区域。在稳固现有产品目标市场的情况下，公司加快新产品研发，拓展产品的应用领域，促进销售稳定增长。</w:t>
      </w:r>
      <w:r>
        <w:rPr>
          <w:rFonts w:ascii="Times New Roman" w:eastAsia="Times New Roman" w:hAnsi="Times New Roman" w:cs="Times New Roman"/>
        </w:rPr>
        <w:t xml:space="preserve"> </w:t>
      </w:r>
    </w:p>
    <w:p w:rsidR="00D41C56" w:rsidRDefault="0002595A">
      <w:pPr>
        <w:spacing w:line="358" w:lineRule="auto"/>
        <w:ind w:left="0" w:right="10" w:firstLine="420"/>
      </w:pPr>
      <w:r>
        <w:t>公司面对境内客户主要采取直销模式。公司按照产品种类划分销售人员业务覆盖范围，由所对应产品销售员及销售经理与下游客户直接建立合作关系。对</w:t>
      </w:r>
      <w:r>
        <w:t>于境外用户，公司直接销售给最终客户或以卖断方式销售给贸易商，并通过贸易商销售给最终用户。公司选择信用良好、付款及时的客户进行合作。在风险可控的前提下，公司一般给予优质、长期客户一定账期。对于新开发客户、中小客户基本采用现款现货的方式进行销售。</w:t>
      </w:r>
      <w:r>
        <w:rPr>
          <w:rFonts w:ascii="Times New Roman" w:eastAsia="Times New Roman" w:hAnsi="Times New Roman" w:cs="Times New Roman"/>
        </w:rPr>
        <w:t xml:space="preserve"> </w:t>
      </w:r>
    </w:p>
    <w:p w:rsidR="00D41C56" w:rsidRDefault="0002595A">
      <w:pPr>
        <w:spacing w:after="26" w:line="359" w:lineRule="auto"/>
        <w:ind w:left="0" w:right="10" w:firstLine="420"/>
      </w:pPr>
      <w:r>
        <w:t>公司同时向境内外客户销售的产品为聚醚胺、光学级聚合物材料。公司根据市场行情、客户采购规模、客户合作关系、市场竞争态势、原材料价格等因素与客户协商确定产品销售价格，对客户信用期一般不超过</w:t>
      </w:r>
      <w:r>
        <w:t xml:space="preserve"> </w:t>
      </w:r>
      <w:r>
        <w:rPr>
          <w:rFonts w:ascii="Times New Roman" w:eastAsia="Times New Roman" w:hAnsi="Times New Roman" w:cs="Times New Roman"/>
        </w:rPr>
        <w:t xml:space="preserve">90 </w:t>
      </w:r>
      <w:r>
        <w:t>天。境内外客户的定价原则、销售政策、信用政策不存在重大差异。</w:t>
      </w:r>
      <w:r>
        <w:rPr>
          <w:rFonts w:ascii="Times New Roman" w:eastAsia="Times New Roman" w:hAnsi="Times New Roman" w:cs="Times New Roman"/>
        </w:rPr>
        <w:t xml:space="preserve"> </w:t>
      </w:r>
    </w:p>
    <w:p w:rsidR="00D41C56" w:rsidRDefault="0002595A">
      <w:pPr>
        <w:numPr>
          <w:ilvl w:val="0"/>
          <w:numId w:val="11"/>
        </w:numPr>
        <w:spacing w:after="136"/>
        <w:ind w:right="10" w:hanging="526"/>
      </w:pPr>
      <w:r>
        <w:t>研发模式</w:t>
      </w:r>
      <w:r>
        <w:rPr>
          <w:rFonts w:ascii="Times New Roman" w:eastAsia="Times New Roman" w:hAnsi="Times New Roman" w:cs="Times New Roman"/>
        </w:rPr>
        <w:t xml:space="preserve"> </w:t>
      </w:r>
    </w:p>
    <w:p w:rsidR="00D41C56" w:rsidRDefault="0002595A">
      <w:pPr>
        <w:spacing w:line="357" w:lineRule="auto"/>
        <w:ind w:left="0" w:right="10" w:firstLine="420"/>
      </w:pPr>
      <w:r>
        <w:t>公司根据市场发展趋势和客户需求变化开展研发工作，积极参与国内相关方面的技术研讨、培训，了解行业发展的动向及前沿生产技术及其难点；通过参加国内外的各种行业展会，了解终端用户需求，及时反馈市场发展趋势，汇总分析后开展相应前期准备。公司管理层牵头技术部与销售部进行调研工作、寻找新产品、拟定可行性报告，并提送公司讨论。公司通过对行业相关政策规划、行业科技发展动态及下游客户需求等信息进行收集、整理、分析，形成对于未来研发方向的初步判断，继而经过公司内部研发项目立项流程。通过立项审核后，确定开发计划，在公司技术部门、</w:t>
      </w:r>
      <w:r>
        <w:t>生产部门、销售部门以及管理层的共同决策下确定并执行研发项目。根据研发计划，公司技术部积极进行新产品开发，参与技术创新、技术引进、工艺改进的研究课题，重大技术、设备及质量攻关的研究实验。实验完成小试并形成工艺路线后，生产部进行工艺配套、设备改造并实施中试生产，研发成功进入市场销售后根据市场反馈不断完善产品。</w:t>
      </w:r>
      <w:r>
        <w:rPr>
          <w:rFonts w:ascii="Times New Roman" w:eastAsia="Times New Roman" w:hAnsi="Times New Roman" w:cs="Times New Roman"/>
        </w:rPr>
        <w:t xml:space="preserve"> </w:t>
      </w:r>
    </w:p>
    <w:p w:rsidR="00D41C56" w:rsidRDefault="0002595A">
      <w:pPr>
        <w:spacing w:after="121"/>
        <w:ind w:left="430" w:right="10"/>
      </w:pPr>
      <w:r>
        <w:t>公司分别利用已建成的博士后工作站和研究生工作站与相关高等院校开展人才的合作培养，</w:t>
      </w:r>
    </w:p>
    <w:p w:rsidR="00D41C56" w:rsidRDefault="0002595A">
      <w:pPr>
        <w:spacing w:after="49" w:line="358" w:lineRule="auto"/>
        <w:ind w:left="10" w:right="10"/>
      </w:pPr>
      <w:r>
        <w:t>为公司技术更新及持续发展奠定了人员与技术基础。公司持续投入研发经费用于加强新产品开发、提高现有产品质量、节能降耗、提高生</w:t>
      </w:r>
      <w:r>
        <w:t>产效率、提高原材料利用率等方面。在新产品开发上，公司以</w:t>
      </w:r>
      <w:r>
        <w:t>“</w:t>
      </w:r>
      <w:r>
        <w:t>生产一代、开发一代、研究一代、储存一代</w:t>
      </w:r>
      <w:r>
        <w:t>”</w:t>
      </w:r>
      <w:r>
        <w:t>为宗旨，一方面努力提升现有产品质量与性价比；另一方面，及时瞄准有发展潜力、高附加值、且技术门槛高的新产品，结合公司工艺装备水平，做好技术研究和准备，为公司产品顺应发展趋势、迅速把握市场机会提供了有力保证。四、报告期内核心竞争力分析</w:t>
      </w:r>
      <w:r>
        <w:rPr>
          <w:rFonts w:ascii="Arial" w:eastAsia="Arial" w:hAnsi="Arial" w:cs="Arial"/>
          <w:b/>
        </w:rPr>
        <w:t xml:space="preserve"> </w:t>
      </w:r>
    </w:p>
    <w:p w:rsidR="00D41C56" w:rsidRDefault="0002595A">
      <w:pPr>
        <w:ind w:left="10" w:right="10"/>
      </w:pPr>
      <w:r>
        <w:lastRenderedPageBreak/>
        <w:t>√</w:t>
      </w:r>
      <w:r>
        <w:t>适用</w:t>
      </w:r>
      <w:r>
        <w:t xml:space="preserve"> □</w:t>
      </w:r>
      <w:r>
        <w:t>不适用</w:t>
      </w:r>
      <w:r>
        <w:t xml:space="preserve">  </w:t>
      </w:r>
    </w:p>
    <w:p w:rsidR="00D41C56" w:rsidRDefault="0002595A">
      <w:pPr>
        <w:spacing w:after="135"/>
        <w:ind w:left="430" w:right="10"/>
      </w:pPr>
      <w:r>
        <w:rPr>
          <w:rFonts w:ascii="Times New Roman" w:eastAsia="Times New Roman" w:hAnsi="Times New Roman" w:cs="Times New Roman"/>
        </w:rPr>
        <w:t>1</w:t>
      </w:r>
      <w:r>
        <w:t>、技术优势</w:t>
      </w:r>
      <w:r>
        <w:rPr>
          <w:rFonts w:ascii="Times New Roman" w:eastAsia="Times New Roman" w:hAnsi="Times New Roman" w:cs="Times New Roman"/>
        </w:rPr>
        <w:t xml:space="preserve"> </w:t>
      </w:r>
    </w:p>
    <w:p w:rsidR="00D41C56" w:rsidRDefault="0002595A">
      <w:pPr>
        <w:spacing w:line="364" w:lineRule="auto"/>
        <w:ind w:left="0" w:right="401" w:firstLine="420"/>
      </w:pPr>
      <w:r>
        <w:t>公司始终将技术创新作为企业发展的重要动力与核心竞争力，从产品选型、研发生产的全技术链掌控以及对下游的需求引导等多方面确保企业能够持续保持自主创新动力与行业领先地位。在生产聚醚胺过程中，公司在生产工艺、催化剂制备技术等方面进行了多项创新，研究开发了具备国际先进水平的连续法固定床催化胺化技术、聚醚胺专用催化剂的制备技术等多项核心技术。公司还在国内率先研发并生产了环烯烃单体，目前也突破了环烯烃聚合物的大生产工艺，为环烯烃聚合物的产业化打下坚实的基础。公司现为国家专精特新小巨人企业、江苏省高新技术企业、江苏省重点企</w:t>
      </w:r>
      <w:r>
        <w:t>业研发机构、江苏省科技小巨人企业，拥有国家级博士后工作站、江苏省研究生工作站、江苏省新型功能聚合物材料及复合材料工程技术中心，公司连续多年获得中国石油和化学工业协会颁发的</w:t>
      </w:r>
      <w:r>
        <w:rPr>
          <w:rFonts w:ascii="Times New Roman" w:eastAsia="Times New Roman" w:hAnsi="Times New Roman" w:cs="Times New Roman"/>
        </w:rPr>
        <w:t>“</w:t>
      </w:r>
      <w:r>
        <w:t>中国石油和化工行业技术创新示范企业</w:t>
      </w:r>
      <w:r>
        <w:rPr>
          <w:rFonts w:ascii="Times New Roman" w:eastAsia="Times New Roman" w:hAnsi="Times New Roman" w:cs="Times New Roman"/>
        </w:rPr>
        <w:t>”</w:t>
      </w:r>
      <w:r>
        <w:t>称号。截至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日，公司已获授权国家发明专利</w:t>
      </w:r>
      <w:r>
        <w:t xml:space="preserve"> </w:t>
      </w:r>
      <w:r>
        <w:rPr>
          <w:rFonts w:ascii="Times New Roman" w:eastAsia="Times New Roman" w:hAnsi="Times New Roman" w:cs="Times New Roman"/>
        </w:rPr>
        <w:t xml:space="preserve">24 </w:t>
      </w:r>
      <w:r>
        <w:t>项，美国专利</w:t>
      </w:r>
      <w:r>
        <w:t xml:space="preserve"> </w:t>
      </w:r>
      <w:r>
        <w:rPr>
          <w:rFonts w:ascii="Times New Roman" w:eastAsia="Times New Roman" w:hAnsi="Times New Roman" w:cs="Times New Roman"/>
        </w:rPr>
        <w:t xml:space="preserve">1 </w:t>
      </w:r>
      <w:r>
        <w:t>项；申请国家发明专利</w:t>
      </w:r>
      <w:r>
        <w:t xml:space="preserve"> </w:t>
      </w:r>
      <w:r>
        <w:rPr>
          <w:rFonts w:ascii="Times New Roman" w:eastAsia="Times New Roman" w:hAnsi="Times New Roman" w:cs="Times New Roman"/>
        </w:rPr>
        <w:t xml:space="preserve">20 </w:t>
      </w:r>
      <w:r>
        <w:t>项。公司也顺利通过了国家级专精特新</w:t>
      </w:r>
      <w:r>
        <w:rPr>
          <w:rFonts w:ascii="Times New Roman" w:eastAsia="Times New Roman" w:hAnsi="Times New Roman" w:cs="Times New Roman"/>
        </w:rPr>
        <w:t>“</w:t>
      </w:r>
      <w:r>
        <w:t>小巨人</w:t>
      </w:r>
      <w:r>
        <w:rPr>
          <w:rFonts w:ascii="Times New Roman" w:eastAsia="Times New Roman" w:hAnsi="Times New Roman" w:cs="Times New Roman"/>
        </w:rPr>
        <w:t>”</w:t>
      </w:r>
      <w:r>
        <w:t>企业评定。</w:t>
      </w:r>
      <w:r>
        <w:rPr>
          <w:rFonts w:ascii="Times New Roman" w:eastAsia="Times New Roman" w:hAnsi="Times New Roman" w:cs="Times New Roman"/>
        </w:rPr>
        <w:t xml:space="preserve"> 2</w:t>
      </w:r>
      <w:r>
        <w:t>、先发优势，树立壁垒</w:t>
      </w:r>
      <w:r>
        <w:rPr>
          <w:rFonts w:ascii="Times New Roman" w:eastAsia="Times New Roman" w:hAnsi="Times New Roman" w:cs="Times New Roman"/>
        </w:rPr>
        <w:t xml:space="preserve"> </w:t>
      </w:r>
    </w:p>
    <w:p w:rsidR="00D41C56" w:rsidRDefault="0002595A">
      <w:pPr>
        <w:spacing w:line="358" w:lineRule="auto"/>
        <w:ind w:left="0" w:right="10" w:firstLine="420"/>
      </w:pPr>
      <w:r>
        <w:t>公司凭借科学、完善的核心技术体系一直走在行业的前沿。公司采用的生产工艺处于国内领先地位，从产品开发</w:t>
      </w:r>
      <w:r>
        <w:t>、催化剂制备、清洁生产工艺设计、调试等全技术链环节都需要进行自主研发，整体实现周期较长，这将对后进入者形成进入壁垒。公司切入市场后迅速开拓下游应用领域，建立了先发优势，在国内相关领域树立了领先的竞争地位，并且凭借全技术链的掌控对新进入者形成技术壁垒。此外，公司的持续创新机制在一定程度上强化了公司的先发优势和竞争地位。随着公司对产品、工艺和产业链的理解不断加深，将不断推出新的同系列产品，产品系列化能更好的给现有大客户配套，从而进一步提高公司的成长性。</w:t>
      </w:r>
      <w:r>
        <w:rPr>
          <w:rFonts w:ascii="Times New Roman" w:eastAsia="Times New Roman" w:hAnsi="Times New Roman" w:cs="Times New Roman"/>
        </w:rPr>
        <w:t xml:space="preserve"> </w:t>
      </w:r>
    </w:p>
    <w:p w:rsidR="00D41C56" w:rsidRDefault="0002595A">
      <w:pPr>
        <w:numPr>
          <w:ilvl w:val="0"/>
          <w:numId w:val="12"/>
        </w:numPr>
        <w:spacing w:after="136"/>
        <w:ind w:right="10" w:hanging="317"/>
      </w:pPr>
      <w:r>
        <w:t>广阔的下游应用空间</w:t>
      </w:r>
      <w:r>
        <w:rPr>
          <w:rFonts w:ascii="Times New Roman" w:eastAsia="Times New Roman" w:hAnsi="Times New Roman" w:cs="Times New Roman"/>
        </w:rPr>
        <w:t xml:space="preserve"> </w:t>
      </w:r>
    </w:p>
    <w:p w:rsidR="00D41C56" w:rsidRDefault="0002595A">
      <w:pPr>
        <w:spacing w:line="358" w:lineRule="auto"/>
        <w:ind w:left="0" w:right="10" w:firstLine="420"/>
      </w:pPr>
      <w:r>
        <w:t>聚醚胺、光学级聚合物材料、高透光材</w:t>
      </w:r>
      <w:r>
        <w:t>料产品拥有广阔的下游应用空间。聚醚胺能够作为高性能的固化剂广泛应用于风力发电叶片等高端复合材料、页岩油气和海洋油气开采、环氧地坪、水性电泳漆及水性环氧涂料等环保涂料等领域。随着清洁能源日益得到国家政策重视、居民消费能力的日渐增强以及基础设施建设仍有广阔的投资空间，聚醚胺产品市场需求稳定。而作为公司光学级聚合物材料主要产品应用领域的汽车涂料行业因为新能源汽车、以及汽车个性化需求的发展同样有着良好的市场前景。高透光材料用于药品包装、镜头镜片作为国产替代将有广阔的市场空间。</w:t>
      </w:r>
      <w:r>
        <w:rPr>
          <w:rFonts w:ascii="Times New Roman" w:eastAsia="Times New Roman" w:hAnsi="Times New Roman" w:cs="Times New Roman"/>
        </w:rPr>
        <w:t xml:space="preserve"> </w:t>
      </w:r>
    </w:p>
    <w:p w:rsidR="00D41C56" w:rsidRDefault="0002595A">
      <w:pPr>
        <w:numPr>
          <w:ilvl w:val="0"/>
          <w:numId w:val="12"/>
        </w:numPr>
        <w:spacing w:after="135"/>
        <w:ind w:right="10" w:hanging="317"/>
      </w:pPr>
      <w:r>
        <w:t>核心团队优势</w:t>
      </w:r>
      <w:r>
        <w:rPr>
          <w:rFonts w:ascii="Times New Roman" w:eastAsia="Times New Roman" w:hAnsi="Times New Roman" w:cs="Times New Roman"/>
        </w:rPr>
        <w:t xml:space="preserve"> </w:t>
      </w:r>
    </w:p>
    <w:p w:rsidR="00D41C56" w:rsidRDefault="0002595A">
      <w:pPr>
        <w:spacing w:line="357" w:lineRule="auto"/>
        <w:ind w:left="0" w:right="10" w:firstLine="420"/>
      </w:pPr>
      <w:r>
        <w:t>公司已建立了一支从技</w:t>
      </w:r>
      <w:r>
        <w:t>术研发、工艺生产到市场销售各方面配置完备、各具优势、协同互补的管理团队，管理层各成员均在相关领域取得丰硕成果与宝贵经验。以公司创始人、董事长兼总经理朱学军先生，董事、副总经理尤卫民先生，董事、副总经理张文泉先生为核心的团队均多年从事化工产品的研发、生产与市场开拓，具备丰富的化工产品生产实践与管理经营经验，为公司产品质量与前瞻发展提供了有力保障。</w:t>
      </w:r>
      <w:r>
        <w:rPr>
          <w:rFonts w:ascii="Times New Roman" w:eastAsia="Times New Roman" w:hAnsi="Times New Roman" w:cs="Times New Roman"/>
        </w:rPr>
        <w:t xml:space="preserve"> </w:t>
      </w:r>
    </w:p>
    <w:p w:rsidR="00D41C56" w:rsidRDefault="0002595A">
      <w:pPr>
        <w:numPr>
          <w:ilvl w:val="0"/>
          <w:numId w:val="12"/>
        </w:numPr>
        <w:spacing w:after="138"/>
        <w:ind w:right="10" w:hanging="317"/>
      </w:pPr>
      <w:r>
        <w:t>产品质量优势</w:t>
      </w:r>
      <w:r>
        <w:rPr>
          <w:rFonts w:ascii="Times New Roman" w:eastAsia="Times New Roman" w:hAnsi="Times New Roman" w:cs="Times New Roman"/>
        </w:rPr>
        <w:t xml:space="preserve"> </w:t>
      </w:r>
    </w:p>
    <w:p w:rsidR="00D41C56" w:rsidRDefault="0002595A">
      <w:pPr>
        <w:spacing w:after="7" w:line="369" w:lineRule="auto"/>
        <w:ind w:left="0" w:right="401" w:firstLine="410"/>
        <w:jc w:val="both"/>
      </w:pPr>
      <w:r>
        <w:lastRenderedPageBreak/>
        <w:t>公司产品质量与性能已获得多位行业专家的联合鉴定以及兰科化工、立邦、斯伦贝谢等全球知名企业客户认可，主要产品实现了进口替代，并打入竞争对手所在国市场</w:t>
      </w:r>
      <w:r>
        <w:t>。公司的聚醚胺产品凭借优异的产品性能，已被对产品性能要求极为严格的用户所采用。公司聚醚胺产品、（甲基）丙烯酸异冰片酯产品均根据欧盟</w:t>
      </w:r>
      <w:r>
        <w:t xml:space="preserve"> </w:t>
      </w:r>
      <w:r>
        <w:rPr>
          <w:rFonts w:ascii="Times New Roman" w:eastAsia="Times New Roman" w:hAnsi="Times New Roman" w:cs="Times New Roman"/>
        </w:rPr>
        <w:t xml:space="preserve">REACH </w:t>
      </w:r>
      <w:r>
        <w:t>法案获得了欧盟</w:t>
      </w:r>
      <w:r>
        <w:t xml:space="preserve"> </w:t>
      </w:r>
      <w:r>
        <w:rPr>
          <w:rFonts w:ascii="Times New Roman" w:eastAsia="Times New Roman" w:hAnsi="Times New Roman" w:cs="Times New Roman"/>
        </w:rPr>
        <w:t xml:space="preserve">REACH </w:t>
      </w:r>
      <w:r>
        <w:t>注册，也通过了美国</w:t>
      </w:r>
      <w:r>
        <w:t xml:space="preserve"> </w:t>
      </w:r>
      <w:r>
        <w:rPr>
          <w:rFonts w:ascii="Times New Roman" w:eastAsia="Times New Roman" w:hAnsi="Times New Roman" w:cs="Times New Roman"/>
        </w:rPr>
        <w:t xml:space="preserve">TSCA </w:t>
      </w:r>
      <w:r>
        <w:t>认证，与国际标准接轨，为公司开拓国际市场奠定了基础。此外，公司已取得德国劳氏船级社</w:t>
      </w:r>
      <w:r>
        <w:t xml:space="preserve"> </w:t>
      </w:r>
      <w:r>
        <w:rPr>
          <w:rFonts w:ascii="Times New Roman" w:eastAsia="Times New Roman" w:hAnsi="Times New Roman" w:cs="Times New Roman"/>
        </w:rPr>
        <w:t xml:space="preserve">GL </w:t>
      </w:r>
      <w:r>
        <w:t>认证（</w:t>
      </w:r>
      <w:r>
        <w:rPr>
          <w:rFonts w:ascii="Times New Roman" w:eastAsia="Times New Roman" w:hAnsi="Times New Roman" w:cs="Times New Roman"/>
        </w:rPr>
        <w:t>Germanischer Lloyd</w:t>
      </w:r>
      <w:r>
        <w:t>），确保生产技术、产品质量达到国际水平。公司的产品质量可达到全球主要生产厂家的水平并兼具价格优势，这形成公司的主要竞争力。</w:t>
      </w:r>
      <w:r>
        <w:rPr>
          <w:rFonts w:ascii="Times New Roman" w:eastAsia="Times New Roman" w:hAnsi="Times New Roman" w:cs="Times New Roman"/>
        </w:rPr>
        <w:t xml:space="preserve"> </w:t>
      </w:r>
    </w:p>
    <w:p w:rsidR="00D41C56" w:rsidRDefault="0002595A">
      <w:pPr>
        <w:spacing w:after="46" w:line="259" w:lineRule="auto"/>
        <w:ind w:left="0" w:firstLine="0"/>
      </w:pPr>
      <w:r>
        <w:t xml:space="preserve"> </w:t>
      </w:r>
    </w:p>
    <w:p w:rsidR="00D41C56" w:rsidRDefault="0002595A">
      <w:pPr>
        <w:spacing w:after="64"/>
        <w:ind w:left="10" w:right="10"/>
      </w:pPr>
      <w:r>
        <w:t>五、报告期内主要经营情况</w:t>
      </w:r>
      <w:r>
        <w:rPr>
          <w:rFonts w:ascii="Arial" w:eastAsia="Arial" w:hAnsi="Arial" w:cs="Arial"/>
          <w:b/>
        </w:rPr>
        <w:t xml:space="preserve"> </w:t>
      </w:r>
    </w:p>
    <w:p w:rsidR="00D41C56" w:rsidRDefault="0002595A">
      <w:pPr>
        <w:spacing w:line="376" w:lineRule="auto"/>
        <w:ind w:left="0" w:right="190" w:firstLine="420"/>
      </w:pPr>
      <w:r>
        <w:t>报告期内，公司实现营业收入</w:t>
      </w:r>
      <w:r>
        <w:t xml:space="preserve"> </w:t>
      </w:r>
      <w:r>
        <w:rPr>
          <w:rFonts w:ascii="Times New Roman" w:eastAsia="Times New Roman" w:hAnsi="Times New Roman" w:cs="Times New Roman"/>
        </w:rPr>
        <w:t xml:space="preserve">71,309.46 </w:t>
      </w:r>
      <w:r>
        <w:t>万元，较上年同期下降</w:t>
      </w:r>
      <w:r>
        <w:t xml:space="preserve"> </w:t>
      </w:r>
      <w:r>
        <w:rPr>
          <w:rFonts w:ascii="Times New Roman" w:eastAsia="Times New Roman" w:hAnsi="Times New Roman" w:cs="Times New Roman"/>
        </w:rPr>
        <w:t>18.99%</w:t>
      </w:r>
      <w:r>
        <w:t>；归属于母公司净利润</w:t>
      </w:r>
      <w:r>
        <w:t xml:space="preserve"> </w:t>
      </w:r>
      <w:r>
        <w:rPr>
          <w:rFonts w:ascii="Times New Roman" w:eastAsia="Times New Roman" w:hAnsi="Times New Roman" w:cs="Times New Roman"/>
        </w:rPr>
        <w:t xml:space="preserve">12,017.82 </w:t>
      </w:r>
      <w:r>
        <w:t>万元，同比上升</w:t>
      </w:r>
      <w:r>
        <w:t xml:space="preserve"> </w:t>
      </w:r>
      <w:r>
        <w:rPr>
          <w:rFonts w:ascii="Times New Roman" w:eastAsia="Times New Roman" w:hAnsi="Times New Roman" w:cs="Times New Roman"/>
        </w:rPr>
        <w:t>19.66%</w:t>
      </w:r>
      <w:r>
        <w:t>。</w:t>
      </w:r>
      <w:r>
        <w:rPr>
          <w:rFonts w:ascii="Times New Roman" w:eastAsia="Times New Roman" w:hAnsi="Times New Roman" w:cs="Times New Roman"/>
        </w:rPr>
        <w:t xml:space="preserve"> </w:t>
      </w:r>
    </w:p>
    <w:p w:rsidR="00D41C56" w:rsidRDefault="0002595A">
      <w:pPr>
        <w:spacing w:after="44" w:line="259" w:lineRule="auto"/>
        <w:ind w:left="0" w:firstLine="0"/>
      </w:pPr>
      <w:r>
        <w:t xml:space="preserve"> </w:t>
      </w:r>
    </w:p>
    <w:p w:rsidR="00D41C56" w:rsidRDefault="0002595A">
      <w:pPr>
        <w:spacing w:after="80"/>
        <w:ind w:left="10" w:right="10"/>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D41C56" w:rsidRDefault="0002595A">
      <w:pPr>
        <w:spacing w:after="61"/>
        <w:ind w:left="10" w:right="10"/>
      </w:pPr>
      <w:r>
        <w:t>1.</w:t>
      </w:r>
      <w:r>
        <w:rPr>
          <w:rFonts w:ascii="Arial" w:eastAsia="Arial" w:hAnsi="Arial" w:cs="Arial"/>
          <w:b/>
        </w:rPr>
        <w:t xml:space="preserve"> </w:t>
      </w:r>
      <w:r>
        <w:t>利润表及现金流量表相关科目变动分析表</w:t>
      </w:r>
      <w:r>
        <w:t xml:space="preserve"> </w:t>
      </w:r>
    </w:p>
    <w:p w:rsidR="00D41C56" w:rsidRDefault="0002595A">
      <w:pPr>
        <w:spacing w:after="0" w:line="259" w:lineRule="auto"/>
        <w:ind w:left="10" w:right="403"/>
        <w:jc w:val="right"/>
      </w:pPr>
      <w:r>
        <w:t>单位：元</w:t>
      </w:r>
      <w:r>
        <w:t xml:space="preserve">  </w:t>
      </w:r>
      <w:r>
        <w:t>币种：人民币</w:t>
      </w:r>
      <w:r>
        <w:t xml:space="preserve"> </w:t>
      </w:r>
    </w:p>
    <w:tbl>
      <w:tblPr>
        <w:tblStyle w:val="TableGrid"/>
        <w:tblW w:w="8814" w:type="dxa"/>
        <w:tblInd w:w="5" w:type="dxa"/>
        <w:tblCellMar>
          <w:top w:w="34" w:type="dxa"/>
          <w:left w:w="108" w:type="dxa"/>
          <w:bottom w:w="0" w:type="dxa"/>
          <w:right w:w="55" w:type="dxa"/>
        </w:tblCellMar>
        <w:tblLook w:val="04A0" w:firstRow="1" w:lastRow="0" w:firstColumn="1" w:lastColumn="0" w:noHBand="0" w:noVBand="1"/>
      </w:tblPr>
      <w:tblGrid>
        <w:gridCol w:w="3008"/>
        <w:gridCol w:w="2074"/>
        <w:gridCol w:w="1934"/>
        <w:gridCol w:w="1798"/>
      </w:tblGrid>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科目</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本期数</w:t>
            </w:r>
            <w:r>
              <w:t xml:space="preserve">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上年同期数</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2" w:firstLine="0"/>
              <w:jc w:val="both"/>
            </w:pPr>
            <w:r>
              <w:t>变动比例（</w:t>
            </w:r>
            <w:r>
              <w:rPr>
                <w:rFonts w:ascii="Times New Roman" w:eastAsia="Times New Roman" w:hAnsi="Times New Roman" w:cs="Times New Roman"/>
              </w:rPr>
              <w:t>%</w:t>
            </w:r>
            <w:r>
              <w:t>）</w:t>
            </w:r>
            <w:r>
              <w:t xml:space="preserve">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营业收入</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713,094,612.12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880,230,613.67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-18.99 </w:t>
            </w:r>
          </w:p>
        </w:tc>
      </w:tr>
      <w:tr w:rsidR="00D41C56">
        <w:trPr>
          <w:trHeight w:val="281"/>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营业成本</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497,105,849.73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675,856,867.02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-26.45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销售费用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10,495,921.49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8,595,525.51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22.11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管理费用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45,963,611.44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46,337,999.66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-0.81 </w:t>
            </w:r>
          </w:p>
        </w:tc>
      </w:tr>
      <w:tr w:rsidR="00D41C56">
        <w:trPr>
          <w:trHeight w:val="281"/>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财务费用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-10,154,082.14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880,858.91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t>不适用</w:t>
            </w:r>
            <w:r>
              <w:rPr>
                <w:rFonts w:ascii="Times New Roman" w:eastAsia="Times New Roman" w:hAnsi="Times New Roman" w:cs="Times New Roman"/>
              </w:rPr>
              <w:t xml:space="preserve">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研发费用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29,044,151.71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35,746,202.64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-18.75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经营活动产生的现金流量净额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144,787,237.12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150,058,924.56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-3.51 </w:t>
            </w:r>
          </w:p>
        </w:tc>
      </w:tr>
      <w:tr w:rsidR="00D41C56">
        <w:trPr>
          <w:trHeight w:val="281"/>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投资活动产生的现金流量净额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-104,128,418.79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53,374,537.70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t>不适用</w:t>
            </w:r>
            <w:r>
              <w:rPr>
                <w:rFonts w:ascii="Times New Roman" w:eastAsia="Times New Roman" w:hAnsi="Times New Roman" w:cs="Times New Roman"/>
              </w:rPr>
              <w:t xml:space="preserve">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筹资活动产生的现金流量净额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-31,283,458.34 </w:t>
            </w:r>
          </w:p>
        </w:tc>
        <w:tc>
          <w:tcPr>
            <w:tcW w:w="1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-35,506,000.00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t>不适用</w:t>
            </w: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spacing w:line="380" w:lineRule="auto"/>
        <w:ind w:left="10" w:right="10"/>
      </w:pPr>
      <w:r>
        <w:t>营业收入变动原因说明：营业收入较上年下降</w:t>
      </w:r>
      <w:r>
        <w:t xml:space="preserve"> </w:t>
      </w:r>
      <w:r>
        <w:rPr>
          <w:rFonts w:ascii="Times New Roman" w:eastAsia="Times New Roman" w:hAnsi="Times New Roman" w:cs="Times New Roman"/>
        </w:rPr>
        <w:t>18.99%</w:t>
      </w:r>
      <w:r>
        <w:t>原因为</w:t>
      </w:r>
      <w:r>
        <w:t>①</w:t>
      </w:r>
      <w:r>
        <w:t>主要原材料价格下降，产品价格相应下降；</w:t>
      </w:r>
      <w:r>
        <w:t>②</w:t>
      </w:r>
      <w:r>
        <w:t>由于下游需求疲软导致产品销售量减少。</w:t>
      </w:r>
      <w:r>
        <w:rPr>
          <w:rFonts w:ascii="Times New Roman" w:eastAsia="Times New Roman" w:hAnsi="Times New Roman" w:cs="Times New Roman"/>
        </w:rPr>
        <w:t xml:space="preserve"> </w:t>
      </w:r>
    </w:p>
    <w:p w:rsidR="00D41C56" w:rsidRDefault="0002595A">
      <w:pPr>
        <w:spacing w:line="380" w:lineRule="auto"/>
        <w:ind w:left="10" w:right="132"/>
      </w:pPr>
      <w:r>
        <w:t>营业成本变动原因说明：营业成本较上年下降</w:t>
      </w:r>
      <w:r>
        <w:t xml:space="preserve"> </w:t>
      </w:r>
      <w:r>
        <w:rPr>
          <w:rFonts w:ascii="Times New Roman" w:eastAsia="Times New Roman" w:hAnsi="Times New Roman" w:cs="Times New Roman"/>
        </w:rPr>
        <w:t>26.45%</w:t>
      </w:r>
      <w:r>
        <w:t>原因为主要原材料价格下降及销量减少所致。</w:t>
      </w:r>
      <w:r>
        <w:rPr>
          <w:rFonts w:ascii="Times New Roman" w:eastAsia="Times New Roman" w:hAnsi="Times New Roman" w:cs="Times New Roman"/>
        </w:rPr>
        <w:t xml:space="preserve"> </w:t>
      </w:r>
    </w:p>
    <w:p w:rsidR="00D41C56" w:rsidRDefault="0002595A">
      <w:pPr>
        <w:spacing w:after="146"/>
        <w:ind w:left="10" w:right="10"/>
      </w:pPr>
      <w:r>
        <w:t>销售费用变动原因说明：本年度利润增加，销售奖金相应增加。</w:t>
      </w:r>
      <w:r>
        <w:rPr>
          <w:rFonts w:ascii="Times New Roman" w:eastAsia="Times New Roman" w:hAnsi="Times New Roman" w:cs="Times New Roman"/>
        </w:rPr>
        <w:t xml:space="preserve"> </w:t>
      </w:r>
    </w:p>
    <w:p w:rsidR="00D41C56" w:rsidRDefault="0002595A">
      <w:pPr>
        <w:spacing w:after="137"/>
        <w:ind w:left="10" w:right="10"/>
      </w:pPr>
      <w:r>
        <w:t>管理费用变动原因说明：管理费用与上年同期基本持平。</w:t>
      </w:r>
      <w:r>
        <w:rPr>
          <w:rFonts w:ascii="Times New Roman" w:eastAsia="Times New Roman" w:hAnsi="Times New Roman" w:cs="Times New Roman"/>
        </w:rPr>
        <w:t xml:space="preserve"> </w:t>
      </w:r>
    </w:p>
    <w:p w:rsidR="00D41C56" w:rsidRDefault="0002595A">
      <w:pPr>
        <w:spacing w:line="362" w:lineRule="auto"/>
        <w:ind w:left="10" w:right="10"/>
      </w:pPr>
      <w:r>
        <w:t>财务费用变动原因说明：财务费用较上年变动原因为本年度美元兑人民币汇率上涨导致汇兑收益增加。</w:t>
      </w:r>
      <w:r>
        <w:rPr>
          <w:rFonts w:ascii="Times New Roman" w:eastAsia="Times New Roman" w:hAnsi="Times New Roman" w:cs="Times New Roman"/>
        </w:rPr>
        <w:t xml:space="preserve"> </w:t>
      </w:r>
    </w:p>
    <w:p w:rsidR="00D41C56" w:rsidRDefault="0002595A">
      <w:pPr>
        <w:spacing w:after="136"/>
        <w:ind w:left="10" w:right="10"/>
      </w:pPr>
      <w:r>
        <w:t>研发费用变动原因说明：原有研发项目逐步产业化，新的研发项目处于起步阶段，研发投入有所减少。</w:t>
      </w:r>
      <w:r>
        <w:rPr>
          <w:rFonts w:ascii="Times New Roman" w:eastAsia="Times New Roman" w:hAnsi="Times New Roman" w:cs="Times New Roman"/>
        </w:rPr>
        <w:t xml:space="preserve"> </w:t>
      </w:r>
    </w:p>
    <w:p w:rsidR="00D41C56" w:rsidRDefault="0002595A">
      <w:pPr>
        <w:spacing w:line="362" w:lineRule="auto"/>
        <w:ind w:left="10" w:right="10"/>
      </w:pPr>
      <w:r>
        <w:t>经营活动产生的现金流量净额变动原因说明：经营活动产生的现金流量净额与上年相比变化较小，原因为：</w:t>
      </w:r>
      <w:r>
        <w:t>①</w:t>
      </w:r>
      <w:r>
        <w:t>本年收付款方式与上年一致；</w:t>
      </w:r>
      <w:r>
        <w:t>②</w:t>
      </w:r>
      <w:r>
        <w:t>货款回笼较为稳定。</w:t>
      </w:r>
      <w:r>
        <w:rPr>
          <w:rFonts w:ascii="Times New Roman" w:eastAsia="Times New Roman" w:hAnsi="Times New Roman" w:cs="Times New Roman"/>
        </w:rPr>
        <w:t xml:space="preserve"> </w:t>
      </w:r>
    </w:p>
    <w:p w:rsidR="00D41C56" w:rsidRDefault="0002595A">
      <w:pPr>
        <w:spacing w:line="362" w:lineRule="auto"/>
        <w:ind w:left="10" w:right="10"/>
      </w:pPr>
      <w:r>
        <w:lastRenderedPageBreak/>
        <w:t>投资活动产生的现金流量净额变动原因说明：投资活动产生的现金流量较上年变动原因为本年购买理财产品增加。</w:t>
      </w:r>
      <w:r>
        <w:rPr>
          <w:rFonts w:ascii="Times New Roman" w:eastAsia="Times New Roman" w:hAnsi="Times New Roman" w:cs="Times New Roman"/>
        </w:rPr>
        <w:t xml:space="preserve"> </w:t>
      </w:r>
    </w:p>
    <w:p w:rsidR="00D41C56" w:rsidRDefault="0002595A">
      <w:pPr>
        <w:spacing w:line="378" w:lineRule="auto"/>
        <w:ind w:left="10" w:right="10"/>
      </w:pPr>
      <w:r>
        <w:t>筹资活动产生的现金流量净额变动原因说明：筹资活动产生的现金流量较上年变动原因为</w:t>
      </w:r>
      <w:r>
        <w:t xml:space="preserve"> </w:t>
      </w:r>
      <w:r>
        <w:rPr>
          <w:rFonts w:ascii="Times New Roman" w:eastAsia="Times New Roman" w:hAnsi="Times New Roman" w:cs="Times New Roman"/>
        </w:rPr>
        <w:t xml:space="preserve">2022 </w:t>
      </w:r>
      <w:r>
        <w:t>年分配</w:t>
      </w:r>
      <w:r>
        <w:t xml:space="preserve"> </w:t>
      </w:r>
      <w:r>
        <w:rPr>
          <w:rFonts w:ascii="Times New Roman" w:eastAsia="Times New Roman" w:hAnsi="Times New Roman" w:cs="Times New Roman"/>
        </w:rPr>
        <w:t xml:space="preserve">2021 </w:t>
      </w:r>
      <w:r>
        <w:t>年股息红利略高于上年同期所致。</w:t>
      </w:r>
      <w:r>
        <w:t xml:space="preserve"> </w:t>
      </w:r>
    </w:p>
    <w:p w:rsidR="00D41C56" w:rsidRDefault="0002595A">
      <w:pPr>
        <w:ind w:left="10" w:right="10"/>
      </w:pPr>
      <w:r>
        <w:t>本期公司业务类型、利润构成或利润来源发生重大变动的详细说明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spacing w:after="58"/>
        <w:ind w:left="10" w:right="10"/>
      </w:pPr>
      <w:r>
        <w:t>2.</w:t>
      </w:r>
      <w:r>
        <w:rPr>
          <w:rFonts w:ascii="Arial" w:eastAsia="Arial" w:hAnsi="Arial" w:cs="Arial"/>
          <w:b/>
        </w:rPr>
        <w:t xml:space="preserve"> </w:t>
      </w:r>
      <w:r>
        <w:t>收入和成本分析</w:t>
      </w:r>
      <w:r>
        <w:t xml:space="preserve"> </w:t>
      </w:r>
    </w:p>
    <w:p w:rsidR="00D41C56" w:rsidRDefault="0002595A">
      <w:pPr>
        <w:ind w:left="10" w:right="10"/>
      </w:pPr>
      <w:r>
        <w:t>√</w:t>
      </w:r>
      <w:r>
        <w:t>适用</w:t>
      </w:r>
      <w:r>
        <w:t xml:space="preserve"> □</w:t>
      </w:r>
      <w:r>
        <w:t>不适用</w:t>
      </w:r>
      <w:r>
        <w:t xml:space="preserve">  </w:t>
      </w:r>
    </w:p>
    <w:p w:rsidR="00D41C56" w:rsidRDefault="0002595A">
      <w:pPr>
        <w:spacing w:after="132" w:line="259" w:lineRule="auto"/>
        <w:ind w:left="10" w:right="404"/>
        <w:jc w:val="right"/>
      </w:pPr>
      <w:r>
        <w:t>报告期内，公司实现营业收入</w:t>
      </w:r>
      <w:r>
        <w:t xml:space="preserve"> </w:t>
      </w:r>
      <w:r>
        <w:rPr>
          <w:rFonts w:ascii="Times New Roman" w:eastAsia="Times New Roman" w:hAnsi="Times New Roman" w:cs="Times New Roman"/>
        </w:rPr>
        <w:t xml:space="preserve">713,094,612.12 </w:t>
      </w:r>
      <w:r>
        <w:t>元，较上年同期下降</w:t>
      </w:r>
      <w:r>
        <w:t xml:space="preserve"> </w:t>
      </w:r>
      <w:r>
        <w:rPr>
          <w:rFonts w:ascii="Times New Roman" w:eastAsia="Times New Roman" w:hAnsi="Times New Roman" w:cs="Times New Roman"/>
        </w:rPr>
        <w:t>18.99%</w:t>
      </w:r>
      <w:r>
        <w:t>；营业成本</w:t>
      </w:r>
    </w:p>
    <w:p w:rsidR="00D41C56" w:rsidRDefault="0002595A">
      <w:pPr>
        <w:spacing w:after="129" w:line="259" w:lineRule="auto"/>
        <w:ind w:left="10"/>
      </w:pPr>
      <w:r>
        <w:rPr>
          <w:rFonts w:ascii="Times New Roman" w:eastAsia="Times New Roman" w:hAnsi="Times New Roman" w:cs="Times New Roman"/>
        </w:rPr>
        <w:t xml:space="preserve">497,105,849.73 </w:t>
      </w:r>
      <w:r>
        <w:t>元，较上年同期下降</w:t>
      </w:r>
      <w:r>
        <w:t xml:space="preserve"> </w:t>
      </w:r>
      <w:r>
        <w:rPr>
          <w:rFonts w:ascii="Times New Roman" w:eastAsia="Times New Roman" w:hAnsi="Times New Roman" w:cs="Times New Roman"/>
        </w:rPr>
        <w:t>26.45%</w:t>
      </w:r>
      <w:r>
        <w:t>。</w:t>
      </w:r>
      <w:r>
        <w:rPr>
          <w:rFonts w:ascii="Times New Roman" w:eastAsia="Times New Roman" w:hAnsi="Times New Roman" w:cs="Times New Roman"/>
        </w:rPr>
        <w:t xml:space="preserve"> </w:t>
      </w:r>
    </w:p>
    <w:p w:rsidR="00D41C56" w:rsidRDefault="0002595A">
      <w:pPr>
        <w:spacing w:after="47" w:line="259" w:lineRule="auto"/>
        <w:ind w:left="0" w:firstLine="0"/>
      </w:pPr>
      <w:r>
        <w:t xml:space="preserve"> </w:t>
      </w:r>
    </w:p>
    <w:p w:rsidR="00D41C56" w:rsidRDefault="0002595A">
      <w:pPr>
        <w:ind w:left="6733" w:right="403" w:hanging="6733"/>
      </w:pPr>
      <w:r>
        <w:t>(1).</w:t>
      </w:r>
      <w:r>
        <w:rPr>
          <w:rFonts w:ascii="Arial" w:eastAsia="Arial" w:hAnsi="Arial" w:cs="Arial"/>
          <w:b/>
        </w:rPr>
        <w:t xml:space="preserve"> </w:t>
      </w:r>
      <w:r>
        <w:t>主营业务分行业、分产品、分地区、分销售模式情况单位</w:t>
      </w:r>
      <w:r>
        <w:t>:</w:t>
      </w:r>
      <w:r>
        <w:t>元</w:t>
      </w:r>
      <w:r>
        <w:t xml:space="preserve">  </w:t>
      </w:r>
      <w:r>
        <w:t>币种</w:t>
      </w:r>
      <w:r>
        <w:t>:</w:t>
      </w:r>
      <w:r>
        <w:t>人民币</w:t>
      </w:r>
      <w:r>
        <w:t xml:space="preserve"> </w:t>
      </w:r>
    </w:p>
    <w:tbl>
      <w:tblPr>
        <w:tblStyle w:val="TableGrid"/>
        <w:tblW w:w="8824" w:type="dxa"/>
        <w:tblInd w:w="5" w:type="dxa"/>
        <w:tblCellMar>
          <w:top w:w="28" w:type="dxa"/>
          <w:left w:w="60" w:type="dxa"/>
          <w:bottom w:w="0" w:type="dxa"/>
          <w:right w:w="0" w:type="dxa"/>
        </w:tblCellMar>
        <w:tblLook w:val="04A0" w:firstRow="1" w:lastRow="0" w:firstColumn="1" w:lastColumn="0" w:noHBand="0" w:noVBand="1"/>
      </w:tblPr>
      <w:tblGrid>
        <w:gridCol w:w="1108"/>
        <w:gridCol w:w="1645"/>
        <w:gridCol w:w="1646"/>
        <w:gridCol w:w="1107"/>
        <w:gridCol w:w="1109"/>
        <w:gridCol w:w="1109"/>
        <w:gridCol w:w="1100"/>
      </w:tblGrid>
      <w:tr w:rsidR="00D41C56">
        <w:trPr>
          <w:trHeight w:val="281"/>
        </w:trPr>
        <w:tc>
          <w:tcPr>
            <w:tcW w:w="110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64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753" w:type="dxa"/>
            <w:gridSpan w:val="2"/>
            <w:tcBorders>
              <w:top w:val="single" w:sz="4" w:space="0" w:color="000000"/>
              <w:left w:val="nil"/>
              <w:bottom w:val="single" w:sz="4" w:space="0" w:color="000000"/>
              <w:right w:val="nil"/>
            </w:tcBorders>
          </w:tcPr>
          <w:p w:rsidR="00D41C56" w:rsidRDefault="0002595A">
            <w:pPr>
              <w:spacing w:after="0" w:line="259" w:lineRule="auto"/>
              <w:ind w:left="0" w:right="91" w:firstLine="0"/>
              <w:jc w:val="right"/>
            </w:pPr>
            <w:r>
              <w:t>主营业务分行业情况</w:t>
            </w:r>
            <w:r>
              <w:rPr>
                <w:rFonts w:ascii="Times New Roman" w:eastAsia="Times New Roman" w:hAnsi="Times New Roman" w:cs="Times New Roman"/>
              </w:rPr>
              <w:t xml:space="preserve"> </w:t>
            </w:r>
          </w:p>
        </w:tc>
        <w:tc>
          <w:tcPr>
            <w:tcW w:w="1109"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209"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8"/>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t>分行业</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center"/>
            </w:pPr>
            <w:r>
              <w:t>营业收入</w:t>
            </w:r>
            <w:r>
              <w:rPr>
                <w:rFonts w:ascii="Times New Roman" w:eastAsia="Times New Roman" w:hAnsi="Times New Roman" w:cs="Times New Roman"/>
              </w:rP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center"/>
            </w:pPr>
            <w:r>
              <w:t>营业成本</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毛利率比上年增减</w:t>
            </w:r>
          </w:p>
          <w:p w:rsidR="00D41C56" w:rsidRDefault="0002595A">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555"/>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化工行业</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712,338,321.72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497,020,995.32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30.23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-19.01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-26.45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7.06 </w:t>
            </w:r>
            <w:r>
              <w:t>个百分点</w:t>
            </w:r>
            <w:r>
              <w:rPr>
                <w:rFonts w:ascii="Times New Roman" w:eastAsia="Times New Roman" w:hAnsi="Times New Roman" w:cs="Times New Roman"/>
              </w:rPr>
              <w:t xml:space="preserve"> </w:t>
            </w:r>
          </w:p>
        </w:tc>
      </w:tr>
      <w:tr w:rsidR="00D41C56">
        <w:trPr>
          <w:trHeight w:val="283"/>
        </w:trPr>
        <w:tc>
          <w:tcPr>
            <w:tcW w:w="110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64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753" w:type="dxa"/>
            <w:gridSpan w:val="2"/>
            <w:tcBorders>
              <w:top w:val="single" w:sz="4" w:space="0" w:color="000000"/>
              <w:left w:val="nil"/>
              <w:bottom w:val="single" w:sz="4" w:space="0" w:color="000000"/>
              <w:right w:val="nil"/>
            </w:tcBorders>
          </w:tcPr>
          <w:p w:rsidR="00D41C56" w:rsidRDefault="0002595A">
            <w:pPr>
              <w:spacing w:after="0" w:line="259" w:lineRule="auto"/>
              <w:ind w:left="0" w:right="91" w:firstLine="0"/>
              <w:jc w:val="right"/>
            </w:pPr>
            <w:r>
              <w:t>主营业务分产品情况</w:t>
            </w:r>
            <w:r>
              <w:rPr>
                <w:rFonts w:ascii="Times New Roman" w:eastAsia="Times New Roman" w:hAnsi="Times New Roman" w:cs="Times New Roman"/>
              </w:rPr>
              <w:t xml:space="preserve"> </w:t>
            </w:r>
          </w:p>
        </w:tc>
        <w:tc>
          <w:tcPr>
            <w:tcW w:w="1109"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209"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6"/>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t>分产品</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center"/>
            </w:pPr>
            <w:r>
              <w:t>营业收入</w:t>
            </w:r>
            <w:r>
              <w:rPr>
                <w:rFonts w:ascii="Times New Roman" w:eastAsia="Times New Roman" w:hAnsi="Times New Roman" w:cs="Times New Roman"/>
              </w:rP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center"/>
            </w:pPr>
            <w:r>
              <w:t>营业成本</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毛利率比上年增减</w:t>
            </w:r>
          </w:p>
          <w:p w:rsidR="00D41C56" w:rsidRDefault="0002595A">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t>脂肪胺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491,248,025.75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350,595,224.46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28.63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-24.06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-31.02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7.20 </w:t>
            </w:r>
            <w:r>
              <w:t>个百分点</w:t>
            </w:r>
            <w:r>
              <w:rPr>
                <w:rFonts w:ascii="Times New Roman" w:eastAsia="Times New Roman" w:hAnsi="Times New Roman" w:cs="Times New Roman"/>
              </w:rPr>
              <w:t xml:space="preserve"> </w:t>
            </w:r>
          </w:p>
        </w:tc>
      </w:tr>
      <w:tr w:rsidR="00D41C56">
        <w:trPr>
          <w:trHeight w:val="557"/>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光学材料</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221,090,295.97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146,425,770.86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33.77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-4.95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-12.60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5.79 </w:t>
            </w:r>
            <w:r>
              <w:t>个百分点</w:t>
            </w:r>
            <w:r>
              <w:rPr>
                <w:rFonts w:ascii="Times New Roman" w:eastAsia="Times New Roman" w:hAnsi="Times New Roman" w:cs="Times New Roman"/>
              </w:rPr>
              <w:t xml:space="preserve"> </w:t>
            </w:r>
          </w:p>
        </w:tc>
      </w:tr>
      <w:tr w:rsidR="00D41C56">
        <w:trPr>
          <w:trHeight w:val="281"/>
        </w:trPr>
        <w:tc>
          <w:tcPr>
            <w:tcW w:w="110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64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753" w:type="dxa"/>
            <w:gridSpan w:val="2"/>
            <w:tcBorders>
              <w:top w:val="single" w:sz="4" w:space="0" w:color="000000"/>
              <w:left w:val="nil"/>
              <w:bottom w:val="single" w:sz="4" w:space="0" w:color="000000"/>
              <w:right w:val="nil"/>
            </w:tcBorders>
          </w:tcPr>
          <w:p w:rsidR="00D41C56" w:rsidRDefault="0002595A">
            <w:pPr>
              <w:spacing w:after="0" w:line="259" w:lineRule="auto"/>
              <w:ind w:left="0" w:right="91" w:firstLine="0"/>
              <w:jc w:val="right"/>
            </w:pPr>
            <w:r>
              <w:t>主营业务分地区情况</w:t>
            </w:r>
            <w:r>
              <w:rPr>
                <w:rFonts w:ascii="Times New Roman" w:eastAsia="Times New Roman" w:hAnsi="Times New Roman" w:cs="Times New Roman"/>
              </w:rPr>
              <w:t xml:space="preserve"> </w:t>
            </w:r>
          </w:p>
        </w:tc>
        <w:tc>
          <w:tcPr>
            <w:tcW w:w="1109"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209"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9"/>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t>分地区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center"/>
            </w:pPr>
            <w:r>
              <w:t>营业收入</w:t>
            </w:r>
            <w:r>
              <w:rPr>
                <w:rFonts w:ascii="Times New Roman" w:eastAsia="Times New Roman" w:hAnsi="Times New Roman" w:cs="Times New Roman"/>
              </w:rP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center"/>
            </w:pPr>
            <w:r>
              <w:t>营业成本</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39" w:lineRule="auto"/>
              <w:ind w:left="0" w:firstLine="0"/>
              <w:jc w:val="center"/>
            </w:pPr>
            <w:r>
              <w:t>毛利率比上年增减</w:t>
            </w:r>
          </w:p>
          <w:p w:rsidR="00D41C56" w:rsidRDefault="0002595A">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2" w:firstLine="0"/>
              <w:jc w:val="center"/>
            </w:pPr>
            <w:r>
              <w:t>出口</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341,804,041.93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238,973,269.43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30.08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-5.99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-17.52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9.78 </w:t>
            </w:r>
            <w:r>
              <w:t>个百分点</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华东地区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213,133,298.86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156,021,556.39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26.80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-27.47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-31.02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3.77 </w:t>
            </w:r>
            <w:r>
              <w:t>个百分点</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华北地区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44,500,872.57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20,104,682.13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54.82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-2.33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-14.77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6.60 </w:t>
            </w:r>
            <w:r>
              <w:t>个百分点</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华南地区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94,921,903.58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69,231,615.55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27.06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-31.41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36.24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5.52 </w:t>
            </w:r>
            <w:r>
              <w:t>个百分点</w:t>
            </w:r>
            <w:r>
              <w:rPr>
                <w:rFonts w:ascii="Times New Roman" w:eastAsia="Times New Roman" w:hAnsi="Times New Roman" w:cs="Times New Roman"/>
              </w:rPr>
              <w:t xml:space="preserve"> </w:t>
            </w:r>
          </w:p>
        </w:tc>
      </w:tr>
      <w:tr w:rsidR="00D41C56">
        <w:trPr>
          <w:trHeight w:val="557"/>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jc w:val="both"/>
            </w:pPr>
            <w:r>
              <w:t>华中地区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709,053.09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487,697.50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31.22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-81.99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-84.13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9.26 </w:t>
            </w:r>
            <w:r>
              <w:t>个百分点</w:t>
            </w:r>
            <w:r>
              <w:rPr>
                <w:rFonts w:ascii="Times New Roman" w:eastAsia="Times New Roman" w:hAnsi="Times New Roman" w:cs="Times New Roman"/>
              </w:rPr>
              <w:t xml:space="preserve"> </w:t>
            </w:r>
          </w:p>
        </w:tc>
      </w:tr>
      <w:tr w:rsidR="00D41C56">
        <w:trPr>
          <w:trHeight w:val="555"/>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4" w:firstLine="0"/>
              <w:jc w:val="both"/>
            </w:pPr>
            <w:r>
              <w:lastRenderedPageBreak/>
              <w:t>西南地区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16,655,434.88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12,032,825.75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right"/>
            </w:pPr>
            <w:r>
              <w:rPr>
                <w:rFonts w:ascii="Times New Roman" w:eastAsia="Times New Roman" w:hAnsi="Times New Roman" w:cs="Times New Roman"/>
              </w:rPr>
              <w:t xml:space="preserve">27.75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-36.19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rPr>
              <w:t xml:space="preserve">-34.31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减少</w:t>
            </w:r>
            <w:r>
              <w:t xml:space="preserve"> </w:t>
            </w:r>
            <w:r>
              <w:rPr>
                <w:rFonts w:ascii="Times New Roman" w:eastAsia="Times New Roman" w:hAnsi="Times New Roman" w:cs="Times New Roman"/>
              </w:rPr>
              <w:t xml:space="preserve">2.06 </w:t>
            </w:r>
            <w:r>
              <w:t>个百分点</w:t>
            </w:r>
            <w:r>
              <w:rPr>
                <w:rFonts w:ascii="Times New Roman" w:eastAsia="Times New Roman" w:hAnsi="Times New Roman" w:cs="Times New Roman"/>
              </w:rPr>
              <w:t xml:space="preserve"> </w:t>
            </w:r>
          </w:p>
        </w:tc>
      </w:tr>
      <w:tr w:rsidR="00D41C56">
        <w:trPr>
          <w:trHeight w:val="828"/>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4" w:firstLine="0"/>
              <w:jc w:val="both"/>
            </w:pPr>
            <w:r>
              <w:t>东北地区</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rPr>
              <w:t xml:space="preserve">613,716.81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169,348.57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right"/>
            </w:pPr>
            <w:r>
              <w:rPr>
                <w:rFonts w:ascii="Times New Roman" w:eastAsia="Times New Roman" w:hAnsi="Times New Roman" w:cs="Times New Roman"/>
              </w:rPr>
              <w:t xml:space="preserve">72.41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-92.34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rPr>
              <w:t xml:space="preserve">-97.28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增加</w:t>
            </w:r>
          </w:p>
          <w:p w:rsidR="00D41C56" w:rsidRDefault="0002595A">
            <w:pPr>
              <w:spacing w:after="0" w:line="259" w:lineRule="auto"/>
              <w:ind w:left="0" w:right="106" w:firstLine="0"/>
              <w:jc w:val="right"/>
            </w:pPr>
            <w:r>
              <w:rPr>
                <w:rFonts w:ascii="Times New Roman" w:eastAsia="Times New Roman" w:hAnsi="Times New Roman" w:cs="Times New Roman"/>
              </w:rPr>
              <w:t xml:space="preserve">50.02 </w:t>
            </w:r>
            <w:r>
              <w:t>个百分点</w:t>
            </w:r>
            <w:r>
              <w:rPr>
                <w:rFonts w:ascii="Times New Roman" w:eastAsia="Times New Roman" w:hAnsi="Times New Roman" w:cs="Times New Roman"/>
              </w:rPr>
              <w:t xml:space="preserve"> </w:t>
            </w:r>
          </w:p>
        </w:tc>
      </w:tr>
      <w:tr w:rsidR="00D41C56">
        <w:trPr>
          <w:trHeight w:val="281"/>
        </w:trPr>
        <w:tc>
          <w:tcPr>
            <w:tcW w:w="5507" w:type="dxa"/>
            <w:gridSpan w:val="4"/>
            <w:tcBorders>
              <w:top w:val="single" w:sz="4" w:space="0" w:color="000000"/>
              <w:left w:val="single" w:sz="4" w:space="0" w:color="000000"/>
              <w:bottom w:val="single" w:sz="4" w:space="0" w:color="000000"/>
              <w:right w:val="nil"/>
            </w:tcBorders>
          </w:tcPr>
          <w:p w:rsidR="00D41C56" w:rsidRDefault="0002595A">
            <w:pPr>
              <w:spacing w:after="0" w:line="259" w:lineRule="auto"/>
              <w:ind w:left="0" w:right="-62" w:firstLine="0"/>
              <w:jc w:val="right"/>
            </w:pPr>
            <w:r>
              <w:t>主营业务分销售模式情况</w:t>
            </w:r>
          </w:p>
        </w:tc>
        <w:tc>
          <w:tcPr>
            <w:tcW w:w="1109" w:type="dxa"/>
            <w:tcBorders>
              <w:top w:val="single" w:sz="4" w:space="0" w:color="000000"/>
              <w:left w:val="nil"/>
              <w:bottom w:val="single" w:sz="4" w:space="0" w:color="000000"/>
              <w:right w:val="nil"/>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109"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09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8"/>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4" w:firstLine="0"/>
              <w:jc w:val="both"/>
            </w:pPr>
            <w:r>
              <w:t>销售模式</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5" w:firstLine="0"/>
              <w:jc w:val="center"/>
            </w:pPr>
            <w:r>
              <w:t>营业收入</w:t>
            </w:r>
            <w:r>
              <w:rPr>
                <w:rFonts w:ascii="Times New Roman" w:eastAsia="Times New Roman" w:hAnsi="Times New Roman" w:cs="Times New Roman"/>
              </w:rPr>
              <w:t xml:space="preserve">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2" w:firstLine="0"/>
              <w:jc w:val="center"/>
            </w:pPr>
            <w:r>
              <w:t>营业成本</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37" w:lineRule="auto"/>
              <w:ind w:left="0" w:firstLine="0"/>
              <w:jc w:val="center"/>
            </w:pPr>
            <w:r>
              <w:t>毛利率比上年增减</w:t>
            </w:r>
          </w:p>
          <w:p w:rsidR="00D41C56" w:rsidRDefault="0002595A">
            <w:pPr>
              <w:spacing w:after="0" w:line="259" w:lineRule="auto"/>
              <w:ind w:left="190"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0" w:firstLine="0"/>
              <w:jc w:val="center"/>
            </w:pPr>
            <w:r>
              <w:t>直销</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454,135,235.56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311,326,049.91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right"/>
            </w:pPr>
            <w:r>
              <w:rPr>
                <w:rFonts w:ascii="Times New Roman" w:eastAsia="Times New Roman" w:hAnsi="Times New Roman" w:cs="Times New Roman"/>
              </w:rPr>
              <w:t xml:space="preserve">31.45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-23.54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rPr>
              <w:t xml:space="preserve">-31.49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7.95 </w:t>
            </w:r>
            <w:r>
              <w:t>个百分点</w:t>
            </w:r>
            <w:r>
              <w:rPr>
                <w:rFonts w:ascii="Times New Roman" w:eastAsia="Times New Roman" w:hAnsi="Times New Roman" w:cs="Times New Roman"/>
              </w:rPr>
              <w:t xml:space="preserve"> </w:t>
            </w:r>
          </w:p>
        </w:tc>
      </w:tr>
      <w:tr w:rsidR="00D41C56">
        <w:trPr>
          <w:trHeight w:val="554"/>
        </w:trPr>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0" w:firstLine="0"/>
              <w:jc w:val="center"/>
            </w:pPr>
            <w:r>
              <w:t>经销</w:t>
            </w:r>
            <w:r>
              <w:rPr>
                <w:rFonts w:ascii="Times New Roman" w:eastAsia="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258,203,086.16 </w:t>
            </w:r>
          </w:p>
        </w:tc>
        <w:tc>
          <w:tcPr>
            <w:tcW w:w="16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185,694,945.41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right"/>
            </w:pPr>
            <w:r>
              <w:rPr>
                <w:rFonts w:ascii="Times New Roman" w:eastAsia="Times New Roman" w:hAnsi="Times New Roman" w:cs="Times New Roman"/>
              </w:rPr>
              <w:t xml:space="preserve">28.08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rPr>
              <w:t xml:space="preserve">-9.58 </w:t>
            </w:r>
          </w:p>
        </w:tc>
        <w:tc>
          <w:tcPr>
            <w:tcW w:w="11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rPr>
              <w:t xml:space="preserve">-16.11 </w:t>
            </w:r>
          </w:p>
        </w:tc>
        <w:tc>
          <w:tcPr>
            <w:tcW w:w="10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增加</w:t>
            </w:r>
            <w:r>
              <w:t xml:space="preserve"> </w:t>
            </w:r>
            <w:r>
              <w:rPr>
                <w:rFonts w:ascii="Times New Roman" w:eastAsia="Times New Roman" w:hAnsi="Times New Roman" w:cs="Times New Roman"/>
              </w:rPr>
              <w:t xml:space="preserve">5.60 </w:t>
            </w:r>
            <w:r>
              <w:t>个百分点</w:t>
            </w:r>
            <w:r>
              <w:rPr>
                <w:rFonts w:ascii="Times New Roman" w:eastAsia="Times New Roman" w:hAnsi="Times New Roman" w:cs="Times New Roman"/>
              </w:rPr>
              <w:t xml:space="preserve"> </w:t>
            </w:r>
          </w:p>
        </w:tc>
      </w:tr>
    </w:tbl>
    <w:p w:rsidR="00D41C56" w:rsidRDefault="0002595A">
      <w:pPr>
        <w:ind w:left="10" w:right="3459"/>
      </w:pPr>
      <w:r>
        <w:t>主营业务分行业、分产品、分地区、分销售模式情况的说明无</w:t>
      </w:r>
      <w:r>
        <w:t xml:space="preserve"> </w:t>
      </w:r>
    </w:p>
    <w:p w:rsidR="00D41C56" w:rsidRDefault="0002595A">
      <w:pPr>
        <w:spacing w:after="47" w:line="259" w:lineRule="auto"/>
        <w:ind w:left="0" w:firstLine="0"/>
      </w:pPr>
      <w:r>
        <w:t xml:space="preserve"> </w:t>
      </w:r>
    </w:p>
    <w:p w:rsidR="00D41C56" w:rsidRDefault="0002595A">
      <w:pPr>
        <w:spacing w:after="70"/>
        <w:ind w:left="10" w:right="10"/>
      </w:pPr>
      <w:r>
        <w:t>(2).</w:t>
      </w:r>
      <w:r>
        <w:rPr>
          <w:rFonts w:ascii="Arial" w:eastAsia="Arial" w:hAnsi="Arial" w:cs="Arial"/>
          <w:b/>
        </w:rPr>
        <w:t xml:space="preserve"> </w:t>
      </w:r>
      <w:r>
        <w:t>产销量情况分析表</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6" w:type="dxa"/>
          <w:left w:w="108" w:type="dxa"/>
          <w:bottom w:w="0" w:type="dxa"/>
          <w:right w:w="22" w:type="dxa"/>
        </w:tblCellMar>
        <w:tblLook w:val="04A0" w:firstRow="1" w:lastRow="0" w:firstColumn="1" w:lastColumn="0" w:noHBand="0" w:noVBand="1"/>
      </w:tblPr>
      <w:tblGrid>
        <w:gridCol w:w="1092"/>
        <w:gridCol w:w="1092"/>
        <w:gridCol w:w="1133"/>
        <w:gridCol w:w="1133"/>
        <w:gridCol w:w="1095"/>
        <w:gridCol w:w="1094"/>
        <w:gridCol w:w="1093"/>
        <w:gridCol w:w="1092"/>
      </w:tblGrid>
      <w:tr w:rsidR="00D41C56">
        <w:trPr>
          <w:trHeight w:val="826"/>
        </w:trPr>
        <w:tc>
          <w:tcPr>
            <w:tcW w:w="10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 w:firstLine="0"/>
              <w:jc w:val="both"/>
            </w:pPr>
            <w:r>
              <w:t>主要产品</w:t>
            </w:r>
            <w:r>
              <w:t xml:space="preserve"> </w:t>
            </w:r>
          </w:p>
        </w:tc>
        <w:tc>
          <w:tcPr>
            <w:tcW w:w="10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6" w:firstLine="0"/>
            </w:pPr>
            <w:r>
              <w:t>单位</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9" w:firstLine="0"/>
            </w:pPr>
            <w:r>
              <w:t>生产量</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9" w:firstLine="0"/>
            </w:pPr>
            <w:r>
              <w:t>销售量</w:t>
            </w:r>
            <w: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20" w:firstLine="0"/>
            </w:pPr>
            <w:r>
              <w:t>库存量</w:t>
            </w:r>
            <w:r>
              <w:t xml:space="preserve"> </w:t>
            </w:r>
          </w:p>
        </w:tc>
        <w:tc>
          <w:tcPr>
            <w:tcW w:w="1094"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生产量比上年增减</w:t>
            </w:r>
          </w:p>
          <w:p w:rsidR="00D41C56" w:rsidRDefault="0002595A">
            <w:pPr>
              <w:spacing w:after="0" w:line="259" w:lineRule="auto"/>
              <w:ind w:left="139"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3"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销售量比上年增减</w:t>
            </w:r>
          </w:p>
          <w:p w:rsidR="00D41C56" w:rsidRDefault="0002595A">
            <w:pPr>
              <w:spacing w:after="0" w:line="259" w:lineRule="auto"/>
              <w:ind w:left="139"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库存量比上年增减</w:t>
            </w:r>
          </w:p>
          <w:p w:rsidR="00D41C56" w:rsidRDefault="0002595A">
            <w:pPr>
              <w:spacing w:after="0" w:line="259" w:lineRule="auto"/>
              <w:ind w:left="139"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283"/>
        </w:trPr>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脂肪胺</w:t>
            </w:r>
            <w:r>
              <w:t xml:space="preserve"> </w:t>
            </w:r>
          </w:p>
        </w:tc>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吨</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18,612.66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17,946.11 </w:t>
            </w:r>
          </w:p>
        </w:tc>
        <w:tc>
          <w:tcPr>
            <w:tcW w:w="10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1,348.91 </w:t>
            </w:r>
          </w:p>
        </w:tc>
        <w:tc>
          <w:tcPr>
            <w:tcW w:w="10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-15.15 </w:t>
            </w:r>
          </w:p>
        </w:tc>
        <w:tc>
          <w:tcPr>
            <w:tcW w:w="10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-18.41 </w:t>
            </w:r>
          </w:p>
        </w:tc>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97.36 </w:t>
            </w:r>
          </w:p>
        </w:tc>
      </w:tr>
      <w:tr w:rsidR="00D41C56">
        <w:trPr>
          <w:trHeight w:val="283"/>
        </w:trPr>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光学材料</w:t>
            </w:r>
            <w:r>
              <w:t xml:space="preserve"> </w:t>
            </w:r>
          </w:p>
        </w:tc>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吨</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4,477.01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4,254.38 </w:t>
            </w:r>
          </w:p>
        </w:tc>
        <w:tc>
          <w:tcPr>
            <w:tcW w:w="10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399.45 </w:t>
            </w:r>
          </w:p>
        </w:tc>
        <w:tc>
          <w:tcPr>
            <w:tcW w:w="10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0.66 </w:t>
            </w:r>
          </w:p>
        </w:tc>
        <w:tc>
          <w:tcPr>
            <w:tcW w:w="10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-3.01 </w:t>
            </w:r>
          </w:p>
        </w:tc>
        <w:tc>
          <w:tcPr>
            <w:tcW w:w="10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123.79 </w:t>
            </w:r>
          </w:p>
        </w:tc>
      </w:tr>
    </w:tbl>
    <w:p w:rsidR="00D41C56" w:rsidRDefault="0002595A">
      <w:pPr>
        <w:ind w:left="10" w:right="10"/>
      </w:pPr>
      <w:r>
        <w:t>产销量情况说明</w:t>
      </w:r>
      <w:r>
        <w:t xml:space="preserve"> </w:t>
      </w:r>
    </w:p>
    <w:p w:rsidR="00D41C56" w:rsidRDefault="0002595A">
      <w:pPr>
        <w:ind w:left="0" w:right="10" w:firstLine="420"/>
      </w:pPr>
      <w:r>
        <w:t>本年度因受需求萎缩、物流不畅等原因影响，导致产品产销量均有所下降，库存量较上年同期有所增长。</w:t>
      </w:r>
      <w:r>
        <w:t xml:space="preserve"> </w:t>
      </w:r>
    </w:p>
    <w:p w:rsidR="00D41C56" w:rsidRDefault="0002595A">
      <w:pPr>
        <w:spacing w:after="47" w:line="259" w:lineRule="auto"/>
        <w:ind w:left="0" w:firstLine="0"/>
      </w:pPr>
      <w:r>
        <w:t xml:space="preserve"> </w:t>
      </w:r>
    </w:p>
    <w:p w:rsidR="00D41C56" w:rsidRDefault="0002595A">
      <w:pPr>
        <w:spacing w:after="71"/>
        <w:ind w:left="10" w:right="10"/>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spacing w:after="0" w:line="259" w:lineRule="auto"/>
        <w:ind w:left="10" w:right="403"/>
        <w:jc w:val="right"/>
      </w:pPr>
      <w:r>
        <w:t>(4).</w:t>
      </w:r>
      <w:r>
        <w:rPr>
          <w:rFonts w:ascii="Arial" w:eastAsia="Arial" w:hAnsi="Arial" w:cs="Arial"/>
          <w:b/>
        </w:rPr>
        <w:t xml:space="preserve"> </w:t>
      </w:r>
      <w:r>
        <w:t>成本分析表单位：元</w:t>
      </w:r>
      <w:r>
        <w:rPr>
          <w:rFonts w:ascii="Calibri" w:eastAsia="Calibri" w:hAnsi="Calibri" w:cs="Calibri"/>
        </w:rPr>
        <w:t xml:space="preserve"> </w:t>
      </w:r>
    </w:p>
    <w:tbl>
      <w:tblPr>
        <w:tblStyle w:val="TableGrid"/>
        <w:tblW w:w="9369" w:type="dxa"/>
        <w:tblInd w:w="5" w:type="dxa"/>
        <w:tblCellMar>
          <w:top w:w="0" w:type="dxa"/>
          <w:left w:w="0" w:type="dxa"/>
          <w:bottom w:w="0" w:type="dxa"/>
          <w:right w:w="55" w:type="dxa"/>
        </w:tblCellMar>
        <w:tblLook w:val="04A0" w:firstRow="1" w:lastRow="0" w:firstColumn="1" w:lastColumn="0" w:noHBand="0" w:noVBand="1"/>
      </w:tblPr>
      <w:tblGrid>
        <w:gridCol w:w="1064"/>
        <w:gridCol w:w="1116"/>
        <w:gridCol w:w="1657"/>
        <w:gridCol w:w="967"/>
        <w:gridCol w:w="1529"/>
        <w:gridCol w:w="890"/>
        <w:gridCol w:w="867"/>
        <w:gridCol w:w="1279"/>
      </w:tblGrid>
      <w:tr w:rsidR="00D41C56">
        <w:trPr>
          <w:trHeight w:val="283"/>
        </w:trPr>
        <w:tc>
          <w:tcPr>
            <w:tcW w:w="10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11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657"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96" w:type="dxa"/>
            <w:gridSpan w:val="2"/>
            <w:tcBorders>
              <w:top w:val="single" w:sz="4" w:space="0" w:color="000000"/>
              <w:left w:val="nil"/>
              <w:bottom w:val="single" w:sz="4" w:space="0" w:color="000000"/>
              <w:right w:val="nil"/>
            </w:tcBorders>
          </w:tcPr>
          <w:p w:rsidR="00D41C56" w:rsidRDefault="0002595A">
            <w:pPr>
              <w:spacing w:after="0" w:line="259" w:lineRule="auto"/>
              <w:ind w:left="216" w:firstLine="0"/>
            </w:pPr>
            <w:r>
              <w:t>分行业情况</w:t>
            </w:r>
            <w:r>
              <w:t xml:space="preserve"> </w:t>
            </w:r>
          </w:p>
        </w:tc>
        <w:tc>
          <w:tcPr>
            <w:tcW w:w="890"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146"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1370"/>
        </w:trPr>
        <w:tc>
          <w:tcPr>
            <w:tcW w:w="10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t>分行业</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成本构成项目</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center"/>
            </w:pPr>
            <w:r>
              <w:t>本期金额</w:t>
            </w: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1" w:line="239" w:lineRule="auto"/>
              <w:ind w:left="0" w:firstLine="0"/>
              <w:jc w:val="center"/>
            </w:pPr>
            <w:r>
              <w:t>本期占总成本</w:t>
            </w:r>
          </w:p>
          <w:p w:rsidR="00D41C56" w:rsidRDefault="0002595A">
            <w:pPr>
              <w:spacing w:after="0" w:line="259" w:lineRule="auto"/>
              <w:ind w:left="10" w:firstLine="0"/>
              <w:jc w:val="both"/>
            </w:pPr>
            <w:r>
              <w:t>比例</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 w:firstLine="0"/>
              <w:jc w:val="both"/>
            </w:pPr>
            <w:r>
              <w:t>上年同期金额</w:t>
            </w:r>
            <w:r>
              <w:rPr>
                <w:rFonts w:ascii="Times New Roman" w:eastAsia="Times New Roman" w:hAnsi="Times New Roman" w:cs="Times New Roman"/>
              </w:rPr>
              <w:t xml:space="preserve"> </w:t>
            </w:r>
          </w:p>
        </w:tc>
        <w:tc>
          <w:tcPr>
            <w:tcW w:w="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3" w:right="110" w:firstLine="0"/>
              <w:jc w:val="center"/>
            </w:pPr>
            <w:r>
              <w:t>情况说明</w:t>
            </w:r>
            <w:r>
              <w:rPr>
                <w:rFonts w:ascii="Times New Roman" w:eastAsia="Times New Roman" w:hAnsi="Times New Roman" w:cs="Times New Roman"/>
              </w:rPr>
              <w:t xml:space="preserve"> </w:t>
            </w:r>
          </w:p>
        </w:tc>
      </w:tr>
      <w:tr w:rsidR="00D41C56">
        <w:trPr>
          <w:trHeight w:val="555"/>
        </w:trPr>
        <w:tc>
          <w:tcPr>
            <w:tcW w:w="106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Calibri" w:eastAsia="Calibri" w:hAnsi="Calibri" w:cs="Calibri"/>
              </w:rPr>
              <w:t xml:space="preserve"> </w:t>
            </w:r>
          </w:p>
          <w:p w:rsidR="00D41C56" w:rsidRDefault="0002595A">
            <w:pPr>
              <w:spacing w:after="0" w:line="259" w:lineRule="auto"/>
              <w:ind w:left="2" w:firstLine="0"/>
            </w:pPr>
            <w:r>
              <w:rPr>
                <w:rFonts w:ascii="Calibri" w:eastAsia="Calibri" w:hAnsi="Calibri" w:cs="Calibri"/>
              </w:rPr>
              <w:t xml:space="preserve"> </w:t>
            </w:r>
          </w:p>
          <w:p w:rsidR="00D41C56" w:rsidRDefault="0002595A">
            <w:pPr>
              <w:spacing w:after="0" w:line="259" w:lineRule="auto"/>
              <w:ind w:left="2" w:firstLine="0"/>
            </w:pPr>
            <w:r>
              <w:rPr>
                <w:rFonts w:ascii="Calibri" w:eastAsia="Calibri" w:hAnsi="Calibri" w:cs="Calibri"/>
              </w:rPr>
              <w:t xml:space="preserve"> </w:t>
            </w:r>
          </w:p>
          <w:p w:rsidR="00D41C56" w:rsidRDefault="0002595A">
            <w:pPr>
              <w:spacing w:after="0" w:line="259" w:lineRule="auto"/>
              <w:ind w:left="2" w:firstLine="0"/>
            </w:pPr>
            <w:r>
              <w:t>化工</w:t>
            </w:r>
            <w:r>
              <w:rPr>
                <w:rFonts w:ascii="Calibri" w:eastAsia="Calibri" w:hAnsi="Calibri" w:cs="Calibri"/>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t>直接材料</w:t>
            </w: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349,424,763.48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70.30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531,642,823.15 </w:t>
            </w:r>
          </w:p>
        </w:tc>
        <w:tc>
          <w:tcPr>
            <w:tcW w:w="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78.67 </w:t>
            </w:r>
          </w:p>
        </w:tc>
        <w:tc>
          <w:tcPr>
            <w:tcW w:w="8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-34.27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原材料价格下降所致</w:t>
            </w:r>
            <w: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直接人工</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16,383,758.11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3.30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13,513,012.17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21.24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燃料动力</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60,942,183.71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12.26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62,979,262.96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9.32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-3.23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Calibri" w:eastAsia="Calibri" w:hAnsi="Calibri" w:cs="Calibri"/>
              </w:rPr>
              <w:t xml:space="preserve"> </w:t>
            </w:r>
          </w:p>
        </w:tc>
      </w:tr>
      <w:tr w:rsidR="00D41C56">
        <w:trPr>
          <w:trHeight w:val="281"/>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制造费用</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35,790,003.76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7.20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34,469,739.49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5.10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3.83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运输费</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34,480,286.26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6.94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33,158,242.89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4.91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3.99</w:t>
            </w:r>
            <w:r>
              <w:rPr>
                <w:rFonts w:ascii="Times New Roman" w:eastAsia="Times New Roman" w:hAnsi="Times New Roman" w:cs="Times New Roman"/>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小计</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497,020,995.32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675,763,080.66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100.00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-26.45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281"/>
        </w:trPr>
        <w:tc>
          <w:tcPr>
            <w:tcW w:w="10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11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657"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96" w:type="dxa"/>
            <w:gridSpan w:val="2"/>
            <w:tcBorders>
              <w:top w:val="single" w:sz="4" w:space="0" w:color="000000"/>
              <w:left w:val="nil"/>
              <w:bottom w:val="single" w:sz="4" w:space="0" w:color="000000"/>
              <w:right w:val="nil"/>
            </w:tcBorders>
          </w:tcPr>
          <w:p w:rsidR="00D41C56" w:rsidRDefault="0002595A">
            <w:pPr>
              <w:spacing w:after="0" w:line="259" w:lineRule="auto"/>
              <w:ind w:left="216" w:firstLine="0"/>
            </w:pPr>
            <w:r>
              <w:t>分产品情况</w:t>
            </w:r>
            <w:r>
              <w:t xml:space="preserve"> </w:t>
            </w:r>
          </w:p>
        </w:tc>
        <w:tc>
          <w:tcPr>
            <w:tcW w:w="890"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146"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7"/>
        </w:trPr>
        <w:tc>
          <w:tcPr>
            <w:tcW w:w="10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lastRenderedPageBreak/>
              <w:t>分产品</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成本构成项目</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center"/>
            </w:pPr>
            <w:r>
              <w:t>本期金额</w:t>
            </w: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本期占总成本</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 w:firstLine="0"/>
              <w:jc w:val="both"/>
            </w:pPr>
            <w:r>
              <w:t>上年同期金额</w:t>
            </w:r>
            <w:r>
              <w:rPr>
                <w:rFonts w:ascii="Times New Roman" w:eastAsia="Times New Roman" w:hAnsi="Times New Roman" w:cs="Times New Roman"/>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上年同期占总</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本期金额较上</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right="110" w:firstLine="0"/>
              <w:jc w:val="center"/>
            </w:pPr>
            <w:r>
              <w:t>情况说明</w:t>
            </w:r>
            <w:r>
              <w:rPr>
                <w:rFonts w:ascii="Times New Roman" w:eastAsia="Times New Roman" w:hAnsi="Times New Roman" w:cs="Times New Roman"/>
              </w:rPr>
              <w:t xml:space="preserve"> </w:t>
            </w:r>
          </w:p>
        </w:tc>
      </w:tr>
      <w:tr w:rsidR="00D41C56">
        <w:trPr>
          <w:trHeight w:val="828"/>
        </w:trPr>
        <w:tc>
          <w:tcPr>
            <w:tcW w:w="106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jc w:val="both"/>
            </w:pPr>
            <w:r>
              <w:t>比例</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成本比例</w:t>
            </w:r>
            <w:r>
              <w:rPr>
                <w:rFonts w:ascii="Times New Roman" w:eastAsia="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年同期变动比例</w:t>
            </w:r>
            <w:r>
              <w:rPr>
                <w:rFonts w:ascii="Times New Roman" w:eastAsia="Times New Roman" w:hAnsi="Times New Roman" w:cs="Times New Roman"/>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554"/>
        </w:trPr>
        <w:tc>
          <w:tcPr>
            <w:tcW w:w="106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pPr>
            <w:r>
              <w:t>脂肪胺</w:t>
            </w: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jc w:val="both"/>
            </w:pPr>
            <w:r>
              <w:t>直接材料</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226,074,968.55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64.48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rPr>
                <w:rFonts w:ascii="Times New Roman" w:eastAsia="Times New Roman" w:hAnsi="Times New Roman" w:cs="Times New Roman"/>
              </w:rPr>
              <w:t xml:space="preserve">384,181,595.09 </w:t>
            </w:r>
          </w:p>
        </w:tc>
        <w:tc>
          <w:tcPr>
            <w:tcW w:w="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75.59 </w:t>
            </w:r>
          </w:p>
        </w:tc>
        <w:tc>
          <w:tcPr>
            <w:tcW w:w="8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-41.15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原材料价格下降所致</w:t>
            </w:r>
            <w:r>
              <w:rPr>
                <w:rFonts w:ascii="Calibri" w:eastAsia="Calibri" w:hAnsi="Calibri" w:cs="Calibri"/>
              </w:rPr>
              <w:t xml:space="preserve"> </w:t>
            </w:r>
          </w:p>
        </w:tc>
      </w:tr>
      <w:tr w:rsidR="00D41C56">
        <w:trPr>
          <w:trHeight w:val="281"/>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直接人工</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11,254,160.02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3.21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9,346,909.02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1.84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20.41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燃料动力</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58,592,413.88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16.71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60,340,901.07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11.87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-2.90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制造费用</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29,859,947.40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8.52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30,338,400.14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5.97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-1.58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1"/>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运输费</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24,813,734.61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7.08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24,028,435.98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4.73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3.27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小计</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350,595,224.46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508,236,241.30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100.00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-31.02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106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p w:rsidR="00D41C56" w:rsidRDefault="0002595A">
            <w:pPr>
              <w:spacing w:after="0" w:line="259" w:lineRule="auto"/>
              <w:ind w:left="108" w:firstLine="0"/>
              <w:jc w:val="both"/>
            </w:pPr>
            <w:r>
              <w:t>光学材料</w:t>
            </w:r>
            <w:r>
              <w:rPr>
                <w:rFonts w:ascii="Calibri" w:eastAsia="Calibri" w:hAnsi="Calibri" w:cs="Calibri"/>
              </w:rPr>
              <w:t xml:space="preserve"> </w:t>
            </w:r>
          </w:p>
          <w:p w:rsidR="00D41C56" w:rsidRDefault="0002595A">
            <w:pPr>
              <w:spacing w:after="0" w:line="259" w:lineRule="auto"/>
              <w:ind w:left="108" w:firstLine="0"/>
            </w:pPr>
            <w:r>
              <w:rPr>
                <w:rFonts w:ascii="Calibri" w:eastAsia="Calibri" w:hAnsi="Calibri" w:cs="Calibri"/>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直接材料</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123,349,794.92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84.24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147,461,228.06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88.02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-16.35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1"/>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直接人工</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5,129,598.10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4,166,103.15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2.49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23.13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燃料动力</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2,349,769.83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2,638,361.90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1.57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-10.94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555"/>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Calibri" w:eastAsia="Calibri" w:hAnsi="Calibri" w:cs="Calibri"/>
              </w:rPr>
              <w:t xml:space="preserve"> </w:t>
            </w:r>
          </w:p>
          <w:p w:rsidR="00D41C56" w:rsidRDefault="0002595A">
            <w:pPr>
              <w:spacing w:after="0" w:line="259" w:lineRule="auto"/>
              <w:ind w:left="108" w:firstLine="0"/>
              <w:jc w:val="both"/>
            </w:pPr>
            <w:r>
              <w:t>制造费用</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5,930,056.36</w:t>
            </w: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4.05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4,131,339.34 </w:t>
            </w:r>
          </w:p>
        </w:tc>
        <w:tc>
          <w:tcPr>
            <w:tcW w:w="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2.47 </w:t>
            </w:r>
          </w:p>
        </w:tc>
        <w:tc>
          <w:tcPr>
            <w:tcW w:w="8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43.54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设备维修维护费用增加</w:t>
            </w:r>
            <w:r>
              <w:rPr>
                <w:rFonts w:ascii="Calibri" w:eastAsia="Calibri" w:hAnsi="Calibri" w:cs="Calibri"/>
              </w:rPr>
              <w:t xml:space="preserve"> </w:t>
            </w:r>
          </w:p>
        </w:tc>
      </w:tr>
      <w:tr w:rsidR="00D41C56">
        <w:trPr>
          <w:trHeight w:val="28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运输费</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9,666,551.65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6.60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9,129,806.91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5.45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5.88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1"/>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小计</w:t>
            </w: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146,425,770.86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167,526,839.36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100.00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-12.60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Calibri" w:eastAsia="Calibri" w:hAnsi="Calibri" w:cs="Calibri"/>
              </w:rPr>
              <w:t xml:space="preserve"> </w:t>
            </w:r>
          </w:p>
        </w:tc>
      </w:tr>
      <w:tr w:rsidR="00D41C56">
        <w:trPr>
          <w:trHeight w:val="283"/>
        </w:trPr>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合计</w:t>
            </w:r>
            <w:r>
              <w:rPr>
                <w:rFonts w:ascii="Calibri" w:eastAsia="Calibri" w:hAnsi="Calibri" w:cs="Calibri"/>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497,020,995.32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675,763,080.66 </w:t>
            </w:r>
          </w:p>
        </w:tc>
        <w:tc>
          <w:tcPr>
            <w:tcW w:w="8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-26.45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 xml:space="preserve"> </w:t>
            </w:r>
          </w:p>
        </w:tc>
      </w:tr>
    </w:tbl>
    <w:p w:rsidR="00D41C56" w:rsidRDefault="0002595A">
      <w:pPr>
        <w:ind w:left="10" w:right="6822"/>
      </w:pPr>
      <w:r>
        <w:t>成本分析其他情况说明无</w:t>
      </w:r>
      <w:r>
        <w:t xml:space="preserve"> </w:t>
      </w:r>
    </w:p>
    <w:p w:rsidR="00D41C56" w:rsidRDefault="0002595A">
      <w:pPr>
        <w:spacing w:after="47" w:line="259" w:lineRule="auto"/>
        <w:ind w:left="0" w:firstLine="0"/>
      </w:pPr>
      <w:r>
        <w:t xml:space="preserve"> </w:t>
      </w:r>
    </w:p>
    <w:p w:rsidR="00D41C56" w:rsidRDefault="0002595A">
      <w:pPr>
        <w:spacing w:after="71"/>
        <w:ind w:left="10" w:right="10"/>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r>
        <w:rPr>
          <w:color w:val="333399"/>
        </w:rPr>
        <w:t xml:space="preserve"> </w:t>
      </w:r>
    </w:p>
    <w:p w:rsidR="00D41C56" w:rsidRDefault="0002595A">
      <w:pPr>
        <w:spacing w:after="47" w:line="259" w:lineRule="auto"/>
        <w:ind w:left="0" w:firstLine="0"/>
      </w:pPr>
      <w:r>
        <w:t xml:space="preserve"> </w:t>
      </w:r>
    </w:p>
    <w:p w:rsidR="00D41C56" w:rsidRDefault="0002595A">
      <w:pPr>
        <w:spacing w:after="71"/>
        <w:ind w:left="10" w:right="10"/>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r>
        <w:rPr>
          <w:color w:val="333399"/>
        </w:rPr>
        <w:t xml:space="preserve"> </w:t>
      </w:r>
    </w:p>
    <w:p w:rsidR="00D41C56" w:rsidRDefault="0002595A">
      <w:pPr>
        <w:spacing w:after="44" w:line="259" w:lineRule="auto"/>
        <w:ind w:left="0" w:firstLine="0"/>
      </w:pPr>
      <w:r>
        <w:t xml:space="preserve"> </w:t>
      </w:r>
    </w:p>
    <w:p w:rsidR="00D41C56" w:rsidRDefault="0002595A">
      <w:pPr>
        <w:spacing w:after="73"/>
        <w:ind w:left="10" w:right="10"/>
      </w:pPr>
      <w: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D41C56" w:rsidRDefault="0002595A">
      <w:pPr>
        <w:ind w:left="10" w:right="10"/>
      </w:pPr>
      <w:r>
        <w:t>A.</w:t>
      </w:r>
      <w:r>
        <w:t>公司主要销售客户情况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line="378" w:lineRule="auto"/>
        <w:ind w:left="0" w:right="10" w:firstLine="422"/>
      </w:pPr>
      <w:r>
        <w:t>前五名客户销售额</w:t>
      </w:r>
      <w:r>
        <w:t xml:space="preserve"> </w:t>
      </w:r>
      <w:r>
        <w:rPr>
          <w:rFonts w:ascii="Times New Roman" w:eastAsia="Times New Roman" w:hAnsi="Times New Roman" w:cs="Times New Roman"/>
        </w:rPr>
        <w:t xml:space="preserve">39,758.36 </w:t>
      </w:r>
      <w:r>
        <w:t>万元，占年度销售总额</w:t>
      </w:r>
      <w:r>
        <w:t xml:space="preserve"> </w:t>
      </w:r>
      <w:r>
        <w:rPr>
          <w:rFonts w:ascii="Times New Roman" w:eastAsia="Times New Roman" w:hAnsi="Times New Roman" w:cs="Times New Roman"/>
        </w:rPr>
        <w:t>55.81%</w:t>
      </w:r>
      <w:r>
        <w:t>；其中前五名客户销售额中关联方销售额</w:t>
      </w:r>
      <w:r>
        <w:t xml:space="preserve"> </w:t>
      </w:r>
      <w:r>
        <w:rPr>
          <w:rFonts w:ascii="Times New Roman" w:eastAsia="Times New Roman" w:hAnsi="Times New Roman" w:cs="Times New Roman"/>
        </w:rPr>
        <w:t xml:space="preserve">0 </w:t>
      </w:r>
      <w:r>
        <w:t>万元，占年度销售总额</w:t>
      </w:r>
      <w:r>
        <w:t xml:space="preserve"> </w:t>
      </w:r>
      <w:r>
        <w:rPr>
          <w:rFonts w:ascii="Times New Roman" w:eastAsia="Times New Roman" w:hAnsi="Times New Roman" w:cs="Times New Roman"/>
        </w:rPr>
        <w:t>0 %</w:t>
      </w:r>
      <w:r>
        <w:t>。</w:t>
      </w:r>
      <w:r>
        <w:rPr>
          <w:rFonts w:ascii="Times New Roman" w:eastAsia="Times New Roman" w:hAnsi="Times New Roman" w:cs="Times New Roman"/>
        </w:rPr>
        <w:t xml:space="preserve"> </w:t>
      </w:r>
    </w:p>
    <w:p w:rsidR="00D41C56" w:rsidRDefault="0002595A">
      <w:pPr>
        <w:spacing w:after="0" w:line="259" w:lineRule="auto"/>
        <w:ind w:left="10" w:right="612"/>
        <w:jc w:val="right"/>
      </w:pPr>
      <w:r>
        <w:t>单位：元</w:t>
      </w:r>
      <w:r>
        <w:rPr>
          <w:rFonts w:ascii="Times New Roman" w:eastAsia="Times New Roman" w:hAnsi="Times New Roman" w:cs="Times New Roman"/>
        </w:rP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1342"/>
        <w:gridCol w:w="2374"/>
        <w:gridCol w:w="2926"/>
        <w:gridCol w:w="2182"/>
      </w:tblGrid>
      <w:tr w:rsidR="00D41C56">
        <w:trPr>
          <w:trHeight w:val="554"/>
        </w:trPr>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2" w:firstLine="0"/>
            </w:pPr>
            <w:r>
              <w:t>客户名称</w:t>
            </w:r>
            <w:r>
              <w:rPr>
                <w:rFonts w:ascii="Times New Roman" w:eastAsia="Times New Roman" w:hAnsi="Times New Roman" w:cs="Times New Roman"/>
              </w:rPr>
              <w:t xml:space="preserve"> </w:t>
            </w:r>
          </w:p>
        </w:tc>
        <w:tc>
          <w:tcPr>
            <w:tcW w:w="23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营业收入</w:t>
            </w:r>
            <w:r>
              <w:rPr>
                <w:rFonts w:ascii="Times New Roman" w:eastAsia="Times New Roman" w:hAnsi="Times New Roman" w:cs="Times New Roman"/>
              </w:rPr>
              <w:t xml:space="preserve">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both"/>
            </w:pPr>
            <w:r>
              <w:t>占公司全年营业收入的比例</w:t>
            </w:r>
          </w:p>
          <w:p w:rsidR="00D41C56" w:rsidRDefault="0002595A">
            <w:pPr>
              <w:spacing w:after="0" w:line="259" w:lineRule="auto"/>
              <w:ind w:left="0" w:right="53" w:firstLine="0"/>
              <w:jc w:val="center"/>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1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关联关系</w:t>
            </w:r>
            <w:r>
              <w:rPr>
                <w:rFonts w:ascii="Times New Roman" w:eastAsia="Times New Roman" w:hAnsi="Times New Roman" w:cs="Times New Roman"/>
              </w:rPr>
              <w:t xml:space="preserve"> </w:t>
            </w:r>
          </w:p>
        </w:tc>
      </w:tr>
      <w:tr w:rsidR="00D41C56">
        <w:trPr>
          <w:trHeight w:val="281"/>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客户</w:t>
            </w:r>
            <w:r>
              <w:t xml:space="preserve"> </w:t>
            </w:r>
            <w:r>
              <w:rPr>
                <w:rFonts w:ascii="Times New Roman" w:eastAsia="Times New Roman" w:hAnsi="Times New Roman" w:cs="Times New Roman"/>
              </w:rPr>
              <w:t xml:space="preserve">1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w:t>
            </w:r>
            <w:r>
              <w:rPr>
                <w:rFonts w:ascii="Times New Roman" w:eastAsia="Times New Roman" w:hAnsi="Times New Roman" w:cs="Times New Roman"/>
              </w:rPr>
              <w:t xml:space="preserve">142,484,329.23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20.00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非关联关系</w:t>
            </w:r>
            <w:r>
              <w:rPr>
                <w:rFonts w:ascii="Times New Roman" w:eastAsia="Times New Roman" w:hAnsi="Times New Roman" w:cs="Times New Roman"/>
              </w:rPr>
              <w:t xml:space="preserve"> </w:t>
            </w:r>
          </w:p>
        </w:tc>
      </w:tr>
      <w:tr w:rsidR="00D41C56">
        <w:trPr>
          <w:trHeight w:val="283"/>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客户</w:t>
            </w:r>
            <w:r>
              <w:t xml:space="preserve"> </w:t>
            </w:r>
            <w:r>
              <w:rPr>
                <w:rFonts w:ascii="Times New Roman" w:eastAsia="Times New Roman" w:hAnsi="Times New Roman" w:cs="Times New Roman"/>
              </w:rPr>
              <w:t xml:space="preserve">2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103,258,196.04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14.50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非关联关系</w:t>
            </w:r>
            <w:r>
              <w:rPr>
                <w:rFonts w:ascii="Times New Roman" w:eastAsia="Times New Roman" w:hAnsi="Times New Roman" w:cs="Times New Roman"/>
              </w:rPr>
              <w:t xml:space="preserve"> </w:t>
            </w:r>
          </w:p>
        </w:tc>
      </w:tr>
      <w:tr w:rsidR="00D41C56">
        <w:trPr>
          <w:trHeight w:val="284"/>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客户</w:t>
            </w:r>
            <w:r>
              <w:t xml:space="preserve"> </w:t>
            </w:r>
            <w:r>
              <w:rPr>
                <w:rFonts w:ascii="Times New Roman" w:eastAsia="Times New Roman" w:hAnsi="Times New Roman" w:cs="Times New Roman"/>
              </w:rPr>
              <w:t xml:space="preserve">3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59,378,678.19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8.34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非关联关系</w:t>
            </w:r>
            <w:r>
              <w:rPr>
                <w:rFonts w:ascii="Times New Roman" w:eastAsia="Times New Roman" w:hAnsi="Times New Roman" w:cs="Times New Roman"/>
              </w:rPr>
              <w:t xml:space="preserve"> </w:t>
            </w:r>
          </w:p>
        </w:tc>
      </w:tr>
      <w:tr w:rsidR="00D41C56">
        <w:trPr>
          <w:trHeight w:val="281"/>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客户</w:t>
            </w:r>
            <w:r>
              <w:t xml:space="preserve"> </w:t>
            </w:r>
            <w:r>
              <w:rPr>
                <w:rFonts w:ascii="Times New Roman" w:eastAsia="Times New Roman" w:hAnsi="Times New Roman" w:cs="Times New Roman"/>
              </w:rPr>
              <w:t xml:space="preserve">4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54,995,763.23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7.72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非关联关系</w:t>
            </w:r>
            <w:r>
              <w:rPr>
                <w:rFonts w:ascii="Times New Roman" w:eastAsia="Times New Roman" w:hAnsi="Times New Roman" w:cs="Times New Roman"/>
              </w:rPr>
              <w:t xml:space="preserve"> </w:t>
            </w:r>
          </w:p>
        </w:tc>
      </w:tr>
      <w:tr w:rsidR="00D41C56">
        <w:trPr>
          <w:trHeight w:val="283"/>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客户</w:t>
            </w:r>
            <w:r>
              <w:t xml:space="preserve"> </w:t>
            </w:r>
            <w:r>
              <w:rPr>
                <w:rFonts w:ascii="Times New Roman" w:eastAsia="Times New Roman" w:hAnsi="Times New Roman" w:cs="Times New Roman"/>
              </w:rPr>
              <w:t xml:space="preserve">5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37,466,591.12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5.26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非关联关系</w:t>
            </w:r>
            <w:r>
              <w:rPr>
                <w:rFonts w:ascii="Times New Roman" w:eastAsia="Times New Roman" w:hAnsi="Times New Roman" w:cs="Times New Roman"/>
              </w:rPr>
              <w:t xml:space="preserve"> </w:t>
            </w:r>
          </w:p>
        </w:tc>
      </w:tr>
      <w:tr w:rsidR="00D41C56">
        <w:trPr>
          <w:trHeight w:val="283"/>
        </w:trPr>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小计</w:t>
            </w:r>
            <w:r>
              <w:rPr>
                <w:rFonts w:ascii="Times New Roman" w:eastAsia="Times New Roman" w:hAnsi="Times New Roman" w:cs="Times New Roman"/>
              </w:rPr>
              <w:t xml:space="preserve"> </w:t>
            </w:r>
          </w:p>
        </w:tc>
        <w:tc>
          <w:tcPr>
            <w:tcW w:w="23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397,583,557.81 </w:t>
            </w:r>
          </w:p>
        </w:tc>
        <w:tc>
          <w:tcPr>
            <w:tcW w:w="29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55.81 </w:t>
            </w:r>
          </w:p>
        </w:tc>
        <w:tc>
          <w:tcPr>
            <w:tcW w:w="21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center"/>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spacing w:line="382" w:lineRule="auto"/>
        <w:ind w:left="10" w:right="10"/>
      </w:pPr>
      <w:r>
        <w:t>报告期内向单个客户的销售比例超过总额的</w:t>
      </w:r>
      <w:r>
        <w:t xml:space="preserve"> </w:t>
      </w:r>
      <w:r>
        <w:rPr>
          <w:rFonts w:ascii="Times New Roman" w:eastAsia="Times New Roman" w:hAnsi="Times New Roman" w:cs="Times New Roman"/>
        </w:rPr>
        <w:t>50%</w:t>
      </w:r>
      <w:r>
        <w:t>、前</w:t>
      </w:r>
      <w:r>
        <w:t xml:space="preserve"> </w:t>
      </w:r>
      <w:r>
        <w:rPr>
          <w:rFonts w:ascii="Times New Roman" w:eastAsia="Times New Roman" w:hAnsi="Times New Roman" w:cs="Times New Roman"/>
        </w:rPr>
        <w:t xml:space="preserve">5 </w:t>
      </w:r>
      <w:r>
        <w:t>名客户中存在新增客户的或严重依赖于少数客户的情形</w:t>
      </w:r>
      <w:r>
        <w:rPr>
          <w:rFonts w:ascii="Times New Roman" w:eastAsia="Times New Roman" w:hAnsi="Times New Roman" w:cs="Times New Roman"/>
        </w:rPr>
        <w:t xml:space="preserve"> </w:t>
      </w:r>
    </w:p>
    <w:p w:rsidR="00D41C56" w:rsidRDefault="0002595A">
      <w:pPr>
        <w:ind w:left="10" w:right="10"/>
      </w:pPr>
      <w:r>
        <w:lastRenderedPageBreak/>
        <w:t>□</w:t>
      </w:r>
      <w:r>
        <w:t>适用</w:t>
      </w:r>
      <w:r>
        <w:t xml:space="preserve"> √</w:t>
      </w:r>
      <w:r>
        <w:t>不适用</w:t>
      </w:r>
      <w:r>
        <w:t xml:space="preserve">  </w:t>
      </w:r>
    </w:p>
    <w:p w:rsidR="00D41C56" w:rsidRDefault="0002595A">
      <w:pPr>
        <w:ind w:left="10" w:right="10"/>
      </w:pPr>
      <w:r>
        <w:t>B.</w:t>
      </w:r>
      <w:r>
        <w:t>公司主要供应商情况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line="380" w:lineRule="auto"/>
        <w:ind w:left="0" w:right="10" w:firstLine="422"/>
      </w:pPr>
      <w:r>
        <w:t>前五名供应商采购额</w:t>
      </w:r>
      <w:r>
        <w:t xml:space="preserve"> </w:t>
      </w:r>
      <w:r>
        <w:rPr>
          <w:rFonts w:ascii="Times New Roman" w:eastAsia="Times New Roman" w:hAnsi="Times New Roman" w:cs="Times New Roman"/>
        </w:rPr>
        <w:t xml:space="preserve">27,194.81 </w:t>
      </w:r>
      <w:r>
        <w:t>万元，占年度采购总额</w:t>
      </w:r>
      <w:r>
        <w:t xml:space="preserve"> </w:t>
      </w:r>
      <w:r>
        <w:rPr>
          <w:rFonts w:ascii="Times New Roman" w:eastAsia="Times New Roman" w:hAnsi="Times New Roman" w:cs="Times New Roman"/>
        </w:rPr>
        <w:t>61.99%</w:t>
      </w:r>
      <w:r>
        <w:t>；其中前五名供应商采购额中关联方采购额</w:t>
      </w:r>
      <w:r>
        <w:t xml:space="preserve"> </w:t>
      </w:r>
      <w:r>
        <w:rPr>
          <w:rFonts w:ascii="Times New Roman" w:eastAsia="Times New Roman" w:hAnsi="Times New Roman" w:cs="Times New Roman"/>
        </w:rPr>
        <w:t xml:space="preserve">0 </w:t>
      </w:r>
      <w:r>
        <w:t>万元，占年度采购总额</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D41C56" w:rsidRDefault="0002595A">
      <w:pPr>
        <w:spacing w:after="0" w:line="259" w:lineRule="auto"/>
        <w:ind w:left="10" w:right="835"/>
        <w:jc w:val="right"/>
      </w:pPr>
      <w:r>
        <w:t>单位：元</w:t>
      </w:r>
      <w:r>
        <w:rPr>
          <w:rFonts w:ascii="Times New Roman" w:eastAsia="Times New Roman" w:hAnsi="Times New Roman" w:cs="Times New Roman"/>
        </w:rPr>
        <w:t xml:space="preserve"> </w:t>
      </w:r>
    </w:p>
    <w:tbl>
      <w:tblPr>
        <w:tblStyle w:val="TableGrid"/>
        <w:tblW w:w="9052" w:type="dxa"/>
        <w:tblInd w:w="-108" w:type="dxa"/>
        <w:tblCellMar>
          <w:top w:w="6" w:type="dxa"/>
          <w:left w:w="108" w:type="dxa"/>
          <w:bottom w:w="0" w:type="dxa"/>
          <w:right w:w="55" w:type="dxa"/>
        </w:tblCellMar>
        <w:tblLook w:val="04A0" w:firstRow="1" w:lastRow="0" w:firstColumn="1" w:lastColumn="0" w:noHBand="0" w:noVBand="1"/>
      </w:tblPr>
      <w:tblGrid>
        <w:gridCol w:w="1308"/>
        <w:gridCol w:w="2417"/>
        <w:gridCol w:w="3075"/>
        <w:gridCol w:w="2252"/>
      </w:tblGrid>
      <w:tr w:rsidR="00D41C56">
        <w:trPr>
          <w:trHeight w:val="557"/>
        </w:trPr>
        <w:tc>
          <w:tcPr>
            <w:tcW w:w="13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 w:firstLine="0"/>
              <w:jc w:val="both"/>
            </w:pPr>
            <w:r>
              <w:t>供应商名称</w:t>
            </w:r>
            <w:r>
              <w:rPr>
                <w:rFonts w:ascii="Times New Roman" w:eastAsia="Times New Roman" w:hAnsi="Times New Roman" w:cs="Times New Roman"/>
              </w:rPr>
              <w:t xml:space="preserve"> </w:t>
            </w:r>
          </w:p>
        </w:tc>
        <w:tc>
          <w:tcPr>
            <w:tcW w:w="24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center"/>
            </w:pPr>
            <w:r>
              <w:t>采购金额</w:t>
            </w:r>
            <w:r>
              <w:rPr>
                <w:rFonts w:ascii="Times New Roman" w:eastAsia="Times New Roman" w:hAnsi="Times New Roman" w:cs="Times New Roman"/>
              </w:rPr>
              <w:t xml:space="preserve">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8" w:firstLine="0"/>
            </w:pPr>
            <w:r>
              <w:t>占公司全年采购金额的比例</w:t>
            </w:r>
          </w:p>
          <w:p w:rsidR="00D41C56" w:rsidRDefault="0002595A">
            <w:pPr>
              <w:spacing w:after="0" w:line="259" w:lineRule="auto"/>
              <w:ind w:left="0" w:right="53" w:firstLine="0"/>
              <w:jc w:val="center"/>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6" w:firstLine="0"/>
              <w:jc w:val="center"/>
            </w:pPr>
            <w:r>
              <w:t>关联关系</w:t>
            </w:r>
            <w:r>
              <w:rPr>
                <w:rFonts w:ascii="Times New Roman" w:eastAsia="Times New Roman" w:hAnsi="Times New Roman" w:cs="Times New Roman"/>
              </w:rPr>
              <w:t xml:space="preserve"> </w:t>
            </w:r>
          </w:p>
        </w:tc>
      </w:tr>
      <w:tr w:rsidR="00D41C56">
        <w:trPr>
          <w:trHeight w:val="281"/>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供应商</w:t>
            </w:r>
            <w:r>
              <w:t xml:space="preserve"> </w:t>
            </w:r>
            <w:r>
              <w:rPr>
                <w:rFonts w:ascii="Times New Roman" w:eastAsia="Times New Roman" w:hAnsi="Times New Roman" w:cs="Times New Roman"/>
              </w:rPr>
              <w:t xml:space="preserve">1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86,148,149.04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19.64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非关联关系</w:t>
            </w:r>
            <w:r>
              <w:rPr>
                <w:rFonts w:ascii="Times New Roman" w:eastAsia="Times New Roman" w:hAnsi="Times New Roman" w:cs="Times New Roman"/>
              </w:rPr>
              <w:t xml:space="preserve"> </w:t>
            </w:r>
          </w:p>
        </w:tc>
      </w:tr>
      <w:tr w:rsidR="00D41C56">
        <w:trPr>
          <w:trHeight w:val="283"/>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供应商</w:t>
            </w:r>
            <w:r>
              <w:t xml:space="preserve"> </w:t>
            </w:r>
            <w:r>
              <w:rPr>
                <w:rFonts w:ascii="Times New Roman" w:eastAsia="Times New Roman" w:hAnsi="Times New Roman" w:cs="Times New Roman"/>
              </w:rPr>
              <w:t xml:space="preserve">2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54,564,072.57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12.44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非关联关系</w:t>
            </w:r>
            <w:r>
              <w:rPr>
                <w:rFonts w:ascii="Times New Roman" w:eastAsia="Times New Roman" w:hAnsi="Times New Roman" w:cs="Times New Roman"/>
              </w:rPr>
              <w:t xml:space="preserve"> </w:t>
            </w:r>
          </w:p>
        </w:tc>
      </w:tr>
      <w:tr w:rsidR="00D41C56">
        <w:trPr>
          <w:trHeight w:val="281"/>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供应商</w:t>
            </w:r>
            <w:r>
              <w:t xml:space="preserve"> </w:t>
            </w:r>
            <w:r>
              <w:rPr>
                <w:rFonts w:ascii="Times New Roman" w:eastAsia="Times New Roman" w:hAnsi="Times New Roman" w:cs="Times New Roman"/>
              </w:rPr>
              <w:t xml:space="preserve">3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51,003,468.81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11.63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非关联关系</w:t>
            </w:r>
            <w:r>
              <w:rPr>
                <w:rFonts w:ascii="Times New Roman" w:eastAsia="Times New Roman" w:hAnsi="Times New Roman" w:cs="Times New Roman"/>
              </w:rPr>
              <w:t xml:space="preserve"> </w:t>
            </w:r>
          </w:p>
        </w:tc>
      </w:tr>
      <w:tr w:rsidR="00D41C56">
        <w:trPr>
          <w:trHeight w:val="283"/>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供应商</w:t>
            </w:r>
            <w:r>
              <w:t xml:space="preserve"> </w:t>
            </w:r>
            <w:r>
              <w:rPr>
                <w:rFonts w:ascii="Times New Roman" w:eastAsia="Times New Roman" w:hAnsi="Times New Roman" w:cs="Times New Roman"/>
              </w:rPr>
              <w:t xml:space="preserve">4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43,638,849.54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9.95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非关联关系</w:t>
            </w:r>
            <w:r>
              <w:rPr>
                <w:rFonts w:ascii="Times New Roman" w:eastAsia="Times New Roman" w:hAnsi="Times New Roman" w:cs="Times New Roman"/>
              </w:rPr>
              <w:t xml:space="preserve"> </w:t>
            </w:r>
          </w:p>
        </w:tc>
      </w:tr>
      <w:tr w:rsidR="00D41C56">
        <w:trPr>
          <w:trHeight w:val="283"/>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供应商</w:t>
            </w:r>
            <w:r>
              <w:t xml:space="preserve"> </w:t>
            </w:r>
            <w:r>
              <w:rPr>
                <w:rFonts w:ascii="Times New Roman" w:eastAsia="Times New Roman" w:hAnsi="Times New Roman" w:cs="Times New Roman"/>
              </w:rPr>
              <w:t xml:space="preserve">5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  36,593,513.38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8.34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非关联关系</w:t>
            </w:r>
            <w:r>
              <w:rPr>
                <w:rFonts w:ascii="Times New Roman" w:eastAsia="Times New Roman" w:hAnsi="Times New Roman" w:cs="Times New Roman"/>
              </w:rPr>
              <w:t xml:space="preserve"> </w:t>
            </w:r>
          </w:p>
        </w:tc>
      </w:tr>
      <w:tr w:rsidR="00D41C56">
        <w:trPr>
          <w:trHeight w:val="283"/>
        </w:trPr>
        <w:tc>
          <w:tcPr>
            <w:tcW w:w="1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小计</w:t>
            </w:r>
            <w:r>
              <w:rPr>
                <w:rFonts w:ascii="Times New Roman" w:eastAsia="Times New Roman" w:hAnsi="Times New Roman" w:cs="Times New Roman"/>
              </w:rPr>
              <w:t xml:space="preserve"> </w:t>
            </w:r>
          </w:p>
        </w:tc>
        <w:tc>
          <w:tcPr>
            <w:tcW w:w="2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271,948,053.34 </w:t>
            </w:r>
          </w:p>
        </w:tc>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61.99 </w:t>
            </w:r>
          </w:p>
        </w:tc>
        <w:tc>
          <w:tcPr>
            <w:tcW w:w="22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spacing w:line="380" w:lineRule="auto"/>
        <w:ind w:left="10" w:right="10"/>
      </w:pPr>
      <w:r>
        <w:t>报告期内向单个供应商的采购比例超过总额的</w:t>
      </w:r>
      <w:r>
        <w:t xml:space="preserve"> </w:t>
      </w:r>
      <w:r>
        <w:rPr>
          <w:rFonts w:ascii="Times New Roman" w:eastAsia="Times New Roman" w:hAnsi="Times New Roman" w:cs="Times New Roman"/>
        </w:rPr>
        <w:t>50%</w:t>
      </w:r>
      <w:r>
        <w:t>、前</w:t>
      </w:r>
      <w:r>
        <w:t xml:space="preserve"> </w:t>
      </w:r>
      <w:r>
        <w:rPr>
          <w:rFonts w:ascii="Times New Roman" w:eastAsia="Times New Roman" w:hAnsi="Times New Roman" w:cs="Times New Roman"/>
        </w:rPr>
        <w:t xml:space="preserve">5 </w:t>
      </w:r>
      <w:r>
        <w:t>名供应商中存在新增供应商的或严重依赖于少数供应商的情形</w:t>
      </w:r>
      <w:r>
        <w:rPr>
          <w:rFonts w:ascii="Times New Roman" w:eastAsia="Times New Roman" w:hAnsi="Times New Roman" w:cs="Times New Roman"/>
        </w:rPr>
        <w:t xml:space="preserve"> </w:t>
      </w:r>
    </w:p>
    <w:p w:rsidR="00D41C56" w:rsidRDefault="0002595A">
      <w:pPr>
        <w:ind w:left="10" w:right="10"/>
      </w:pPr>
      <w:r>
        <w:t>□</w:t>
      </w:r>
      <w:r>
        <w:t>适用</w:t>
      </w:r>
      <w:r>
        <w:t xml:space="preserve"> √</w:t>
      </w:r>
      <w:r>
        <w:t>不适用</w:t>
      </w:r>
      <w:r>
        <w:t xml:space="preserve">  </w:t>
      </w:r>
    </w:p>
    <w:p w:rsidR="00D41C56" w:rsidRDefault="0002595A">
      <w:pPr>
        <w:ind w:left="10" w:right="8082"/>
      </w:pPr>
      <w:r>
        <w:t>其他说明无</w:t>
      </w:r>
      <w:r>
        <w:t xml:space="preserve"> </w:t>
      </w:r>
    </w:p>
    <w:p w:rsidR="00D41C56" w:rsidRDefault="0002595A">
      <w:pPr>
        <w:spacing w:after="43" w:line="259" w:lineRule="auto"/>
        <w:ind w:left="0" w:firstLine="0"/>
      </w:pPr>
      <w:r>
        <w:t xml:space="preserve"> </w:t>
      </w:r>
    </w:p>
    <w:p w:rsidR="00D41C56" w:rsidRDefault="0002595A">
      <w:pPr>
        <w:numPr>
          <w:ilvl w:val="0"/>
          <w:numId w:val="13"/>
        </w:numPr>
        <w:spacing w:after="60"/>
        <w:ind w:right="10" w:hanging="420"/>
      </w:pPr>
      <w:r>
        <w:t>费用</w:t>
      </w:r>
      <w:r>
        <w:t xml:space="preserve"> </w:t>
      </w:r>
    </w:p>
    <w:p w:rsidR="00D41C56" w:rsidRDefault="0002595A">
      <w:pPr>
        <w:ind w:left="10" w:right="10"/>
      </w:pPr>
      <w:r>
        <w:t>√</w:t>
      </w:r>
      <w:r>
        <w:t>适用</w:t>
      </w:r>
      <w:r>
        <w:t xml:space="preserve"> □</w:t>
      </w:r>
      <w:r>
        <w:t>不适用</w:t>
      </w:r>
      <w:r>
        <w:t xml:space="preserve">  </w:t>
      </w:r>
    </w:p>
    <w:p w:rsidR="00D41C56" w:rsidRDefault="0002595A">
      <w:pPr>
        <w:ind w:left="10" w:right="10"/>
      </w:pPr>
      <w:r>
        <w:t xml:space="preserve">                                                                        </w:t>
      </w:r>
      <w:r>
        <w:t>单位：元</w:t>
      </w:r>
      <w:r>
        <w:t xml:space="preserve"> </w:t>
      </w:r>
    </w:p>
    <w:tbl>
      <w:tblPr>
        <w:tblStyle w:val="TableGrid"/>
        <w:tblW w:w="9069" w:type="dxa"/>
        <w:tblInd w:w="5" w:type="dxa"/>
        <w:tblCellMar>
          <w:top w:w="34" w:type="dxa"/>
          <w:left w:w="108" w:type="dxa"/>
          <w:bottom w:w="0" w:type="dxa"/>
          <w:right w:w="55" w:type="dxa"/>
        </w:tblCellMar>
        <w:tblLook w:val="04A0" w:firstRow="1" w:lastRow="0" w:firstColumn="1" w:lastColumn="0" w:noHBand="0" w:noVBand="1"/>
      </w:tblPr>
      <w:tblGrid>
        <w:gridCol w:w="1290"/>
        <w:gridCol w:w="1827"/>
        <w:gridCol w:w="1699"/>
        <w:gridCol w:w="1560"/>
        <w:gridCol w:w="2693"/>
      </w:tblGrid>
      <w:tr w:rsidR="00D41C56">
        <w:trPr>
          <w:trHeight w:val="554"/>
        </w:trPr>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科目</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6" w:firstLine="0"/>
              <w:jc w:val="center"/>
            </w:pPr>
            <w:r>
              <w:t>本期数</w:t>
            </w:r>
            <w: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14" w:firstLine="0"/>
            </w:pPr>
            <w:r>
              <w:t>上年同期数</w:t>
            </w: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 w:firstLine="0"/>
              <w:jc w:val="center"/>
            </w:pPr>
            <w:r>
              <w:t>变动比例（</w:t>
            </w:r>
            <w:r>
              <w:rPr>
                <w:rFonts w:ascii="Times New Roman" w:eastAsia="Times New Roman" w:hAnsi="Times New Roman" w:cs="Times New Roman"/>
              </w:rPr>
              <w:t>%</w:t>
            </w:r>
            <w:r>
              <w:t>）</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center"/>
            </w:pPr>
            <w:r>
              <w:t>情况说明</w:t>
            </w:r>
            <w:r>
              <w:t xml:space="preserve"> </w:t>
            </w:r>
          </w:p>
        </w:tc>
      </w:tr>
      <w:tr w:rsidR="00D41C56">
        <w:trPr>
          <w:trHeight w:val="826"/>
        </w:trPr>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销售费用</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10,495,921.49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8,595,525.51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22.11 </w:t>
            </w:r>
          </w:p>
        </w:tc>
        <w:tc>
          <w:tcPr>
            <w:tcW w:w="2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销售费用较上</w:t>
            </w:r>
            <w:r>
              <w:t xml:space="preserve"> </w:t>
            </w:r>
            <w:r>
              <w:t>年上涨</w:t>
            </w:r>
            <w:r>
              <w:t xml:space="preserve"> </w:t>
            </w:r>
            <w:r>
              <w:rPr>
                <w:rFonts w:ascii="Times New Roman" w:eastAsia="Times New Roman" w:hAnsi="Times New Roman" w:cs="Times New Roman"/>
              </w:rPr>
              <w:t>22.11%</w:t>
            </w:r>
            <w:r>
              <w:t>，原因为本年度利润增加，销售奖金相应增加</w:t>
            </w:r>
            <w:r>
              <w:rPr>
                <w:rFonts w:ascii="Times New Roman" w:eastAsia="Times New Roman" w:hAnsi="Times New Roman" w:cs="Times New Roman"/>
              </w:rPr>
              <w:t xml:space="preserve"> </w:t>
            </w:r>
          </w:p>
        </w:tc>
      </w:tr>
      <w:tr w:rsidR="00D41C56">
        <w:trPr>
          <w:trHeight w:val="557"/>
        </w:trPr>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管理费用</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45,963,611.44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46,337,999.66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-0.81 </w:t>
            </w:r>
          </w:p>
        </w:tc>
        <w:tc>
          <w:tcPr>
            <w:tcW w:w="2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管理费用与上年同期基本持平。</w:t>
            </w:r>
            <w:r>
              <w:rPr>
                <w:rFonts w:ascii="Times New Roman" w:eastAsia="Times New Roman" w:hAnsi="Times New Roman" w:cs="Times New Roman"/>
              </w:rPr>
              <w:t xml:space="preserve"> </w:t>
            </w:r>
          </w:p>
        </w:tc>
      </w:tr>
      <w:tr w:rsidR="00D41C56">
        <w:trPr>
          <w:trHeight w:val="826"/>
        </w:trPr>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研发费用</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29,044,151.71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35,746,202.64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-18.75 </w:t>
            </w:r>
          </w:p>
        </w:tc>
        <w:tc>
          <w:tcPr>
            <w:tcW w:w="2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研发费用较上年同期下降</w:t>
            </w:r>
            <w:r>
              <w:t xml:space="preserve"> </w:t>
            </w:r>
            <w:r>
              <w:rPr>
                <w:rFonts w:ascii="Times New Roman" w:eastAsia="Times New Roman" w:hAnsi="Times New Roman" w:cs="Times New Roman"/>
              </w:rPr>
              <w:t>18.75%</w:t>
            </w:r>
            <w:r>
              <w:t>，原因为研发投入减少所致。</w:t>
            </w:r>
            <w:r>
              <w:rPr>
                <w:rFonts w:ascii="Times New Roman" w:eastAsia="Times New Roman" w:hAnsi="Times New Roman" w:cs="Times New Roman"/>
              </w:rPr>
              <w:t xml:space="preserve"> </w:t>
            </w:r>
          </w:p>
        </w:tc>
      </w:tr>
      <w:tr w:rsidR="00D41C56">
        <w:trPr>
          <w:trHeight w:val="828"/>
        </w:trPr>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财务费用</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-10,154,082.14 </w:t>
            </w:r>
          </w:p>
        </w:tc>
        <w:tc>
          <w:tcPr>
            <w:tcW w:w="16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880,858.91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t>不适用</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财务费用较上年变动原因为本年度美元兑人民币汇率上涨导致汇兑收益增加</w:t>
            </w: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13"/>
        </w:numPr>
        <w:spacing w:after="62"/>
        <w:ind w:right="10" w:hanging="420"/>
      </w:pPr>
      <w:r>
        <w:t>研发投入</w:t>
      </w:r>
      <w:r>
        <w:t xml:space="preserve"> </w:t>
      </w:r>
    </w:p>
    <w:p w:rsidR="00D41C56" w:rsidRDefault="0002595A">
      <w:pPr>
        <w:spacing w:after="71"/>
        <w:ind w:left="10" w:right="10"/>
      </w:pPr>
      <w:r>
        <w:t>(1).</w:t>
      </w:r>
      <w:r>
        <w:t>研发投入情况表</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403"/>
        <w:jc w:val="right"/>
      </w:pPr>
      <w:r>
        <w:t>单位：元</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701"/>
        <w:gridCol w:w="5123"/>
      </w:tblGrid>
      <w:tr w:rsidR="00D41C56">
        <w:trPr>
          <w:trHeight w:val="283"/>
        </w:trPr>
        <w:tc>
          <w:tcPr>
            <w:tcW w:w="37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本期费用化研发投入</w:t>
            </w:r>
            <w:r>
              <w:rPr>
                <w:rFonts w:ascii="Times New Roman" w:eastAsia="Times New Roman" w:hAnsi="Times New Roman" w:cs="Times New Roman"/>
              </w:rPr>
              <w:t xml:space="preserve"> </w:t>
            </w:r>
          </w:p>
        </w:tc>
        <w:tc>
          <w:tcPr>
            <w:tcW w:w="5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29,044,151.71 </w:t>
            </w:r>
          </w:p>
        </w:tc>
      </w:tr>
      <w:tr w:rsidR="00D41C56">
        <w:trPr>
          <w:trHeight w:val="283"/>
        </w:trPr>
        <w:tc>
          <w:tcPr>
            <w:tcW w:w="37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本期资本化研发投入</w:t>
            </w:r>
            <w:r>
              <w:rPr>
                <w:rFonts w:ascii="Times New Roman" w:eastAsia="Times New Roman" w:hAnsi="Times New Roman" w:cs="Times New Roman"/>
                <w:b/>
              </w:rPr>
              <w:t xml:space="preserve"> </w:t>
            </w:r>
          </w:p>
        </w:tc>
        <w:tc>
          <w:tcPr>
            <w:tcW w:w="5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r w:rsidR="00D41C56">
        <w:trPr>
          <w:trHeight w:val="281"/>
        </w:trPr>
        <w:tc>
          <w:tcPr>
            <w:tcW w:w="37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研发投入合计</w:t>
            </w:r>
            <w:r>
              <w:rPr>
                <w:rFonts w:ascii="Times New Roman" w:eastAsia="Times New Roman" w:hAnsi="Times New Roman" w:cs="Times New Roman"/>
                <w:b/>
              </w:rPr>
              <w:t xml:space="preserve"> </w:t>
            </w:r>
          </w:p>
        </w:tc>
        <w:tc>
          <w:tcPr>
            <w:tcW w:w="5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29,044,151.71 </w:t>
            </w:r>
          </w:p>
        </w:tc>
      </w:tr>
      <w:tr w:rsidR="00D41C56">
        <w:trPr>
          <w:trHeight w:val="283"/>
        </w:trPr>
        <w:tc>
          <w:tcPr>
            <w:tcW w:w="37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研发投入总额占营业收入比例（</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5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4.07 </w:t>
            </w:r>
          </w:p>
        </w:tc>
      </w:tr>
      <w:tr w:rsidR="00D41C56">
        <w:trPr>
          <w:trHeight w:val="283"/>
        </w:trPr>
        <w:tc>
          <w:tcPr>
            <w:tcW w:w="37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研发投入资本化的比重（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5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bl>
    <w:p w:rsidR="00D41C56" w:rsidRDefault="0002595A">
      <w:pPr>
        <w:spacing w:after="0" w:line="259" w:lineRule="auto"/>
        <w:ind w:left="0" w:firstLine="0"/>
      </w:pPr>
      <w:r>
        <w:rPr>
          <w:rFonts w:ascii="Times New Roman" w:eastAsia="Times New Roman" w:hAnsi="Times New Roman" w:cs="Times New Roman"/>
        </w:rPr>
        <w:t xml:space="preserve"> </w:t>
      </w:r>
    </w:p>
    <w:p w:rsidR="00D41C56" w:rsidRDefault="0002595A">
      <w:pPr>
        <w:spacing w:after="60"/>
        <w:ind w:left="10" w:right="10"/>
      </w:pPr>
      <w:r>
        <w:t>(2).</w:t>
      </w:r>
      <w:r>
        <w:t>研发人员情况表</w:t>
      </w:r>
      <w:r>
        <w:rPr>
          <w:rFonts w:ascii="Times New Roman" w:eastAsia="Times New Roman" w:hAnsi="Times New Roman" w:cs="Times New Roman"/>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p>
    <w:tbl>
      <w:tblPr>
        <w:tblStyle w:val="TableGrid"/>
        <w:tblW w:w="9153" w:type="dxa"/>
        <w:tblInd w:w="-159" w:type="dxa"/>
        <w:tblCellMar>
          <w:top w:w="21" w:type="dxa"/>
          <w:left w:w="0" w:type="dxa"/>
          <w:bottom w:w="0" w:type="dxa"/>
          <w:right w:w="55" w:type="dxa"/>
        </w:tblCellMar>
        <w:tblLook w:val="04A0" w:firstRow="1" w:lastRow="0" w:firstColumn="1" w:lastColumn="0" w:noHBand="0" w:noVBand="1"/>
      </w:tblPr>
      <w:tblGrid>
        <w:gridCol w:w="5809"/>
        <w:gridCol w:w="2763"/>
        <w:gridCol w:w="581"/>
      </w:tblGrid>
      <w:tr w:rsidR="00D41C56">
        <w:trPr>
          <w:trHeight w:val="281"/>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公司研发人员的数量</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研发人员数量占公司总人数的比例（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11.07</w:t>
            </w:r>
            <w:r>
              <w:rPr>
                <w:rFonts w:ascii="Times New Roman" w:eastAsia="Times New Roman" w:hAnsi="Times New Roman" w:cs="Times New Roman"/>
              </w:rPr>
              <w:t xml:space="preserve"> </w:t>
            </w:r>
          </w:p>
        </w:tc>
      </w:tr>
      <w:tr w:rsidR="00D41C56">
        <w:trPr>
          <w:trHeight w:val="281"/>
        </w:trPr>
        <w:tc>
          <w:tcPr>
            <w:tcW w:w="5809"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right="336" w:firstLine="0"/>
              <w:jc w:val="right"/>
            </w:pPr>
            <w:r>
              <w:t>研发人员学历结构</w:t>
            </w:r>
            <w:r>
              <w:rPr>
                <w:rFonts w:ascii="Times New Roman" w:eastAsia="Times New Roman" w:hAnsi="Times New Roman" w:cs="Times New Roman"/>
              </w:rPr>
              <w:t xml:space="preserve"> </w:t>
            </w:r>
          </w:p>
        </w:tc>
        <w:tc>
          <w:tcPr>
            <w:tcW w:w="276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学历结构类别</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42" w:firstLine="0"/>
            </w:pPr>
            <w:r>
              <w:t>学历结构人数</w:t>
            </w:r>
            <w:r>
              <w:rPr>
                <w:rFonts w:ascii="Times New Roman" w:eastAsia="Times New Roman" w:hAnsi="Times New Roman" w:cs="Times New Roman"/>
              </w:rPr>
              <w:t xml:space="preserve"> </w:t>
            </w:r>
          </w:p>
        </w:tc>
        <w:tc>
          <w:tcPr>
            <w:tcW w:w="58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博士研究生</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 </w:t>
            </w:r>
          </w:p>
        </w:tc>
      </w:tr>
      <w:tr w:rsidR="00D41C56">
        <w:trPr>
          <w:trHeight w:val="281"/>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硕士研究生</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本科</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专科</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 </w:t>
            </w:r>
          </w:p>
        </w:tc>
      </w:tr>
      <w:tr w:rsidR="00D41C56">
        <w:trPr>
          <w:trHeight w:val="281"/>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高中及以下</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 </w:t>
            </w:r>
          </w:p>
        </w:tc>
      </w:tr>
      <w:tr w:rsidR="00D41C56">
        <w:trPr>
          <w:trHeight w:val="283"/>
        </w:trPr>
        <w:tc>
          <w:tcPr>
            <w:tcW w:w="5809"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right="336" w:firstLine="0"/>
              <w:jc w:val="right"/>
            </w:pPr>
            <w:r>
              <w:t>研发人员年龄结构</w:t>
            </w:r>
            <w:r>
              <w:rPr>
                <w:rFonts w:ascii="Times New Roman" w:eastAsia="Times New Roman" w:hAnsi="Times New Roman" w:cs="Times New Roman"/>
              </w:rPr>
              <w:t xml:space="preserve"> </w:t>
            </w:r>
          </w:p>
        </w:tc>
        <w:tc>
          <w:tcPr>
            <w:tcW w:w="276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4"/>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年龄结构类别</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42" w:firstLine="0"/>
            </w:pPr>
            <w:r>
              <w:t>年龄结构人数</w:t>
            </w:r>
            <w:r>
              <w:rPr>
                <w:rFonts w:ascii="Times New Roman" w:eastAsia="Times New Roman" w:hAnsi="Times New Roman" w:cs="Times New Roman"/>
              </w:rPr>
              <w:t xml:space="preserve"> </w:t>
            </w:r>
          </w:p>
        </w:tc>
        <w:tc>
          <w:tcPr>
            <w:tcW w:w="581"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30 </w:t>
            </w:r>
            <w:r>
              <w:t>岁以下（不含</w:t>
            </w:r>
            <w:r>
              <w:t xml:space="preserve"> </w:t>
            </w:r>
            <w:r>
              <w:rPr>
                <w:rFonts w:ascii="Times New Roman" w:eastAsia="Times New Roman" w:hAnsi="Times New Roman" w:cs="Times New Roman"/>
              </w:rPr>
              <w:t xml:space="preserve">30 </w:t>
            </w:r>
            <w:r>
              <w:t>岁）</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30-40 </w:t>
            </w:r>
            <w:r>
              <w:t>岁（含</w:t>
            </w:r>
            <w:r>
              <w:t xml:space="preserve"> </w:t>
            </w:r>
            <w:r>
              <w:rPr>
                <w:rFonts w:ascii="Times New Roman" w:eastAsia="Times New Roman" w:hAnsi="Times New Roman" w:cs="Times New Roman"/>
              </w:rPr>
              <w:t xml:space="preserve">30 </w:t>
            </w:r>
            <w:r>
              <w:t>岁，不含</w:t>
            </w:r>
            <w:r>
              <w:t xml:space="preserve"> </w:t>
            </w:r>
            <w:r>
              <w:rPr>
                <w:rFonts w:ascii="Times New Roman" w:eastAsia="Times New Roman" w:hAnsi="Times New Roman" w:cs="Times New Roman"/>
              </w:rPr>
              <w:t xml:space="preserve">40 </w:t>
            </w:r>
            <w:r>
              <w:t>岁）</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40-50 </w:t>
            </w:r>
            <w:r>
              <w:t>岁（含</w:t>
            </w:r>
            <w:r>
              <w:t xml:space="preserve"> </w:t>
            </w:r>
            <w:r>
              <w:rPr>
                <w:rFonts w:ascii="Times New Roman" w:eastAsia="Times New Roman" w:hAnsi="Times New Roman" w:cs="Times New Roman"/>
              </w:rPr>
              <w:t xml:space="preserve">40 </w:t>
            </w:r>
            <w:r>
              <w:t>岁，不含</w:t>
            </w:r>
            <w:r>
              <w:t xml:space="preserve"> </w:t>
            </w:r>
            <w:r>
              <w:rPr>
                <w:rFonts w:ascii="Times New Roman" w:eastAsia="Times New Roman" w:hAnsi="Times New Roman" w:cs="Times New Roman"/>
              </w:rPr>
              <w:t xml:space="preserve">50 </w:t>
            </w:r>
            <w:r>
              <w:t>岁）</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 </w:t>
            </w:r>
          </w:p>
        </w:tc>
      </w:tr>
      <w:tr w:rsidR="00D41C56">
        <w:trPr>
          <w:trHeight w:val="281"/>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50-60 </w:t>
            </w:r>
            <w:r>
              <w:t>岁（含</w:t>
            </w:r>
            <w:r>
              <w:t xml:space="preserve"> </w:t>
            </w:r>
            <w:r>
              <w:rPr>
                <w:rFonts w:ascii="Times New Roman" w:eastAsia="Times New Roman" w:hAnsi="Times New Roman" w:cs="Times New Roman"/>
              </w:rPr>
              <w:t xml:space="preserve">50 </w:t>
            </w:r>
            <w:r>
              <w:t>岁，不含</w:t>
            </w:r>
            <w:r>
              <w:t xml:space="preserve"> </w:t>
            </w:r>
            <w:r>
              <w:rPr>
                <w:rFonts w:ascii="Times New Roman" w:eastAsia="Times New Roman" w:hAnsi="Times New Roman" w:cs="Times New Roman"/>
              </w:rPr>
              <w:t xml:space="preserve">60 </w:t>
            </w:r>
            <w:r>
              <w:t>岁）</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 </w:t>
            </w:r>
          </w:p>
        </w:tc>
      </w:tr>
      <w:tr w:rsidR="00D41C56">
        <w:trPr>
          <w:trHeight w:val="283"/>
        </w:trPr>
        <w:tc>
          <w:tcPr>
            <w:tcW w:w="5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60 </w:t>
            </w:r>
            <w:r>
              <w:t>岁及以上</w:t>
            </w:r>
            <w:r>
              <w:rPr>
                <w:rFonts w:ascii="Times New Roman" w:eastAsia="Times New Roman" w:hAnsi="Times New Roman" w:cs="Times New Roman"/>
              </w:rPr>
              <w:t xml:space="preserve"> </w:t>
            </w:r>
          </w:p>
        </w:tc>
        <w:tc>
          <w:tcPr>
            <w:tcW w:w="276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 </w:t>
            </w:r>
          </w:p>
        </w:tc>
      </w:tr>
    </w:tbl>
    <w:p w:rsidR="00D41C56" w:rsidRDefault="0002595A">
      <w:pPr>
        <w:spacing w:after="38" w:line="259" w:lineRule="auto"/>
        <w:ind w:left="0" w:firstLine="0"/>
      </w:pPr>
      <w:r>
        <w:t xml:space="preserve"> </w:t>
      </w:r>
    </w:p>
    <w:p w:rsidR="00D41C56" w:rsidRDefault="0002595A">
      <w:pPr>
        <w:spacing w:after="70"/>
        <w:ind w:left="10" w:right="10"/>
      </w:pPr>
      <w:r>
        <w:t>(3).</w:t>
      </w:r>
      <w:r>
        <w:t>情况说明</w:t>
      </w:r>
      <w:r>
        <w:rPr>
          <w:rFonts w:ascii="Calibri" w:eastAsia="Calibri" w:hAnsi="Calibri" w:cs="Calibri"/>
          <w:b/>
        </w:rPr>
        <w:t xml:space="preserve"> </w:t>
      </w:r>
    </w:p>
    <w:p w:rsidR="00D41C56" w:rsidRDefault="0002595A">
      <w:pPr>
        <w:spacing w:after="44"/>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spacing w:after="71"/>
        <w:ind w:left="10" w:right="10"/>
      </w:pPr>
      <w:r>
        <w:t>(4).</w:t>
      </w:r>
      <w:r>
        <w:t>研发人员构成发生重大变化的原因及对公司未来发展的影响</w:t>
      </w:r>
      <w:r>
        <w:rPr>
          <w:rFonts w:ascii="Calibri" w:eastAsia="Calibri" w:hAnsi="Calibri" w:cs="Calibri"/>
          <w:b/>
        </w:rPr>
        <w:t xml:space="preserve"> </w:t>
      </w:r>
    </w:p>
    <w:p w:rsidR="00D41C56" w:rsidRDefault="0002595A">
      <w:pPr>
        <w:spacing w:after="47"/>
        <w:ind w:left="10" w:right="10"/>
      </w:pPr>
      <w:r>
        <w:t>□</w:t>
      </w:r>
      <w:r>
        <w:t>适用</w:t>
      </w:r>
      <w:r>
        <w:t xml:space="preserve"> √</w:t>
      </w:r>
      <w:r>
        <w:t>不适用</w:t>
      </w:r>
      <w:r>
        <w:t xml:space="preserve">  </w:t>
      </w:r>
    </w:p>
    <w:p w:rsidR="00D41C56" w:rsidRDefault="0002595A">
      <w:pPr>
        <w:spacing w:after="43" w:line="259" w:lineRule="auto"/>
        <w:ind w:left="0" w:firstLine="0"/>
      </w:pPr>
      <w:r>
        <w:t xml:space="preserve"> </w:t>
      </w:r>
    </w:p>
    <w:p w:rsidR="00D41C56" w:rsidRDefault="0002595A">
      <w:pPr>
        <w:numPr>
          <w:ilvl w:val="0"/>
          <w:numId w:val="13"/>
        </w:numPr>
        <w:spacing w:after="60"/>
        <w:ind w:right="10" w:hanging="420"/>
      </w:pPr>
      <w:r>
        <w:t>现金流</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403"/>
        <w:jc w:val="right"/>
      </w:pPr>
      <w:r>
        <w:t>单位：元</w:t>
      </w:r>
      <w:r>
        <w:t xml:space="preserve"> </w:t>
      </w:r>
    </w:p>
    <w:tbl>
      <w:tblPr>
        <w:tblStyle w:val="TableGrid"/>
        <w:tblW w:w="8908" w:type="dxa"/>
        <w:tblInd w:w="5" w:type="dxa"/>
        <w:tblCellMar>
          <w:top w:w="34" w:type="dxa"/>
          <w:left w:w="106" w:type="dxa"/>
          <w:bottom w:w="0" w:type="dxa"/>
          <w:right w:w="58" w:type="dxa"/>
        </w:tblCellMar>
        <w:tblLook w:val="04A0" w:firstRow="1" w:lastRow="0" w:firstColumn="1" w:lastColumn="0" w:noHBand="0" w:noVBand="1"/>
      </w:tblPr>
      <w:tblGrid>
        <w:gridCol w:w="1809"/>
        <w:gridCol w:w="1844"/>
        <w:gridCol w:w="1844"/>
        <w:gridCol w:w="850"/>
        <w:gridCol w:w="2561"/>
      </w:tblGrid>
      <w:tr w:rsidR="00D41C56">
        <w:trPr>
          <w:trHeight w:val="826"/>
        </w:trPr>
        <w:tc>
          <w:tcPr>
            <w:tcW w:w="18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center"/>
            </w:pPr>
            <w:r>
              <w:t>项目</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center"/>
            </w:pPr>
            <w:r>
              <w:t>本期发生额</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center"/>
            </w:pPr>
            <w:r>
              <w:t>上期发生额</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增减比例</w:t>
            </w:r>
          </w:p>
          <w:p w:rsidR="00D41C56" w:rsidRDefault="0002595A">
            <w:pPr>
              <w:spacing w:after="0" w:line="259" w:lineRule="auto"/>
              <w:ind w:left="19" w:firstLine="0"/>
              <w:jc w:val="both"/>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5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9" w:firstLine="0"/>
              <w:jc w:val="center"/>
            </w:pPr>
            <w:r>
              <w:t>情况说明</w:t>
            </w:r>
            <w:r>
              <w:rPr>
                <w:rFonts w:ascii="Times New Roman" w:eastAsia="Times New Roman" w:hAnsi="Times New Roman" w:cs="Times New Roman"/>
              </w:rPr>
              <w:t xml:space="preserve"> </w:t>
            </w:r>
          </w:p>
        </w:tc>
      </w:tr>
      <w:tr w:rsidR="00D41C56">
        <w:trPr>
          <w:trHeight w:val="1373"/>
        </w:trPr>
        <w:tc>
          <w:tcPr>
            <w:tcW w:w="18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lastRenderedPageBreak/>
              <w:t>经营活动产生的现金流量净额</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144,787,237.12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150,058,924.56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-3.51 </w:t>
            </w:r>
          </w:p>
        </w:tc>
        <w:tc>
          <w:tcPr>
            <w:tcW w:w="25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经营活动产生的现金流量净额与上年相比变化较小，原因为：</w:t>
            </w:r>
            <w:r>
              <w:t>①</w:t>
            </w:r>
            <w:r>
              <w:t>本年收付款方式与上年一致；</w:t>
            </w:r>
            <w:r>
              <w:t>②</w:t>
            </w:r>
            <w:r>
              <w:t>货款回笼较为稳定</w:t>
            </w:r>
            <w:r>
              <w:rPr>
                <w:rFonts w:ascii="Times New Roman" w:eastAsia="Times New Roman" w:hAnsi="Times New Roman" w:cs="Times New Roman"/>
              </w:rPr>
              <w:t xml:space="preserve"> </w:t>
            </w:r>
          </w:p>
        </w:tc>
      </w:tr>
      <w:tr w:rsidR="00D41C56">
        <w:trPr>
          <w:trHeight w:val="829"/>
        </w:trPr>
        <w:tc>
          <w:tcPr>
            <w:tcW w:w="18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投资活动产生的现金流量净额</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 -104,128,418.79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 -53,374,537.70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t>不适用</w:t>
            </w:r>
            <w:r>
              <w:rPr>
                <w:rFonts w:ascii="Times New Roman" w:eastAsia="Times New Roman" w:hAnsi="Times New Roman" w:cs="Times New Roman"/>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投资活动产生的现金流量较上年变动原因为本年购买理财产品增加</w:t>
            </w:r>
            <w:r>
              <w:rPr>
                <w:rFonts w:ascii="Times New Roman" w:eastAsia="Times New Roman" w:hAnsi="Times New Roman" w:cs="Times New Roman"/>
              </w:rPr>
              <w:t xml:space="preserve"> </w:t>
            </w:r>
          </w:p>
        </w:tc>
      </w:tr>
      <w:tr w:rsidR="00D41C56">
        <w:trPr>
          <w:trHeight w:val="1099"/>
        </w:trPr>
        <w:tc>
          <w:tcPr>
            <w:tcW w:w="18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筹资活动产生的现金流量净额</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 -31,283,458.34 </w:t>
            </w:r>
          </w:p>
        </w:tc>
        <w:tc>
          <w:tcPr>
            <w:tcW w:w="18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-35,506,000.00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t>不适用</w:t>
            </w:r>
            <w:r>
              <w:rPr>
                <w:rFonts w:ascii="Times New Roman" w:eastAsia="Times New Roman" w:hAnsi="Times New Roman" w:cs="Times New Roman"/>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both"/>
            </w:pPr>
            <w:r>
              <w:t>筹资活动产生的现金流量较上年变动原因为</w:t>
            </w:r>
            <w:r>
              <w:t xml:space="preserve"> </w:t>
            </w:r>
            <w:r>
              <w:rPr>
                <w:rFonts w:ascii="Times New Roman" w:eastAsia="Times New Roman" w:hAnsi="Times New Roman" w:cs="Times New Roman"/>
              </w:rPr>
              <w:t xml:space="preserve">2022 </w:t>
            </w:r>
            <w:r>
              <w:t>年分配</w:t>
            </w:r>
            <w:r>
              <w:t xml:space="preserve"> </w:t>
            </w:r>
            <w:r>
              <w:rPr>
                <w:rFonts w:ascii="Times New Roman" w:eastAsia="Times New Roman" w:hAnsi="Times New Roman" w:cs="Times New Roman"/>
              </w:rPr>
              <w:t xml:space="preserve">2021 </w:t>
            </w:r>
            <w:r>
              <w:t>年股息红利略低于上年同期所致</w:t>
            </w: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14"/>
        </w:numPr>
        <w:spacing w:after="73"/>
        <w:ind w:right="10" w:hanging="480"/>
      </w:pPr>
      <w:r>
        <w:t>非主营业务导致利润重大变化的说明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5" w:line="259" w:lineRule="auto"/>
        <w:ind w:left="0" w:firstLine="0"/>
      </w:pPr>
      <w:r>
        <w:t xml:space="preserve"> </w:t>
      </w:r>
    </w:p>
    <w:p w:rsidR="00D41C56" w:rsidRDefault="0002595A">
      <w:pPr>
        <w:numPr>
          <w:ilvl w:val="0"/>
          <w:numId w:val="14"/>
        </w:numPr>
        <w:spacing w:after="73"/>
        <w:ind w:right="10" w:hanging="480"/>
      </w:pPr>
      <w:r>
        <w:t>资产、负债情况分析</w:t>
      </w:r>
      <w:r>
        <w:rPr>
          <w:rFonts w:ascii="Calibri" w:eastAsia="Calibri" w:hAnsi="Calibri" w:cs="Calibri"/>
          <w:b/>
        </w:rPr>
        <w:t xml:space="preserve"> </w:t>
      </w:r>
    </w:p>
    <w:p w:rsidR="00D41C56" w:rsidRDefault="0002595A">
      <w:pPr>
        <w:spacing w:after="54"/>
        <w:ind w:left="10" w:right="10"/>
      </w:pPr>
      <w:r>
        <w:t>√</w:t>
      </w:r>
      <w:r>
        <w:t>适用</w:t>
      </w:r>
      <w:r>
        <w:t xml:space="preserve">  □</w:t>
      </w:r>
      <w:r>
        <w:t>不适用</w:t>
      </w:r>
      <w:r>
        <w:t xml:space="preserve">  </w:t>
      </w:r>
    </w:p>
    <w:p w:rsidR="00D41C56" w:rsidRDefault="0002595A">
      <w:pPr>
        <w:numPr>
          <w:ilvl w:val="0"/>
          <w:numId w:val="15"/>
        </w:numPr>
        <w:spacing w:after="61"/>
        <w:ind w:right="10" w:hanging="425"/>
      </w:pPr>
      <w:r>
        <w:t>资产及负债状况</w:t>
      </w:r>
      <w:r>
        <w:t xml:space="preserve"> </w:t>
      </w:r>
    </w:p>
    <w:p w:rsidR="00D41C56" w:rsidRDefault="0002595A">
      <w:pPr>
        <w:spacing w:after="0" w:line="259" w:lineRule="auto"/>
        <w:ind w:left="10" w:right="403"/>
        <w:jc w:val="right"/>
      </w:pPr>
      <w:r>
        <w:t>单位：元</w:t>
      </w:r>
      <w:r>
        <w:t xml:space="preserve"> </w:t>
      </w:r>
    </w:p>
    <w:tbl>
      <w:tblPr>
        <w:tblStyle w:val="TableGrid"/>
        <w:tblW w:w="9813" w:type="dxa"/>
        <w:tblInd w:w="-312" w:type="dxa"/>
        <w:tblCellMar>
          <w:top w:w="34" w:type="dxa"/>
          <w:left w:w="106" w:type="dxa"/>
          <w:bottom w:w="0" w:type="dxa"/>
          <w:right w:w="9" w:type="dxa"/>
        </w:tblCellMar>
        <w:tblLook w:val="04A0" w:firstRow="1" w:lastRow="0" w:firstColumn="1" w:lastColumn="0" w:noHBand="0" w:noVBand="1"/>
      </w:tblPr>
      <w:tblGrid>
        <w:gridCol w:w="1509"/>
        <w:gridCol w:w="1529"/>
        <w:gridCol w:w="1234"/>
        <w:gridCol w:w="1424"/>
        <w:gridCol w:w="1229"/>
        <w:gridCol w:w="1299"/>
        <w:gridCol w:w="1589"/>
      </w:tblGrid>
      <w:tr w:rsidR="00D41C56">
        <w:trPr>
          <w:trHeight w:val="1099"/>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t>项目名称</w:t>
            </w:r>
            <w:r>
              <w:rPr>
                <w:rFonts w:ascii="Times New Roman" w:eastAsia="Times New Roman" w:hAnsi="Times New Roman" w:cs="Times New Roman"/>
                <w:b/>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本期期末数</w:t>
            </w:r>
            <w:r>
              <w:rPr>
                <w:rFonts w:ascii="Times New Roman" w:eastAsia="Times New Roman" w:hAnsi="Times New Roman" w:cs="Times New Roman"/>
                <w:b/>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3" w:line="238" w:lineRule="auto"/>
              <w:ind w:left="0" w:firstLine="0"/>
              <w:jc w:val="center"/>
            </w:pPr>
            <w:r>
              <w:t>本期期末数占总资产的比例</w:t>
            </w:r>
          </w:p>
          <w:p w:rsidR="00D41C56" w:rsidRDefault="0002595A">
            <w:pPr>
              <w:spacing w:after="0" w:line="259" w:lineRule="auto"/>
              <w:ind w:left="211" w:firstLine="0"/>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7" w:firstLine="0"/>
              <w:jc w:val="both"/>
            </w:pPr>
            <w:r>
              <w:t>上期期末数</w:t>
            </w:r>
            <w:r>
              <w:rPr>
                <w:rFonts w:ascii="Times New Roman" w:eastAsia="Times New Roman" w:hAnsi="Times New Roman" w:cs="Times New Roman"/>
                <w:b/>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3" w:line="238" w:lineRule="auto"/>
              <w:ind w:left="0" w:firstLine="0"/>
              <w:jc w:val="center"/>
            </w:pPr>
            <w:r>
              <w:t>上期期末数占总资产的比例</w:t>
            </w:r>
          </w:p>
          <w:p w:rsidR="00D41C56" w:rsidRDefault="0002595A">
            <w:pPr>
              <w:spacing w:after="0" w:line="259" w:lineRule="auto"/>
              <w:ind w:left="211" w:firstLine="0"/>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D41C56" w:rsidRDefault="0002595A">
            <w:pPr>
              <w:spacing w:after="3" w:line="238" w:lineRule="auto"/>
              <w:ind w:left="0" w:firstLine="0"/>
              <w:jc w:val="center"/>
            </w:pPr>
            <w:r>
              <w:t>本期期末金额较上期期末变动比例</w:t>
            </w:r>
          </w:p>
          <w:p w:rsidR="00D41C56" w:rsidRDefault="0002595A">
            <w:pPr>
              <w:spacing w:after="0" w:line="259" w:lineRule="auto"/>
              <w:ind w:left="0" w:right="97" w:firstLine="0"/>
              <w:jc w:val="center"/>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5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t>情况说明</w:t>
            </w:r>
            <w:r>
              <w:rPr>
                <w:rFonts w:ascii="Times New Roman" w:eastAsia="Times New Roman" w:hAnsi="Times New Roman" w:cs="Times New Roman"/>
                <w:b/>
              </w:rPr>
              <w:t xml:space="preserve"> </w:t>
            </w:r>
          </w:p>
        </w:tc>
      </w:tr>
      <w:tr w:rsidR="00D41C56">
        <w:trPr>
          <w:trHeight w:val="557"/>
        </w:trPr>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140,856,800.21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14.87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30,198,759.35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3.41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366.43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本年购买理财产品增加所致</w:t>
            </w:r>
            <w:r>
              <w:rPr>
                <w:rFonts w:ascii="Times New Roman" w:eastAsia="Times New Roman" w:hAnsi="Times New Roman" w:cs="Times New Roman"/>
              </w:rPr>
              <w:t xml:space="preserve"> </w:t>
            </w:r>
          </w:p>
        </w:tc>
      </w:tr>
      <w:tr w:rsidR="00D41C56">
        <w:trPr>
          <w:trHeight w:val="1371"/>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应收账款</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66,856,640.45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7.06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96,256,605.04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10.88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-30.54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本年末产品价格较上年同期下降，导致销售额减少，应收账款相应减少</w:t>
            </w:r>
            <w:r>
              <w:rPr>
                <w:rFonts w:ascii="Times New Roman" w:eastAsia="Times New Roman" w:hAnsi="Times New Roman" w:cs="Times New Roman"/>
              </w:rPr>
              <w:t xml:space="preserve"> </w:t>
            </w:r>
          </w:p>
        </w:tc>
      </w:tr>
      <w:tr w:rsidR="00D41C56">
        <w:trPr>
          <w:trHeight w:val="1373"/>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应收款项融资</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13,982,554.28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1.48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28,781,678.40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3.25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-51.42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本年末销售额少于上年同期，在手银行承兑汇票相应随之减少</w:t>
            </w:r>
            <w:r>
              <w:rPr>
                <w:rFonts w:ascii="Times New Roman" w:eastAsia="Times New Roman" w:hAnsi="Times New Roman" w:cs="Times New Roman"/>
              </w:rPr>
              <w:t xml:space="preserve"> </w:t>
            </w:r>
          </w:p>
        </w:tc>
      </w:tr>
      <w:tr w:rsidR="00D41C56">
        <w:trPr>
          <w:trHeight w:val="554"/>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其他应收款</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rPr>
                <w:rFonts w:ascii="Times New Roman" w:eastAsia="Times New Roman" w:hAnsi="Times New Roman" w:cs="Times New Roman"/>
              </w:rPr>
              <w:t xml:space="preserve">               -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888,200.00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0.10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-100.00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已计提坏账所致</w:t>
            </w:r>
            <w:r>
              <w:rPr>
                <w:rFonts w:ascii="Times New Roman" w:eastAsia="Times New Roman" w:hAnsi="Times New Roman" w:cs="Times New Roman"/>
              </w:rPr>
              <w:t xml:space="preserve"> </w:t>
            </w:r>
          </w:p>
        </w:tc>
      </w:tr>
      <w:tr w:rsidR="00D41C56">
        <w:trPr>
          <w:trHeight w:val="826"/>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长期应收款</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200,000.00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0.02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60,000.00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0.01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233.33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本期新增租赁场所，导致租赁押金增加</w:t>
            </w:r>
            <w:r>
              <w:rPr>
                <w:rFonts w:ascii="Times New Roman" w:eastAsia="Times New Roman" w:hAnsi="Times New Roman" w:cs="Times New Roman"/>
              </w:rPr>
              <w:t xml:space="preserve"> </w:t>
            </w:r>
          </w:p>
        </w:tc>
      </w:tr>
      <w:tr w:rsidR="00D41C56">
        <w:trPr>
          <w:trHeight w:val="557"/>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长期待摊费用</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6,449,488.51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0.68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3,868,157.51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0.44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66.73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部分费用已摊销所致</w:t>
            </w:r>
            <w:r>
              <w:rPr>
                <w:rFonts w:ascii="Times New Roman" w:eastAsia="Times New Roman" w:hAnsi="Times New Roman" w:cs="Times New Roman"/>
              </w:rPr>
              <w:t xml:space="preserve"> </w:t>
            </w:r>
          </w:p>
        </w:tc>
      </w:tr>
      <w:tr w:rsidR="00D41C56">
        <w:trPr>
          <w:trHeight w:val="1099"/>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递延所得税资产</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2,404,698.87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0.25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5,360,291.22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0.61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-55.14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本期应收账款少于上年同期，计提应收坏账损失相应減少</w:t>
            </w:r>
            <w:r>
              <w:rPr>
                <w:rFonts w:ascii="Times New Roman" w:eastAsia="Times New Roman" w:hAnsi="Times New Roman" w:cs="Times New Roman"/>
              </w:rPr>
              <w:t xml:space="preserve"> </w:t>
            </w:r>
          </w:p>
        </w:tc>
      </w:tr>
      <w:tr w:rsidR="00D41C56">
        <w:trPr>
          <w:trHeight w:val="826"/>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lastRenderedPageBreak/>
              <w:t>其他非流动资产</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3,226,694.00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0.34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16,994,388.24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1.92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-81.01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下降原因为本年度收回预付土地款</w:t>
            </w:r>
            <w:r>
              <w:rPr>
                <w:rFonts w:ascii="Times New Roman" w:eastAsia="Times New Roman" w:hAnsi="Times New Roman" w:cs="Times New Roman"/>
              </w:rPr>
              <w:t xml:space="preserve"> </w:t>
            </w:r>
          </w:p>
        </w:tc>
      </w:tr>
      <w:tr w:rsidR="00D41C56">
        <w:trPr>
          <w:trHeight w:val="1373"/>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应交税费</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1,668,275.48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0.18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4,750,016.59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0.54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-64.88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本年四季度利润少于上年同期，因此年末应交企业所得税少于上年</w:t>
            </w:r>
            <w:r>
              <w:rPr>
                <w:rFonts w:ascii="Times New Roman" w:eastAsia="Times New Roman" w:hAnsi="Times New Roman" w:cs="Times New Roman"/>
              </w:rPr>
              <w:t xml:space="preserve"> </w:t>
            </w:r>
          </w:p>
        </w:tc>
      </w:tr>
      <w:tr w:rsidR="00D41C56">
        <w:trPr>
          <w:trHeight w:val="554"/>
        </w:trPr>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其他应付款</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10,787,188.43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1.14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16,272,100.90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1.84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-33.71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限制性股票已解锁所致</w:t>
            </w:r>
            <w:r>
              <w:rPr>
                <w:rFonts w:ascii="Times New Roman" w:eastAsia="Times New Roman" w:hAnsi="Times New Roman" w:cs="Times New Roman"/>
              </w:rPr>
              <w:t xml:space="preserve"> </w:t>
            </w:r>
          </w:p>
        </w:tc>
      </w:tr>
      <w:tr w:rsidR="00D41C56">
        <w:trPr>
          <w:trHeight w:val="554"/>
        </w:trPr>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一年内到期的非流动负债</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160,965.81 </w:t>
            </w:r>
          </w:p>
        </w:tc>
        <w:tc>
          <w:tcPr>
            <w:tcW w:w="12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0.02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9" w:firstLine="0"/>
              <w:jc w:val="right"/>
            </w:pPr>
            <w:r>
              <w:rPr>
                <w:rFonts w:ascii="Times New Roman" w:eastAsia="Times New Roman" w:hAnsi="Times New Roman" w:cs="Times New Roman"/>
              </w:rPr>
              <w:t xml:space="preserve">100,270.07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0.01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7" w:firstLine="0"/>
              <w:jc w:val="right"/>
            </w:pPr>
            <w:r>
              <w:rPr>
                <w:rFonts w:ascii="Times New Roman" w:eastAsia="Times New Roman" w:hAnsi="Times New Roman" w:cs="Times New Roman"/>
              </w:rPr>
              <w:t xml:space="preserve">60.53 </w:t>
            </w:r>
          </w:p>
        </w:tc>
        <w:tc>
          <w:tcPr>
            <w:tcW w:w="15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本年租赁额增加所致</w:t>
            </w:r>
            <w:r>
              <w:rPr>
                <w:rFonts w:ascii="Times New Roman" w:eastAsia="Times New Roman" w:hAnsi="Times New Roman" w:cs="Times New Roman"/>
              </w:rPr>
              <w:t xml:space="preserve"> </w:t>
            </w:r>
          </w:p>
        </w:tc>
      </w:tr>
    </w:tbl>
    <w:p w:rsidR="00D41C56" w:rsidRDefault="0002595A">
      <w:pPr>
        <w:spacing w:after="59"/>
        <w:ind w:left="10" w:right="8082"/>
      </w:pPr>
      <w:r>
        <w:t>其他说明无</w:t>
      </w:r>
      <w:r>
        <w:t xml:space="preserve"> </w:t>
      </w:r>
    </w:p>
    <w:p w:rsidR="00D41C56" w:rsidRDefault="0002595A">
      <w:pPr>
        <w:numPr>
          <w:ilvl w:val="0"/>
          <w:numId w:val="15"/>
        </w:numPr>
        <w:spacing w:after="61"/>
        <w:ind w:right="10" w:hanging="425"/>
      </w:pPr>
      <w:r>
        <w:t>境外资产情况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numPr>
          <w:ilvl w:val="0"/>
          <w:numId w:val="15"/>
        </w:numPr>
        <w:spacing w:after="59"/>
        <w:ind w:right="10" w:hanging="425"/>
      </w:pPr>
      <w:r>
        <w:t>截至报告期末主要资产受限情况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415"/>
        <w:jc w:val="right"/>
      </w:pPr>
      <w:r>
        <w:t>单位：元</w:t>
      </w:r>
      <w:r>
        <w:t xml:space="preserve"> </w:t>
      </w:r>
    </w:p>
    <w:tbl>
      <w:tblPr>
        <w:tblStyle w:val="TableGrid"/>
        <w:tblW w:w="9357" w:type="dxa"/>
        <w:tblInd w:w="-171" w:type="dxa"/>
        <w:tblCellMar>
          <w:top w:w="23" w:type="dxa"/>
          <w:left w:w="115" w:type="dxa"/>
          <w:bottom w:w="0" w:type="dxa"/>
          <w:right w:w="58" w:type="dxa"/>
        </w:tblCellMar>
        <w:tblLook w:val="04A0" w:firstRow="1" w:lastRow="0" w:firstColumn="1" w:lastColumn="0" w:noHBand="0" w:noVBand="1"/>
      </w:tblPr>
      <w:tblGrid>
        <w:gridCol w:w="2444"/>
        <w:gridCol w:w="2979"/>
        <w:gridCol w:w="3934"/>
      </w:tblGrid>
      <w:tr w:rsidR="00D41C56">
        <w:trPr>
          <w:trHeight w:val="283"/>
        </w:trPr>
        <w:tc>
          <w:tcPr>
            <w:tcW w:w="24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center"/>
            </w:pPr>
            <w:r>
              <w:t>项目</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center"/>
            </w:pPr>
            <w:r>
              <w:t>期末账面价值</w:t>
            </w:r>
            <w:r>
              <w:rPr>
                <w:rFonts w:ascii="Times New Roman" w:eastAsia="Times New Roman" w:hAnsi="Times New Roman" w:cs="Times New Roman"/>
              </w:rPr>
              <w:t xml:space="preserve"> </w:t>
            </w:r>
          </w:p>
        </w:tc>
        <w:tc>
          <w:tcPr>
            <w:tcW w:w="3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受限原因</w:t>
            </w:r>
            <w:r>
              <w:rPr>
                <w:rFonts w:ascii="Times New Roman" w:eastAsia="Times New Roman" w:hAnsi="Times New Roman" w:cs="Times New Roman"/>
              </w:rPr>
              <w:t xml:space="preserve"> </w:t>
            </w:r>
          </w:p>
        </w:tc>
      </w:tr>
      <w:tr w:rsidR="00D41C56">
        <w:trPr>
          <w:trHeight w:val="283"/>
        </w:trPr>
        <w:tc>
          <w:tcPr>
            <w:tcW w:w="24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9" w:firstLine="0"/>
              <w:jc w:val="center"/>
            </w:pPr>
            <w:r>
              <w:t>货币资金</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22,966,860.00 </w:t>
            </w:r>
          </w:p>
        </w:tc>
        <w:tc>
          <w:tcPr>
            <w:tcW w:w="39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center"/>
            </w:pPr>
            <w:r>
              <w:t>办理银行承兑汇票质押</w:t>
            </w: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15"/>
        </w:numPr>
        <w:spacing w:after="61"/>
        <w:ind w:right="10" w:hanging="425"/>
      </w:pPr>
      <w:r>
        <w:t>其他说明</w:t>
      </w:r>
      <w:r>
        <w:t xml:space="preserve"> </w:t>
      </w:r>
    </w:p>
    <w:p w:rsidR="00D41C56" w:rsidRDefault="0002595A">
      <w:pPr>
        <w:ind w:left="10" w:right="10"/>
      </w:pPr>
      <w:r>
        <w:t>√</w:t>
      </w:r>
      <w:r>
        <w:t>适用</w:t>
      </w:r>
      <w:r>
        <w:t xml:space="preserve">  □</w:t>
      </w:r>
      <w:r>
        <w:t>不适用</w:t>
      </w:r>
      <w:r>
        <w:t xml:space="preserve">  </w:t>
      </w:r>
    </w:p>
    <w:p w:rsidR="00D41C56" w:rsidRDefault="0002595A">
      <w:pPr>
        <w:ind w:left="430" w:right="10"/>
      </w:pPr>
      <w:r>
        <w:t>本公司受限货币资金包括办理银行承兑汇票而存入的保证金以及质押的定期存款。</w:t>
      </w:r>
      <w:r>
        <w:t xml:space="preserve"> </w:t>
      </w:r>
    </w:p>
    <w:p w:rsidR="00D41C56" w:rsidRDefault="0002595A">
      <w:pPr>
        <w:spacing w:after="44" w:line="259" w:lineRule="auto"/>
        <w:ind w:left="0" w:firstLine="0"/>
      </w:pPr>
      <w:r>
        <w:t xml:space="preserve"> </w:t>
      </w:r>
    </w:p>
    <w:p w:rsidR="00D41C56" w:rsidRDefault="0002595A">
      <w:pPr>
        <w:spacing w:after="73"/>
        <w:ind w:left="10" w:right="10"/>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122"/>
        <w:ind w:left="430" w:right="10"/>
      </w:pPr>
      <w:r>
        <w:t>公司按证监会行业分类归属于化学原料和化学制品制造业，具体产品属于化工新材料，包括</w:t>
      </w:r>
    </w:p>
    <w:p w:rsidR="00D41C56" w:rsidRDefault="0002595A">
      <w:pPr>
        <w:ind w:left="10" w:right="10"/>
      </w:pPr>
      <w:r>
        <w:t>聚醚胺、光学级聚合物材料等，详情请见下述</w:t>
      </w:r>
      <w:r>
        <w:t>“</w:t>
      </w:r>
      <w:r>
        <w:t>化工行业经营性信息分析</w:t>
      </w:r>
      <w:r>
        <w:t>”</w:t>
      </w:r>
      <w:r>
        <w:t>相关内容。</w:t>
      </w:r>
      <w:r>
        <w:t xml:space="preserve"> </w:t>
      </w:r>
    </w:p>
    <w:p w:rsidR="00D41C56" w:rsidRDefault="00D41C56">
      <w:pPr>
        <w:sectPr w:rsidR="00D41C56">
          <w:headerReference w:type="even" r:id="rId9"/>
          <w:headerReference w:type="default" r:id="rId10"/>
          <w:footerReference w:type="even" r:id="rId11"/>
          <w:footerReference w:type="default" r:id="rId12"/>
          <w:headerReference w:type="first" r:id="rId13"/>
          <w:footerReference w:type="first" r:id="rId14"/>
          <w:pgSz w:w="11906" w:h="16838"/>
          <w:pgMar w:top="886" w:right="1390" w:bottom="991" w:left="1277" w:header="720" w:footer="720" w:gutter="0"/>
          <w:cols w:space="720"/>
          <w:titlePg/>
        </w:sectPr>
      </w:pPr>
    </w:p>
    <w:p w:rsidR="00D41C56" w:rsidRDefault="0002595A">
      <w:pPr>
        <w:spacing w:after="57"/>
        <w:ind w:left="10" w:right="10"/>
      </w:pPr>
      <w:r>
        <w:lastRenderedPageBreak/>
        <w:t>化工行业经营性信息分析</w:t>
      </w:r>
      <w:r>
        <w:t xml:space="preserve"> </w:t>
      </w:r>
    </w:p>
    <w:p w:rsidR="00D41C56" w:rsidRDefault="0002595A">
      <w:pPr>
        <w:spacing w:after="80"/>
        <w:ind w:left="10" w:right="10"/>
      </w:pPr>
      <w:r>
        <w:t>1</w:t>
      </w:r>
      <w:r>
        <w:rPr>
          <w:rFonts w:ascii="Arial" w:eastAsia="Arial" w:hAnsi="Arial" w:cs="Arial"/>
          <w:b/>
        </w:rPr>
        <w:t xml:space="preserve"> </w:t>
      </w:r>
      <w:r>
        <w:t>行业基本情况</w:t>
      </w:r>
      <w:r>
        <w:rPr>
          <w:rFonts w:ascii="Calibri" w:eastAsia="Calibri" w:hAnsi="Calibri" w:cs="Calibri"/>
          <w:b/>
        </w:rPr>
        <w:t xml:space="preserve"> </w:t>
      </w:r>
    </w:p>
    <w:p w:rsidR="00D41C56" w:rsidRDefault="0002595A">
      <w:pPr>
        <w:ind w:left="10" w:right="10"/>
      </w:pPr>
      <w:r>
        <w:t>(1).</w:t>
      </w:r>
      <w:r>
        <w:rPr>
          <w:rFonts w:ascii="Arial" w:eastAsia="Arial" w:hAnsi="Arial" w:cs="Arial"/>
          <w:b/>
        </w:rPr>
        <w:t xml:space="preserve"> </w:t>
      </w:r>
      <w:r>
        <w:t>行业政策及其变化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130"/>
        <w:ind w:left="430" w:right="10"/>
      </w:pPr>
      <w:r>
        <w:t>公司所处行业属于化工新材料产业，为《国务院关于加快培育和发展战略性新兴产业的决</w:t>
      </w:r>
    </w:p>
    <w:p w:rsidR="00D41C56" w:rsidRDefault="0002595A">
      <w:pPr>
        <w:ind w:left="10" w:right="10"/>
      </w:pPr>
      <w:r>
        <w:t>定</w:t>
      </w:r>
      <w:r>
        <w:t>》、《中华人民共和国国民经济和社会发展第十四个五年规划和</w:t>
      </w:r>
      <w:r>
        <w:t xml:space="preserve"> </w:t>
      </w:r>
      <w:r>
        <w:rPr>
          <w:rFonts w:ascii="Times New Roman" w:eastAsia="Times New Roman" w:hAnsi="Times New Roman" w:cs="Times New Roman"/>
        </w:rPr>
        <w:t xml:space="preserve">2035 </w:t>
      </w:r>
      <w:r>
        <w:t>年远景目标纲要》等文件中明确提出需要加快培育和发展的战略性新兴产业，也属于《中国制造</w:t>
      </w:r>
      <w:r>
        <w:t xml:space="preserve"> </w:t>
      </w:r>
      <w:r>
        <w:rPr>
          <w:rFonts w:ascii="Times New Roman" w:eastAsia="Times New Roman" w:hAnsi="Times New Roman" w:cs="Times New Roman"/>
        </w:rPr>
        <w:t>2025</w:t>
      </w:r>
      <w:r>
        <w:t>》中明确的十大重点发展领域。我国高度重视化工新材料行业的发展，已把化工新材料作为化学工业发展的战略重点之一，列入多项国家发展计划中。近年来，国家或各级地方政府出台了多项化工新材料领域相关的鼓励政策，主要情况如下表所示：</w:t>
      </w:r>
      <w:r>
        <w:rPr>
          <w:rFonts w:ascii="Times New Roman" w:eastAsia="Times New Roman" w:hAnsi="Times New Roman" w:cs="Times New Roman"/>
        </w:rPr>
        <w:t xml:space="preserve"> </w:t>
      </w:r>
    </w:p>
    <w:tbl>
      <w:tblPr>
        <w:tblStyle w:val="TableGrid"/>
        <w:tblW w:w="8824" w:type="dxa"/>
        <w:tblInd w:w="5" w:type="dxa"/>
        <w:tblCellMar>
          <w:top w:w="34" w:type="dxa"/>
          <w:left w:w="108" w:type="dxa"/>
          <w:bottom w:w="0" w:type="dxa"/>
          <w:right w:w="22" w:type="dxa"/>
        </w:tblCellMar>
        <w:tblLook w:val="04A0" w:firstRow="1" w:lastRow="0" w:firstColumn="1" w:lastColumn="0" w:noHBand="0" w:noVBand="1"/>
      </w:tblPr>
      <w:tblGrid>
        <w:gridCol w:w="667"/>
        <w:gridCol w:w="2773"/>
        <w:gridCol w:w="5384"/>
      </w:tblGrid>
      <w:tr w:rsidR="00D41C56">
        <w:trPr>
          <w:trHeight w:val="349"/>
        </w:trPr>
        <w:tc>
          <w:tcPr>
            <w:tcW w:w="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 w:firstLine="0"/>
              <w:jc w:val="both"/>
            </w:pPr>
            <w:r>
              <w:t>序号</w:t>
            </w:r>
            <w:r>
              <w:rPr>
                <w:rFonts w:ascii="Times New Roman" w:eastAsia="Times New Roman" w:hAnsi="Times New Roman" w:cs="Times New Roman"/>
                <w:b/>
              </w:rPr>
              <w:t xml:space="preserve">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center"/>
            </w:pPr>
            <w:r>
              <w:t>相关产业政策</w:t>
            </w:r>
            <w:r>
              <w:rPr>
                <w:rFonts w:ascii="Times New Roman" w:eastAsia="Times New Roman" w:hAnsi="Times New Roman" w:cs="Times New Roman"/>
                <w:b/>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center"/>
            </w:pPr>
            <w:r>
              <w:t>与公司相关的政策主要内容</w:t>
            </w:r>
            <w:r>
              <w:rPr>
                <w:rFonts w:ascii="Times New Roman" w:eastAsia="Times New Roman" w:hAnsi="Times New Roman" w:cs="Times New Roman"/>
                <w:b/>
              </w:rPr>
              <w:t xml:space="preserve"> </w:t>
            </w:r>
          </w:p>
        </w:tc>
      </w:tr>
      <w:tr w:rsidR="00D41C56">
        <w:trPr>
          <w:trHeight w:val="557"/>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1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《重点新材料首批次应用示范知道目录（</w:t>
            </w:r>
            <w:r>
              <w:rPr>
                <w:rFonts w:ascii="Times New Roman" w:eastAsia="Times New Roman" w:hAnsi="Times New Roman" w:cs="Times New Roman"/>
              </w:rPr>
              <w:t xml:space="preserve">2021 </w:t>
            </w:r>
            <w:r>
              <w:t>版）》</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环烯烃共聚物（</w:t>
            </w:r>
            <w:r>
              <w:rPr>
                <w:rFonts w:ascii="Times New Roman" w:eastAsia="Times New Roman" w:hAnsi="Times New Roman" w:cs="Times New Roman"/>
              </w:rPr>
              <w:t>COC</w:t>
            </w:r>
            <w:r>
              <w:t>）的性能要求：吸水性，折光率，玻璃化转化温度，透光率，阿贝指数等</w:t>
            </w:r>
            <w:r>
              <w:rPr>
                <w:rFonts w:ascii="Times New Roman" w:eastAsia="Times New Roman" w:hAnsi="Times New Roman" w:cs="Times New Roman"/>
              </w:rPr>
              <w:t xml:space="preserve"> </w:t>
            </w:r>
          </w:p>
        </w:tc>
      </w:tr>
      <w:tr w:rsidR="00D41C56">
        <w:trPr>
          <w:trHeight w:val="1644"/>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2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《中国制造</w:t>
            </w:r>
            <w:r>
              <w:t xml:space="preserve"> </w:t>
            </w:r>
            <w:r>
              <w:rPr>
                <w:rFonts w:ascii="Times New Roman" w:eastAsia="Times New Roman" w:hAnsi="Times New Roman" w:cs="Times New Roman"/>
              </w:rPr>
              <w:t>2025</w:t>
            </w:r>
            <w:r>
              <w:t>》</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将</w:t>
            </w:r>
            <w:r>
              <w:t>“</w:t>
            </w:r>
            <w:r>
              <w:t>新材料</w:t>
            </w:r>
            <w:r>
              <w:t>”</w:t>
            </w:r>
            <w:r>
              <w:t>作为十大重点发展领域之一，提出</w:t>
            </w:r>
            <w:r>
              <w:t>“</w:t>
            </w:r>
            <w:r>
              <w:t>大力推动重点领域突破发展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w:t>
            </w:r>
            <w:r>
              <w:t>”</w:t>
            </w:r>
            <w:r>
              <w:rPr>
                <w:rFonts w:ascii="Times New Roman" w:eastAsia="Times New Roman" w:hAnsi="Times New Roman" w:cs="Times New Roman"/>
              </w:rPr>
              <w:t xml:space="preserve"> </w:t>
            </w:r>
          </w:p>
        </w:tc>
      </w:tr>
      <w:tr w:rsidR="00D41C56">
        <w:trPr>
          <w:trHeight w:val="554"/>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3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《可再生能源产业发展指导目录》</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将风力发电及其风电机叶片、风电机叶片材料等风电装备作为列示为可再生能源产业指导发展方向之一。</w:t>
            </w:r>
            <w:r>
              <w:rPr>
                <w:rFonts w:ascii="Times New Roman" w:eastAsia="Times New Roman" w:hAnsi="Times New Roman" w:cs="Times New Roman"/>
              </w:rPr>
              <w:t xml:space="preserve"> </w:t>
            </w:r>
          </w:p>
        </w:tc>
      </w:tr>
      <w:tr w:rsidR="00D41C56">
        <w:trPr>
          <w:trHeight w:val="2189"/>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4</w:t>
            </w:r>
            <w:r>
              <w:rPr>
                <w:rFonts w:ascii="Times New Roman" w:eastAsia="Times New Roman" w:hAnsi="Times New Roman" w:cs="Times New Roman"/>
                <w:b/>
              </w:rPr>
              <w:t xml:space="preserve">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《石油和化学工业</w:t>
            </w:r>
            <w:r>
              <w:t>“</w:t>
            </w:r>
            <w:r>
              <w:t>十四五</w:t>
            </w:r>
            <w:r>
              <w:t>”</w:t>
            </w:r>
            <w:r>
              <w:t>发展指南》</w:t>
            </w:r>
            <w:r>
              <w:rPr>
                <w:rFonts w:ascii="Times New Roman" w:eastAsia="Times New Roman" w:hAnsi="Times New Roman" w:cs="Times New Roman"/>
                <w:b/>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16" w:line="240" w:lineRule="auto"/>
              <w:ind w:left="0" w:firstLine="0"/>
            </w:pPr>
            <w:r>
              <w:t>围绕航空航天、电子信息、新能源、汽车、轨道交通、节能环保、医疗健康以及国防军工等行业对高端化工新材料的需求，突破一批关键化工新材料以及关键配套原材料的供应瓶颈，提升化工新材料整体产业化发展水平。</w:t>
            </w:r>
            <w:r>
              <w:rPr>
                <w:rFonts w:ascii="Times New Roman" w:eastAsia="Times New Roman" w:hAnsi="Times New Roman" w:cs="Times New Roman"/>
              </w:rPr>
              <w:t xml:space="preserve"> </w:t>
            </w:r>
          </w:p>
          <w:p w:rsidR="00D41C56" w:rsidRDefault="0002595A">
            <w:pPr>
              <w:spacing w:after="0" w:line="259" w:lineRule="auto"/>
              <w:ind w:left="0" w:firstLine="0"/>
            </w:pPr>
            <w:r>
              <w:t>“</w:t>
            </w:r>
            <w:r>
              <w:t>十四五</w:t>
            </w:r>
            <w:r>
              <w:t>”</w:t>
            </w:r>
            <w:r>
              <w:t>化工新材料发展重点：高端聚烯烃</w:t>
            </w:r>
            <w:r>
              <w:rPr>
                <w:rFonts w:ascii="Times New Roman" w:eastAsia="Times New Roman" w:hAnsi="Times New Roman" w:cs="Times New Roman"/>
              </w:rPr>
              <w:t>—</w:t>
            </w:r>
            <w:r>
              <w:t>突破高碳</w:t>
            </w:r>
            <w:r>
              <w:t xml:space="preserve"> α—</w:t>
            </w:r>
            <w:r>
              <w:t>烯烃共聚乙烯、茂金属催化剂绿色生产技术、聚烯烃专用料以及共混改性塑料和塑料合金；提升现有高端聚烯烃产品的性能</w:t>
            </w:r>
            <w:r>
              <w:rPr>
                <w:rFonts w:ascii="Times New Roman" w:eastAsia="Times New Roman" w:hAnsi="Times New Roman" w:cs="Times New Roman"/>
              </w:rPr>
              <w:t xml:space="preserve"> </w:t>
            </w:r>
          </w:p>
        </w:tc>
      </w:tr>
      <w:tr w:rsidR="00D41C56">
        <w:trPr>
          <w:trHeight w:val="2189"/>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5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《中国涂料行业</w:t>
            </w:r>
            <w:r>
              <w:t>“</w:t>
            </w:r>
            <w:r>
              <w:t>十四五</w:t>
            </w:r>
            <w:r>
              <w:t xml:space="preserve">” </w:t>
            </w:r>
            <w:r>
              <w:t>规划》</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8" w:line="245" w:lineRule="auto"/>
              <w:ind w:left="0" w:firstLine="0"/>
            </w:pPr>
            <w:r>
              <w:t>汽车涂料在</w:t>
            </w:r>
            <w:r>
              <w:t>“</w:t>
            </w:r>
            <w:r>
              <w:t>十三五</w:t>
            </w:r>
            <w:r>
              <w:t>”</w:t>
            </w:r>
            <w:r>
              <w:t>期间的科技发展是重点研发低</w:t>
            </w:r>
            <w:r>
              <w:t xml:space="preserve"> </w:t>
            </w:r>
            <w:r>
              <w:rPr>
                <w:rFonts w:ascii="Times New Roman" w:eastAsia="Times New Roman" w:hAnsi="Times New Roman" w:cs="Times New Roman"/>
              </w:rPr>
              <w:t>VOCs</w:t>
            </w:r>
            <w:r>
              <w:t>含量的水性、高固体份、粉末等环境友好型产品以及发展紧凑施工工艺，基本实现全行业的本地化研发制造和产品升级、实现绿色环境友好和可持续发展。</w:t>
            </w:r>
            <w:r>
              <w:rPr>
                <w:rFonts w:ascii="Times New Roman" w:eastAsia="Times New Roman" w:hAnsi="Times New Roman" w:cs="Times New Roman"/>
              </w:rPr>
              <w:t xml:space="preserve"> </w:t>
            </w:r>
          </w:p>
          <w:p w:rsidR="00D41C56" w:rsidRDefault="0002595A">
            <w:pPr>
              <w:spacing w:after="0" w:line="259" w:lineRule="auto"/>
              <w:ind w:left="0" w:firstLine="0"/>
            </w:pPr>
            <w:r>
              <w:t>新材料和可再生原材料开发应用：进一步研发纳米材料、石墨烯材料、聚苯胺、微胶囊、脂环基丙烯酸酯等新材料的新应用；开发基于生物基的可再生单体和树脂，代替基于碳基的单体和合成树脂，推动涂料行业的可持续发展。</w:t>
            </w:r>
            <w:r>
              <w:rPr>
                <w:rFonts w:ascii="Times New Roman" w:eastAsia="Times New Roman" w:hAnsi="Times New Roman" w:cs="Times New Roman"/>
              </w:rPr>
              <w:t xml:space="preserve"> </w:t>
            </w:r>
          </w:p>
        </w:tc>
      </w:tr>
      <w:tr w:rsidR="00D41C56">
        <w:trPr>
          <w:trHeight w:val="2460"/>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6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《中华人民共和国国民经济和社会发展第十四个五年规划和</w:t>
            </w:r>
            <w:r>
              <w:rPr>
                <w:rFonts w:ascii="Times New Roman" w:eastAsia="Times New Roman" w:hAnsi="Times New Roman" w:cs="Times New Roman"/>
              </w:rPr>
              <w:t>2035</w:t>
            </w:r>
            <w:r>
              <w:t>年</w:t>
            </w:r>
            <w:r>
              <w:t>远景目标纲要》</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both"/>
            </w:pPr>
            <w:r>
              <w:t>聚焦新一代信息技术、生物技术、新能源、新材料、高端装备、新能源汽车、绿色环保以及航空航天、海洋装备等战略性新兴产业，加快关键核心技术创新应用，增强要素保障能力，培育壮大产业发展新动能。推动生物技术和信息技术融合创新，加快发展生物医药、生物育种、生物材料、生物能源等产业，做大做强生物经济。深化北斗系统推广应用，推动北斗产业高质量发展。深入推进国家战略性新兴产业集群发展工程，健全产业集</w:t>
            </w:r>
            <w:r>
              <w:lastRenderedPageBreak/>
              <w:t>群组织管理和专业化推进机制，建设创新和公共服务综合体，构建一批各具</w:t>
            </w:r>
          </w:p>
        </w:tc>
      </w:tr>
    </w:tbl>
    <w:p w:rsidR="00D41C56" w:rsidRDefault="00D41C56">
      <w:pPr>
        <w:spacing w:after="0" w:line="259" w:lineRule="auto"/>
        <w:ind w:left="-1798" w:right="115" w:firstLine="0"/>
      </w:pP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667"/>
        <w:gridCol w:w="2773"/>
        <w:gridCol w:w="5384"/>
      </w:tblGrid>
      <w:tr w:rsidR="00D41C56">
        <w:trPr>
          <w:trHeight w:val="1100"/>
        </w:trPr>
        <w:tc>
          <w:tcPr>
            <w:tcW w:w="66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7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特色、优势互补、结构合理的战略性新兴产业增长引擎。鼓励技术创新和企业兼并重组，防止低水平重复建设。发挥产业投资基金引导作用，加大融资担保和风险补偿力度。</w:t>
            </w:r>
            <w:r>
              <w:rPr>
                <w:rFonts w:ascii="Times New Roman" w:eastAsia="Times New Roman" w:hAnsi="Times New Roman" w:cs="Times New Roman"/>
              </w:rPr>
              <w:t xml:space="preserve"> </w:t>
            </w:r>
          </w:p>
        </w:tc>
      </w:tr>
      <w:tr w:rsidR="00D41C56">
        <w:trPr>
          <w:trHeight w:val="2462"/>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rPr>
                <w:rFonts w:ascii="Times New Roman" w:eastAsia="Times New Roman" w:hAnsi="Times New Roman" w:cs="Times New Roman"/>
              </w:rPr>
              <w:t xml:space="preserve">7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《战略性新兴产业重点产品</w:t>
            </w:r>
          </w:p>
          <w:p w:rsidR="00D41C56" w:rsidRDefault="0002595A">
            <w:pPr>
              <w:spacing w:after="0" w:line="259" w:lineRule="auto"/>
              <w:ind w:left="0" w:firstLine="0"/>
              <w:jc w:val="both"/>
            </w:pPr>
            <w:r>
              <w:t>和服务指导目录（</w:t>
            </w:r>
            <w:r>
              <w:rPr>
                <w:rFonts w:ascii="Times New Roman" w:eastAsia="Times New Roman" w:hAnsi="Times New Roman" w:cs="Times New Roman"/>
              </w:rPr>
              <w:t>2016</w:t>
            </w:r>
            <w:r>
              <w:t>版）》</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line="238" w:lineRule="auto"/>
              <w:ind w:left="0" w:right="103" w:firstLine="0"/>
              <w:jc w:val="both"/>
            </w:pPr>
            <w:r>
              <w:t>半导体材料。包括硅材料（硅单晶、抛光片、外延片、绝缘硅、锗硅）及化合物半导体材料，蓝宝石和碳化硅等衬底材料，金属有机源和超高纯度气体等外延用原料，高端</w:t>
            </w:r>
          </w:p>
          <w:p w:rsidR="00D41C56" w:rsidRDefault="0002595A">
            <w:pPr>
              <w:spacing w:after="0" w:line="259" w:lineRule="auto"/>
              <w:ind w:left="0" w:firstLine="0"/>
            </w:pPr>
            <w:r>
              <w:rPr>
                <w:rFonts w:ascii="Times New Roman" w:eastAsia="Times New Roman" w:hAnsi="Times New Roman" w:cs="Times New Roman"/>
              </w:rPr>
              <w:t>LED</w:t>
            </w:r>
            <w:r>
              <w:t>封装材料，高性能陶瓷基板等。</w:t>
            </w:r>
            <w:r>
              <w:rPr>
                <w:rFonts w:ascii="Times New Roman" w:eastAsia="Times New Roman" w:hAnsi="Times New Roman" w:cs="Times New Roman"/>
              </w:rPr>
              <w:t xml:space="preserve"> </w:t>
            </w:r>
          </w:p>
          <w:p w:rsidR="00D41C56" w:rsidRDefault="0002595A">
            <w:pPr>
              <w:spacing w:after="0" w:line="259" w:lineRule="auto"/>
              <w:ind w:left="0" w:firstLine="0"/>
            </w:pPr>
            <w:r>
              <w:t>功能型涂料，新型涂层材料，环境友好型防腐涂料，环境友好型高性能工业涂料，高温陶瓷涂敷材料，高档汽车用金属颜料，水性重防腐涂料，耐高温抗强碱涂料，防火阻燃涂料，磁性热敏涂层材料，自清洁涂层材料，医用生物活性陶瓷涂层。</w:t>
            </w:r>
            <w:r>
              <w:rPr>
                <w:rFonts w:ascii="Times New Roman" w:eastAsia="Times New Roman" w:hAnsi="Times New Roman" w:cs="Times New Roman"/>
              </w:rPr>
              <w:t xml:space="preserve"> </w:t>
            </w:r>
          </w:p>
        </w:tc>
      </w:tr>
      <w:tr w:rsidR="00D41C56">
        <w:trPr>
          <w:trHeight w:val="4640"/>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rPr>
                <w:rFonts w:ascii="Times New Roman" w:eastAsia="Times New Roman" w:hAnsi="Times New Roman" w:cs="Times New Roman"/>
              </w:rPr>
              <w:t xml:space="preserve">8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《页岩气发展规划（</w:t>
            </w:r>
            <w:r>
              <w:rPr>
                <w:rFonts w:ascii="Times New Roman" w:eastAsia="Times New Roman" w:hAnsi="Times New Roman" w:cs="Times New Roman"/>
              </w:rPr>
              <w:t>2016-</w:t>
            </w:r>
          </w:p>
          <w:p w:rsidR="00D41C56" w:rsidRDefault="0002595A">
            <w:pPr>
              <w:spacing w:after="0" w:line="259" w:lineRule="auto"/>
              <w:ind w:left="0" w:firstLine="0"/>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16" w:line="239" w:lineRule="auto"/>
              <w:ind w:left="0" w:firstLine="0"/>
            </w:pPr>
            <w:r>
              <w:t>贯彻落实国家能源发展战略，创新体制机制，吸引社会各类资本，扩大页岩气投资。以中上扬子地区海相页岩气为重点，通过技术攻关、政策扶持和市场竞争，发展完善适合我国特点的页岩气安全、环保、经济开发技术和管理模式，大幅度提高页岩气产量，把页岩气打造成我国天然气供应的重要组成部分。</w:t>
            </w:r>
            <w:r>
              <w:rPr>
                <w:rFonts w:ascii="Times New Roman" w:eastAsia="Times New Roman" w:hAnsi="Times New Roman" w:cs="Times New Roman"/>
              </w:rPr>
              <w:t xml:space="preserve"> </w:t>
            </w:r>
          </w:p>
          <w:p w:rsidR="00D41C56" w:rsidRDefault="0002595A">
            <w:pPr>
              <w:spacing w:after="17" w:line="241" w:lineRule="auto"/>
              <w:ind w:left="0" w:firstLine="0"/>
            </w:pPr>
            <w:r>
              <w:t>加强资源勘探，以四川盆地海相页岩气为重点，兼顾其它有利区，加大勘探投入，不断增加页岩气探明储量，落实更多</w:t>
            </w:r>
            <w:r>
              <w:t>“</w:t>
            </w:r>
            <w:r>
              <w:t>甜点区</w:t>
            </w:r>
            <w:r>
              <w:t>”</w:t>
            </w:r>
            <w:r>
              <w:t>，夯实资源基础。</w:t>
            </w:r>
            <w:r>
              <w:rPr>
                <w:rFonts w:ascii="Times New Roman" w:eastAsia="Times New Roman" w:hAnsi="Times New Roman" w:cs="Times New Roman"/>
              </w:rPr>
              <w:t xml:space="preserve"> </w:t>
            </w:r>
          </w:p>
          <w:p w:rsidR="00D41C56" w:rsidRDefault="0002595A">
            <w:pPr>
              <w:spacing w:after="0" w:line="250" w:lineRule="auto"/>
              <w:ind w:left="0" w:firstLine="0"/>
            </w:pPr>
            <w:r>
              <w:t>完善成熟</w:t>
            </w:r>
            <w:r>
              <w:rPr>
                <w:rFonts w:ascii="Times New Roman" w:eastAsia="Times New Roman" w:hAnsi="Times New Roman" w:cs="Times New Roman"/>
              </w:rPr>
              <w:t>3500</w:t>
            </w:r>
            <w:r>
              <w:t>米以浅海相页岩气勘探开发技术，突破</w:t>
            </w:r>
            <w:r>
              <w:rPr>
                <w:rFonts w:ascii="Times New Roman" w:eastAsia="Times New Roman" w:hAnsi="Times New Roman" w:cs="Times New Roman"/>
              </w:rPr>
              <w:t xml:space="preserve">3500 </w:t>
            </w:r>
            <w:r>
              <w:t>米以深海相页岩气、陆相和海陆过渡相页岩气勘探开发技术；在政策支持到位和市场开拓顺利情况下，</w:t>
            </w:r>
            <w:r>
              <w:rPr>
                <w:rFonts w:ascii="Times New Roman" w:eastAsia="Times New Roman" w:hAnsi="Times New Roman" w:cs="Times New Roman"/>
              </w:rPr>
              <w:t>2020</w:t>
            </w:r>
            <w:r>
              <w:t>年力争实现页岩气产量</w:t>
            </w:r>
            <w:r>
              <w:rPr>
                <w:rFonts w:ascii="Times New Roman" w:eastAsia="Times New Roman" w:hAnsi="Times New Roman" w:cs="Times New Roman"/>
              </w:rPr>
              <w:t>300</w:t>
            </w:r>
            <w:r>
              <w:t>亿立方米。</w:t>
            </w:r>
            <w:r>
              <w:rPr>
                <w:rFonts w:ascii="Times New Roman" w:eastAsia="Times New Roman" w:hAnsi="Times New Roman" w:cs="Times New Roman"/>
              </w:rPr>
              <w:t xml:space="preserve"> </w:t>
            </w:r>
          </w:p>
          <w:p w:rsidR="00D41C56" w:rsidRDefault="0002595A">
            <w:pPr>
              <w:spacing w:after="0" w:line="259" w:lineRule="auto"/>
              <w:ind w:left="0" w:firstLine="0"/>
            </w:pPr>
            <w:r>
              <w:t>“</w:t>
            </w:r>
            <w:r>
              <w:t>十四五</w:t>
            </w:r>
            <w:r>
              <w:t>”</w:t>
            </w:r>
            <w:r>
              <w:t>及</w:t>
            </w:r>
            <w:r>
              <w:t>“</w:t>
            </w:r>
            <w:r>
              <w:t>十五五</w:t>
            </w:r>
            <w:r>
              <w:t>”</w:t>
            </w:r>
            <w:r>
              <w:t>期间，我国页岩气产业加快发展，海相、陆相及海陆过渡相页岩气开发均获得突破，新发现一批大型页岩气田，并实现规模有效开发，</w:t>
            </w:r>
            <w:r>
              <w:rPr>
                <w:rFonts w:ascii="Times New Roman" w:eastAsia="Times New Roman" w:hAnsi="Times New Roman" w:cs="Times New Roman"/>
              </w:rPr>
              <w:t>2030</w:t>
            </w:r>
            <w:r>
              <w:t>年实现页岩气产量</w:t>
            </w:r>
            <w:r>
              <w:rPr>
                <w:rFonts w:ascii="Times New Roman" w:eastAsia="Times New Roman" w:hAnsi="Times New Roman" w:cs="Times New Roman"/>
              </w:rPr>
              <w:t>800-1000</w:t>
            </w:r>
            <w:r>
              <w:t>亿立方米。</w:t>
            </w:r>
            <w:r>
              <w:rPr>
                <w:rFonts w:ascii="Times New Roman" w:eastAsia="Times New Roman" w:hAnsi="Times New Roman" w:cs="Times New Roman"/>
              </w:rPr>
              <w:t xml:space="preserve"> </w:t>
            </w:r>
          </w:p>
        </w:tc>
      </w:tr>
      <w:tr w:rsidR="00D41C56">
        <w:trPr>
          <w:trHeight w:val="2462"/>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rPr>
                <w:rFonts w:ascii="Times New Roman" w:eastAsia="Times New Roman" w:hAnsi="Times New Roman" w:cs="Times New Roman"/>
              </w:rPr>
              <w:lastRenderedPageBreak/>
              <w:t xml:space="preserve">9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《江苏省</w:t>
            </w:r>
            <w:r>
              <w:t>“</w:t>
            </w:r>
            <w:r>
              <w:t>十四五</w:t>
            </w:r>
            <w:r>
              <w:t>”</w:t>
            </w:r>
            <w:r>
              <w:t>科技创新规划》</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color w:val="333333"/>
              </w:rPr>
              <w:t>新材料产业。立足新材料先进性、支撑性和多样性特点，准确把握极端化、智能化、多功能化发展趋势，以突破前沿技术和培育高端产品为主攻方向，前瞻部署微纳调控与智能材料、材料基因工程、材料素化等前沿技术，集成突破高性能合金材料、第三代半导体材料、纳米新材料、高端电子材料等关键技术，加快发展先进钢铁材料、先进膜材料、先进石化材料、先进能源材料、先进纺织材料、生物医用材料等共性技术，不断增强新材料产业全链条创新能力。</w:t>
            </w:r>
            <w:r>
              <w:rPr>
                <w:rFonts w:ascii="Times New Roman" w:eastAsia="Times New Roman" w:hAnsi="Times New Roman" w:cs="Times New Roman"/>
              </w:rPr>
              <w:t xml:space="preserve"> </w:t>
            </w:r>
          </w:p>
        </w:tc>
      </w:tr>
      <w:tr w:rsidR="00D41C56">
        <w:trPr>
          <w:trHeight w:val="1645"/>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rPr>
                <w:rFonts w:ascii="Times New Roman" w:eastAsia="Times New Roman" w:hAnsi="Times New Roman" w:cs="Times New Roman"/>
              </w:rPr>
              <w:t xml:space="preserve">10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w:t>
            </w:r>
            <w:r>
              <w:t>“</w:t>
            </w:r>
            <w:r>
              <w:t>十四五</w:t>
            </w:r>
            <w:r>
              <w:t>”</w:t>
            </w:r>
            <w:r>
              <w:t>国家重点研发计划</w:t>
            </w:r>
            <w:r>
              <w:t>“</w:t>
            </w:r>
            <w:r>
              <w:t>高端功能与智能材料</w:t>
            </w:r>
            <w:r>
              <w:t>”</w:t>
            </w:r>
            <w:r>
              <w:t>重点专项</w:t>
            </w:r>
            <w:r>
              <w:rPr>
                <w:rFonts w:ascii="Times New Roman" w:eastAsia="Times New Roman" w:hAnsi="Times New Roman" w:cs="Times New Roman"/>
              </w:rPr>
              <w:t>2021</w:t>
            </w:r>
            <w:r>
              <w:t>年度项目申报指南》</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pPr>
            <w:r>
              <w:rPr>
                <w:color w:val="333333"/>
              </w:rPr>
              <w:t>关键医用与防疫材料，高性能医用高分子关键材料技术及产业化（示范应用）。面向高端医疗器械及医疗防护需求，开发</w:t>
            </w:r>
            <w:r>
              <w:rPr>
                <w:color w:val="333333"/>
              </w:rPr>
              <w:t>“</w:t>
            </w:r>
            <w:r>
              <w:rPr>
                <w:color w:val="333333"/>
              </w:rPr>
              <w:t>人工肺</w:t>
            </w:r>
            <w:r>
              <w:rPr>
                <w:color w:val="333333"/>
              </w:rPr>
              <w:t>”</w:t>
            </w:r>
            <w:r>
              <w:rPr>
                <w:color w:val="333333"/>
              </w:rPr>
              <w:t>聚</w:t>
            </w:r>
            <w:r>
              <w:rPr>
                <w:rFonts w:ascii="Arial" w:eastAsia="Arial" w:hAnsi="Arial" w:cs="Arial"/>
                <w:color w:val="333333"/>
              </w:rPr>
              <w:t>4-</w:t>
            </w:r>
            <w:r>
              <w:rPr>
                <w:color w:val="333333"/>
              </w:rPr>
              <w:t>甲基</w:t>
            </w:r>
            <w:r>
              <w:rPr>
                <w:rFonts w:ascii="Arial" w:eastAsia="Arial" w:hAnsi="Arial" w:cs="Arial"/>
                <w:color w:val="333333"/>
              </w:rPr>
              <w:t>1-</w:t>
            </w:r>
            <w:r>
              <w:rPr>
                <w:color w:val="333333"/>
              </w:rPr>
              <w:t>戊烯的单体及其中空纤维膜材料、高端药包材用环烯烃（共）聚合物材料，血液净化材料、医疗防护用超高熔指聚丙烯树脂，开发国产化替代的应用技术，进行相关技术标准体系建设。</w:t>
            </w:r>
            <w:r>
              <w:rPr>
                <w:rFonts w:ascii="Arial" w:eastAsia="Arial" w:hAnsi="Arial" w:cs="Arial"/>
                <w:color w:val="333333"/>
              </w:rPr>
              <w:t xml:space="preserve"> </w:t>
            </w:r>
          </w:p>
        </w:tc>
      </w:tr>
      <w:tr w:rsidR="00D41C56">
        <w:trPr>
          <w:trHeight w:val="1370"/>
        </w:trPr>
        <w:tc>
          <w:tcPr>
            <w:tcW w:w="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rPr>
                <w:rFonts w:ascii="Times New Roman" w:eastAsia="Times New Roman" w:hAnsi="Times New Roman" w:cs="Times New Roman"/>
              </w:rPr>
              <w:t xml:space="preserve">11 </w:t>
            </w:r>
          </w:p>
        </w:tc>
        <w:tc>
          <w:tcPr>
            <w:tcW w:w="27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《国家药监局综合司关于组织开展生物医用材料创新任务揭榜挂帅（第一批）工作的通知》</w:t>
            </w:r>
            <w:r>
              <w:rPr>
                <w:rFonts w:ascii="Times New Roman" w:eastAsia="Times New Roman" w:hAnsi="Times New Roman" w:cs="Times New Roman"/>
              </w:rPr>
              <w:t xml:space="preserve"> </w:t>
            </w: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both"/>
            </w:pPr>
            <w:r>
              <w:rPr>
                <w:color w:val="333333"/>
              </w:rPr>
              <w:t>生物医用材料创新任务揭榜挂帅工作聚焦高分子材料、金属材料、无机非金属材料三大重点方向，征集遴选一批掌握关键核心技术、具备较强创新能力的单位集中攻关，重点突破一批量大面广、技术先进、带动性强、安全可靠的标志性生物医用材料，材料性能符合临床应用要求、形成</w:t>
            </w:r>
          </w:p>
        </w:tc>
      </w:tr>
      <w:tr w:rsidR="00D41C56">
        <w:trPr>
          <w:trHeight w:val="557"/>
        </w:trPr>
        <w:tc>
          <w:tcPr>
            <w:tcW w:w="66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7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3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color w:val="333333"/>
              </w:rPr>
              <w:t>稳定可靠的规模化生产能力，加速在相关下游医疗器械产品领域实现落地应用。</w:t>
            </w:r>
            <w:r>
              <w:rPr>
                <w:rFonts w:ascii="Arial" w:eastAsia="Arial" w:hAnsi="Arial" w:cs="Arial"/>
                <w:color w:val="333333"/>
              </w:rPr>
              <w:t xml:space="preserve"> </w:t>
            </w:r>
          </w:p>
        </w:tc>
      </w:tr>
    </w:tbl>
    <w:p w:rsidR="00D41C56" w:rsidRDefault="0002595A">
      <w:pPr>
        <w:spacing w:after="0" w:line="259" w:lineRule="auto"/>
        <w:ind w:left="0" w:firstLine="0"/>
      </w:pPr>
      <w:r>
        <w:t xml:space="preserve"> </w:t>
      </w:r>
    </w:p>
    <w:p w:rsidR="00D41C56" w:rsidRDefault="0002595A">
      <w:pPr>
        <w:ind w:left="10" w:right="10"/>
      </w:pPr>
      <w:r>
        <w:t>(2).</w:t>
      </w:r>
      <w:r>
        <w:rPr>
          <w:rFonts w:ascii="Arial" w:eastAsia="Arial" w:hAnsi="Arial" w:cs="Arial"/>
          <w:b/>
        </w:rPr>
        <w:t xml:space="preserve"> </w:t>
      </w:r>
      <w:r>
        <w:t>主要细分行业的基本情况及公司行业地位</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135" w:line="259" w:lineRule="auto"/>
        <w:ind w:left="10" w:right="105"/>
        <w:jc w:val="right"/>
      </w:pPr>
      <w:r>
        <w:t>聚醚胺是在</w:t>
      </w:r>
      <w:r>
        <w:t xml:space="preserve"> </w:t>
      </w:r>
      <w:r>
        <w:rPr>
          <w:rFonts w:ascii="Times New Roman" w:eastAsia="Times New Roman" w:hAnsi="Times New Roman" w:cs="Times New Roman"/>
        </w:rPr>
        <w:t xml:space="preserve">20 </w:t>
      </w:r>
      <w:r>
        <w:t>世纪</w:t>
      </w:r>
      <w:r>
        <w:t xml:space="preserve"> </w:t>
      </w:r>
      <w:r>
        <w:rPr>
          <w:rFonts w:ascii="Times New Roman" w:eastAsia="Times New Roman" w:hAnsi="Times New Roman" w:cs="Times New Roman"/>
        </w:rPr>
        <w:t xml:space="preserve">60 </w:t>
      </w:r>
      <w:r>
        <w:t>年代由美国的</w:t>
      </w:r>
      <w:r>
        <w:t xml:space="preserve"> </w:t>
      </w:r>
      <w:r>
        <w:rPr>
          <w:rFonts w:ascii="Times New Roman" w:eastAsia="Times New Roman" w:hAnsi="Times New Roman" w:cs="Times New Roman"/>
        </w:rPr>
        <w:t xml:space="preserve">Jefferson </w:t>
      </w:r>
      <w:r>
        <w:t>公司发明，并在</w:t>
      </w:r>
      <w:r>
        <w:t xml:space="preserve"> </w:t>
      </w:r>
      <w:r>
        <w:rPr>
          <w:rFonts w:ascii="Times New Roman" w:eastAsia="Times New Roman" w:hAnsi="Times New Roman" w:cs="Times New Roman"/>
        </w:rPr>
        <w:t xml:space="preserve">20 </w:t>
      </w:r>
      <w:r>
        <w:t>世纪</w:t>
      </w:r>
      <w:r>
        <w:t xml:space="preserve"> </w:t>
      </w:r>
      <w:r>
        <w:rPr>
          <w:rFonts w:ascii="Times New Roman" w:eastAsia="Times New Roman" w:hAnsi="Times New Roman" w:cs="Times New Roman"/>
        </w:rPr>
        <w:t xml:space="preserve">70 </w:t>
      </w:r>
      <w:r>
        <w:t>年代初正式实现工</w:t>
      </w:r>
    </w:p>
    <w:p w:rsidR="00D41C56" w:rsidRDefault="0002595A">
      <w:pPr>
        <w:spacing w:line="366" w:lineRule="auto"/>
        <w:ind w:left="10" w:right="10"/>
      </w:pPr>
      <w:r>
        <w:t>业化生产，之后经过</w:t>
      </w:r>
      <w:r>
        <w:t xml:space="preserve"> </w:t>
      </w:r>
      <w:r>
        <w:rPr>
          <w:rFonts w:ascii="Times New Roman" w:eastAsia="Times New Roman" w:hAnsi="Times New Roman" w:cs="Times New Roman"/>
        </w:rPr>
        <w:t>Texaco</w:t>
      </w:r>
      <w:r>
        <w:t>（今</w:t>
      </w:r>
      <w:r>
        <w:t xml:space="preserve"> </w:t>
      </w:r>
      <w:r>
        <w:rPr>
          <w:rFonts w:ascii="Times New Roman" w:eastAsia="Times New Roman" w:hAnsi="Times New Roman" w:cs="Times New Roman"/>
        </w:rPr>
        <w:t>Huntsman</w:t>
      </w:r>
      <w:r>
        <w:t>）公司不断的产品创新和市场推广，逐渐被市场接受。聚醚胺在工业领域的规模应用起始于</w:t>
      </w:r>
      <w:r>
        <w:t xml:space="preserve"> </w:t>
      </w:r>
      <w:r>
        <w:rPr>
          <w:rFonts w:ascii="Times New Roman" w:eastAsia="Times New Roman" w:hAnsi="Times New Roman" w:cs="Times New Roman"/>
        </w:rPr>
        <w:t xml:space="preserve">20 </w:t>
      </w:r>
      <w:r>
        <w:t>世纪</w:t>
      </w:r>
      <w:r>
        <w:t xml:space="preserve"> </w:t>
      </w:r>
      <w:r>
        <w:rPr>
          <w:rFonts w:ascii="Times New Roman" w:eastAsia="Times New Roman" w:hAnsi="Times New Roman" w:cs="Times New Roman"/>
        </w:rPr>
        <w:t xml:space="preserve">90 </w:t>
      </w:r>
      <w:r>
        <w:t>年代，至今发展历史较短，目前该产品的应用领域正在逐步扩大中。我公司是国内主要聚醚胺生产厂商之一，目前在国内聚醚胺的研发上处于领先地位，将产品研发、工艺设计乃至生产线设计的全技术链环节掌控在自己手中，构筑了较高的竞争壁垒，公司自主研发的聚醚胺制备技术的技术水平达到了国际先进，公司已经实现了不同链段结构、不同反应活性聚醚胺产品的设计与生产。</w:t>
      </w:r>
      <w:r>
        <w:rPr>
          <w:rFonts w:ascii="Times New Roman" w:eastAsia="Times New Roman" w:hAnsi="Times New Roman" w:cs="Times New Roman"/>
        </w:rPr>
        <w:t xml:space="preserve"> </w:t>
      </w:r>
    </w:p>
    <w:p w:rsidR="00D41C56" w:rsidRDefault="0002595A">
      <w:pPr>
        <w:spacing w:line="361" w:lineRule="auto"/>
        <w:ind w:left="0" w:right="10" w:firstLine="420"/>
      </w:pPr>
      <w:r>
        <w:t>公司光学级聚合物材料产品主要为丙烯酸异冰片酯、甲基丙烯酸异冰片酯和脂环族丙烯酸酯。丙烯酸异冰片酯、甲基丙烯酸异冰片酯具有光泽感、高硬度等众多优异特性，广泛应用于各类高端汽车的表面涂层。随着汽车工业对汽车整体美学的不断投资与技术改进，对高品质汽车表面涂层的市场需求不断提高，应用于汽车表面涂层的光学级聚合物材料在各档次汽车中的应用还有进一步扩展的空间。同时，随着新能源汽车企业对外观要求更加新颖、独特；质量要求更加严苛；也将给光学级聚合物材料带来更大的应用空间。脂环族丙烯酸酯即涂料行业</w:t>
      </w:r>
      <w:r>
        <w:rPr>
          <w:rFonts w:ascii="Times New Roman" w:eastAsia="Times New Roman" w:hAnsi="Times New Roman" w:cs="Times New Roman"/>
        </w:rPr>
        <w:t>“</w:t>
      </w:r>
      <w:r>
        <w:t>十三五</w:t>
      </w:r>
      <w:r>
        <w:rPr>
          <w:rFonts w:ascii="Times New Roman" w:eastAsia="Times New Roman" w:hAnsi="Times New Roman" w:cs="Times New Roman"/>
        </w:rPr>
        <w:t>”</w:t>
      </w:r>
      <w:r>
        <w:t>规划重点研发的脂</w:t>
      </w:r>
      <w:r>
        <w:t>环基丙烯酸酯，应用于重点支持发展的新型环保涂料领域，是国家支持发展的高固体</w:t>
      </w:r>
      <w:r>
        <w:lastRenderedPageBreak/>
        <w:t>份、低粘度、低挥发性有机物（</w:t>
      </w:r>
      <w:r>
        <w:rPr>
          <w:rFonts w:ascii="Times New Roman" w:eastAsia="Times New Roman" w:hAnsi="Times New Roman" w:cs="Times New Roman"/>
        </w:rPr>
        <w:t>VOCs</w:t>
      </w:r>
      <w:r>
        <w:t>）环保涂料的关键原材料。目前公司为国内该系列产品规模领先的生产商和销售商。</w:t>
      </w:r>
      <w:r>
        <w:rPr>
          <w:rFonts w:ascii="Times New Roman" w:eastAsia="Times New Roman" w:hAnsi="Times New Roman" w:cs="Times New Roman"/>
        </w:rPr>
        <w:t xml:space="preserve"> </w:t>
      </w:r>
    </w:p>
    <w:p w:rsidR="00D41C56" w:rsidRDefault="0002595A">
      <w:pPr>
        <w:spacing w:line="372" w:lineRule="auto"/>
        <w:ind w:left="0" w:right="10" w:firstLine="420"/>
      </w:pPr>
      <w:r>
        <w:t>高透光材料即环烯烃聚合物（</w:t>
      </w:r>
      <w:r>
        <w:rPr>
          <w:rFonts w:ascii="Times New Roman" w:eastAsia="Times New Roman" w:hAnsi="Times New Roman" w:cs="Times New Roman"/>
        </w:rPr>
        <w:t>COC/COP</w:t>
      </w:r>
      <w:r>
        <w:t>）作为性能优良的热塑性工程塑料，广泛应用于光学镜头、显示屏偏光片、药品包装等领域。</w:t>
      </w:r>
      <w:r>
        <w:rPr>
          <w:rFonts w:ascii="Times New Roman" w:eastAsia="Times New Roman" w:hAnsi="Times New Roman" w:cs="Times New Roman"/>
        </w:rPr>
        <w:t xml:space="preserve">COC/COP </w:t>
      </w:r>
      <w:r>
        <w:t>是环烯烃自聚或与其他烯烃共聚的一系列高分子产品，由于其生产技术存在较大难点，导致我国</w:t>
      </w:r>
      <w:r>
        <w:t xml:space="preserve"> </w:t>
      </w:r>
      <w:r>
        <w:rPr>
          <w:rFonts w:ascii="Times New Roman" w:eastAsia="Times New Roman" w:hAnsi="Times New Roman" w:cs="Times New Roman"/>
        </w:rPr>
        <w:t xml:space="preserve">COC/COP </w:t>
      </w:r>
      <w:r>
        <w:t>行业工业化生产长期处于空白状态。我公司近年来一直致力于环烯烃单体及其聚合物的研发工作</w:t>
      </w:r>
      <w:r>
        <w:t>，并取得相关专利，逐步打破国外垄断，实现由</w:t>
      </w:r>
      <w:r>
        <w:t xml:space="preserve"> </w:t>
      </w:r>
      <w:r>
        <w:rPr>
          <w:rFonts w:ascii="Times New Roman" w:eastAsia="Times New Roman" w:hAnsi="Times New Roman" w:cs="Times New Roman"/>
        </w:rPr>
        <w:t xml:space="preserve">0 </w:t>
      </w:r>
      <w:r>
        <w:t>到</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D41C56" w:rsidRDefault="0002595A">
      <w:pPr>
        <w:spacing w:after="44" w:line="259" w:lineRule="auto"/>
        <w:ind w:left="0" w:firstLine="0"/>
      </w:pPr>
      <w:r>
        <w:t xml:space="preserve"> </w:t>
      </w:r>
    </w:p>
    <w:p w:rsidR="00D41C56" w:rsidRDefault="0002595A">
      <w:pPr>
        <w:spacing w:after="82"/>
        <w:ind w:left="10" w:right="10"/>
      </w:pPr>
      <w:r>
        <w:t>2</w:t>
      </w:r>
      <w:r>
        <w:rPr>
          <w:rFonts w:ascii="Arial" w:eastAsia="Arial" w:hAnsi="Arial" w:cs="Arial"/>
          <w:b/>
        </w:rPr>
        <w:t xml:space="preserve"> </w:t>
      </w:r>
      <w:r>
        <w:t>产品与生产</w:t>
      </w:r>
      <w:r>
        <w:rPr>
          <w:rFonts w:ascii="Calibri" w:eastAsia="Calibri" w:hAnsi="Calibri" w:cs="Calibri"/>
          <w:b/>
        </w:rPr>
        <w:t xml:space="preserve"> </w:t>
      </w:r>
    </w:p>
    <w:p w:rsidR="00D41C56" w:rsidRDefault="0002595A">
      <w:pPr>
        <w:ind w:left="10" w:right="10"/>
      </w:pPr>
      <w:r>
        <w:t>(1).</w:t>
      </w:r>
      <w:r>
        <w:rPr>
          <w:rFonts w:ascii="Arial" w:eastAsia="Arial" w:hAnsi="Arial" w:cs="Arial"/>
          <w:b/>
        </w:rPr>
        <w:t xml:space="preserve"> </w:t>
      </w:r>
      <w:r>
        <w:t>主要经营模式</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line="359" w:lineRule="auto"/>
        <w:ind w:left="0" w:right="10" w:firstLine="420"/>
      </w:pPr>
      <w:r>
        <w:t>公司的主营业务为聚醚胺、光学级聚合物材料、高透光材料等化工新材料产品的研发、生产和销售。公司的商业模式是以市场需求为导向，以自主研发的专利技术为基础，凭借多年积累的完善生产工艺和生产流程控制为下游客户提供符合其实际生产需要的高品质产品。</w:t>
      </w:r>
      <w:r>
        <w:rPr>
          <w:rFonts w:ascii="Times New Roman" w:eastAsia="Times New Roman" w:hAnsi="Times New Roman" w:cs="Times New Roman"/>
        </w:rPr>
        <w:t xml:space="preserve"> </w:t>
      </w:r>
    </w:p>
    <w:p w:rsidR="00D41C56" w:rsidRDefault="0002595A">
      <w:pPr>
        <w:numPr>
          <w:ilvl w:val="0"/>
          <w:numId w:val="16"/>
        </w:numPr>
        <w:spacing w:after="135"/>
        <w:ind w:right="10" w:hanging="526"/>
      </w:pPr>
      <w:r>
        <w:t>采购模式</w:t>
      </w:r>
      <w:r>
        <w:rPr>
          <w:rFonts w:ascii="Times New Roman" w:eastAsia="Times New Roman" w:hAnsi="Times New Roman" w:cs="Times New Roman"/>
        </w:rPr>
        <w:t xml:space="preserve"> </w:t>
      </w:r>
    </w:p>
    <w:p w:rsidR="00D41C56" w:rsidRDefault="0002595A">
      <w:pPr>
        <w:spacing w:line="358" w:lineRule="auto"/>
        <w:ind w:left="0" w:right="10" w:firstLine="420"/>
      </w:pPr>
      <w:r>
        <w:t>公司遵循行业惯有采购方式，向生产厂家直接采购与通过贸易商进行采购相结合。公司采购模式为以产定采，公司制定了严格、科学的原材料采购制度，形成了从原材料供应商的选择、采购价格确定到采购产品质量检验的完善采购体系。公司综合考虑材料价格、产品质量、商业信誉，以及相应的采购服务、送货服务与售后服务等因素选择合作供应商。公司以市场行情为基础，通过查询卓创资讯、金银岛等市场价格咨询平台了解市场行情，采用询价、议价等方式与合格供应商协商确定主要原材料的采购价格，签订采购合同。公司向供应商下达采购订单后，供应商将原材料送货至</w:t>
      </w:r>
      <w:r>
        <w:t>公司。</w:t>
      </w:r>
      <w:r>
        <w:rPr>
          <w:rFonts w:ascii="Times New Roman" w:eastAsia="Times New Roman" w:hAnsi="Times New Roman" w:cs="Times New Roman"/>
        </w:rPr>
        <w:t xml:space="preserve"> </w:t>
      </w:r>
    </w:p>
    <w:p w:rsidR="00D41C56" w:rsidRDefault="0002595A">
      <w:pPr>
        <w:numPr>
          <w:ilvl w:val="0"/>
          <w:numId w:val="16"/>
        </w:numPr>
        <w:spacing w:after="138"/>
        <w:ind w:right="10" w:hanging="526"/>
      </w:pPr>
      <w:r>
        <w:t>生产模式</w:t>
      </w:r>
      <w:r>
        <w:rPr>
          <w:rFonts w:ascii="Times New Roman" w:eastAsia="Times New Roman" w:hAnsi="Times New Roman" w:cs="Times New Roman"/>
        </w:rPr>
        <w:t xml:space="preserve"> </w:t>
      </w:r>
    </w:p>
    <w:p w:rsidR="00D41C56" w:rsidRDefault="0002595A">
      <w:pPr>
        <w:spacing w:line="358" w:lineRule="auto"/>
        <w:ind w:left="0" w:right="10" w:firstLine="420"/>
      </w:pPr>
      <w:r>
        <w:t>公司主要产品聚醚胺、光学级聚合物材料及高透光材料采取以销定产的生产模式，根据客户订单需求制订生产计划，同时销售部门根据市场淡旺季及节假日情况及时会同生产部门，提前备有安全库存，以便及时满足客户需求。在聚醚胺、高透光材料方面，公司均采取连续法生产。在光学级聚合物材料方面，公司采取了柔性生产模式，即同一大类下不同型号的产品在生产设备、工艺流程等方面基本相同，可以实现共线生产、产能共用。</w:t>
      </w:r>
      <w:r>
        <w:rPr>
          <w:rFonts w:ascii="Times New Roman" w:eastAsia="Times New Roman" w:hAnsi="Times New Roman" w:cs="Times New Roman"/>
        </w:rPr>
        <w:t xml:space="preserve"> </w:t>
      </w:r>
    </w:p>
    <w:p w:rsidR="00D41C56" w:rsidRDefault="0002595A">
      <w:pPr>
        <w:numPr>
          <w:ilvl w:val="0"/>
          <w:numId w:val="16"/>
        </w:numPr>
        <w:spacing w:after="135"/>
        <w:ind w:right="10" w:hanging="526"/>
      </w:pPr>
      <w:r>
        <w:t>销售模式</w:t>
      </w:r>
      <w:r>
        <w:rPr>
          <w:rFonts w:ascii="Times New Roman" w:eastAsia="Times New Roman" w:hAnsi="Times New Roman" w:cs="Times New Roman"/>
        </w:rPr>
        <w:t xml:space="preserve"> </w:t>
      </w:r>
    </w:p>
    <w:p w:rsidR="00D41C56" w:rsidRDefault="0002595A">
      <w:pPr>
        <w:spacing w:line="356" w:lineRule="auto"/>
        <w:ind w:left="0" w:right="10" w:firstLine="420"/>
      </w:pPr>
      <w:r>
        <w:t>公司主要产品聚醚胺、光学级聚合物材料和高透光材料目标市场是风电、页岩气、海洋石油、复合材料</w:t>
      </w:r>
      <w:r>
        <w:t>、汽车涂料、新型环保涂料、光学镜头、显示屏偏光片、药品包装等行业，公司根据目标市场需求变化和市场竞争情况来制订销售策略。公司与瀚森化工、兰科化工、斯伦贝谢、立邦、</w:t>
      </w:r>
    </w:p>
    <w:p w:rsidR="00D41C56" w:rsidRDefault="0002595A">
      <w:pPr>
        <w:spacing w:line="368" w:lineRule="auto"/>
        <w:ind w:left="10" w:right="10"/>
      </w:pPr>
      <w:r>
        <w:rPr>
          <w:rFonts w:ascii="Times New Roman" w:eastAsia="Times New Roman" w:hAnsi="Times New Roman" w:cs="Times New Roman"/>
        </w:rPr>
        <w:lastRenderedPageBreak/>
        <w:t xml:space="preserve">PPG </w:t>
      </w:r>
      <w:r>
        <w:t>等知名企业建立长期合作关系，利用产品质量、价格、供货速度和服务等优势来占领市场。同时公司积极开拓国际市场，拓宽市场销售区域。在稳固现有产品目标市场的情况下，公司加快新产品研发，拓展产品的应用领域，促进销售稳定增长。</w:t>
      </w:r>
      <w:r>
        <w:rPr>
          <w:rFonts w:ascii="Times New Roman" w:eastAsia="Times New Roman" w:hAnsi="Times New Roman" w:cs="Times New Roman"/>
        </w:rPr>
        <w:t xml:space="preserve"> </w:t>
      </w:r>
    </w:p>
    <w:p w:rsidR="00D41C56" w:rsidRDefault="0002595A">
      <w:pPr>
        <w:spacing w:line="358" w:lineRule="auto"/>
        <w:ind w:left="0" w:right="10" w:firstLine="420"/>
      </w:pPr>
      <w:r>
        <w:t>公司面对境内客户主要采取直销模式。公司按照产品种类划分销售人员业务覆盖范围，由所对应产品销售员及销售经理与下游客户直接建立</w:t>
      </w:r>
      <w:r>
        <w:t>合作关系。对于境外用户，公司直接销售给最终客户或以卖断方式销售给贸易商，并通过贸易商销售给最终用户。公司选择信用良好、付款及时的客户进行合作。在风险可控的前提下，公司一般给予优质、长期客户一定账期。对于新开发客户、中小客户基本采用现款现货的方式进行销售。</w:t>
      </w:r>
      <w:r>
        <w:rPr>
          <w:rFonts w:ascii="Times New Roman" w:eastAsia="Times New Roman" w:hAnsi="Times New Roman" w:cs="Times New Roman"/>
        </w:rPr>
        <w:t xml:space="preserve"> </w:t>
      </w:r>
    </w:p>
    <w:p w:rsidR="00D41C56" w:rsidRDefault="0002595A">
      <w:pPr>
        <w:spacing w:line="360" w:lineRule="auto"/>
        <w:ind w:left="0" w:right="10" w:firstLine="420"/>
      </w:pPr>
      <w:r>
        <w:t>公司同时向境内外客户销售的产品为聚醚胺、光学级聚合物材料。公司根据市场行情、客户采购规模、客户合作关系、市场竞争态势、原材料价格等因素与客户协商确定产品销售价格，对客户信用期一般不超过</w:t>
      </w:r>
      <w:r>
        <w:t xml:space="preserve"> </w:t>
      </w:r>
      <w:r>
        <w:rPr>
          <w:rFonts w:ascii="Times New Roman" w:eastAsia="Times New Roman" w:hAnsi="Times New Roman" w:cs="Times New Roman"/>
        </w:rPr>
        <w:t xml:space="preserve">90 </w:t>
      </w:r>
      <w:r>
        <w:t>天。境内外客户的定价原则、销售政策、信用政策不存在重大差异。</w:t>
      </w:r>
      <w:r>
        <w:rPr>
          <w:rFonts w:ascii="Times New Roman" w:eastAsia="Times New Roman" w:hAnsi="Times New Roman" w:cs="Times New Roman"/>
        </w:rPr>
        <w:t xml:space="preserve"> </w:t>
      </w:r>
    </w:p>
    <w:p w:rsidR="00D41C56" w:rsidRDefault="0002595A">
      <w:pPr>
        <w:spacing w:after="136"/>
        <w:ind w:left="430" w:right="10"/>
      </w:pPr>
      <w:r>
        <w:t>（</w:t>
      </w:r>
      <w:r>
        <w:rPr>
          <w:rFonts w:ascii="Times New Roman" w:eastAsia="Times New Roman" w:hAnsi="Times New Roman" w:cs="Times New Roman"/>
        </w:rPr>
        <w:t>4</w:t>
      </w:r>
      <w:r>
        <w:t>）研发模式</w:t>
      </w:r>
      <w:r>
        <w:rPr>
          <w:rFonts w:ascii="Times New Roman" w:eastAsia="Times New Roman" w:hAnsi="Times New Roman" w:cs="Times New Roman"/>
        </w:rPr>
        <w:t xml:space="preserve"> </w:t>
      </w:r>
    </w:p>
    <w:p w:rsidR="00D41C56" w:rsidRDefault="0002595A">
      <w:pPr>
        <w:spacing w:line="357" w:lineRule="auto"/>
        <w:ind w:left="0" w:right="10" w:firstLine="420"/>
      </w:pPr>
      <w:r>
        <w:t>公司根据市场发展趋势和客户需求变化开展研发工作，积极参与国内相关方面的技术研讨、培训，了解行业发展的动向及前沿生产技术及其难点；通过参加国内外的各种行业展会，了解终端用户需求，及时反馈市场发展趋势，汇总分析后开展相应前期准备。公司管理层牵头技术部与销售部进行调研工作、寻找新产品、拟定可行性报告，并提送公司讨论。公司通过对行业相关政策规划、行业科技发展动态及下游客户需求等信息进行收集、整理、分析，形成对于未来研发方向的初步判断，继而经过公司内部研发项目立项流程。通过立项审核后，确定开发计划</w:t>
      </w:r>
      <w:r>
        <w:t>，在公司技术部门、生产部门、销售部门以及管理层的共同决策下确定并执行研发项目。根据研发计划，公司技术部积极进行新产品开发，参与技术创新、技术引进、工艺改进的研究课题，重大技术、设备及质量攻关的研究实验。实验完成小试并形成工艺路线后，生产部进行工艺配套、设备改造并实施中试生产，研发成功进入市场销售后根据市场反馈不断完善产品。</w:t>
      </w:r>
      <w:r>
        <w:t xml:space="preserve"> </w:t>
      </w:r>
    </w:p>
    <w:p w:rsidR="00D41C56" w:rsidRDefault="0002595A">
      <w:pPr>
        <w:spacing w:after="121"/>
        <w:ind w:left="430" w:right="10"/>
      </w:pPr>
      <w:r>
        <w:t>公司分别利用已建成的博士后工作站和研究生工作站与相关高等院校开展人才的合作培养，</w:t>
      </w:r>
    </w:p>
    <w:p w:rsidR="00D41C56" w:rsidRDefault="0002595A">
      <w:pPr>
        <w:spacing w:line="357" w:lineRule="auto"/>
        <w:ind w:left="10" w:right="10"/>
      </w:pPr>
      <w:r>
        <w:t>为公司技术更新及持续发展奠定了人员与技术基础。公司持续投入研发经费用于加强新产品开发、</w:t>
      </w:r>
      <w:r>
        <w:t>提高现有产品质量、节能降耗、提高生产效率、提高原材料利用率等方面。在新产品开发上，公司以</w:t>
      </w:r>
      <w:r>
        <w:t>“</w:t>
      </w:r>
      <w:r>
        <w:t>生产一代、开发一代、研究一代、储存一代</w:t>
      </w:r>
      <w:r>
        <w:t>”</w:t>
      </w:r>
      <w:r>
        <w:t>为宗旨，一方面努力提升现有产品质量与性价比；另一方面，及时瞄准有发展潜力、高附加值、且技术门槛高的新产品，结合公司工艺装备水平，做好技术研究和准备，为公司产品顺应发展趋势、迅速把握市场机会提供了有力保证。</w:t>
      </w:r>
      <w:r>
        <w:t xml:space="preserve"> </w:t>
      </w:r>
    </w:p>
    <w:p w:rsidR="00D41C56" w:rsidRDefault="0002595A">
      <w:pPr>
        <w:spacing w:after="0" w:line="259" w:lineRule="auto"/>
        <w:ind w:left="0" w:firstLine="0"/>
      </w:pPr>
      <w:r>
        <w:t xml:space="preserve"> </w:t>
      </w:r>
    </w:p>
    <w:p w:rsidR="00D41C56" w:rsidRDefault="0002595A">
      <w:pPr>
        <w:ind w:left="10" w:right="10"/>
      </w:pPr>
      <w:r>
        <w:t>报告期内调整经营模式的主要情况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(2).</w:t>
      </w:r>
      <w:r>
        <w:rPr>
          <w:rFonts w:ascii="Arial" w:eastAsia="Arial" w:hAnsi="Arial" w:cs="Arial"/>
          <w:b/>
        </w:rPr>
        <w:t xml:space="preserve"> </w:t>
      </w:r>
      <w:r>
        <w:t>主要产品情况</w:t>
      </w:r>
      <w:r>
        <w:rPr>
          <w:rFonts w:ascii="Calibri" w:eastAsia="Calibri" w:hAnsi="Calibri" w:cs="Calibri"/>
        </w:rPr>
        <w:t xml:space="preserve"> </w:t>
      </w:r>
    </w:p>
    <w:p w:rsidR="00D41C56" w:rsidRDefault="0002595A">
      <w:pPr>
        <w:ind w:left="10" w:right="10"/>
      </w:pPr>
      <w:r>
        <w:t>√</w:t>
      </w:r>
      <w:r>
        <w:t>适用</w:t>
      </w:r>
      <w:r>
        <w:t xml:space="preserve">  □</w:t>
      </w:r>
      <w:r>
        <w:t>不适用</w:t>
      </w:r>
      <w:r>
        <w:t xml:space="preserve">  </w:t>
      </w:r>
    </w:p>
    <w:tbl>
      <w:tblPr>
        <w:tblStyle w:val="TableGrid"/>
        <w:tblW w:w="9182" w:type="dxa"/>
        <w:tblInd w:w="5" w:type="dxa"/>
        <w:tblCellMar>
          <w:top w:w="34" w:type="dxa"/>
          <w:left w:w="106" w:type="dxa"/>
          <w:bottom w:w="0" w:type="dxa"/>
          <w:right w:w="26" w:type="dxa"/>
        </w:tblCellMar>
        <w:tblLook w:val="04A0" w:firstRow="1" w:lastRow="0" w:firstColumn="1" w:lastColumn="0" w:noHBand="0" w:noVBand="1"/>
      </w:tblPr>
      <w:tblGrid>
        <w:gridCol w:w="1489"/>
        <w:gridCol w:w="1736"/>
        <w:gridCol w:w="1932"/>
        <w:gridCol w:w="2211"/>
        <w:gridCol w:w="1814"/>
      </w:tblGrid>
      <w:tr w:rsidR="00D41C56">
        <w:trPr>
          <w:trHeight w:val="554"/>
        </w:trPr>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center"/>
            </w:pPr>
            <w:r>
              <w:lastRenderedPageBreak/>
              <w:t>产品</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所属细分行业</w:t>
            </w:r>
            <w:r>
              <w:t xml:space="preserve"> </w:t>
            </w:r>
          </w:p>
        </w:tc>
        <w:tc>
          <w:tcPr>
            <w:tcW w:w="19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22" w:firstLine="0"/>
            </w:pPr>
            <w:r>
              <w:t>主要上游原材料</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8" w:firstLine="0"/>
            </w:pPr>
            <w:r>
              <w:t>主要下游应用领域</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8" w:firstLine="0"/>
              <w:jc w:val="center"/>
            </w:pPr>
            <w:r>
              <w:t>价格主要影响因素</w:t>
            </w:r>
            <w:r>
              <w:t xml:space="preserve"> </w:t>
            </w:r>
          </w:p>
        </w:tc>
      </w:tr>
      <w:tr w:rsidR="00D41C56">
        <w:trPr>
          <w:trHeight w:val="283"/>
        </w:trPr>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聚醚胺</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化工</w:t>
            </w:r>
            <w:r>
              <w:t xml:space="preserve"> </w:t>
            </w:r>
          </w:p>
        </w:tc>
        <w:tc>
          <w:tcPr>
            <w:tcW w:w="19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环氧丙烷、丙二醇</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风电、页岩油气开采</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市场供需</w:t>
            </w:r>
            <w:r>
              <w:t>/</w:t>
            </w:r>
            <w:r>
              <w:t>原材料</w:t>
            </w:r>
            <w:r>
              <w:t xml:space="preserve"> </w:t>
            </w:r>
          </w:p>
        </w:tc>
      </w:tr>
      <w:tr w:rsidR="00D41C56">
        <w:trPr>
          <w:trHeight w:val="283"/>
        </w:trPr>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光学材料</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化工</w:t>
            </w:r>
            <w:r>
              <w:t xml:space="preserve"> </w:t>
            </w:r>
          </w:p>
        </w:tc>
        <w:tc>
          <w:tcPr>
            <w:tcW w:w="19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甲基丙烯酸、莰烯</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汽车涂料</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市场供需</w:t>
            </w:r>
            <w:r>
              <w:t>/</w:t>
            </w:r>
            <w:r>
              <w:t>原材料</w:t>
            </w:r>
            <w:r>
              <w:t xml:space="preserve"> </w:t>
            </w:r>
          </w:p>
        </w:tc>
      </w:tr>
    </w:tbl>
    <w:p w:rsidR="00D41C56" w:rsidRDefault="0002595A">
      <w:pPr>
        <w:spacing w:after="0" w:line="259" w:lineRule="auto"/>
        <w:ind w:left="0" w:firstLine="0"/>
      </w:pPr>
      <w:r>
        <w:t xml:space="preserve"> </w:t>
      </w:r>
    </w:p>
    <w:p w:rsidR="00D41C56" w:rsidRDefault="0002595A">
      <w:pPr>
        <w:ind w:left="10" w:right="10"/>
      </w:pPr>
      <w:r>
        <w:t>(3).</w:t>
      </w:r>
      <w:r>
        <w:rPr>
          <w:rFonts w:ascii="Arial" w:eastAsia="Arial" w:hAnsi="Arial" w:cs="Arial"/>
          <w:b/>
        </w:rPr>
        <w:t xml:space="preserve"> </w:t>
      </w:r>
      <w:r>
        <w:t>研发创新</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line="379" w:lineRule="auto"/>
        <w:ind w:left="0" w:right="10" w:firstLine="420"/>
      </w:pPr>
      <w:r>
        <w:t>截至</w:t>
      </w:r>
      <w:r>
        <w:t xml:space="preserve"> </w:t>
      </w:r>
      <w:r>
        <w:rPr>
          <w:rFonts w:ascii="Times New Roman" w:eastAsia="Times New Roman" w:hAnsi="Times New Roman" w:cs="Times New Roman"/>
        </w:rPr>
        <w:t xml:space="preserve">2022 </w:t>
      </w:r>
      <w:r>
        <w:t>年底，研发部门在研项目</w:t>
      </w:r>
      <w:r>
        <w:t xml:space="preserve"> </w:t>
      </w:r>
      <w:r>
        <w:rPr>
          <w:rFonts w:ascii="Times New Roman" w:eastAsia="Times New Roman" w:hAnsi="Times New Roman" w:cs="Times New Roman"/>
        </w:rPr>
        <w:t xml:space="preserve">11 </w:t>
      </w:r>
      <w:r>
        <w:t>个，其中包括</w:t>
      </w:r>
      <w:r>
        <w:rPr>
          <w:rFonts w:ascii="Times New Roman" w:eastAsia="Times New Roman" w:hAnsi="Times New Roman" w:cs="Times New Roman"/>
        </w:rPr>
        <w:t xml:space="preserve"> “2021 </w:t>
      </w:r>
      <w:r>
        <w:t>年无锡市太湖之光产业化关键技术攻关项目</w:t>
      </w:r>
      <w:r>
        <w:rPr>
          <w:rFonts w:ascii="Times New Roman" w:eastAsia="Times New Roman" w:hAnsi="Times New Roman" w:cs="Times New Roman"/>
        </w:rPr>
        <w:t xml:space="preserve">”1 </w:t>
      </w:r>
      <w:r>
        <w:t>个，产学研合作项目</w:t>
      </w:r>
      <w:r>
        <w:t xml:space="preserve"> </w:t>
      </w:r>
      <w:r>
        <w:rPr>
          <w:rFonts w:ascii="Times New Roman" w:eastAsia="Times New Roman" w:hAnsi="Times New Roman" w:cs="Times New Roman"/>
        </w:rPr>
        <w:t xml:space="preserve">5 </w:t>
      </w:r>
      <w:r>
        <w:t>个。</w:t>
      </w:r>
      <w:r>
        <w:rPr>
          <w:rFonts w:ascii="Times New Roman" w:eastAsia="Times New Roman" w:hAnsi="Times New Roman" w:cs="Times New Roman"/>
        </w:rPr>
        <w:t xml:space="preserve">2022 </w:t>
      </w:r>
      <w:r>
        <w:t>年度共结题研发项目</w:t>
      </w:r>
      <w:r>
        <w:t xml:space="preserve"> </w:t>
      </w:r>
      <w:r>
        <w:rPr>
          <w:rFonts w:ascii="Times New Roman" w:eastAsia="Times New Roman" w:hAnsi="Times New Roman" w:cs="Times New Roman"/>
        </w:rPr>
        <w:t xml:space="preserve">2 </w:t>
      </w:r>
      <w:r>
        <w:t>个，新设研发项目</w:t>
      </w:r>
      <w:r>
        <w:t xml:space="preserve"> </w:t>
      </w:r>
      <w:r>
        <w:rPr>
          <w:rFonts w:ascii="Times New Roman" w:eastAsia="Times New Roman" w:hAnsi="Times New Roman" w:cs="Times New Roman"/>
        </w:rPr>
        <w:t xml:space="preserve">2 </w:t>
      </w:r>
      <w:r>
        <w:t>个。</w:t>
      </w:r>
      <w:r>
        <w:rPr>
          <w:rFonts w:ascii="Times New Roman" w:eastAsia="Times New Roman" w:hAnsi="Times New Roman" w:cs="Times New Roman"/>
        </w:rPr>
        <w:t xml:space="preserve"> </w:t>
      </w:r>
    </w:p>
    <w:p w:rsidR="00D41C56" w:rsidRDefault="0002595A">
      <w:pPr>
        <w:spacing w:line="365" w:lineRule="auto"/>
        <w:ind w:left="0" w:right="10" w:firstLine="372"/>
      </w:pPr>
      <w:r>
        <w:rPr>
          <w:rFonts w:ascii="Times New Roman" w:eastAsia="Times New Roman" w:hAnsi="Times New Roman" w:cs="Times New Roman"/>
        </w:rPr>
        <w:t>“</w:t>
      </w:r>
      <w:r>
        <w:t>弹性尼龙专用聚醚胺的研发与产业化</w:t>
      </w:r>
      <w:r>
        <w:rPr>
          <w:rFonts w:ascii="Times New Roman" w:eastAsia="Times New Roman" w:hAnsi="Times New Roman" w:cs="Times New Roman"/>
        </w:rPr>
        <w:t>”</w:t>
      </w:r>
      <w:r>
        <w:t>研究项目，弹性尼龙是一种高性能热塑性弹性体，具有优异的耐磨性、耐高低温性、回弹性、尺寸稳定性及加工性，是体育用品、医疗器械、汽车、机械、电子电器产品等行业广泛需求的高端材料。</w:t>
      </w:r>
      <w:r>
        <w:rPr>
          <w:rFonts w:ascii="Times New Roman" w:eastAsia="Times New Roman" w:hAnsi="Times New Roman" w:cs="Times New Roman"/>
        </w:rPr>
        <w:t xml:space="preserve"> </w:t>
      </w:r>
      <w:r>
        <w:t>基于公司在聚醚胺系列产品上的研发和生产优势，本项目通过化学结构设计，生产出一种特定分子量的具有聚醚结构主链的、较好柔韧性和亲水性及较高反应性的新型聚醚胺产品，可用于制备新型结构的弹性尼龙产品。本项目的研发将为国内合成弹性尼龙材料提供一条新思路、新路线及新工艺。目前处于实验室小试研发阶段。</w:t>
      </w:r>
      <w:r>
        <w:rPr>
          <w:rFonts w:ascii="Times New Roman" w:eastAsia="Times New Roman" w:hAnsi="Times New Roman" w:cs="Times New Roman"/>
        </w:rPr>
        <w:t xml:space="preserve"> </w:t>
      </w:r>
    </w:p>
    <w:p w:rsidR="00D41C56" w:rsidRDefault="0002595A">
      <w:pPr>
        <w:spacing w:after="137"/>
        <w:ind w:left="382" w:right="10"/>
      </w:pPr>
      <w:r>
        <w:rPr>
          <w:rFonts w:ascii="Times New Roman" w:eastAsia="Times New Roman" w:hAnsi="Times New Roman" w:cs="Times New Roman"/>
        </w:rPr>
        <w:t xml:space="preserve"> “</w:t>
      </w:r>
      <w:r>
        <w:t>环烯烃共聚物材料的研制</w:t>
      </w:r>
      <w:r>
        <w:rPr>
          <w:rFonts w:ascii="Times New Roman" w:eastAsia="Times New Roman" w:hAnsi="Times New Roman" w:cs="Times New Roman"/>
        </w:rPr>
        <w:t>”</w:t>
      </w:r>
      <w:r>
        <w:t>研究项目，将基于光学级环烯烃单体产品，开发具有高透光率、</w:t>
      </w:r>
    </w:p>
    <w:p w:rsidR="00D41C56" w:rsidRDefault="0002595A">
      <w:pPr>
        <w:spacing w:line="359" w:lineRule="auto"/>
        <w:ind w:left="10" w:right="10"/>
      </w:pPr>
      <w:r>
        <w:t>低双折射率、低吸水、高刚性、高耐热、水蒸汽气密性好等特点的光学级环烯烃共聚物产品，满足高清镜头、医药包装、最新一代显示屏幕对于新材料的要求。目前公司已打通工艺路线并完成公斤级环烯烃共聚物样品制备，关键指标均达到预期，并已完成生产线设计和设备采购等各项工作，预计</w:t>
      </w:r>
      <w:r>
        <w:t xml:space="preserve"> </w:t>
      </w:r>
      <w:r>
        <w:rPr>
          <w:rFonts w:ascii="Times New Roman" w:eastAsia="Times New Roman" w:hAnsi="Times New Roman" w:cs="Times New Roman"/>
        </w:rPr>
        <w:t xml:space="preserve">2023 </w:t>
      </w:r>
      <w:r>
        <w:t>年下半年完成安装并进行试生产。</w:t>
      </w:r>
      <w:r>
        <w:rPr>
          <w:rFonts w:ascii="Times New Roman" w:eastAsia="Times New Roman" w:hAnsi="Times New Roman" w:cs="Times New Roman"/>
          <w:color w:val="FF0000"/>
        </w:rPr>
        <w:t xml:space="preserve"> </w:t>
      </w:r>
    </w:p>
    <w:p w:rsidR="00D41C56" w:rsidRDefault="0002595A">
      <w:pPr>
        <w:spacing w:line="377" w:lineRule="auto"/>
        <w:ind w:left="0" w:right="10" w:firstLine="372"/>
      </w:pPr>
      <w:r>
        <w:rPr>
          <w:rFonts w:ascii="Times New Roman" w:eastAsia="Times New Roman" w:hAnsi="Times New Roman" w:cs="Times New Roman"/>
        </w:rPr>
        <w:t xml:space="preserve">2022 </w:t>
      </w:r>
      <w:r>
        <w:t>年新立项关于</w:t>
      </w:r>
      <w:r>
        <w:t xml:space="preserve"> </w:t>
      </w:r>
      <w:r>
        <w:rPr>
          <w:rFonts w:ascii="Times New Roman" w:eastAsia="Times New Roman" w:hAnsi="Times New Roman" w:cs="Times New Roman"/>
        </w:rPr>
        <w:t xml:space="preserve">COC </w:t>
      </w:r>
      <w:r>
        <w:t>作为人工骨材料的初期研究。面对人口老龄化的加剧，脊柱退行性疾病作为一种常见骨科疾病，在全球范围的发病率高达</w:t>
      </w:r>
      <w:r>
        <w:t xml:space="preserve"> </w:t>
      </w:r>
      <w:r>
        <w:rPr>
          <w:rFonts w:ascii="Times New Roman" w:eastAsia="Times New Roman" w:hAnsi="Times New Roman" w:cs="Times New Roman"/>
        </w:rPr>
        <w:t>5.7%</w:t>
      </w:r>
      <w:r>
        <w:t>，严重影响人们生活重量，椎间融合术是临床上治疗该类疾病的主要方法，椎间融合器材料性能对手术治疗效果至关重要。环烯烃共聚物（</w:t>
      </w:r>
      <w:r>
        <w:rPr>
          <w:rFonts w:ascii="Times New Roman" w:eastAsia="Times New Roman" w:hAnsi="Times New Roman" w:cs="Times New Roman"/>
        </w:rPr>
        <w:t>COC</w:t>
      </w:r>
      <w:r>
        <w:t>）具有高刚性、高纯度、优异的化学惰性、</w:t>
      </w:r>
      <w:r>
        <w:rPr>
          <w:rFonts w:ascii="Times New Roman" w:eastAsia="Times New Roman" w:hAnsi="Times New Roman" w:cs="Times New Roman"/>
        </w:rPr>
        <w:t xml:space="preserve">X </w:t>
      </w:r>
      <w:r>
        <w:t>射线可透过性、可精细加工、适合多种灭菌方式以及良好的生物安全性等特点，已用于多种医疗包装材料。</w:t>
      </w:r>
      <w:r>
        <w:rPr>
          <w:rFonts w:ascii="Times New Roman" w:eastAsia="Times New Roman" w:hAnsi="Times New Roman" w:cs="Times New Roman"/>
        </w:rPr>
        <w:t xml:space="preserve">COC </w:t>
      </w:r>
      <w:r>
        <w:t>经过表面化学改性或与多种高分子材料复合制造高分子合金，可显著改善其韧性，提高生物活性和成骨效能，在人工骨材料领域具有极高的临床应用价值，开发潜力巨大。目前处于理论研究阶段。</w:t>
      </w:r>
      <w:r>
        <w:rPr>
          <w:rFonts w:ascii="Times New Roman" w:eastAsia="Times New Roman" w:hAnsi="Times New Roman" w:cs="Times New Roman"/>
        </w:rPr>
        <w:t xml:space="preserve"> </w:t>
      </w:r>
    </w:p>
    <w:p w:rsidR="00D41C56" w:rsidRDefault="0002595A">
      <w:pPr>
        <w:spacing w:after="7" w:line="369" w:lineRule="auto"/>
        <w:ind w:left="0" w:right="106" w:firstLine="410"/>
        <w:jc w:val="both"/>
      </w:pPr>
      <w:r>
        <w:t>目前各项科研项目均按计划实施，达到了预期目标。截至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日，公司已获授权国家发明专利</w:t>
      </w:r>
      <w:r>
        <w:t xml:space="preserve"> </w:t>
      </w:r>
      <w:r>
        <w:rPr>
          <w:rFonts w:ascii="Times New Roman" w:eastAsia="Times New Roman" w:hAnsi="Times New Roman" w:cs="Times New Roman"/>
        </w:rPr>
        <w:t xml:space="preserve">24 </w:t>
      </w:r>
      <w:r>
        <w:t>项</w:t>
      </w:r>
      <w:r>
        <w:rPr>
          <w:rFonts w:ascii="Times New Roman" w:eastAsia="Times New Roman" w:hAnsi="Times New Roman" w:cs="Times New Roman"/>
        </w:rPr>
        <w:t>,</w:t>
      </w:r>
      <w:r>
        <w:t>美国专利</w:t>
      </w:r>
      <w:r>
        <w:t xml:space="preserve"> </w:t>
      </w:r>
      <w:r>
        <w:rPr>
          <w:rFonts w:ascii="Times New Roman" w:eastAsia="Times New Roman" w:hAnsi="Times New Roman" w:cs="Times New Roman"/>
        </w:rPr>
        <w:t xml:space="preserve">1 </w:t>
      </w:r>
      <w:r>
        <w:t>项；申请国家发明专利</w:t>
      </w:r>
      <w:r>
        <w:t xml:space="preserve"> </w:t>
      </w:r>
      <w:r>
        <w:rPr>
          <w:rFonts w:ascii="Times New Roman" w:eastAsia="Times New Roman" w:hAnsi="Times New Roman" w:cs="Times New Roman"/>
        </w:rPr>
        <w:t xml:space="preserve">20 </w:t>
      </w:r>
      <w:r>
        <w:t>项。公司也顺利通过了国家级专精特新小巨人企业评定。</w:t>
      </w:r>
      <w:r>
        <w:rPr>
          <w:rFonts w:ascii="Times New Roman" w:eastAsia="Times New Roman" w:hAnsi="Times New Roman" w:cs="Times New Roman"/>
        </w:rPr>
        <w:t xml:space="preserve"> </w:t>
      </w:r>
    </w:p>
    <w:p w:rsidR="00D41C56" w:rsidRDefault="0002595A">
      <w:pPr>
        <w:ind w:left="10" w:right="10"/>
      </w:pPr>
      <w:r>
        <w:t>(4).</w:t>
      </w:r>
      <w:r>
        <w:rPr>
          <w:rFonts w:ascii="Arial" w:eastAsia="Arial" w:hAnsi="Arial" w:cs="Arial"/>
          <w:b/>
        </w:rPr>
        <w:t xml:space="preserve"> </w:t>
      </w:r>
      <w:r>
        <w:t>生产工艺与流程</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17"/>
        </w:numPr>
        <w:spacing w:after="137"/>
        <w:ind w:right="10" w:hanging="317"/>
      </w:pPr>
      <w:r>
        <w:t>聚醚胺的生产工艺流程</w:t>
      </w:r>
      <w:r>
        <w:rPr>
          <w:rFonts w:ascii="Times New Roman" w:eastAsia="Times New Roman" w:hAnsi="Times New Roman" w:cs="Times New Roman"/>
        </w:rPr>
        <w:t xml:space="preserve"> </w:t>
      </w:r>
    </w:p>
    <w:p w:rsidR="00D41C56" w:rsidRDefault="0002595A">
      <w:pPr>
        <w:ind w:left="444" w:right="10"/>
      </w:pPr>
      <w:r>
        <w:t>公司聚醚胺产品主要生产工艺流程如下图所示：</w:t>
      </w:r>
      <w:r>
        <w:t xml:space="preserve"> </w:t>
      </w:r>
    </w:p>
    <w:p w:rsidR="00D41C56" w:rsidRDefault="0002595A">
      <w:pPr>
        <w:spacing w:after="76" w:line="259" w:lineRule="auto"/>
        <w:ind w:left="749" w:firstLine="0"/>
      </w:pPr>
      <w:r>
        <w:rPr>
          <w:noProof/>
        </w:rPr>
        <w:lastRenderedPageBreak/>
        <w:drawing>
          <wp:inline distT="0" distB="0" distL="0" distR="0">
            <wp:extent cx="2663952" cy="3861816"/>
            <wp:effectExtent l="0" t="0" r="0" b="0"/>
            <wp:docPr id="735344" name="Picture 735344"/>
            <wp:cNvGraphicFramePr/>
            <a:graphic xmlns:a="http://schemas.openxmlformats.org/drawingml/2006/main">
              <a:graphicData uri="http://schemas.openxmlformats.org/drawingml/2006/picture">
                <pic:pic xmlns:pic="http://schemas.openxmlformats.org/drawingml/2006/picture">
                  <pic:nvPicPr>
                    <pic:cNvPr id="735344" name="Picture 735344"/>
                    <pic:cNvPicPr/>
                  </pic:nvPicPr>
                  <pic:blipFill>
                    <a:blip r:embed="rId15"/>
                    <a:stretch>
                      <a:fillRect/>
                    </a:stretch>
                  </pic:blipFill>
                  <pic:spPr>
                    <a:xfrm>
                      <a:off x="0" y="0"/>
                      <a:ext cx="2663952" cy="3861816"/>
                    </a:xfrm>
                    <a:prstGeom prst="rect">
                      <a:avLst/>
                    </a:prstGeom>
                  </pic:spPr>
                </pic:pic>
              </a:graphicData>
            </a:graphic>
          </wp:inline>
        </w:drawing>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99" w:line="259" w:lineRule="auto"/>
        <w:ind w:left="420" w:firstLine="0"/>
      </w:pPr>
      <w:r>
        <w:rPr>
          <w:rFonts w:ascii="Times New Roman" w:eastAsia="Times New Roman" w:hAnsi="Times New Roman" w:cs="Times New Roman"/>
        </w:rPr>
        <w:t xml:space="preserve"> </w:t>
      </w:r>
    </w:p>
    <w:p w:rsidR="00D41C56" w:rsidRDefault="0002595A">
      <w:pPr>
        <w:spacing w:after="96" w:line="259" w:lineRule="auto"/>
        <w:ind w:left="420" w:firstLine="0"/>
      </w:pPr>
      <w:r>
        <w:rPr>
          <w:rFonts w:ascii="Times New Roman" w:eastAsia="Times New Roman" w:hAnsi="Times New Roman" w:cs="Times New Roman"/>
        </w:rPr>
        <w:t xml:space="preserve"> </w:t>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98" w:line="259" w:lineRule="auto"/>
        <w:ind w:left="420" w:firstLine="0"/>
      </w:pPr>
      <w:r>
        <w:rPr>
          <w:rFonts w:ascii="Times New Roman" w:eastAsia="Times New Roman" w:hAnsi="Times New Roman" w:cs="Times New Roman"/>
        </w:rPr>
        <w:t xml:space="preserve"> </w:t>
      </w:r>
    </w:p>
    <w:p w:rsidR="00D41C56" w:rsidRDefault="0002595A">
      <w:pPr>
        <w:spacing w:after="0" w:line="259" w:lineRule="auto"/>
        <w:ind w:left="420" w:firstLine="0"/>
      </w:pPr>
      <w:r>
        <w:rPr>
          <w:rFonts w:ascii="Times New Roman" w:eastAsia="Times New Roman" w:hAnsi="Times New Roman" w:cs="Times New Roman"/>
        </w:rPr>
        <w:t xml:space="preserve"> </w:t>
      </w:r>
    </w:p>
    <w:p w:rsidR="00D41C56" w:rsidRDefault="0002595A">
      <w:pPr>
        <w:numPr>
          <w:ilvl w:val="0"/>
          <w:numId w:val="17"/>
        </w:numPr>
        <w:spacing w:after="139"/>
        <w:ind w:right="10" w:hanging="317"/>
      </w:pPr>
      <w:r>
        <w:t>光学级聚合物材料的生产工艺流程</w:t>
      </w:r>
      <w:r>
        <w:t xml:space="preserve"> </w:t>
      </w:r>
    </w:p>
    <w:p w:rsidR="00D41C56" w:rsidRDefault="0002595A">
      <w:pPr>
        <w:spacing w:after="121"/>
        <w:ind w:left="430" w:right="10"/>
      </w:pPr>
      <w:r>
        <w:t>光学级聚合物材料生产主要由增硬剂合成、增柔增韧剂合成、折光率调节剂、不饱和聚碳酸</w:t>
      </w:r>
    </w:p>
    <w:p w:rsidR="00D41C56" w:rsidRDefault="0002595A">
      <w:pPr>
        <w:spacing w:after="207"/>
        <w:ind w:left="10" w:right="1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259080</wp:posOffset>
                </wp:positionV>
                <wp:extent cx="4207979" cy="2728341"/>
                <wp:effectExtent l="0" t="0" r="0" b="0"/>
                <wp:wrapSquare wrapText="bothSides"/>
                <wp:docPr id="567980" name="Group 567980"/>
                <wp:cNvGraphicFramePr/>
                <a:graphic xmlns:a="http://schemas.openxmlformats.org/drawingml/2006/main">
                  <a:graphicData uri="http://schemas.microsoft.com/office/word/2010/wordprocessingGroup">
                    <wpg:wgp>
                      <wpg:cNvGrpSpPr/>
                      <wpg:grpSpPr>
                        <a:xfrm>
                          <a:off x="0" y="0"/>
                          <a:ext cx="4207979" cy="2728341"/>
                          <a:chOff x="0" y="0"/>
                          <a:chExt cx="4207979" cy="2728341"/>
                        </a:xfrm>
                      </wpg:grpSpPr>
                      <wps:wsp>
                        <wps:cNvPr id="9925" name="Rectangle 9925"/>
                        <wps:cNvSpPr/>
                        <wps:spPr>
                          <a:xfrm>
                            <a:off x="0" y="0"/>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26" name="Rectangle 9926"/>
                        <wps:cNvSpPr/>
                        <wps:spPr>
                          <a:xfrm>
                            <a:off x="0" y="259080"/>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27" name="Rectangle 9927"/>
                        <wps:cNvSpPr/>
                        <wps:spPr>
                          <a:xfrm>
                            <a:off x="0" y="518160"/>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28" name="Rectangle 9928"/>
                        <wps:cNvSpPr/>
                        <wps:spPr>
                          <a:xfrm>
                            <a:off x="0" y="778764"/>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29" name="Rectangle 9929"/>
                        <wps:cNvSpPr/>
                        <wps:spPr>
                          <a:xfrm>
                            <a:off x="0" y="1037844"/>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0" name="Rectangle 9930"/>
                        <wps:cNvSpPr/>
                        <wps:spPr>
                          <a:xfrm>
                            <a:off x="0" y="1296924"/>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1" name="Rectangle 9931"/>
                        <wps:cNvSpPr/>
                        <wps:spPr>
                          <a:xfrm>
                            <a:off x="0" y="1556385"/>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2" name="Rectangle 9932"/>
                        <wps:cNvSpPr/>
                        <wps:spPr>
                          <a:xfrm>
                            <a:off x="0" y="1816989"/>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3" name="Rectangle 9933"/>
                        <wps:cNvSpPr/>
                        <wps:spPr>
                          <a:xfrm>
                            <a:off x="0" y="2076069"/>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4" name="Rectangle 9934"/>
                        <wps:cNvSpPr/>
                        <wps:spPr>
                          <a:xfrm>
                            <a:off x="0" y="2335149"/>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9935" name="Rectangle 9935"/>
                        <wps:cNvSpPr/>
                        <wps:spPr>
                          <a:xfrm>
                            <a:off x="0" y="2594229"/>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eaVert" lIns="0" tIns="0" rIns="0" bIns="0" rtlCol="0">
                          <a:noAutofit/>
                        </wps:bodyPr>
                      </wps:wsp>
                      <wps:wsp>
                        <wps:cNvPr id="10356" name="Rectangle 10356"/>
                        <wps:cNvSpPr/>
                        <wps:spPr>
                          <a:xfrm>
                            <a:off x="4179392" y="2590229"/>
                            <a:ext cx="38021" cy="171356"/>
                          </a:xfrm>
                          <a:prstGeom prst="rect">
                            <a:avLst/>
                          </a:prstGeom>
                          <a:ln>
                            <a:noFill/>
                          </a:ln>
                        </wps:spPr>
                        <wps:txbx>
                          <w:txbxContent>
                            <w:p w:rsidR="00D41C56" w:rsidRDefault="0002595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770343" name="Shape 770343"/>
                        <wps:cNvSpPr/>
                        <wps:spPr>
                          <a:xfrm>
                            <a:off x="1862023" y="531051"/>
                            <a:ext cx="760476" cy="42672"/>
                          </a:xfrm>
                          <a:custGeom>
                            <a:avLst/>
                            <a:gdLst/>
                            <a:ahLst/>
                            <a:cxnLst/>
                            <a:rect l="0" t="0" r="0" b="0"/>
                            <a:pathLst>
                              <a:path w="760476" h="42672">
                                <a:moveTo>
                                  <a:pt x="0" y="0"/>
                                </a:moveTo>
                                <a:lnTo>
                                  <a:pt x="760476" y="0"/>
                                </a:lnTo>
                                <a:lnTo>
                                  <a:pt x="760476" y="42672"/>
                                </a:lnTo>
                                <a:lnTo>
                                  <a:pt x="0" y="42672"/>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70344" name="Shape 770344"/>
                        <wps:cNvSpPr/>
                        <wps:spPr>
                          <a:xfrm>
                            <a:off x="1862023" y="573722"/>
                            <a:ext cx="760476" cy="28956"/>
                          </a:xfrm>
                          <a:custGeom>
                            <a:avLst/>
                            <a:gdLst/>
                            <a:ahLst/>
                            <a:cxnLst/>
                            <a:rect l="0" t="0" r="0" b="0"/>
                            <a:pathLst>
                              <a:path w="760476" h="28956">
                                <a:moveTo>
                                  <a:pt x="0" y="0"/>
                                </a:moveTo>
                                <a:lnTo>
                                  <a:pt x="760476" y="0"/>
                                </a:lnTo>
                                <a:lnTo>
                                  <a:pt x="760476" y="28956"/>
                                </a:lnTo>
                                <a:lnTo>
                                  <a:pt x="0" y="28956"/>
                                </a:lnTo>
                                <a:lnTo>
                                  <a:pt x="0" y="0"/>
                                </a:lnTo>
                              </a:path>
                            </a:pathLst>
                          </a:custGeom>
                          <a:ln w="0" cap="flat">
                            <a:miter lim="127000"/>
                          </a:ln>
                        </wps:spPr>
                        <wps:style>
                          <a:lnRef idx="0">
                            <a:srgbClr val="000000">
                              <a:alpha val="0"/>
                            </a:srgbClr>
                          </a:lnRef>
                          <a:fillRef idx="1">
                            <a:srgbClr val="D6D6D6"/>
                          </a:fillRef>
                          <a:effectRef idx="0">
                            <a:scrgbClr r="0" g="0" b="0"/>
                          </a:effectRef>
                          <a:fontRef idx="none"/>
                        </wps:style>
                        <wps:bodyPr/>
                      </wps:wsp>
                      <wps:wsp>
                        <wps:cNvPr id="770345" name="Shape 770345"/>
                        <wps:cNvSpPr/>
                        <wps:spPr>
                          <a:xfrm>
                            <a:off x="1862023" y="602679"/>
                            <a:ext cx="760476" cy="22860"/>
                          </a:xfrm>
                          <a:custGeom>
                            <a:avLst/>
                            <a:gdLst/>
                            <a:ahLst/>
                            <a:cxnLst/>
                            <a:rect l="0" t="0" r="0" b="0"/>
                            <a:pathLst>
                              <a:path w="760476" h="22860">
                                <a:moveTo>
                                  <a:pt x="0" y="0"/>
                                </a:moveTo>
                                <a:lnTo>
                                  <a:pt x="760476" y="0"/>
                                </a:lnTo>
                                <a:lnTo>
                                  <a:pt x="760476" y="22860"/>
                                </a:lnTo>
                                <a:lnTo>
                                  <a:pt x="0" y="22860"/>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770346" name="Shape 770346"/>
                        <wps:cNvSpPr/>
                        <wps:spPr>
                          <a:xfrm>
                            <a:off x="1862023" y="625539"/>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flat">
                            <a:miter lim="127000"/>
                          </a:ln>
                        </wps:spPr>
                        <wps:style>
                          <a:lnRef idx="0">
                            <a:srgbClr val="000000">
                              <a:alpha val="0"/>
                            </a:srgbClr>
                          </a:lnRef>
                          <a:fillRef idx="1">
                            <a:srgbClr val="D2D2D2"/>
                          </a:fillRef>
                          <a:effectRef idx="0">
                            <a:scrgbClr r="0" g="0" b="0"/>
                          </a:effectRef>
                          <a:fontRef idx="none"/>
                        </wps:style>
                        <wps:bodyPr/>
                      </wps:wsp>
                      <wps:wsp>
                        <wps:cNvPr id="770347" name="Shape 770347"/>
                        <wps:cNvSpPr/>
                        <wps:spPr>
                          <a:xfrm>
                            <a:off x="1862023" y="637731"/>
                            <a:ext cx="760476" cy="13716"/>
                          </a:xfrm>
                          <a:custGeom>
                            <a:avLst/>
                            <a:gdLst/>
                            <a:ahLst/>
                            <a:cxnLst/>
                            <a:rect l="0" t="0" r="0" b="0"/>
                            <a:pathLst>
                              <a:path w="760476" h="13716">
                                <a:moveTo>
                                  <a:pt x="0" y="0"/>
                                </a:moveTo>
                                <a:lnTo>
                                  <a:pt x="760476" y="0"/>
                                </a:lnTo>
                                <a:lnTo>
                                  <a:pt x="760476" y="13716"/>
                                </a:lnTo>
                                <a:lnTo>
                                  <a:pt x="0" y="13716"/>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770348" name="Shape 770348"/>
                        <wps:cNvSpPr/>
                        <wps:spPr>
                          <a:xfrm>
                            <a:off x="1862023" y="651446"/>
                            <a:ext cx="760476" cy="16764"/>
                          </a:xfrm>
                          <a:custGeom>
                            <a:avLst/>
                            <a:gdLst/>
                            <a:ahLst/>
                            <a:cxnLst/>
                            <a:rect l="0" t="0" r="0" b="0"/>
                            <a:pathLst>
                              <a:path w="760476" h="16764">
                                <a:moveTo>
                                  <a:pt x="0" y="0"/>
                                </a:moveTo>
                                <a:lnTo>
                                  <a:pt x="760476" y="0"/>
                                </a:lnTo>
                                <a:lnTo>
                                  <a:pt x="760476" y="16764"/>
                                </a:lnTo>
                                <a:lnTo>
                                  <a:pt x="0" y="16764"/>
                                </a:lnTo>
                                <a:lnTo>
                                  <a:pt x="0" y="0"/>
                                </a:lnTo>
                              </a:path>
                            </a:pathLst>
                          </a:custGeom>
                          <a:ln w="0" cap="flat">
                            <a:miter lim="127000"/>
                          </a:ln>
                        </wps:spPr>
                        <wps:style>
                          <a:lnRef idx="0">
                            <a:srgbClr val="000000">
                              <a:alpha val="0"/>
                            </a:srgbClr>
                          </a:lnRef>
                          <a:fillRef idx="1">
                            <a:srgbClr val="CECECE"/>
                          </a:fillRef>
                          <a:effectRef idx="0">
                            <a:scrgbClr r="0" g="0" b="0"/>
                          </a:effectRef>
                          <a:fontRef idx="none"/>
                        </wps:style>
                        <wps:bodyPr/>
                      </wps:wsp>
                      <wps:wsp>
                        <wps:cNvPr id="770349" name="Shape 770349"/>
                        <wps:cNvSpPr/>
                        <wps:spPr>
                          <a:xfrm>
                            <a:off x="1862023" y="668210"/>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770350" name="Shape 770350"/>
                        <wps:cNvSpPr/>
                        <wps:spPr>
                          <a:xfrm>
                            <a:off x="1862023" y="680403"/>
                            <a:ext cx="760476" cy="13716"/>
                          </a:xfrm>
                          <a:custGeom>
                            <a:avLst/>
                            <a:gdLst/>
                            <a:ahLst/>
                            <a:cxnLst/>
                            <a:rect l="0" t="0" r="0" b="0"/>
                            <a:pathLst>
                              <a:path w="760476" h="13716">
                                <a:moveTo>
                                  <a:pt x="0" y="0"/>
                                </a:moveTo>
                                <a:lnTo>
                                  <a:pt x="760476" y="0"/>
                                </a:lnTo>
                                <a:lnTo>
                                  <a:pt x="760476" y="13716"/>
                                </a:lnTo>
                                <a:lnTo>
                                  <a:pt x="0" y="13716"/>
                                </a:lnTo>
                                <a:lnTo>
                                  <a:pt x="0" y="0"/>
                                </a:lnTo>
                              </a:path>
                            </a:pathLst>
                          </a:custGeom>
                          <a:ln w="0" cap="flat">
                            <a:miter lim="127000"/>
                          </a:ln>
                        </wps:spPr>
                        <wps:style>
                          <a:lnRef idx="0">
                            <a:srgbClr val="000000">
                              <a:alpha val="0"/>
                            </a:srgbClr>
                          </a:lnRef>
                          <a:fillRef idx="1">
                            <a:srgbClr val="CACACA"/>
                          </a:fillRef>
                          <a:effectRef idx="0">
                            <a:scrgbClr r="0" g="0" b="0"/>
                          </a:effectRef>
                          <a:fontRef idx="none"/>
                        </wps:style>
                        <wps:bodyPr/>
                      </wps:wsp>
                      <wps:wsp>
                        <wps:cNvPr id="770351" name="Shape 770351"/>
                        <wps:cNvSpPr/>
                        <wps:spPr>
                          <a:xfrm>
                            <a:off x="1862023" y="694118"/>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flat">
                            <a:miter lim="127000"/>
                          </a:ln>
                        </wps:spPr>
                        <wps:style>
                          <a:lnRef idx="0">
                            <a:srgbClr val="000000">
                              <a:alpha val="0"/>
                            </a:srgbClr>
                          </a:lnRef>
                          <a:fillRef idx="1">
                            <a:srgbClr val="C8C8C8"/>
                          </a:fillRef>
                          <a:effectRef idx="0">
                            <a:scrgbClr r="0" g="0" b="0"/>
                          </a:effectRef>
                          <a:fontRef idx="none"/>
                        </wps:style>
                        <wps:bodyPr/>
                      </wps:wsp>
                      <wps:wsp>
                        <wps:cNvPr id="770352" name="Shape 770352"/>
                        <wps:cNvSpPr/>
                        <wps:spPr>
                          <a:xfrm>
                            <a:off x="1862023" y="706310"/>
                            <a:ext cx="760476" cy="16764"/>
                          </a:xfrm>
                          <a:custGeom>
                            <a:avLst/>
                            <a:gdLst/>
                            <a:ahLst/>
                            <a:cxnLst/>
                            <a:rect l="0" t="0" r="0" b="0"/>
                            <a:pathLst>
                              <a:path w="760476" h="16764">
                                <a:moveTo>
                                  <a:pt x="0" y="0"/>
                                </a:moveTo>
                                <a:lnTo>
                                  <a:pt x="760476" y="0"/>
                                </a:lnTo>
                                <a:lnTo>
                                  <a:pt x="760476" y="16764"/>
                                </a:lnTo>
                                <a:lnTo>
                                  <a:pt x="0" y="16764"/>
                                </a:lnTo>
                                <a:lnTo>
                                  <a:pt x="0" y="0"/>
                                </a:lnTo>
                              </a:path>
                            </a:pathLst>
                          </a:custGeom>
                          <a:ln w="0" cap="flat">
                            <a:miter lim="127000"/>
                          </a:ln>
                        </wps:spPr>
                        <wps:style>
                          <a:lnRef idx="0">
                            <a:srgbClr val="000000">
                              <a:alpha val="0"/>
                            </a:srgbClr>
                          </a:lnRef>
                          <a:fillRef idx="1">
                            <a:srgbClr val="C6C6C6"/>
                          </a:fillRef>
                          <a:effectRef idx="0">
                            <a:scrgbClr r="0" g="0" b="0"/>
                          </a:effectRef>
                          <a:fontRef idx="none"/>
                        </wps:style>
                        <wps:bodyPr/>
                      </wps:wsp>
                      <wps:wsp>
                        <wps:cNvPr id="770353" name="Shape 770353"/>
                        <wps:cNvSpPr/>
                        <wps:spPr>
                          <a:xfrm>
                            <a:off x="1862023" y="723075"/>
                            <a:ext cx="760476" cy="18288"/>
                          </a:xfrm>
                          <a:custGeom>
                            <a:avLst/>
                            <a:gdLst/>
                            <a:ahLst/>
                            <a:cxnLst/>
                            <a:rect l="0" t="0" r="0" b="0"/>
                            <a:pathLst>
                              <a:path w="760476" h="18288">
                                <a:moveTo>
                                  <a:pt x="0" y="0"/>
                                </a:moveTo>
                                <a:lnTo>
                                  <a:pt x="760476" y="0"/>
                                </a:lnTo>
                                <a:lnTo>
                                  <a:pt x="760476" y="18288"/>
                                </a:lnTo>
                                <a:lnTo>
                                  <a:pt x="0" y="18288"/>
                                </a:lnTo>
                                <a:lnTo>
                                  <a:pt x="0" y="0"/>
                                </a:lnTo>
                              </a:path>
                            </a:pathLst>
                          </a:custGeom>
                          <a:ln w="0" cap="flat">
                            <a:miter lim="127000"/>
                          </a:ln>
                        </wps:spPr>
                        <wps:style>
                          <a:lnRef idx="0">
                            <a:srgbClr val="000000">
                              <a:alpha val="0"/>
                            </a:srgbClr>
                          </a:lnRef>
                          <a:fillRef idx="1">
                            <a:srgbClr val="C4C4C4"/>
                          </a:fillRef>
                          <a:effectRef idx="0">
                            <a:scrgbClr r="0" g="0" b="0"/>
                          </a:effectRef>
                          <a:fontRef idx="none"/>
                        </wps:style>
                        <wps:bodyPr/>
                      </wps:wsp>
                      <wps:wsp>
                        <wps:cNvPr id="770354" name="Shape 770354"/>
                        <wps:cNvSpPr/>
                        <wps:spPr>
                          <a:xfrm>
                            <a:off x="1862023" y="741363"/>
                            <a:ext cx="760476" cy="25908"/>
                          </a:xfrm>
                          <a:custGeom>
                            <a:avLst/>
                            <a:gdLst/>
                            <a:ahLst/>
                            <a:cxnLst/>
                            <a:rect l="0" t="0" r="0" b="0"/>
                            <a:pathLst>
                              <a:path w="760476" h="25908">
                                <a:moveTo>
                                  <a:pt x="0" y="0"/>
                                </a:moveTo>
                                <a:lnTo>
                                  <a:pt x="760476" y="0"/>
                                </a:lnTo>
                                <a:lnTo>
                                  <a:pt x="760476" y="25908"/>
                                </a:lnTo>
                                <a:lnTo>
                                  <a:pt x="0" y="25908"/>
                                </a:lnTo>
                                <a:lnTo>
                                  <a:pt x="0" y="0"/>
                                </a:lnTo>
                              </a:path>
                            </a:pathLst>
                          </a:custGeom>
                          <a:ln w="0" cap="flat">
                            <a:miter lim="127000"/>
                          </a:ln>
                        </wps:spPr>
                        <wps:style>
                          <a:lnRef idx="0">
                            <a:srgbClr val="000000">
                              <a:alpha val="0"/>
                            </a:srgbClr>
                          </a:lnRef>
                          <a:fillRef idx="1">
                            <a:srgbClr val="C2C2C2"/>
                          </a:fillRef>
                          <a:effectRef idx="0">
                            <a:scrgbClr r="0" g="0" b="0"/>
                          </a:effectRef>
                          <a:fontRef idx="none"/>
                        </wps:style>
                        <wps:bodyPr/>
                      </wps:wsp>
                      <wps:wsp>
                        <wps:cNvPr id="770355" name="Shape 770355"/>
                        <wps:cNvSpPr/>
                        <wps:spPr>
                          <a:xfrm>
                            <a:off x="1862023" y="767271"/>
                            <a:ext cx="760476" cy="41148"/>
                          </a:xfrm>
                          <a:custGeom>
                            <a:avLst/>
                            <a:gdLst/>
                            <a:ahLst/>
                            <a:cxnLst/>
                            <a:rect l="0" t="0" r="0" b="0"/>
                            <a:pathLst>
                              <a:path w="760476" h="41148">
                                <a:moveTo>
                                  <a:pt x="0" y="0"/>
                                </a:moveTo>
                                <a:lnTo>
                                  <a:pt x="760476" y="0"/>
                                </a:lnTo>
                                <a:lnTo>
                                  <a:pt x="760476" y="41148"/>
                                </a:lnTo>
                                <a:lnTo>
                                  <a:pt x="0" y="4114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370" name="Shape 10370"/>
                        <wps:cNvSpPr/>
                        <wps:spPr>
                          <a:xfrm>
                            <a:off x="1862785" y="533337"/>
                            <a:ext cx="760476" cy="274320"/>
                          </a:xfrm>
                          <a:custGeom>
                            <a:avLst/>
                            <a:gdLst/>
                            <a:ahLst/>
                            <a:cxnLst/>
                            <a:rect l="0" t="0" r="0" b="0"/>
                            <a:pathLst>
                              <a:path w="760476" h="274320">
                                <a:moveTo>
                                  <a:pt x="0" y="274320"/>
                                </a:moveTo>
                                <a:lnTo>
                                  <a:pt x="760476" y="274320"/>
                                </a:lnTo>
                                <a:lnTo>
                                  <a:pt x="760476" y="0"/>
                                </a:lnTo>
                                <a:lnTo>
                                  <a:pt x="0" y="0"/>
                                </a:lnTo>
                                <a:close/>
                              </a:path>
                            </a:pathLst>
                          </a:custGeom>
                          <a:ln w="7620" cap="rnd">
                            <a:miter lim="127000"/>
                          </a:ln>
                        </wps:spPr>
                        <wps:style>
                          <a:lnRef idx="1">
                            <a:srgbClr val="D8D8D8"/>
                          </a:lnRef>
                          <a:fillRef idx="0">
                            <a:srgbClr val="000000">
                              <a:alpha val="0"/>
                            </a:srgbClr>
                          </a:fillRef>
                          <a:effectRef idx="0">
                            <a:scrgbClr r="0" g="0" b="0"/>
                          </a:effectRef>
                          <a:fontRef idx="none"/>
                        </wps:style>
                        <wps:bodyPr/>
                      </wps:wsp>
                      <pic:pic xmlns:pic="http://schemas.openxmlformats.org/drawingml/2006/picture">
                        <pic:nvPicPr>
                          <pic:cNvPr id="10372" name="Picture 10372"/>
                          <pic:cNvPicPr/>
                        </pic:nvPicPr>
                        <pic:blipFill>
                          <a:blip r:embed="rId16"/>
                          <a:stretch>
                            <a:fillRect/>
                          </a:stretch>
                        </pic:blipFill>
                        <pic:spPr>
                          <a:xfrm>
                            <a:off x="2122628" y="605727"/>
                            <a:ext cx="254508" cy="164592"/>
                          </a:xfrm>
                          <a:prstGeom prst="rect">
                            <a:avLst/>
                          </a:prstGeom>
                        </pic:spPr>
                      </pic:pic>
                      <wps:wsp>
                        <wps:cNvPr id="10373" name="Rectangle 10373"/>
                        <wps:cNvSpPr/>
                        <wps:spPr>
                          <a:xfrm>
                            <a:off x="2123262" y="623769"/>
                            <a:ext cx="338496" cy="168235"/>
                          </a:xfrm>
                          <a:prstGeom prst="rect">
                            <a:avLst/>
                          </a:prstGeom>
                          <a:ln>
                            <a:noFill/>
                          </a:ln>
                        </wps:spPr>
                        <wps:txbx>
                          <w:txbxContent>
                            <w:p w:rsidR="00D41C56" w:rsidRDefault="0002595A">
                              <w:pPr>
                                <w:spacing w:after="160" w:line="259" w:lineRule="auto"/>
                                <w:ind w:left="0" w:firstLine="0"/>
                              </w:pPr>
                              <w:r>
                                <w:rPr>
                                  <w:sz w:val="20"/>
                                </w:rPr>
                                <w:t>混合</w:t>
                              </w:r>
                            </w:p>
                          </w:txbxContent>
                        </wps:txbx>
                        <wps:bodyPr horzOverflow="overflow" vert="horz" lIns="0" tIns="0" rIns="0" bIns="0" rtlCol="0">
                          <a:noAutofit/>
                        </wps:bodyPr>
                      </wps:wsp>
                      <pic:pic xmlns:pic="http://schemas.openxmlformats.org/drawingml/2006/picture">
                        <pic:nvPicPr>
                          <pic:cNvPr id="10375" name="Picture 10375"/>
                          <pic:cNvPicPr/>
                        </pic:nvPicPr>
                        <pic:blipFill>
                          <a:blip r:embed="rId17"/>
                          <a:stretch>
                            <a:fillRect/>
                          </a:stretch>
                        </pic:blipFill>
                        <pic:spPr>
                          <a:xfrm>
                            <a:off x="2361895" y="595059"/>
                            <a:ext cx="64008" cy="172212"/>
                          </a:xfrm>
                          <a:prstGeom prst="rect">
                            <a:avLst/>
                          </a:prstGeom>
                        </pic:spPr>
                      </pic:pic>
                      <wps:wsp>
                        <wps:cNvPr id="10376" name="Rectangle 10376"/>
                        <wps:cNvSpPr/>
                        <wps:spPr>
                          <a:xfrm>
                            <a:off x="2362530" y="634556"/>
                            <a:ext cx="38021" cy="171355"/>
                          </a:xfrm>
                          <a:prstGeom prst="rect">
                            <a:avLst/>
                          </a:prstGeom>
                          <a:ln>
                            <a:noFill/>
                          </a:ln>
                        </wps:spPr>
                        <wps:txbx>
                          <w:txbxContent>
                            <w:p w:rsidR="00D41C56" w:rsidRDefault="0002595A">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770356" name="Shape 770356"/>
                        <wps:cNvSpPr/>
                        <wps:spPr>
                          <a:xfrm>
                            <a:off x="1862023" y="1154367"/>
                            <a:ext cx="760476" cy="41148"/>
                          </a:xfrm>
                          <a:custGeom>
                            <a:avLst/>
                            <a:gdLst/>
                            <a:ahLst/>
                            <a:cxnLst/>
                            <a:rect l="0" t="0" r="0" b="0"/>
                            <a:pathLst>
                              <a:path w="760476" h="41148">
                                <a:moveTo>
                                  <a:pt x="0" y="0"/>
                                </a:moveTo>
                                <a:lnTo>
                                  <a:pt x="760476" y="0"/>
                                </a:lnTo>
                                <a:lnTo>
                                  <a:pt x="760476" y="41148"/>
                                </a:lnTo>
                                <a:lnTo>
                                  <a:pt x="0" y="41148"/>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770357" name="Shape 770357"/>
                        <wps:cNvSpPr/>
                        <wps:spPr>
                          <a:xfrm>
                            <a:off x="1862023" y="1195515"/>
                            <a:ext cx="760476" cy="30480"/>
                          </a:xfrm>
                          <a:custGeom>
                            <a:avLst/>
                            <a:gdLst/>
                            <a:ahLst/>
                            <a:cxnLst/>
                            <a:rect l="0" t="0" r="0" b="0"/>
                            <a:pathLst>
                              <a:path w="760476" h="30480">
                                <a:moveTo>
                                  <a:pt x="0" y="0"/>
                                </a:moveTo>
                                <a:lnTo>
                                  <a:pt x="760476" y="0"/>
                                </a:lnTo>
                                <a:lnTo>
                                  <a:pt x="760476" y="30480"/>
                                </a:lnTo>
                                <a:lnTo>
                                  <a:pt x="0" y="30480"/>
                                </a:lnTo>
                                <a:lnTo>
                                  <a:pt x="0" y="0"/>
                                </a:lnTo>
                              </a:path>
                            </a:pathLst>
                          </a:custGeom>
                          <a:ln w="0" cap="rnd">
                            <a:miter lim="127000"/>
                          </a:ln>
                        </wps:spPr>
                        <wps:style>
                          <a:lnRef idx="0">
                            <a:srgbClr val="000000">
                              <a:alpha val="0"/>
                            </a:srgbClr>
                          </a:lnRef>
                          <a:fillRef idx="1">
                            <a:srgbClr val="D6D6D6"/>
                          </a:fillRef>
                          <a:effectRef idx="0">
                            <a:scrgbClr r="0" g="0" b="0"/>
                          </a:effectRef>
                          <a:fontRef idx="none"/>
                        </wps:style>
                        <wps:bodyPr/>
                      </wps:wsp>
                      <wps:wsp>
                        <wps:cNvPr id="770358" name="Shape 770358"/>
                        <wps:cNvSpPr/>
                        <wps:spPr>
                          <a:xfrm>
                            <a:off x="1862023" y="1225995"/>
                            <a:ext cx="760476" cy="21336"/>
                          </a:xfrm>
                          <a:custGeom>
                            <a:avLst/>
                            <a:gdLst/>
                            <a:ahLst/>
                            <a:cxnLst/>
                            <a:rect l="0" t="0" r="0" b="0"/>
                            <a:pathLst>
                              <a:path w="760476" h="21336">
                                <a:moveTo>
                                  <a:pt x="0" y="0"/>
                                </a:moveTo>
                                <a:lnTo>
                                  <a:pt x="760476" y="0"/>
                                </a:lnTo>
                                <a:lnTo>
                                  <a:pt x="760476" y="21336"/>
                                </a:lnTo>
                                <a:lnTo>
                                  <a:pt x="0" y="21336"/>
                                </a:lnTo>
                                <a:lnTo>
                                  <a:pt x="0" y="0"/>
                                </a:lnTo>
                              </a:path>
                            </a:pathLst>
                          </a:custGeom>
                          <a:ln w="0" cap="rnd">
                            <a:miter lim="127000"/>
                          </a:ln>
                        </wps:spPr>
                        <wps:style>
                          <a:lnRef idx="0">
                            <a:srgbClr val="000000">
                              <a:alpha val="0"/>
                            </a:srgbClr>
                          </a:lnRef>
                          <a:fillRef idx="1">
                            <a:srgbClr val="D4D4D4"/>
                          </a:fillRef>
                          <a:effectRef idx="0">
                            <a:scrgbClr r="0" g="0" b="0"/>
                          </a:effectRef>
                          <a:fontRef idx="none"/>
                        </wps:style>
                        <wps:bodyPr/>
                      </wps:wsp>
                      <wps:wsp>
                        <wps:cNvPr id="770359" name="Shape 770359"/>
                        <wps:cNvSpPr/>
                        <wps:spPr>
                          <a:xfrm>
                            <a:off x="1862023" y="1247331"/>
                            <a:ext cx="760476" cy="13716"/>
                          </a:xfrm>
                          <a:custGeom>
                            <a:avLst/>
                            <a:gdLst/>
                            <a:ahLst/>
                            <a:cxnLst/>
                            <a:rect l="0" t="0" r="0" b="0"/>
                            <a:pathLst>
                              <a:path w="760476" h="13716">
                                <a:moveTo>
                                  <a:pt x="0" y="0"/>
                                </a:moveTo>
                                <a:lnTo>
                                  <a:pt x="760476" y="0"/>
                                </a:lnTo>
                                <a:lnTo>
                                  <a:pt x="760476" y="13716"/>
                                </a:lnTo>
                                <a:lnTo>
                                  <a:pt x="0" y="13716"/>
                                </a:lnTo>
                                <a:lnTo>
                                  <a:pt x="0" y="0"/>
                                </a:lnTo>
                              </a:path>
                            </a:pathLst>
                          </a:custGeom>
                          <a:ln w="0" cap="rnd">
                            <a:miter lim="127000"/>
                          </a:ln>
                        </wps:spPr>
                        <wps:style>
                          <a:lnRef idx="0">
                            <a:srgbClr val="000000">
                              <a:alpha val="0"/>
                            </a:srgbClr>
                          </a:lnRef>
                          <a:fillRef idx="1">
                            <a:srgbClr val="D2D2D2"/>
                          </a:fillRef>
                          <a:effectRef idx="0">
                            <a:scrgbClr r="0" g="0" b="0"/>
                          </a:effectRef>
                          <a:fontRef idx="none"/>
                        </wps:style>
                        <wps:bodyPr/>
                      </wps:wsp>
                      <wps:wsp>
                        <wps:cNvPr id="770360" name="Shape 770360"/>
                        <wps:cNvSpPr/>
                        <wps:spPr>
                          <a:xfrm>
                            <a:off x="1862023" y="1261046"/>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rnd">
                            <a:miter lim="127000"/>
                          </a:ln>
                        </wps:spPr>
                        <wps:style>
                          <a:lnRef idx="0">
                            <a:srgbClr val="000000">
                              <a:alpha val="0"/>
                            </a:srgbClr>
                          </a:lnRef>
                          <a:fillRef idx="1">
                            <a:srgbClr val="D0D0D0"/>
                          </a:fillRef>
                          <a:effectRef idx="0">
                            <a:scrgbClr r="0" g="0" b="0"/>
                          </a:effectRef>
                          <a:fontRef idx="none"/>
                        </wps:style>
                        <wps:bodyPr/>
                      </wps:wsp>
                      <wps:wsp>
                        <wps:cNvPr id="770361" name="Shape 770361"/>
                        <wps:cNvSpPr/>
                        <wps:spPr>
                          <a:xfrm>
                            <a:off x="1862023" y="1273239"/>
                            <a:ext cx="760476" cy="18288"/>
                          </a:xfrm>
                          <a:custGeom>
                            <a:avLst/>
                            <a:gdLst/>
                            <a:ahLst/>
                            <a:cxnLst/>
                            <a:rect l="0" t="0" r="0" b="0"/>
                            <a:pathLst>
                              <a:path w="760476" h="18288">
                                <a:moveTo>
                                  <a:pt x="0" y="0"/>
                                </a:moveTo>
                                <a:lnTo>
                                  <a:pt x="760476" y="0"/>
                                </a:lnTo>
                                <a:lnTo>
                                  <a:pt x="760476" y="18288"/>
                                </a:lnTo>
                                <a:lnTo>
                                  <a:pt x="0" y="18288"/>
                                </a:lnTo>
                                <a:lnTo>
                                  <a:pt x="0" y="0"/>
                                </a:lnTo>
                              </a:path>
                            </a:pathLst>
                          </a:custGeom>
                          <a:ln w="0" cap="rnd">
                            <a:miter lim="127000"/>
                          </a:ln>
                        </wps:spPr>
                        <wps:style>
                          <a:lnRef idx="0">
                            <a:srgbClr val="000000">
                              <a:alpha val="0"/>
                            </a:srgbClr>
                          </a:lnRef>
                          <a:fillRef idx="1">
                            <a:srgbClr val="CECECE"/>
                          </a:fillRef>
                          <a:effectRef idx="0">
                            <a:scrgbClr r="0" g="0" b="0"/>
                          </a:effectRef>
                          <a:fontRef idx="none"/>
                        </wps:style>
                        <wps:bodyPr/>
                      </wps:wsp>
                      <wps:wsp>
                        <wps:cNvPr id="770362" name="Shape 770362"/>
                        <wps:cNvSpPr/>
                        <wps:spPr>
                          <a:xfrm>
                            <a:off x="1862023" y="1291527"/>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rnd">
                            <a:miter lim="127000"/>
                          </a:ln>
                        </wps:spPr>
                        <wps:style>
                          <a:lnRef idx="0">
                            <a:srgbClr val="000000">
                              <a:alpha val="0"/>
                            </a:srgbClr>
                          </a:lnRef>
                          <a:fillRef idx="1">
                            <a:srgbClr val="CCCCCC"/>
                          </a:fillRef>
                          <a:effectRef idx="0">
                            <a:scrgbClr r="0" g="0" b="0"/>
                          </a:effectRef>
                          <a:fontRef idx="none"/>
                        </wps:style>
                        <wps:bodyPr/>
                      </wps:wsp>
                      <wps:wsp>
                        <wps:cNvPr id="770363" name="Shape 770363"/>
                        <wps:cNvSpPr/>
                        <wps:spPr>
                          <a:xfrm>
                            <a:off x="1862023" y="1303719"/>
                            <a:ext cx="760476" cy="13716"/>
                          </a:xfrm>
                          <a:custGeom>
                            <a:avLst/>
                            <a:gdLst/>
                            <a:ahLst/>
                            <a:cxnLst/>
                            <a:rect l="0" t="0" r="0" b="0"/>
                            <a:pathLst>
                              <a:path w="760476" h="13716">
                                <a:moveTo>
                                  <a:pt x="0" y="0"/>
                                </a:moveTo>
                                <a:lnTo>
                                  <a:pt x="760476" y="0"/>
                                </a:lnTo>
                                <a:lnTo>
                                  <a:pt x="760476" y="13716"/>
                                </a:lnTo>
                                <a:lnTo>
                                  <a:pt x="0" y="13716"/>
                                </a:lnTo>
                                <a:lnTo>
                                  <a:pt x="0" y="0"/>
                                </a:lnTo>
                              </a:path>
                            </a:pathLst>
                          </a:custGeom>
                          <a:ln w="0" cap="rnd">
                            <a:miter lim="127000"/>
                          </a:ln>
                        </wps:spPr>
                        <wps:style>
                          <a:lnRef idx="0">
                            <a:srgbClr val="000000">
                              <a:alpha val="0"/>
                            </a:srgbClr>
                          </a:lnRef>
                          <a:fillRef idx="1">
                            <a:srgbClr val="CACACA"/>
                          </a:fillRef>
                          <a:effectRef idx="0">
                            <a:scrgbClr r="0" g="0" b="0"/>
                          </a:effectRef>
                          <a:fontRef idx="none"/>
                        </wps:style>
                        <wps:bodyPr/>
                      </wps:wsp>
                      <wps:wsp>
                        <wps:cNvPr id="770364" name="Shape 770364"/>
                        <wps:cNvSpPr/>
                        <wps:spPr>
                          <a:xfrm>
                            <a:off x="1862023" y="1317434"/>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rnd">
                            <a:miter lim="127000"/>
                          </a:ln>
                        </wps:spPr>
                        <wps:style>
                          <a:lnRef idx="0">
                            <a:srgbClr val="000000">
                              <a:alpha val="0"/>
                            </a:srgbClr>
                          </a:lnRef>
                          <a:fillRef idx="1">
                            <a:srgbClr val="C8C8C8"/>
                          </a:fillRef>
                          <a:effectRef idx="0">
                            <a:scrgbClr r="0" g="0" b="0"/>
                          </a:effectRef>
                          <a:fontRef idx="none"/>
                        </wps:style>
                        <wps:bodyPr/>
                      </wps:wsp>
                      <wps:wsp>
                        <wps:cNvPr id="770365" name="Shape 770365"/>
                        <wps:cNvSpPr/>
                        <wps:spPr>
                          <a:xfrm>
                            <a:off x="1862023" y="1329627"/>
                            <a:ext cx="760476" cy="18288"/>
                          </a:xfrm>
                          <a:custGeom>
                            <a:avLst/>
                            <a:gdLst/>
                            <a:ahLst/>
                            <a:cxnLst/>
                            <a:rect l="0" t="0" r="0" b="0"/>
                            <a:pathLst>
                              <a:path w="760476" h="18288">
                                <a:moveTo>
                                  <a:pt x="0" y="0"/>
                                </a:moveTo>
                                <a:lnTo>
                                  <a:pt x="760476" y="0"/>
                                </a:lnTo>
                                <a:lnTo>
                                  <a:pt x="760476" y="18288"/>
                                </a:lnTo>
                                <a:lnTo>
                                  <a:pt x="0" y="18288"/>
                                </a:lnTo>
                                <a:lnTo>
                                  <a:pt x="0" y="0"/>
                                </a:lnTo>
                              </a:path>
                            </a:pathLst>
                          </a:custGeom>
                          <a:ln w="0" cap="rnd">
                            <a:miter lim="127000"/>
                          </a:ln>
                        </wps:spPr>
                        <wps:style>
                          <a:lnRef idx="0">
                            <a:srgbClr val="000000">
                              <a:alpha val="0"/>
                            </a:srgbClr>
                          </a:lnRef>
                          <a:fillRef idx="1">
                            <a:srgbClr val="C6C6C6"/>
                          </a:fillRef>
                          <a:effectRef idx="0">
                            <a:scrgbClr r="0" g="0" b="0"/>
                          </a:effectRef>
                          <a:fontRef idx="none"/>
                        </wps:style>
                        <wps:bodyPr/>
                      </wps:wsp>
                      <wps:wsp>
                        <wps:cNvPr id="770366" name="Shape 770366"/>
                        <wps:cNvSpPr/>
                        <wps:spPr>
                          <a:xfrm>
                            <a:off x="1862023" y="1347915"/>
                            <a:ext cx="760476" cy="16764"/>
                          </a:xfrm>
                          <a:custGeom>
                            <a:avLst/>
                            <a:gdLst/>
                            <a:ahLst/>
                            <a:cxnLst/>
                            <a:rect l="0" t="0" r="0" b="0"/>
                            <a:pathLst>
                              <a:path w="760476" h="16764">
                                <a:moveTo>
                                  <a:pt x="0" y="0"/>
                                </a:moveTo>
                                <a:lnTo>
                                  <a:pt x="760476" y="0"/>
                                </a:lnTo>
                                <a:lnTo>
                                  <a:pt x="760476" y="16764"/>
                                </a:lnTo>
                                <a:lnTo>
                                  <a:pt x="0" y="16764"/>
                                </a:lnTo>
                                <a:lnTo>
                                  <a:pt x="0" y="0"/>
                                </a:lnTo>
                              </a:path>
                            </a:pathLst>
                          </a:custGeom>
                          <a:ln w="0" cap="rnd">
                            <a:miter lim="127000"/>
                          </a:ln>
                        </wps:spPr>
                        <wps:style>
                          <a:lnRef idx="0">
                            <a:srgbClr val="000000">
                              <a:alpha val="0"/>
                            </a:srgbClr>
                          </a:lnRef>
                          <a:fillRef idx="1">
                            <a:srgbClr val="C4C4C4"/>
                          </a:fillRef>
                          <a:effectRef idx="0">
                            <a:scrgbClr r="0" g="0" b="0"/>
                          </a:effectRef>
                          <a:fontRef idx="none"/>
                        </wps:style>
                        <wps:bodyPr/>
                      </wps:wsp>
                      <wps:wsp>
                        <wps:cNvPr id="770367" name="Shape 770367"/>
                        <wps:cNvSpPr/>
                        <wps:spPr>
                          <a:xfrm>
                            <a:off x="1862023" y="1364679"/>
                            <a:ext cx="760476" cy="25908"/>
                          </a:xfrm>
                          <a:custGeom>
                            <a:avLst/>
                            <a:gdLst/>
                            <a:ahLst/>
                            <a:cxnLst/>
                            <a:rect l="0" t="0" r="0" b="0"/>
                            <a:pathLst>
                              <a:path w="760476" h="25908">
                                <a:moveTo>
                                  <a:pt x="0" y="0"/>
                                </a:moveTo>
                                <a:lnTo>
                                  <a:pt x="760476" y="0"/>
                                </a:lnTo>
                                <a:lnTo>
                                  <a:pt x="760476" y="25908"/>
                                </a:lnTo>
                                <a:lnTo>
                                  <a:pt x="0" y="25908"/>
                                </a:lnTo>
                                <a:lnTo>
                                  <a:pt x="0" y="0"/>
                                </a:lnTo>
                              </a:path>
                            </a:pathLst>
                          </a:custGeom>
                          <a:ln w="0" cap="rnd">
                            <a:miter lim="127000"/>
                          </a:ln>
                        </wps:spPr>
                        <wps:style>
                          <a:lnRef idx="0">
                            <a:srgbClr val="000000">
                              <a:alpha val="0"/>
                            </a:srgbClr>
                          </a:lnRef>
                          <a:fillRef idx="1">
                            <a:srgbClr val="C2C2C2"/>
                          </a:fillRef>
                          <a:effectRef idx="0">
                            <a:scrgbClr r="0" g="0" b="0"/>
                          </a:effectRef>
                          <a:fontRef idx="none"/>
                        </wps:style>
                        <wps:bodyPr/>
                      </wps:wsp>
                      <wps:wsp>
                        <wps:cNvPr id="770368" name="Shape 770368"/>
                        <wps:cNvSpPr/>
                        <wps:spPr>
                          <a:xfrm>
                            <a:off x="1862023" y="1390587"/>
                            <a:ext cx="760476" cy="39624"/>
                          </a:xfrm>
                          <a:custGeom>
                            <a:avLst/>
                            <a:gdLst/>
                            <a:ahLst/>
                            <a:cxnLst/>
                            <a:rect l="0" t="0" r="0" b="0"/>
                            <a:pathLst>
                              <a:path w="760476" h="39624">
                                <a:moveTo>
                                  <a:pt x="0" y="0"/>
                                </a:moveTo>
                                <a:lnTo>
                                  <a:pt x="760476" y="0"/>
                                </a:lnTo>
                                <a:lnTo>
                                  <a:pt x="760476" y="39624"/>
                                </a:lnTo>
                                <a:lnTo>
                                  <a:pt x="0" y="39624"/>
                                </a:lnTo>
                                <a:lnTo>
                                  <a:pt x="0" y="0"/>
                                </a:lnTo>
                              </a:path>
                            </a:pathLst>
                          </a:custGeom>
                          <a:ln w="0" cap="rnd">
                            <a:miter lim="127000"/>
                          </a:ln>
                        </wps:spPr>
                        <wps:style>
                          <a:lnRef idx="0">
                            <a:srgbClr val="000000">
                              <a:alpha val="0"/>
                            </a:srgbClr>
                          </a:lnRef>
                          <a:fillRef idx="1">
                            <a:srgbClr val="BFBFBF"/>
                          </a:fillRef>
                          <a:effectRef idx="0">
                            <a:scrgbClr r="0" g="0" b="0"/>
                          </a:effectRef>
                          <a:fontRef idx="none"/>
                        </wps:style>
                        <wps:bodyPr/>
                      </wps:wsp>
                      <wps:wsp>
                        <wps:cNvPr id="10390" name="Shape 10390"/>
                        <wps:cNvSpPr/>
                        <wps:spPr>
                          <a:xfrm>
                            <a:off x="1862785" y="1156653"/>
                            <a:ext cx="760476" cy="274320"/>
                          </a:xfrm>
                          <a:custGeom>
                            <a:avLst/>
                            <a:gdLst/>
                            <a:ahLst/>
                            <a:cxnLst/>
                            <a:rect l="0" t="0" r="0" b="0"/>
                            <a:pathLst>
                              <a:path w="760476" h="274320">
                                <a:moveTo>
                                  <a:pt x="0" y="274320"/>
                                </a:moveTo>
                                <a:lnTo>
                                  <a:pt x="760476" y="274320"/>
                                </a:lnTo>
                                <a:lnTo>
                                  <a:pt x="760476" y="0"/>
                                </a:lnTo>
                                <a:lnTo>
                                  <a:pt x="0" y="0"/>
                                </a:lnTo>
                                <a:close/>
                              </a:path>
                            </a:pathLst>
                          </a:custGeom>
                          <a:ln w="7620" cap="rnd">
                            <a:miter lim="127000"/>
                          </a:ln>
                        </wps:spPr>
                        <wps:style>
                          <a:lnRef idx="1">
                            <a:srgbClr val="D8D8D8"/>
                          </a:lnRef>
                          <a:fillRef idx="0">
                            <a:srgbClr val="000000">
                              <a:alpha val="0"/>
                            </a:srgbClr>
                          </a:fillRef>
                          <a:effectRef idx="0">
                            <a:scrgbClr r="0" g="0" b="0"/>
                          </a:effectRef>
                          <a:fontRef idx="none"/>
                        </wps:style>
                        <wps:bodyPr/>
                      </wps:wsp>
                      <pic:pic xmlns:pic="http://schemas.openxmlformats.org/drawingml/2006/picture">
                        <pic:nvPicPr>
                          <pic:cNvPr id="10392" name="Picture 10392"/>
                          <pic:cNvPicPr/>
                        </pic:nvPicPr>
                        <pic:blipFill>
                          <a:blip r:embed="rId16"/>
                          <a:stretch>
                            <a:fillRect/>
                          </a:stretch>
                        </pic:blipFill>
                        <pic:spPr>
                          <a:xfrm>
                            <a:off x="2122628" y="1229043"/>
                            <a:ext cx="254508" cy="164592"/>
                          </a:xfrm>
                          <a:prstGeom prst="rect">
                            <a:avLst/>
                          </a:prstGeom>
                        </pic:spPr>
                      </pic:pic>
                      <wps:wsp>
                        <wps:cNvPr id="10393" name="Rectangle 10393"/>
                        <wps:cNvSpPr/>
                        <wps:spPr>
                          <a:xfrm>
                            <a:off x="2123262" y="1247084"/>
                            <a:ext cx="338496" cy="168235"/>
                          </a:xfrm>
                          <a:prstGeom prst="rect">
                            <a:avLst/>
                          </a:prstGeom>
                          <a:ln>
                            <a:noFill/>
                          </a:ln>
                        </wps:spPr>
                        <wps:txbx>
                          <w:txbxContent>
                            <w:p w:rsidR="00D41C56" w:rsidRDefault="0002595A">
                              <w:pPr>
                                <w:spacing w:after="160" w:line="259" w:lineRule="auto"/>
                                <w:ind w:left="0" w:firstLine="0"/>
                              </w:pPr>
                              <w:r>
                                <w:rPr>
                                  <w:sz w:val="20"/>
                                </w:rPr>
                                <w:t>过滤</w:t>
                              </w:r>
                            </w:p>
                          </w:txbxContent>
                        </wps:txbx>
                        <wps:bodyPr horzOverflow="overflow" vert="horz" lIns="0" tIns="0" rIns="0" bIns="0" rtlCol="0">
                          <a:noAutofit/>
                        </wps:bodyPr>
                      </wps:wsp>
                      <pic:pic xmlns:pic="http://schemas.openxmlformats.org/drawingml/2006/picture">
                        <pic:nvPicPr>
                          <pic:cNvPr id="10395" name="Picture 10395"/>
                          <pic:cNvPicPr/>
                        </pic:nvPicPr>
                        <pic:blipFill>
                          <a:blip r:embed="rId17"/>
                          <a:stretch>
                            <a:fillRect/>
                          </a:stretch>
                        </pic:blipFill>
                        <pic:spPr>
                          <a:xfrm>
                            <a:off x="2361895" y="1218375"/>
                            <a:ext cx="64008" cy="172212"/>
                          </a:xfrm>
                          <a:prstGeom prst="rect">
                            <a:avLst/>
                          </a:prstGeom>
                        </pic:spPr>
                      </pic:pic>
                      <wps:wsp>
                        <wps:cNvPr id="10396" name="Rectangle 10396"/>
                        <wps:cNvSpPr/>
                        <wps:spPr>
                          <a:xfrm>
                            <a:off x="2362530" y="1256348"/>
                            <a:ext cx="38021" cy="171355"/>
                          </a:xfrm>
                          <a:prstGeom prst="rect">
                            <a:avLst/>
                          </a:prstGeom>
                          <a:ln>
                            <a:noFill/>
                          </a:ln>
                        </wps:spPr>
                        <wps:txbx>
                          <w:txbxContent>
                            <w:p w:rsidR="00D41C56" w:rsidRDefault="0002595A">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0397" name="Shape 10397"/>
                        <wps:cNvSpPr/>
                        <wps:spPr>
                          <a:xfrm>
                            <a:off x="2210257" y="1088200"/>
                            <a:ext cx="67056" cy="68453"/>
                          </a:xfrm>
                          <a:custGeom>
                            <a:avLst/>
                            <a:gdLst/>
                            <a:ahLst/>
                            <a:cxnLst/>
                            <a:rect l="0" t="0" r="0" b="0"/>
                            <a:pathLst>
                              <a:path w="67056" h="68453">
                                <a:moveTo>
                                  <a:pt x="0" y="0"/>
                                </a:moveTo>
                                <a:lnTo>
                                  <a:pt x="27920" y="0"/>
                                </a:lnTo>
                                <a:lnTo>
                                  <a:pt x="27940" y="11430"/>
                                </a:lnTo>
                                <a:cubicBezTo>
                                  <a:pt x="27940" y="14605"/>
                                  <a:pt x="30480" y="17145"/>
                                  <a:pt x="33655" y="17145"/>
                                </a:cubicBezTo>
                                <a:cubicBezTo>
                                  <a:pt x="36703" y="17145"/>
                                  <a:pt x="39116" y="14605"/>
                                  <a:pt x="39116" y="11430"/>
                                </a:cubicBezTo>
                                <a:lnTo>
                                  <a:pt x="39101" y="0"/>
                                </a:lnTo>
                                <a:lnTo>
                                  <a:pt x="67056" y="0"/>
                                </a:lnTo>
                                <a:lnTo>
                                  <a:pt x="33655" y="68453"/>
                                </a:lnTo>
                                <a:lnTo>
                                  <a:pt x="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0398" name="Shape 10398"/>
                        <wps:cNvSpPr/>
                        <wps:spPr>
                          <a:xfrm>
                            <a:off x="2237690" y="803085"/>
                            <a:ext cx="11669" cy="285114"/>
                          </a:xfrm>
                          <a:custGeom>
                            <a:avLst/>
                            <a:gdLst/>
                            <a:ahLst/>
                            <a:cxnLst/>
                            <a:rect l="0" t="0" r="0" b="0"/>
                            <a:pathLst>
                              <a:path w="11669" h="285114">
                                <a:moveTo>
                                  <a:pt x="5715" y="0"/>
                                </a:moveTo>
                                <a:cubicBezTo>
                                  <a:pt x="8763" y="0"/>
                                  <a:pt x="11303" y="2539"/>
                                  <a:pt x="11303" y="5714"/>
                                </a:cubicBezTo>
                                <a:lnTo>
                                  <a:pt x="11669" y="285114"/>
                                </a:lnTo>
                                <a:lnTo>
                                  <a:pt x="488" y="285114"/>
                                </a:lnTo>
                                <a:lnTo>
                                  <a:pt x="0" y="5714"/>
                                </a:lnTo>
                                <a:cubicBezTo>
                                  <a:pt x="0" y="2539"/>
                                  <a:pt x="2540" y="126"/>
                                  <a:pt x="5715" y="0"/>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0399" name="Shape 10399"/>
                        <wps:cNvSpPr/>
                        <wps:spPr>
                          <a:xfrm>
                            <a:off x="2237690" y="803085"/>
                            <a:ext cx="11684" cy="302260"/>
                          </a:xfrm>
                          <a:custGeom>
                            <a:avLst/>
                            <a:gdLst/>
                            <a:ahLst/>
                            <a:cxnLst/>
                            <a:rect l="0" t="0" r="0" b="0"/>
                            <a:pathLst>
                              <a:path w="11684" h="302260">
                                <a:moveTo>
                                  <a:pt x="11303" y="5714"/>
                                </a:moveTo>
                                <a:lnTo>
                                  <a:pt x="11684" y="296545"/>
                                </a:lnTo>
                                <a:cubicBezTo>
                                  <a:pt x="11684" y="299720"/>
                                  <a:pt x="9271" y="302260"/>
                                  <a:pt x="6223" y="302260"/>
                                </a:cubicBezTo>
                                <a:cubicBezTo>
                                  <a:pt x="3048" y="302260"/>
                                  <a:pt x="508" y="299720"/>
                                  <a:pt x="508" y="296545"/>
                                </a:cubicBezTo>
                                <a:lnTo>
                                  <a:pt x="0" y="5714"/>
                                </a:lnTo>
                                <a:cubicBezTo>
                                  <a:pt x="0" y="2539"/>
                                  <a:pt x="2540" y="126"/>
                                  <a:pt x="5715" y="0"/>
                                </a:cubicBezTo>
                                <a:cubicBezTo>
                                  <a:pt x="8763" y="0"/>
                                  <a:pt x="11303" y="2539"/>
                                  <a:pt x="11303" y="5714"/>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00" name="Shape 10400"/>
                        <wps:cNvSpPr/>
                        <wps:spPr>
                          <a:xfrm>
                            <a:off x="2210257" y="1088200"/>
                            <a:ext cx="67056" cy="68453"/>
                          </a:xfrm>
                          <a:custGeom>
                            <a:avLst/>
                            <a:gdLst/>
                            <a:ahLst/>
                            <a:cxnLst/>
                            <a:rect l="0" t="0" r="0" b="0"/>
                            <a:pathLst>
                              <a:path w="67056" h="68453">
                                <a:moveTo>
                                  <a:pt x="67056" y="0"/>
                                </a:moveTo>
                                <a:lnTo>
                                  <a:pt x="33655" y="68453"/>
                                </a:lnTo>
                                <a:lnTo>
                                  <a:pt x="0" y="0"/>
                                </a:lnTo>
                                <a:lnTo>
                                  <a:pt x="67056" y="0"/>
                                </a:ln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01" name="Shape 10401"/>
                        <wps:cNvSpPr/>
                        <wps:spPr>
                          <a:xfrm>
                            <a:off x="2115007" y="461835"/>
                            <a:ext cx="67818" cy="71501"/>
                          </a:xfrm>
                          <a:custGeom>
                            <a:avLst/>
                            <a:gdLst/>
                            <a:ahLst/>
                            <a:cxnLst/>
                            <a:rect l="0" t="0" r="0" b="0"/>
                            <a:pathLst>
                              <a:path w="67818" h="71501">
                                <a:moveTo>
                                  <a:pt x="67818" y="0"/>
                                </a:moveTo>
                                <a:lnTo>
                                  <a:pt x="40767" y="71501"/>
                                </a:lnTo>
                                <a:lnTo>
                                  <a:pt x="0" y="6858"/>
                                </a:lnTo>
                                <a:lnTo>
                                  <a:pt x="29299" y="3895"/>
                                </a:lnTo>
                                <a:lnTo>
                                  <a:pt x="29337" y="14732"/>
                                </a:lnTo>
                                <a:cubicBezTo>
                                  <a:pt x="29337" y="17907"/>
                                  <a:pt x="31877" y="20575"/>
                                  <a:pt x="35052" y="20448"/>
                                </a:cubicBezTo>
                                <a:cubicBezTo>
                                  <a:pt x="38227" y="20448"/>
                                  <a:pt x="40767" y="17907"/>
                                  <a:pt x="40767" y="14732"/>
                                </a:cubicBezTo>
                                <a:lnTo>
                                  <a:pt x="40720" y="2741"/>
                                </a:lnTo>
                                <a:lnTo>
                                  <a:pt x="67818"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773125" y="179769"/>
                            <a:ext cx="1382602" cy="285962"/>
                          </a:xfrm>
                          <a:custGeom>
                            <a:avLst/>
                            <a:gdLst/>
                            <a:ahLst/>
                            <a:cxnLst/>
                            <a:rect l="0" t="0" r="0" b="0"/>
                            <a:pathLst>
                              <a:path w="1382602" h="285962">
                                <a:moveTo>
                                  <a:pt x="5715" y="0"/>
                                </a:moveTo>
                                <a:lnTo>
                                  <a:pt x="1375791" y="0"/>
                                </a:lnTo>
                                <a:cubicBezTo>
                                  <a:pt x="1378966" y="0"/>
                                  <a:pt x="1381506" y="2540"/>
                                  <a:pt x="1381506" y="5588"/>
                                </a:cubicBezTo>
                                <a:lnTo>
                                  <a:pt x="1382602" y="284807"/>
                                </a:lnTo>
                                <a:lnTo>
                                  <a:pt x="1371181" y="285962"/>
                                </a:lnTo>
                                <a:lnTo>
                                  <a:pt x="1370223" y="11430"/>
                                </a:lnTo>
                                <a:lnTo>
                                  <a:pt x="1375791" y="11430"/>
                                </a:lnTo>
                                <a:lnTo>
                                  <a:pt x="1370203" y="5715"/>
                                </a:lnTo>
                                <a:lnTo>
                                  <a:pt x="1370223" y="11430"/>
                                </a:lnTo>
                                <a:lnTo>
                                  <a:pt x="5715" y="11430"/>
                                </a:lnTo>
                                <a:cubicBezTo>
                                  <a:pt x="2540" y="11430"/>
                                  <a:pt x="0" y="8763"/>
                                  <a:pt x="0" y="5588"/>
                                </a:cubicBezTo>
                                <a:cubicBezTo>
                                  <a:pt x="0" y="2540"/>
                                  <a:pt x="2540" y="0"/>
                                  <a:pt x="5715" y="0"/>
                                </a:cubicBez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773125" y="179769"/>
                            <a:ext cx="1382649" cy="302641"/>
                          </a:xfrm>
                          <a:custGeom>
                            <a:avLst/>
                            <a:gdLst/>
                            <a:ahLst/>
                            <a:cxnLst/>
                            <a:rect l="0" t="0" r="0" b="0"/>
                            <a:pathLst>
                              <a:path w="1382649" h="302641">
                                <a:moveTo>
                                  <a:pt x="5715" y="0"/>
                                </a:moveTo>
                                <a:lnTo>
                                  <a:pt x="1375791" y="0"/>
                                </a:lnTo>
                                <a:cubicBezTo>
                                  <a:pt x="1378966" y="0"/>
                                  <a:pt x="1381506" y="2540"/>
                                  <a:pt x="1381506" y="5588"/>
                                </a:cubicBezTo>
                                <a:lnTo>
                                  <a:pt x="1382649" y="296799"/>
                                </a:lnTo>
                                <a:cubicBezTo>
                                  <a:pt x="1382649" y="299974"/>
                                  <a:pt x="1380109" y="302514"/>
                                  <a:pt x="1376934" y="302514"/>
                                </a:cubicBezTo>
                                <a:cubicBezTo>
                                  <a:pt x="1373759" y="302641"/>
                                  <a:pt x="1371219" y="299974"/>
                                  <a:pt x="1371219" y="296799"/>
                                </a:cubicBezTo>
                                <a:lnTo>
                                  <a:pt x="1370203" y="5715"/>
                                </a:lnTo>
                                <a:lnTo>
                                  <a:pt x="1375791" y="11430"/>
                                </a:lnTo>
                                <a:lnTo>
                                  <a:pt x="5715" y="11430"/>
                                </a:lnTo>
                                <a:cubicBezTo>
                                  <a:pt x="2540" y="11430"/>
                                  <a:pt x="0" y="8763"/>
                                  <a:pt x="0" y="5588"/>
                                </a:cubicBezTo>
                                <a:cubicBezTo>
                                  <a:pt x="0" y="2540"/>
                                  <a:pt x="2540" y="0"/>
                                  <a:pt x="5715" y="0"/>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04" name="Shape 10404"/>
                        <wps:cNvSpPr/>
                        <wps:spPr>
                          <a:xfrm>
                            <a:off x="2115007" y="461835"/>
                            <a:ext cx="67818" cy="71501"/>
                          </a:xfrm>
                          <a:custGeom>
                            <a:avLst/>
                            <a:gdLst/>
                            <a:ahLst/>
                            <a:cxnLst/>
                            <a:rect l="0" t="0" r="0" b="0"/>
                            <a:pathLst>
                              <a:path w="67818" h="71501">
                                <a:moveTo>
                                  <a:pt x="67818" y="0"/>
                                </a:moveTo>
                                <a:lnTo>
                                  <a:pt x="40767" y="71501"/>
                                </a:lnTo>
                                <a:lnTo>
                                  <a:pt x="0" y="6858"/>
                                </a:lnTo>
                                <a:lnTo>
                                  <a:pt x="67818" y="0"/>
                                </a:lnTo>
                                <a:close/>
                              </a:path>
                            </a:pathLst>
                          </a:custGeom>
                          <a:ln w="1778" cap="flat">
                            <a:bevel/>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406" name="Picture 10406"/>
                          <pic:cNvPicPr/>
                        </pic:nvPicPr>
                        <pic:blipFill>
                          <a:blip r:embed="rId18"/>
                          <a:stretch>
                            <a:fillRect/>
                          </a:stretch>
                        </pic:blipFill>
                        <pic:spPr>
                          <a:xfrm>
                            <a:off x="906475" y="34227"/>
                            <a:ext cx="1118616" cy="132588"/>
                          </a:xfrm>
                          <a:prstGeom prst="rect">
                            <a:avLst/>
                          </a:prstGeom>
                        </pic:spPr>
                      </pic:pic>
                      <wps:wsp>
                        <wps:cNvPr id="10407" name="Rectangle 10407"/>
                        <wps:cNvSpPr/>
                        <wps:spPr>
                          <a:xfrm>
                            <a:off x="906729" y="48840"/>
                            <a:ext cx="1487729" cy="135803"/>
                          </a:xfrm>
                          <a:prstGeom prst="rect">
                            <a:avLst/>
                          </a:prstGeom>
                          <a:ln>
                            <a:noFill/>
                          </a:ln>
                        </wps:spPr>
                        <wps:txbx>
                          <w:txbxContent>
                            <w:p w:rsidR="00D41C56" w:rsidRDefault="0002595A">
                              <w:pPr>
                                <w:spacing w:after="160" w:line="259" w:lineRule="auto"/>
                                <w:ind w:left="0" w:firstLine="0"/>
                              </w:pPr>
                              <w:r>
                                <w:rPr>
                                  <w:sz w:val="16"/>
                                </w:rPr>
                                <w:t>不饱和聚碳酸酯改性聚酯</w:t>
                              </w:r>
                            </w:p>
                          </w:txbxContent>
                        </wps:txbx>
                        <wps:bodyPr horzOverflow="overflow" vert="horz" lIns="0" tIns="0" rIns="0" bIns="0" rtlCol="0">
                          <a:noAutofit/>
                        </wps:bodyPr>
                      </wps:wsp>
                      <wps:wsp>
                        <wps:cNvPr id="10408" name="Rectangle 10408"/>
                        <wps:cNvSpPr/>
                        <wps:spPr>
                          <a:xfrm>
                            <a:off x="2024202" y="2133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10" name="Picture 10410"/>
                          <pic:cNvPicPr/>
                        </pic:nvPicPr>
                        <pic:blipFill>
                          <a:blip r:embed="rId19"/>
                          <a:stretch>
                            <a:fillRect/>
                          </a:stretch>
                        </pic:blipFill>
                        <pic:spPr>
                          <a:xfrm>
                            <a:off x="2031187" y="25083"/>
                            <a:ext cx="50292" cy="172212"/>
                          </a:xfrm>
                          <a:prstGeom prst="rect">
                            <a:avLst/>
                          </a:prstGeom>
                        </pic:spPr>
                      </pic:pic>
                      <wps:wsp>
                        <wps:cNvPr id="10411" name="Rectangle 10411"/>
                        <wps:cNvSpPr/>
                        <wps:spPr>
                          <a:xfrm>
                            <a:off x="2031822" y="82867"/>
                            <a:ext cx="30692" cy="138324"/>
                          </a:xfrm>
                          <a:prstGeom prst="rect">
                            <a:avLst/>
                          </a:prstGeom>
                          <a:ln>
                            <a:noFill/>
                          </a:ln>
                        </wps:spPr>
                        <wps:txbx>
                          <w:txbxContent>
                            <w:p w:rsidR="00D41C56" w:rsidRDefault="0002595A">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pic:pic xmlns:pic="http://schemas.openxmlformats.org/drawingml/2006/picture">
                        <pic:nvPicPr>
                          <pic:cNvPr id="10413" name="Picture 10413"/>
                          <pic:cNvPicPr/>
                        </pic:nvPicPr>
                        <pic:blipFill>
                          <a:blip r:embed="rId20"/>
                          <a:stretch>
                            <a:fillRect/>
                          </a:stretch>
                        </pic:blipFill>
                        <pic:spPr>
                          <a:xfrm>
                            <a:off x="790651" y="523431"/>
                            <a:ext cx="819912" cy="132588"/>
                          </a:xfrm>
                          <a:prstGeom prst="rect">
                            <a:avLst/>
                          </a:prstGeom>
                        </pic:spPr>
                      </pic:pic>
                      <wps:wsp>
                        <wps:cNvPr id="10414" name="Rectangle 10414"/>
                        <wps:cNvSpPr/>
                        <wps:spPr>
                          <a:xfrm>
                            <a:off x="790905" y="538044"/>
                            <a:ext cx="812785" cy="135803"/>
                          </a:xfrm>
                          <a:prstGeom prst="rect">
                            <a:avLst/>
                          </a:prstGeom>
                          <a:ln>
                            <a:noFill/>
                          </a:ln>
                        </wps:spPr>
                        <wps:txbx>
                          <w:txbxContent>
                            <w:p w:rsidR="00D41C56" w:rsidRDefault="0002595A">
                              <w:pPr>
                                <w:spacing w:after="160" w:line="259" w:lineRule="auto"/>
                                <w:ind w:left="0" w:firstLine="0"/>
                              </w:pPr>
                              <w:r>
                                <w:rPr>
                                  <w:sz w:val="16"/>
                                </w:rPr>
                                <w:t>折光率调节剂</w:t>
                              </w:r>
                            </w:p>
                          </w:txbxContent>
                        </wps:txbx>
                        <wps:bodyPr horzOverflow="overflow" vert="horz" lIns="0" tIns="0" rIns="0" bIns="0" rtlCol="0">
                          <a:noAutofit/>
                        </wps:bodyPr>
                      </wps:wsp>
                      <wps:wsp>
                        <wps:cNvPr id="10415" name="Rectangle 10415"/>
                        <wps:cNvSpPr/>
                        <wps:spPr>
                          <a:xfrm>
                            <a:off x="1400886" y="510540"/>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17" name="Picture 10417"/>
                          <pic:cNvPicPr/>
                        </pic:nvPicPr>
                        <pic:blipFill>
                          <a:blip r:embed="rId21"/>
                          <a:stretch>
                            <a:fillRect/>
                          </a:stretch>
                        </pic:blipFill>
                        <pic:spPr>
                          <a:xfrm>
                            <a:off x="1208227" y="523431"/>
                            <a:ext cx="102108" cy="132588"/>
                          </a:xfrm>
                          <a:prstGeom prst="rect">
                            <a:avLst/>
                          </a:prstGeom>
                        </pic:spPr>
                      </pic:pic>
                      <wps:wsp>
                        <wps:cNvPr id="10418" name="Rectangle 10418"/>
                        <wps:cNvSpPr/>
                        <wps:spPr>
                          <a:xfrm>
                            <a:off x="1208862" y="538044"/>
                            <a:ext cx="135804" cy="135803"/>
                          </a:xfrm>
                          <a:prstGeom prst="rect">
                            <a:avLst/>
                          </a:prstGeom>
                          <a:ln>
                            <a:noFill/>
                          </a:ln>
                        </wps:spPr>
                        <wps:txbx>
                          <w:txbxContent>
                            <w:p w:rsidR="00D41C56" w:rsidRDefault="0002595A">
                              <w:pPr>
                                <w:spacing w:after="160" w:line="259" w:lineRule="auto"/>
                                <w:ind w:left="0" w:firstLine="0"/>
                              </w:pPr>
                              <w:r>
                                <w:rPr>
                                  <w:sz w:val="16"/>
                                </w:rPr>
                                <w:t>、</w:t>
                              </w:r>
                            </w:p>
                          </w:txbxContent>
                        </wps:txbx>
                        <wps:bodyPr horzOverflow="overflow" vert="horz" lIns="0" tIns="0" rIns="0" bIns="0" rtlCol="0">
                          <a:noAutofit/>
                        </wps:bodyPr>
                      </wps:wsp>
                      <pic:pic xmlns:pic="http://schemas.openxmlformats.org/drawingml/2006/picture">
                        <pic:nvPicPr>
                          <pic:cNvPr id="10420" name="Picture 10420"/>
                          <pic:cNvPicPr/>
                        </pic:nvPicPr>
                        <pic:blipFill>
                          <a:blip r:embed="rId22"/>
                          <a:stretch>
                            <a:fillRect/>
                          </a:stretch>
                        </pic:blipFill>
                        <pic:spPr>
                          <a:xfrm>
                            <a:off x="1456639" y="523431"/>
                            <a:ext cx="202692" cy="132588"/>
                          </a:xfrm>
                          <a:prstGeom prst="rect">
                            <a:avLst/>
                          </a:prstGeom>
                        </pic:spPr>
                      </pic:pic>
                      <wps:wsp>
                        <wps:cNvPr id="10421" name="Rectangle 10421"/>
                        <wps:cNvSpPr/>
                        <wps:spPr>
                          <a:xfrm>
                            <a:off x="1457274" y="538044"/>
                            <a:ext cx="271607" cy="135803"/>
                          </a:xfrm>
                          <a:prstGeom prst="rect">
                            <a:avLst/>
                          </a:prstGeom>
                          <a:ln>
                            <a:noFill/>
                          </a:ln>
                        </wps:spPr>
                        <wps:txbx>
                          <w:txbxContent>
                            <w:p w:rsidR="00D41C56" w:rsidRDefault="0002595A">
                              <w:pPr>
                                <w:spacing w:after="160" w:line="259" w:lineRule="auto"/>
                                <w:ind w:left="0" w:firstLine="0"/>
                              </w:pPr>
                              <w:r>
                                <w:rPr>
                                  <w:sz w:val="16"/>
                                </w:rPr>
                                <w:t>加热</w:t>
                              </w:r>
                            </w:p>
                          </w:txbxContent>
                        </wps:txbx>
                        <wps:bodyPr horzOverflow="overflow" vert="horz" lIns="0" tIns="0" rIns="0" bIns="0" rtlCol="0">
                          <a:noAutofit/>
                        </wps:bodyPr>
                      </wps:wsp>
                      <pic:pic xmlns:pic="http://schemas.openxmlformats.org/drawingml/2006/picture">
                        <pic:nvPicPr>
                          <pic:cNvPr id="10423" name="Picture 10423"/>
                          <pic:cNvPicPr/>
                        </pic:nvPicPr>
                        <pic:blipFill>
                          <a:blip r:embed="rId19"/>
                          <a:stretch>
                            <a:fillRect/>
                          </a:stretch>
                        </pic:blipFill>
                        <pic:spPr>
                          <a:xfrm>
                            <a:off x="1514551" y="514286"/>
                            <a:ext cx="50292" cy="172212"/>
                          </a:xfrm>
                          <a:prstGeom prst="rect">
                            <a:avLst/>
                          </a:prstGeom>
                        </pic:spPr>
                      </pic:pic>
                      <wps:wsp>
                        <wps:cNvPr id="10424" name="Rectangle 10424"/>
                        <wps:cNvSpPr/>
                        <wps:spPr>
                          <a:xfrm>
                            <a:off x="1515186" y="572071"/>
                            <a:ext cx="30692" cy="138324"/>
                          </a:xfrm>
                          <a:prstGeom prst="rect">
                            <a:avLst/>
                          </a:prstGeom>
                          <a:ln>
                            <a:noFill/>
                          </a:ln>
                        </wps:spPr>
                        <wps:txbx>
                          <w:txbxContent>
                            <w:p w:rsidR="00D41C56" w:rsidRDefault="0002595A">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10425" name="Shape 10425"/>
                        <wps:cNvSpPr/>
                        <wps:spPr>
                          <a:xfrm>
                            <a:off x="2210257" y="1703896"/>
                            <a:ext cx="68580" cy="68452"/>
                          </a:xfrm>
                          <a:custGeom>
                            <a:avLst/>
                            <a:gdLst/>
                            <a:ahLst/>
                            <a:cxnLst/>
                            <a:rect l="0" t="0" r="0" b="0"/>
                            <a:pathLst>
                              <a:path w="68580" h="68452">
                                <a:moveTo>
                                  <a:pt x="68580" y="0"/>
                                </a:moveTo>
                                <a:lnTo>
                                  <a:pt x="34417" y="68452"/>
                                </a:lnTo>
                                <a:lnTo>
                                  <a:pt x="0" y="127"/>
                                </a:lnTo>
                                <a:lnTo>
                                  <a:pt x="28555" y="74"/>
                                </a:lnTo>
                                <a:lnTo>
                                  <a:pt x="28575" y="11430"/>
                                </a:lnTo>
                                <a:cubicBezTo>
                                  <a:pt x="28575" y="14605"/>
                                  <a:pt x="31242" y="17272"/>
                                  <a:pt x="34290" y="17145"/>
                                </a:cubicBezTo>
                                <a:cubicBezTo>
                                  <a:pt x="37465" y="17145"/>
                                  <a:pt x="40005" y="14605"/>
                                  <a:pt x="40005" y="11430"/>
                                </a:cubicBezTo>
                                <a:lnTo>
                                  <a:pt x="39985" y="53"/>
                                </a:lnTo>
                                <a:lnTo>
                                  <a:pt x="68580"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26" name="Shape 10426"/>
                        <wps:cNvSpPr/>
                        <wps:spPr>
                          <a:xfrm>
                            <a:off x="2238324" y="1418781"/>
                            <a:ext cx="11918" cy="285189"/>
                          </a:xfrm>
                          <a:custGeom>
                            <a:avLst/>
                            <a:gdLst/>
                            <a:ahLst/>
                            <a:cxnLst/>
                            <a:rect l="0" t="0" r="0" b="0"/>
                            <a:pathLst>
                              <a:path w="11918" h="285189">
                                <a:moveTo>
                                  <a:pt x="5842" y="0"/>
                                </a:moveTo>
                                <a:cubicBezTo>
                                  <a:pt x="9017" y="0"/>
                                  <a:pt x="11430" y="2540"/>
                                  <a:pt x="11430" y="5715"/>
                                </a:cubicBezTo>
                                <a:lnTo>
                                  <a:pt x="11918" y="285168"/>
                                </a:lnTo>
                                <a:lnTo>
                                  <a:pt x="488" y="285189"/>
                                </a:lnTo>
                                <a:lnTo>
                                  <a:pt x="0" y="5715"/>
                                </a:lnTo>
                                <a:cubicBezTo>
                                  <a:pt x="0" y="2540"/>
                                  <a:pt x="2667" y="0"/>
                                  <a:pt x="5842" y="0"/>
                                </a:cubicBez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27" name="Shape 10427"/>
                        <wps:cNvSpPr/>
                        <wps:spPr>
                          <a:xfrm>
                            <a:off x="2238324" y="1418781"/>
                            <a:ext cx="11938" cy="302387"/>
                          </a:xfrm>
                          <a:custGeom>
                            <a:avLst/>
                            <a:gdLst/>
                            <a:ahLst/>
                            <a:cxnLst/>
                            <a:rect l="0" t="0" r="0" b="0"/>
                            <a:pathLst>
                              <a:path w="11938" h="302387">
                                <a:moveTo>
                                  <a:pt x="11430" y="5715"/>
                                </a:moveTo>
                                <a:lnTo>
                                  <a:pt x="11938" y="296545"/>
                                </a:lnTo>
                                <a:cubicBezTo>
                                  <a:pt x="11938" y="299720"/>
                                  <a:pt x="9398" y="302260"/>
                                  <a:pt x="6223" y="302260"/>
                                </a:cubicBezTo>
                                <a:cubicBezTo>
                                  <a:pt x="3175" y="302387"/>
                                  <a:pt x="508" y="299720"/>
                                  <a:pt x="508" y="296545"/>
                                </a:cubicBezTo>
                                <a:lnTo>
                                  <a:pt x="0" y="5715"/>
                                </a:lnTo>
                                <a:cubicBezTo>
                                  <a:pt x="0" y="2540"/>
                                  <a:pt x="2667" y="0"/>
                                  <a:pt x="5842" y="0"/>
                                </a:cubicBezTo>
                                <a:cubicBezTo>
                                  <a:pt x="9017" y="0"/>
                                  <a:pt x="11430" y="2540"/>
                                  <a:pt x="11430" y="5715"/>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28" name="Shape 10428"/>
                        <wps:cNvSpPr/>
                        <wps:spPr>
                          <a:xfrm>
                            <a:off x="2210257" y="1703896"/>
                            <a:ext cx="68580" cy="68452"/>
                          </a:xfrm>
                          <a:custGeom>
                            <a:avLst/>
                            <a:gdLst/>
                            <a:ahLst/>
                            <a:cxnLst/>
                            <a:rect l="0" t="0" r="0" b="0"/>
                            <a:pathLst>
                              <a:path w="68580" h="68452">
                                <a:moveTo>
                                  <a:pt x="68580" y="0"/>
                                </a:moveTo>
                                <a:lnTo>
                                  <a:pt x="34417" y="68452"/>
                                </a:lnTo>
                                <a:lnTo>
                                  <a:pt x="0" y="127"/>
                                </a:lnTo>
                                <a:lnTo>
                                  <a:pt x="68580" y="0"/>
                                </a:ln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770369" name="Shape 770369"/>
                        <wps:cNvSpPr/>
                        <wps:spPr>
                          <a:xfrm>
                            <a:off x="1862023" y="1765491"/>
                            <a:ext cx="760476" cy="42672"/>
                          </a:xfrm>
                          <a:custGeom>
                            <a:avLst/>
                            <a:gdLst/>
                            <a:ahLst/>
                            <a:cxnLst/>
                            <a:rect l="0" t="0" r="0" b="0"/>
                            <a:pathLst>
                              <a:path w="760476" h="42672">
                                <a:moveTo>
                                  <a:pt x="0" y="0"/>
                                </a:moveTo>
                                <a:lnTo>
                                  <a:pt x="760476" y="0"/>
                                </a:lnTo>
                                <a:lnTo>
                                  <a:pt x="760476" y="42672"/>
                                </a:lnTo>
                                <a:lnTo>
                                  <a:pt x="0" y="42672"/>
                                </a:lnTo>
                                <a:lnTo>
                                  <a:pt x="0" y="0"/>
                                </a:lnTo>
                              </a:path>
                            </a:pathLst>
                          </a:custGeom>
                          <a:ln w="0" cap="flat">
                            <a:bevel/>
                          </a:ln>
                        </wps:spPr>
                        <wps:style>
                          <a:lnRef idx="0">
                            <a:srgbClr val="000000">
                              <a:alpha val="0"/>
                            </a:srgbClr>
                          </a:lnRef>
                          <a:fillRef idx="1">
                            <a:srgbClr val="D8D8D8"/>
                          </a:fillRef>
                          <a:effectRef idx="0">
                            <a:scrgbClr r="0" g="0" b="0"/>
                          </a:effectRef>
                          <a:fontRef idx="none"/>
                        </wps:style>
                        <wps:bodyPr/>
                      </wps:wsp>
                      <wps:wsp>
                        <wps:cNvPr id="770370" name="Shape 770370"/>
                        <wps:cNvSpPr/>
                        <wps:spPr>
                          <a:xfrm>
                            <a:off x="1862023" y="1808163"/>
                            <a:ext cx="760476" cy="30480"/>
                          </a:xfrm>
                          <a:custGeom>
                            <a:avLst/>
                            <a:gdLst/>
                            <a:ahLst/>
                            <a:cxnLst/>
                            <a:rect l="0" t="0" r="0" b="0"/>
                            <a:pathLst>
                              <a:path w="760476" h="30480">
                                <a:moveTo>
                                  <a:pt x="0" y="0"/>
                                </a:moveTo>
                                <a:lnTo>
                                  <a:pt x="760476" y="0"/>
                                </a:lnTo>
                                <a:lnTo>
                                  <a:pt x="760476" y="30480"/>
                                </a:lnTo>
                                <a:lnTo>
                                  <a:pt x="0" y="30480"/>
                                </a:lnTo>
                                <a:lnTo>
                                  <a:pt x="0" y="0"/>
                                </a:lnTo>
                              </a:path>
                            </a:pathLst>
                          </a:custGeom>
                          <a:ln w="0" cap="flat">
                            <a:bevel/>
                          </a:ln>
                        </wps:spPr>
                        <wps:style>
                          <a:lnRef idx="0">
                            <a:srgbClr val="000000">
                              <a:alpha val="0"/>
                            </a:srgbClr>
                          </a:lnRef>
                          <a:fillRef idx="1">
                            <a:srgbClr val="D6D6D6"/>
                          </a:fillRef>
                          <a:effectRef idx="0">
                            <a:scrgbClr r="0" g="0" b="0"/>
                          </a:effectRef>
                          <a:fontRef idx="none"/>
                        </wps:style>
                        <wps:bodyPr/>
                      </wps:wsp>
                      <wps:wsp>
                        <wps:cNvPr id="770371" name="Shape 770371"/>
                        <wps:cNvSpPr/>
                        <wps:spPr>
                          <a:xfrm>
                            <a:off x="1862023" y="1838643"/>
                            <a:ext cx="760476" cy="21336"/>
                          </a:xfrm>
                          <a:custGeom>
                            <a:avLst/>
                            <a:gdLst/>
                            <a:ahLst/>
                            <a:cxnLst/>
                            <a:rect l="0" t="0" r="0" b="0"/>
                            <a:pathLst>
                              <a:path w="760476" h="21336">
                                <a:moveTo>
                                  <a:pt x="0" y="0"/>
                                </a:moveTo>
                                <a:lnTo>
                                  <a:pt x="760476" y="0"/>
                                </a:lnTo>
                                <a:lnTo>
                                  <a:pt x="760476" y="21336"/>
                                </a:lnTo>
                                <a:lnTo>
                                  <a:pt x="0" y="21336"/>
                                </a:lnTo>
                                <a:lnTo>
                                  <a:pt x="0" y="0"/>
                                </a:lnTo>
                              </a:path>
                            </a:pathLst>
                          </a:custGeom>
                          <a:ln w="0" cap="flat">
                            <a:bevel/>
                          </a:ln>
                        </wps:spPr>
                        <wps:style>
                          <a:lnRef idx="0">
                            <a:srgbClr val="000000">
                              <a:alpha val="0"/>
                            </a:srgbClr>
                          </a:lnRef>
                          <a:fillRef idx="1">
                            <a:srgbClr val="D4D4D4"/>
                          </a:fillRef>
                          <a:effectRef idx="0">
                            <a:scrgbClr r="0" g="0" b="0"/>
                          </a:effectRef>
                          <a:fontRef idx="none"/>
                        </wps:style>
                        <wps:bodyPr/>
                      </wps:wsp>
                      <wps:wsp>
                        <wps:cNvPr id="770372" name="Shape 770372"/>
                        <wps:cNvSpPr/>
                        <wps:spPr>
                          <a:xfrm>
                            <a:off x="1862023" y="1859980"/>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flat">
                            <a:bevel/>
                          </a:ln>
                        </wps:spPr>
                        <wps:style>
                          <a:lnRef idx="0">
                            <a:srgbClr val="000000">
                              <a:alpha val="0"/>
                            </a:srgbClr>
                          </a:lnRef>
                          <a:fillRef idx="1">
                            <a:srgbClr val="D2D2D2"/>
                          </a:fillRef>
                          <a:effectRef idx="0">
                            <a:scrgbClr r="0" g="0" b="0"/>
                          </a:effectRef>
                          <a:fontRef idx="none"/>
                        </wps:style>
                        <wps:bodyPr/>
                      </wps:wsp>
                      <wps:wsp>
                        <wps:cNvPr id="770373" name="Shape 770373"/>
                        <wps:cNvSpPr/>
                        <wps:spPr>
                          <a:xfrm>
                            <a:off x="1862023" y="1872170"/>
                            <a:ext cx="760476" cy="13716"/>
                          </a:xfrm>
                          <a:custGeom>
                            <a:avLst/>
                            <a:gdLst/>
                            <a:ahLst/>
                            <a:cxnLst/>
                            <a:rect l="0" t="0" r="0" b="0"/>
                            <a:pathLst>
                              <a:path w="760476" h="13716">
                                <a:moveTo>
                                  <a:pt x="0" y="0"/>
                                </a:moveTo>
                                <a:lnTo>
                                  <a:pt x="760476" y="0"/>
                                </a:lnTo>
                                <a:lnTo>
                                  <a:pt x="760476" y="13716"/>
                                </a:lnTo>
                                <a:lnTo>
                                  <a:pt x="0" y="13716"/>
                                </a:lnTo>
                                <a:lnTo>
                                  <a:pt x="0" y="0"/>
                                </a:lnTo>
                              </a:path>
                            </a:pathLst>
                          </a:custGeom>
                          <a:ln w="0" cap="flat">
                            <a:bevel/>
                          </a:ln>
                        </wps:spPr>
                        <wps:style>
                          <a:lnRef idx="0">
                            <a:srgbClr val="000000">
                              <a:alpha val="0"/>
                            </a:srgbClr>
                          </a:lnRef>
                          <a:fillRef idx="1">
                            <a:srgbClr val="D0D0D0"/>
                          </a:fillRef>
                          <a:effectRef idx="0">
                            <a:scrgbClr r="0" g="0" b="0"/>
                          </a:effectRef>
                          <a:fontRef idx="none"/>
                        </wps:style>
                        <wps:bodyPr/>
                      </wps:wsp>
                      <wps:wsp>
                        <wps:cNvPr id="770374" name="Shape 770374"/>
                        <wps:cNvSpPr/>
                        <wps:spPr>
                          <a:xfrm>
                            <a:off x="1862023" y="1885887"/>
                            <a:ext cx="760476" cy="16764"/>
                          </a:xfrm>
                          <a:custGeom>
                            <a:avLst/>
                            <a:gdLst/>
                            <a:ahLst/>
                            <a:cxnLst/>
                            <a:rect l="0" t="0" r="0" b="0"/>
                            <a:pathLst>
                              <a:path w="760476" h="16764">
                                <a:moveTo>
                                  <a:pt x="0" y="0"/>
                                </a:moveTo>
                                <a:lnTo>
                                  <a:pt x="760476" y="0"/>
                                </a:lnTo>
                                <a:lnTo>
                                  <a:pt x="760476" y="16764"/>
                                </a:lnTo>
                                <a:lnTo>
                                  <a:pt x="0" y="16764"/>
                                </a:lnTo>
                                <a:lnTo>
                                  <a:pt x="0" y="0"/>
                                </a:lnTo>
                              </a:path>
                            </a:pathLst>
                          </a:custGeom>
                          <a:ln w="0" cap="flat">
                            <a:bevel/>
                          </a:ln>
                        </wps:spPr>
                        <wps:style>
                          <a:lnRef idx="0">
                            <a:srgbClr val="000000">
                              <a:alpha val="0"/>
                            </a:srgbClr>
                          </a:lnRef>
                          <a:fillRef idx="1">
                            <a:srgbClr val="CECECE"/>
                          </a:fillRef>
                          <a:effectRef idx="0">
                            <a:scrgbClr r="0" g="0" b="0"/>
                          </a:effectRef>
                          <a:fontRef idx="none"/>
                        </wps:style>
                        <wps:bodyPr/>
                      </wps:wsp>
                      <wps:wsp>
                        <wps:cNvPr id="770375" name="Shape 770375"/>
                        <wps:cNvSpPr/>
                        <wps:spPr>
                          <a:xfrm>
                            <a:off x="1862023" y="1902651"/>
                            <a:ext cx="760476" cy="12192"/>
                          </a:xfrm>
                          <a:custGeom>
                            <a:avLst/>
                            <a:gdLst/>
                            <a:ahLst/>
                            <a:cxnLst/>
                            <a:rect l="0" t="0" r="0" b="0"/>
                            <a:pathLst>
                              <a:path w="760476" h="12192">
                                <a:moveTo>
                                  <a:pt x="0" y="0"/>
                                </a:moveTo>
                                <a:lnTo>
                                  <a:pt x="760476" y="0"/>
                                </a:lnTo>
                                <a:lnTo>
                                  <a:pt x="760476" y="12192"/>
                                </a:lnTo>
                                <a:lnTo>
                                  <a:pt x="0" y="12192"/>
                                </a:lnTo>
                                <a:lnTo>
                                  <a:pt x="0" y="0"/>
                                </a:lnTo>
                              </a:path>
                            </a:pathLst>
                          </a:custGeom>
                          <a:ln w="0" cap="flat">
                            <a:bevel/>
                          </a:ln>
                        </wps:spPr>
                        <wps:style>
                          <a:lnRef idx="0">
                            <a:srgbClr val="000000">
                              <a:alpha val="0"/>
                            </a:srgbClr>
                          </a:lnRef>
                          <a:fillRef idx="1">
                            <a:srgbClr val="CCCCCC"/>
                          </a:fillRef>
                          <a:effectRef idx="0">
                            <a:scrgbClr r="0" g="0" b="0"/>
                          </a:effectRef>
                          <a:fontRef idx="none"/>
                        </wps:style>
                        <wps:bodyPr/>
                      </wps:wsp>
                      <wps:wsp>
                        <wps:cNvPr id="770376" name="Shape 770376"/>
                        <wps:cNvSpPr/>
                        <wps:spPr>
                          <a:xfrm>
                            <a:off x="1862023" y="1914843"/>
                            <a:ext cx="760476" cy="15240"/>
                          </a:xfrm>
                          <a:custGeom>
                            <a:avLst/>
                            <a:gdLst/>
                            <a:ahLst/>
                            <a:cxnLst/>
                            <a:rect l="0" t="0" r="0" b="0"/>
                            <a:pathLst>
                              <a:path w="760476" h="15240">
                                <a:moveTo>
                                  <a:pt x="0" y="0"/>
                                </a:moveTo>
                                <a:lnTo>
                                  <a:pt x="760476" y="0"/>
                                </a:lnTo>
                                <a:lnTo>
                                  <a:pt x="760476" y="15240"/>
                                </a:lnTo>
                                <a:lnTo>
                                  <a:pt x="0" y="15240"/>
                                </a:lnTo>
                                <a:lnTo>
                                  <a:pt x="0" y="0"/>
                                </a:lnTo>
                              </a:path>
                            </a:pathLst>
                          </a:custGeom>
                          <a:ln w="0" cap="flat">
                            <a:bevel/>
                          </a:ln>
                        </wps:spPr>
                        <wps:style>
                          <a:lnRef idx="0">
                            <a:srgbClr val="000000">
                              <a:alpha val="0"/>
                            </a:srgbClr>
                          </a:lnRef>
                          <a:fillRef idx="1">
                            <a:srgbClr val="CACACA"/>
                          </a:fillRef>
                          <a:effectRef idx="0">
                            <a:scrgbClr r="0" g="0" b="0"/>
                          </a:effectRef>
                          <a:fontRef idx="none"/>
                        </wps:style>
                        <wps:bodyPr/>
                      </wps:wsp>
                      <wps:wsp>
                        <wps:cNvPr id="770377" name="Shape 770377"/>
                        <wps:cNvSpPr/>
                        <wps:spPr>
                          <a:xfrm>
                            <a:off x="1862023" y="1930082"/>
                            <a:ext cx="760476" cy="10668"/>
                          </a:xfrm>
                          <a:custGeom>
                            <a:avLst/>
                            <a:gdLst/>
                            <a:ahLst/>
                            <a:cxnLst/>
                            <a:rect l="0" t="0" r="0" b="0"/>
                            <a:pathLst>
                              <a:path w="760476" h="10668">
                                <a:moveTo>
                                  <a:pt x="0" y="0"/>
                                </a:moveTo>
                                <a:lnTo>
                                  <a:pt x="760476" y="0"/>
                                </a:lnTo>
                                <a:lnTo>
                                  <a:pt x="760476" y="10668"/>
                                </a:lnTo>
                                <a:lnTo>
                                  <a:pt x="0" y="10668"/>
                                </a:lnTo>
                                <a:lnTo>
                                  <a:pt x="0" y="0"/>
                                </a:lnTo>
                              </a:path>
                            </a:pathLst>
                          </a:custGeom>
                          <a:ln w="0" cap="flat">
                            <a:bevel/>
                          </a:ln>
                        </wps:spPr>
                        <wps:style>
                          <a:lnRef idx="0">
                            <a:srgbClr val="000000">
                              <a:alpha val="0"/>
                            </a:srgbClr>
                          </a:lnRef>
                          <a:fillRef idx="1">
                            <a:srgbClr val="C8C8C8"/>
                          </a:fillRef>
                          <a:effectRef idx="0">
                            <a:scrgbClr r="0" g="0" b="0"/>
                          </a:effectRef>
                          <a:fontRef idx="none"/>
                        </wps:style>
                        <wps:bodyPr/>
                      </wps:wsp>
                      <wps:wsp>
                        <wps:cNvPr id="770378" name="Shape 770378"/>
                        <wps:cNvSpPr/>
                        <wps:spPr>
                          <a:xfrm>
                            <a:off x="1862023" y="1940751"/>
                            <a:ext cx="760476" cy="18288"/>
                          </a:xfrm>
                          <a:custGeom>
                            <a:avLst/>
                            <a:gdLst/>
                            <a:ahLst/>
                            <a:cxnLst/>
                            <a:rect l="0" t="0" r="0" b="0"/>
                            <a:pathLst>
                              <a:path w="760476" h="18288">
                                <a:moveTo>
                                  <a:pt x="0" y="0"/>
                                </a:moveTo>
                                <a:lnTo>
                                  <a:pt x="760476" y="0"/>
                                </a:lnTo>
                                <a:lnTo>
                                  <a:pt x="760476" y="18288"/>
                                </a:lnTo>
                                <a:lnTo>
                                  <a:pt x="0" y="18288"/>
                                </a:lnTo>
                                <a:lnTo>
                                  <a:pt x="0" y="0"/>
                                </a:lnTo>
                              </a:path>
                            </a:pathLst>
                          </a:custGeom>
                          <a:ln w="0" cap="flat">
                            <a:bevel/>
                          </a:ln>
                        </wps:spPr>
                        <wps:style>
                          <a:lnRef idx="0">
                            <a:srgbClr val="000000">
                              <a:alpha val="0"/>
                            </a:srgbClr>
                          </a:lnRef>
                          <a:fillRef idx="1">
                            <a:srgbClr val="C6C6C6"/>
                          </a:fillRef>
                          <a:effectRef idx="0">
                            <a:scrgbClr r="0" g="0" b="0"/>
                          </a:effectRef>
                          <a:fontRef idx="none"/>
                        </wps:style>
                        <wps:bodyPr/>
                      </wps:wsp>
                      <wps:wsp>
                        <wps:cNvPr id="770379" name="Shape 770379"/>
                        <wps:cNvSpPr/>
                        <wps:spPr>
                          <a:xfrm>
                            <a:off x="1862023" y="1959039"/>
                            <a:ext cx="760476" cy="16764"/>
                          </a:xfrm>
                          <a:custGeom>
                            <a:avLst/>
                            <a:gdLst/>
                            <a:ahLst/>
                            <a:cxnLst/>
                            <a:rect l="0" t="0" r="0" b="0"/>
                            <a:pathLst>
                              <a:path w="760476" h="16764">
                                <a:moveTo>
                                  <a:pt x="0" y="0"/>
                                </a:moveTo>
                                <a:lnTo>
                                  <a:pt x="760476" y="0"/>
                                </a:lnTo>
                                <a:lnTo>
                                  <a:pt x="760476" y="16764"/>
                                </a:lnTo>
                                <a:lnTo>
                                  <a:pt x="0" y="16764"/>
                                </a:lnTo>
                                <a:lnTo>
                                  <a:pt x="0" y="0"/>
                                </a:lnTo>
                              </a:path>
                            </a:pathLst>
                          </a:custGeom>
                          <a:ln w="0" cap="flat">
                            <a:bevel/>
                          </a:ln>
                        </wps:spPr>
                        <wps:style>
                          <a:lnRef idx="0">
                            <a:srgbClr val="000000">
                              <a:alpha val="0"/>
                            </a:srgbClr>
                          </a:lnRef>
                          <a:fillRef idx="1">
                            <a:srgbClr val="C4C4C4"/>
                          </a:fillRef>
                          <a:effectRef idx="0">
                            <a:scrgbClr r="0" g="0" b="0"/>
                          </a:effectRef>
                          <a:fontRef idx="none"/>
                        </wps:style>
                        <wps:bodyPr/>
                      </wps:wsp>
                      <wps:wsp>
                        <wps:cNvPr id="770380" name="Shape 770380"/>
                        <wps:cNvSpPr/>
                        <wps:spPr>
                          <a:xfrm>
                            <a:off x="1862023" y="1975803"/>
                            <a:ext cx="760476" cy="25908"/>
                          </a:xfrm>
                          <a:custGeom>
                            <a:avLst/>
                            <a:gdLst/>
                            <a:ahLst/>
                            <a:cxnLst/>
                            <a:rect l="0" t="0" r="0" b="0"/>
                            <a:pathLst>
                              <a:path w="760476" h="25908">
                                <a:moveTo>
                                  <a:pt x="0" y="0"/>
                                </a:moveTo>
                                <a:lnTo>
                                  <a:pt x="760476" y="0"/>
                                </a:lnTo>
                                <a:lnTo>
                                  <a:pt x="760476" y="25908"/>
                                </a:lnTo>
                                <a:lnTo>
                                  <a:pt x="0" y="25908"/>
                                </a:lnTo>
                                <a:lnTo>
                                  <a:pt x="0" y="0"/>
                                </a:lnTo>
                              </a:path>
                            </a:pathLst>
                          </a:custGeom>
                          <a:ln w="0" cap="flat">
                            <a:bevel/>
                          </a:ln>
                        </wps:spPr>
                        <wps:style>
                          <a:lnRef idx="0">
                            <a:srgbClr val="000000">
                              <a:alpha val="0"/>
                            </a:srgbClr>
                          </a:lnRef>
                          <a:fillRef idx="1">
                            <a:srgbClr val="C2C2C2"/>
                          </a:fillRef>
                          <a:effectRef idx="0">
                            <a:scrgbClr r="0" g="0" b="0"/>
                          </a:effectRef>
                          <a:fontRef idx="none"/>
                        </wps:style>
                        <wps:bodyPr/>
                      </wps:wsp>
                      <wps:wsp>
                        <wps:cNvPr id="770381" name="Shape 770381"/>
                        <wps:cNvSpPr/>
                        <wps:spPr>
                          <a:xfrm>
                            <a:off x="1862023" y="2001711"/>
                            <a:ext cx="760476" cy="41148"/>
                          </a:xfrm>
                          <a:custGeom>
                            <a:avLst/>
                            <a:gdLst/>
                            <a:ahLst/>
                            <a:cxnLst/>
                            <a:rect l="0" t="0" r="0" b="0"/>
                            <a:pathLst>
                              <a:path w="760476" h="41148">
                                <a:moveTo>
                                  <a:pt x="0" y="0"/>
                                </a:moveTo>
                                <a:lnTo>
                                  <a:pt x="760476" y="0"/>
                                </a:lnTo>
                                <a:lnTo>
                                  <a:pt x="760476" y="41148"/>
                                </a:lnTo>
                                <a:lnTo>
                                  <a:pt x="0" y="41148"/>
                                </a:lnTo>
                                <a:lnTo>
                                  <a:pt x="0" y="0"/>
                                </a:lnTo>
                              </a:path>
                            </a:pathLst>
                          </a:custGeom>
                          <a:ln w="0" cap="flat">
                            <a:bevel/>
                          </a:ln>
                        </wps:spPr>
                        <wps:style>
                          <a:lnRef idx="0">
                            <a:srgbClr val="000000">
                              <a:alpha val="0"/>
                            </a:srgbClr>
                          </a:lnRef>
                          <a:fillRef idx="1">
                            <a:srgbClr val="BFBFBF"/>
                          </a:fillRef>
                          <a:effectRef idx="0">
                            <a:scrgbClr r="0" g="0" b="0"/>
                          </a:effectRef>
                          <a:fontRef idx="none"/>
                        </wps:style>
                        <wps:bodyPr/>
                      </wps:wsp>
                      <wps:wsp>
                        <wps:cNvPr id="10442" name="Shape 10442"/>
                        <wps:cNvSpPr/>
                        <wps:spPr>
                          <a:xfrm>
                            <a:off x="1862785" y="1767777"/>
                            <a:ext cx="760476" cy="275844"/>
                          </a:xfrm>
                          <a:custGeom>
                            <a:avLst/>
                            <a:gdLst/>
                            <a:ahLst/>
                            <a:cxnLst/>
                            <a:rect l="0" t="0" r="0" b="0"/>
                            <a:pathLst>
                              <a:path w="760476" h="275844">
                                <a:moveTo>
                                  <a:pt x="0" y="275844"/>
                                </a:moveTo>
                                <a:lnTo>
                                  <a:pt x="760476" y="275844"/>
                                </a:lnTo>
                                <a:lnTo>
                                  <a:pt x="760476" y="0"/>
                                </a:lnTo>
                                <a:lnTo>
                                  <a:pt x="0" y="0"/>
                                </a:lnTo>
                                <a:close/>
                              </a:path>
                            </a:pathLst>
                          </a:custGeom>
                          <a:ln w="7620" cap="rnd">
                            <a:miter lim="101600"/>
                          </a:ln>
                        </wps:spPr>
                        <wps:style>
                          <a:lnRef idx="1">
                            <a:srgbClr val="D8D8D8"/>
                          </a:lnRef>
                          <a:fillRef idx="0">
                            <a:srgbClr val="000000">
                              <a:alpha val="0"/>
                            </a:srgbClr>
                          </a:fillRef>
                          <a:effectRef idx="0">
                            <a:scrgbClr r="0" g="0" b="0"/>
                          </a:effectRef>
                          <a:fontRef idx="none"/>
                        </wps:style>
                        <wps:bodyPr/>
                      </wps:wsp>
                      <pic:pic xmlns:pic="http://schemas.openxmlformats.org/drawingml/2006/picture">
                        <pic:nvPicPr>
                          <pic:cNvPr id="10444" name="Picture 10444"/>
                          <pic:cNvPicPr/>
                        </pic:nvPicPr>
                        <pic:blipFill>
                          <a:blip r:embed="rId16"/>
                          <a:stretch>
                            <a:fillRect/>
                          </a:stretch>
                        </pic:blipFill>
                        <pic:spPr>
                          <a:xfrm>
                            <a:off x="2122628" y="1840167"/>
                            <a:ext cx="254508" cy="164592"/>
                          </a:xfrm>
                          <a:prstGeom prst="rect">
                            <a:avLst/>
                          </a:prstGeom>
                        </pic:spPr>
                      </pic:pic>
                      <wps:wsp>
                        <wps:cNvPr id="10445" name="Rectangle 10445"/>
                        <wps:cNvSpPr/>
                        <wps:spPr>
                          <a:xfrm>
                            <a:off x="2123262" y="1858590"/>
                            <a:ext cx="338496" cy="168235"/>
                          </a:xfrm>
                          <a:prstGeom prst="rect">
                            <a:avLst/>
                          </a:prstGeom>
                          <a:ln>
                            <a:noFill/>
                          </a:ln>
                        </wps:spPr>
                        <wps:txbx>
                          <w:txbxContent>
                            <w:p w:rsidR="00D41C56" w:rsidRDefault="0002595A">
                              <w:pPr>
                                <w:spacing w:after="160" w:line="259" w:lineRule="auto"/>
                                <w:ind w:left="0" w:firstLine="0"/>
                              </w:pPr>
                              <w:r>
                                <w:rPr>
                                  <w:sz w:val="20"/>
                                </w:rPr>
                                <w:t>包装</w:t>
                              </w:r>
                            </w:p>
                          </w:txbxContent>
                        </wps:txbx>
                        <wps:bodyPr horzOverflow="overflow" vert="horz" lIns="0" tIns="0" rIns="0" bIns="0" rtlCol="0">
                          <a:noAutofit/>
                        </wps:bodyPr>
                      </wps:wsp>
                      <pic:pic xmlns:pic="http://schemas.openxmlformats.org/drawingml/2006/picture">
                        <pic:nvPicPr>
                          <pic:cNvPr id="10447" name="Picture 10447"/>
                          <pic:cNvPicPr/>
                        </pic:nvPicPr>
                        <pic:blipFill>
                          <a:blip r:embed="rId23"/>
                          <a:stretch>
                            <a:fillRect/>
                          </a:stretch>
                        </pic:blipFill>
                        <pic:spPr>
                          <a:xfrm>
                            <a:off x="2361895" y="1829499"/>
                            <a:ext cx="64008" cy="173736"/>
                          </a:xfrm>
                          <a:prstGeom prst="rect">
                            <a:avLst/>
                          </a:prstGeom>
                        </pic:spPr>
                      </pic:pic>
                      <wps:wsp>
                        <wps:cNvPr id="10448" name="Rectangle 10448"/>
                        <wps:cNvSpPr/>
                        <wps:spPr>
                          <a:xfrm>
                            <a:off x="2362530" y="1869377"/>
                            <a:ext cx="38021" cy="171355"/>
                          </a:xfrm>
                          <a:prstGeom prst="rect">
                            <a:avLst/>
                          </a:prstGeom>
                          <a:ln>
                            <a:noFill/>
                          </a:ln>
                        </wps:spPr>
                        <wps:txbx>
                          <w:txbxContent>
                            <w:p w:rsidR="00D41C56" w:rsidRDefault="0002595A">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0449" name="Shape 10449"/>
                        <wps:cNvSpPr/>
                        <wps:spPr>
                          <a:xfrm>
                            <a:off x="2208734" y="2322640"/>
                            <a:ext cx="68580" cy="68453"/>
                          </a:xfrm>
                          <a:custGeom>
                            <a:avLst/>
                            <a:gdLst/>
                            <a:ahLst/>
                            <a:cxnLst/>
                            <a:rect l="0" t="0" r="0" b="0"/>
                            <a:pathLst>
                              <a:path w="68580" h="68453">
                                <a:moveTo>
                                  <a:pt x="0" y="0"/>
                                </a:moveTo>
                                <a:lnTo>
                                  <a:pt x="28555" y="0"/>
                                </a:lnTo>
                                <a:lnTo>
                                  <a:pt x="28575" y="11430"/>
                                </a:lnTo>
                                <a:cubicBezTo>
                                  <a:pt x="28575" y="14605"/>
                                  <a:pt x="31242" y="17145"/>
                                  <a:pt x="34290" y="17145"/>
                                </a:cubicBezTo>
                                <a:cubicBezTo>
                                  <a:pt x="37465" y="17145"/>
                                  <a:pt x="40005" y="14605"/>
                                  <a:pt x="40005" y="11430"/>
                                </a:cubicBezTo>
                                <a:lnTo>
                                  <a:pt x="39985" y="0"/>
                                </a:lnTo>
                                <a:lnTo>
                                  <a:pt x="68580" y="0"/>
                                </a:lnTo>
                                <a:lnTo>
                                  <a:pt x="34417" y="68453"/>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2236800" y="2037525"/>
                            <a:ext cx="11918" cy="285115"/>
                          </a:xfrm>
                          <a:custGeom>
                            <a:avLst/>
                            <a:gdLst/>
                            <a:ahLst/>
                            <a:cxnLst/>
                            <a:rect l="0" t="0" r="0" b="0"/>
                            <a:pathLst>
                              <a:path w="11918" h="285115">
                                <a:moveTo>
                                  <a:pt x="5842" y="0"/>
                                </a:moveTo>
                                <a:cubicBezTo>
                                  <a:pt x="9017" y="0"/>
                                  <a:pt x="11430" y="2540"/>
                                  <a:pt x="11430" y="5715"/>
                                </a:cubicBezTo>
                                <a:lnTo>
                                  <a:pt x="11918" y="285115"/>
                                </a:lnTo>
                                <a:lnTo>
                                  <a:pt x="488" y="285115"/>
                                </a:lnTo>
                                <a:lnTo>
                                  <a:pt x="0" y="5715"/>
                                </a:lnTo>
                                <a:cubicBezTo>
                                  <a:pt x="0" y="2540"/>
                                  <a:pt x="2667" y="127"/>
                                  <a:pt x="5842" y="0"/>
                                </a:cubicBez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2236800" y="2037525"/>
                            <a:ext cx="11938" cy="302261"/>
                          </a:xfrm>
                          <a:custGeom>
                            <a:avLst/>
                            <a:gdLst/>
                            <a:ahLst/>
                            <a:cxnLst/>
                            <a:rect l="0" t="0" r="0" b="0"/>
                            <a:pathLst>
                              <a:path w="11938" h="302261">
                                <a:moveTo>
                                  <a:pt x="11430" y="5715"/>
                                </a:moveTo>
                                <a:lnTo>
                                  <a:pt x="11938" y="296545"/>
                                </a:lnTo>
                                <a:cubicBezTo>
                                  <a:pt x="11938" y="299720"/>
                                  <a:pt x="9398" y="302261"/>
                                  <a:pt x="6223" y="302261"/>
                                </a:cubicBezTo>
                                <a:cubicBezTo>
                                  <a:pt x="3175" y="302261"/>
                                  <a:pt x="508" y="299720"/>
                                  <a:pt x="508" y="296545"/>
                                </a:cubicBezTo>
                                <a:lnTo>
                                  <a:pt x="0" y="5715"/>
                                </a:lnTo>
                                <a:cubicBezTo>
                                  <a:pt x="0" y="2540"/>
                                  <a:pt x="2667" y="127"/>
                                  <a:pt x="5842" y="0"/>
                                </a:cubicBezTo>
                                <a:cubicBezTo>
                                  <a:pt x="9017" y="0"/>
                                  <a:pt x="11430" y="2540"/>
                                  <a:pt x="11430" y="5715"/>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52" name="Shape 10452"/>
                        <wps:cNvSpPr/>
                        <wps:spPr>
                          <a:xfrm>
                            <a:off x="2208734" y="2322640"/>
                            <a:ext cx="68580" cy="68453"/>
                          </a:xfrm>
                          <a:custGeom>
                            <a:avLst/>
                            <a:gdLst/>
                            <a:ahLst/>
                            <a:cxnLst/>
                            <a:rect l="0" t="0" r="0" b="0"/>
                            <a:pathLst>
                              <a:path w="68580" h="68453">
                                <a:moveTo>
                                  <a:pt x="68580" y="0"/>
                                </a:moveTo>
                                <a:lnTo>
                                  <a:pt x="34417" y="68453"/>
                                </a:lnTo>
                                <a:lnTo>
                                  <a:pt x="0" y="0"/>
                                </a:lnTo>
                                <a:lnTo>
                                  <a:pt x="68580" y="0"/>
                                </a:lnTo>
                                <a:close/>
                              </a:path>
                            </a:pathLst>
                          </a:custGeom>
                          <a:ln w="1778" cap="flat">
                            <a:bevel/>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454" name="Picture 10454"/>
                          <pic:cNvPicPr/>
                        </pic:nvPicPr>
                        <pic:blipFill>
                          <a:blip r:embed="rId24"/>
                          <a:stretch>
                            <a:fillRect/>
                          </a:stretch>
                        </pic:blipFill>
                        <pic:spPr>
                          <a:xfrm>
                            <a:off x="1883359" y="2461959"/>
                            <a:ext cx="510540" cy="164592"/>
                          </a:xfrm>
                          <a:prstGeom prst="rect">
                            <a:avLst/>
                          </a:prstGeom>
                        </pic:spPr>
                      </pic:pic>
                      <wps:wsp>
                        <wps:cNvPr id="10455" name="Rectangle 10455"/>
                        <wps:cNvSpPr/>
                        <wps:spPr>
                          <a:xfrm>
                            <a:off x="1883994" y="2480382"/>
                            <a:ext cx="679018" cy="168235"/>
                          </a:xfrm>
                          <a:prstGeom prst="rect">
                            <a:avLst/>
                          </a:prstGeom>
                          <a:ln>
                            <a:noFill/>
                          </a:ln>
                        </wps:spPr>
                        <wps:txbx>
                          <w:txbxContent>
                            <w:p w:rsidR="00D41C56" w:rsidRDefault="0002595A">
                              <w:pPr>
                                <w:spacing w:after="160" w:line="259" w:lineRule="auto"/>
                                <w:ind w:left="0" w:firstLine="0"/>
                              </w:pPr>
                              <w:r>
                                <w:rPr>
                                  <w:sz w:val="20"/>
                                </w:rPr>
                                <w:t>成品光学</w:t>
                              </w:r>
                            </w:p>
                          </w:txbxContent>
                        </wps:txbx>
                        <wps:bodyPr horzOverflow="overflow" vert="horz" lIns="0" tIns="0" rIns="0" bIns="0" rtlCol="0">
                          <a:noAutofit/>
                        </wps:bodyPr>
                      </wps:wsp>
                      <wps:wsp>
                        <wps:cNvPr id="10456" name="Rectangle 10456"/>
                        <wps:cNvSpPr/>
                        <wps:spPr>
                          <a:xfrm>
                            <a:off x="2394535" y="2473833"/>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58" name="Picture 10458"/>
                          <pic:cNvPicPr/>
                        </pic:nvPicPr>
                        <pic:blipFill>
                          <a:blip r:embed="rId25"/>
                          <a:stretch>
                            <a:fillRect/>
                          </a:stretch>
                        </pic:blipFill>
                        <pic:spPr>
                          <a:xfrm>
                            <a:off x="2363419" y="2461959"/>
                            <a:ext cx="256032" cy="164592"/>
                          </a:xfrm>
                          <a:prstGeom prst="rect">
                            <a:avLst/>
                          </a:prstGeom>
                        </pic:spPr>
                      </pic:pic>
                      <wps:wsp>
                        <wps:cNvPr id="10459" name="Rectangle 10459"/>
                        <wps:cNvSpPr/>
                        <wps:spPr>
                          <a:xfrm>
                            <a:off x="2364054" y="2480382"/>
                            <a:ext cx="338496" cy="168235"/>
                          </a:xfrm>
                          <a:prstGeom prst="rect">
                            <a:avLst/>
                          </a:prstGeom>
                          <a:ln>
                            <a:noFill/>
                          </a:ln>
                        </wps:spPr>
                        <wps:txbx>
                          <w:txbxContent>
                            <w:p w:rsidR="00D41C56" w:rsidRDefault="0002595A">
                              <w:pPr>
                                <w:spacing w:after="160" w:line="259" w:lineRule="auto"/>
                                <w:ind w:left="0" w:firstLine="0"/>
                              </w:pPr>
                              <w:r>
                                <w:rPr>
                                  <w:sz w:val="20"/>
                                </w:rPr>
                                <w:t>树脂</w:t>
                              </w:r>
                            </w:p>
                          </w:txbxContent>
                        </wps:txbx>
                        <wps:bodyPr horzOverflow="overflow" vert="horz" lIns="0" tIns="0" rIns="0" bIns="0" rtlCol="0">
                          <a:noAutofit/>
                        </wps:bodyPr>
                      </wps:wsp>
                      <wps:wsp>
                        <wps:cNvPr id="10460" name="Rectangle 10460"/>
                        <wps:cNvSpPr/>
                        <wps:spPr>
                          <a:xfrm>
                            <a:off x="2618562" y="2473833"/>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62" name="Picture 10462"/>
                          <pic:cNvPicPr/>
                        </pic:nvPicPr>
                        <pic:blipFill>
                          <a:blip r:embed="rId17"/>
                          <a:stretch>
                            <a:fillRect/>
                          </a:stretch>
                        </pic:blipFill>
                        <pic:spPr>
                          <a:xfrm>
                            <a:off x="2602687" y="2451291"/>
                            <a:ext cx="64008" cy="172212"/>
                          </a:xfrm>
                          <a:prstGeom prst="rect">
                            <a:avLst/>
                          </a:prstGeom>
                        </pic:spPr>
                      </pic:pic>
                      <wps:wsp>
                        <wps:cNvPr id="10463" name="Rectangle 10463"/>
                        <wps:cNvSpPr/>
                        <wps:spPr>
                          <a:xfrm>
                            <a:off x="2603323" y="2491169"/>
                            <a:ext cx="38021" cy="171356"/>
                          </a:xfrm>
                          <a:prstGeom prst="rect">
                            <a:avLst/>
                          </a:prstGeom>
                          <a:ln>
                            <a:noFill/>
                          </a:ln>
                        </wps:spPr>
                        <wps:txbx>
                          <w:txbxContent>
                            <w:p w:rsidR="00D41C56" w:rsidRDefault="0002595A">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0464" name="Shape 10464"/>
                        <wps:cNvSpPr/>
                        <wps:spPr>
                          <a:xfrm>
                            <a:off x="773125" y="661988"/>
                            <a:ext cx="1018413" cy="11932"/>
                          </a:xfrm>
                          <a:custGeom>
                            <a:avLst/>
                            <a:gdLst/>
                            <a:ahLst/>
                            <a:cxnLst/>
                            <a:rect l="0" t="0" r="0" b="0"/>
                            <a:pathLst>
                              <a:path w="1018413" h="11932">
                                <a:moveTo>
                                  <a:pt x="5715" y="0"/>
                                </a:moveTo>
                                <a:lnTo>
                                  <a:pt x="1018413" y="503"/>
                                </a:lnTo>
                                <a:lnTo>
                                  <a:pt x="1018413" y="11932"/>
                                </a:lnTo>
                                <a:lnTo>
                                  <a:pt x="5715" y="11430"/>
                                </a:lnTo>
                                <a:cubicBezTo>
                                  <a:pt x="2540" y="11430"/>
                                  <a:pt x="0" y="8890"/>
                                  <a:pt x="0" y="5715"/>
                                </a:cubicBezTo>
                                <a:cubicBezTo>
                                  <a:pt x="0" y="2540"/>
                                  <a:pt x="2540" y="0"/>
                                  <a:pt x="5715" y="0"/>
                                </a:cubicBez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65" name="Shape 10465"/>
                        <wps:cNvSpPr/>
                        <wps:spPr>
                          <a:xfrm>
                            <a:off x="1791538" y="633921"/>
                            <a:ext cx="68199" cy="68580"/>
                          </a:xfrm>
                          <a:custGeom>
                            <a:avLst/>
                            <a:gdLst/>
                            <a:ahLst/>
                            <a:cxnLst/>
                            <a:rect l="0" t="0" r="0" b="0"/>
                            <a:pathLst>
                              <a:path w="68199" h="68580">
                                <a:moveTo>
                                  <a:pt x="0" y="0"/>
                                </a:moveTo>
                                <a:lnTo>
                                  <a:pt x="68199" y="34417"/>
                                </a:lnTo>
                                <a:lnTo>
                                  <a:pt x="0" y="68580"/>
                                </a:lnTo>
                                <a:lnTo>
                                  <a:pt x="0" y="39999"/>
                                </a:lnTo>
                                <a:lnTo>
                                  <a:pt x="11430" y="40005"/>
                                </a:lnTo>
                                <a:cubicBezTo>
                                  <a:pt x="14605" y="40005"/>
                                  <a:pt x="17018" y="37464"/>
                                  <a:pt x="17018" y="34289"/>
                                </a:cubicBezTo>
                                <a:cubicBezTo>
                                  <a:pt x="17145" y="31242"/>
                                  <a:pt x="14605" y="28575"/>
                                  <a:pt x="11430" y="28575"/>
                                </a:cubicBezTo>
                                <a:lnTo>
                                  <a:pt x="0" y="28569"/>
                                </a:lnTo>
                                <a:lnTo>
                                  <a:pt x="0"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66" name="Shape 10466"/>
                        <wps:cNvSpPr/>
                        <wps:spPr>
                          <a:xfrm>
                            <a:off x="773125" y="661988"/>
                            <a:ext cx="1035558" cy="11938"/>
                          </a:xfrm>
                          <a:custGeom>
                            <a:avLst/>
                            <a:gdLst/>
                            <a:ahLst/>
                            <a:cxnLst/>
                            <a:rect l="0" t="0" r="0" b="0"/>
                            <a:pathLst>
                              <a:path w="1035558" h="11938">
                                <a:moveTo>
                                  <a:pt x="5715" y="0"/>
                                </a:moveTo>
                                <a:lnTo>
                                  <a:pt x="1029843" y="508"/>
                                </a:lnTo>
                                <a:cubicBezTo>
                                  <a:pt x="1033018" y="508"/>
                                  <a:pt x="1035558" y="3175"/>
                                  <a:pt x="1035431" y="6223"/>
                                </a:cubicBezTo>
                                <a:cubicBezTo>
                                  <a:pt x="1035431" y="9398"/>
                                  <a:pt x="1033018" y="11938"/>
                                  <a:pt x="1029843" y="11938"/>
                                </a:cubicBezTo>
                                <a:lnTo>
                                  <a:pt x="5715" y="11430"/>
                                </a:lnTo>
                                <a:cubicBezTo>
                                  <a:pt x="2540" y="11430"/>
                                  <a:pt x="0" y="8890"/>
                                  <a:pt x="0" y="5715"/>
                                </a:cubicBezTo>
                                <a:cubicBezTo>
                                  <a:pt x="0" y="2540"/>
                                  <a:pt x="2540" y="0"/>
                                  <a:pt x="5715" y="0"/>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67" name="Shape 10467"/>
                        <wps:cNvSpPr/>
                        <wps:spPr>
                          <a:xfrm>
                            <a:off x="1791538" y="633921"/>
                            <a:ext cx="68199" cy="68580"/>
                          </a:xfrm>
                          <a:custGeom>
                            <a:avLst/>
                            <a:gdLst/>
                            <a:ahLst/>
                            <a:cxnLst/>
                            <a:rect l="0" t="0" r="0" b="0"/>
                            <a:pathLst>
                              <a:path w="68199" h="68580">
                                <a:moveTo>
                                  <a:pt x="0" y="0"/>
                                </a:moveTo>
                                <a:lnTo>
                                  <a:pt x="68199" y="34417"/>
                                </a:lnTo>
                                <a:lnTo>
                                  <a:pt x="0" y="68580"/>
                                </a:lnTo>
                                <a:lnTo>
                                  <a:pt x="0" y="0"/>
                                </a:lnTo>
                                <a:close/>
                              </a:path>
                            </a:pathLst>
                          </a:custGeom>
                          <a:ln w="1778" cap="flat">
                            <a:bevel/>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469" name="Picture 10469"/>
                          <pic:cNvPicPr/>
                        </pic:nvPicPr>
                        <pic:blipFill>
                          <a:blip r:embed="rId22"/>
                          <a:stretch>
                            <a:fillRect/>
                          </a:stretch>
                        </pic:blipFill>
                        <pic:spPr>
                          <a:xfrm>
                            <a:off x="3756355" y="1253427"/>
                            <a:ext cx="204216" cy="132588"/>
                          </a:xfrm>
                          <a:prstGeom prst="rect">
                            <a:avLst/>
                          </a:prstGeom>
                        </pic:spPr>
                      </pic:pic>
                      <wps:wsp>
                        <wps:cNvPr id="10470" name="Rectangle 10470"/>
                        <wps:cNvSpPr/>
                        <wps:spPr>
                          <a:xfrm>
                            <a:off x="3757244" y="1268040"/>
                            <a:ext cx="271607" cy="135803"/>
                          </a:xfrm>
                          <a:prstGeom prst="rect">
                            <a:avLst/>
                          </a:prstGeom>
                          <a:ln>
                            <a:noFill/>
                          </a:ln>
                        </wps:spPr>
                        <wps:txbx>
                          <w:txbxContent>
                            <w:p w:rsidR="00D41C56" w:rsidRDefault="0002595A">
                              <w:pPr>
                                <w:spacing w:after="160" w:line="259" w:lineRule="auto"/>
                                <w:ind w:left="0" w:firstLine="0"/>
                              </w:pPr>
                              <w:r>
                                <w:rPr>
                                  <w:sz w:val="16"/>
                                </w:rPr>
                                <w:t>滤渣</w:t>
                              </w:r>
                            </w:p>
                          </w:txbxContent>
                        </wps:txbx>
                        <wps:bodyPr horzOverflow="overflow" vert="horz" lIns="0" tIns="0" rIns="0" bIns="0" rtlCol="0">
                          <a:noAutofit/>
                        </wps:bodyPr>
                      </wps:wsp>
                      <pic:pic xmlns:pic="http://schemas.openxmlformats.org/drawingml/2006/picture">
                        <pic:nvPicPr>
                          <pic:cNvPr id="10472" name="Picture 10472"/>
                          <pic:cNvPicPr/>
                        </pic:nvPicPr>
                        <pic:blipFill>
                          <a:blip r:embed="rId26"/>
                          <a:stretch>
                            <a:fillRect/>
                          </a:stretch>
                        </pic:blipFill>
                        <pic:spPr>
                          <a:xfrm>
                            <a:off x="3960572" y="1244283"/>
                            <a:ext cx="51816" cy="172212"/>
                          </a:xfrm>
                          <a:prstGeom prst="rect">
                            <a:avLst/>
                          </a:prstGeom>
                        </pic:spPr>
                      </pic:pic>
                      <wps:wsp>
                        <wps:cNvPr id="10473" name="Rectangle 10473"/>
                        <wps:cNvSpPr/>
                        <wps:spPr>
                          <a:xfrm>
                            <a:off x="3961460" y="1302067"/>
                            <a:ext cx="30692" cy="138324"/>
                          </a:xfrm>
                          <a:prstGeom prst="rect">
                            <a:avLst/>
                          </a:prstGeom>
                          <a:ln>
                            <a:noFill/>
                          </a:ln>
                        </wps:spPr>
                        <wps:txbx>
                          <w:txbxContent>
                            <w:p w:rsidR="00D41C56" w:rsidRDefault="0002595A">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10474" name="Rectangle 10474"/>
                        <wps:cNvSpPr/>
                        <wps:spPr>
                          <a:xfrm>
                            <a:off x="4011753" y="126339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wps:wsp>
                        <wps:cNvPr id="10475" name="Shape 10475"/>
                        <wps:cNvSpPr/>
                        <wps:spPr>
                          <a:xfrm>
                            <a:off x="2614117" y="1291273"/>
                            <a:ext cx="1016889" cy="12057"/>
                          </a:xfrm>
                          <a:custGeom>
                            <a:avLst/>
                            <a:gdLst/>
                            <a:ahLst/>
                            <a:cxnLst/>
                            <a:rect l="0" t="0" r="0" b="0"/>
                            <a:pathLst>
                              <a:path w="1016889" h="12057">
                                <a:moveTo>
                                  <a:pt x="5588" y="0"/>
                                </a:moveTo>
                                <a:lnTo>
                                  <a:pt x="1016889" y="628"/>
                                </a:lnTo>
                                <a:lnTo>
                                  <a:pt x="1016889" y="12057"/>
                                </a:lnTo>
                                <a:lnTo>
                                  <a:pt x="5588" y="11430"/>
                                </a:lnTo>
                                <a:cubicBezTo>
                                  <a:pt x="2540" y="11430"/>
                                  <a:pt x="0" y="8889"/>
                                  <a:pt x="0" y="5842"/>
                                </a:cubicBezTo>
                                <a:cubicBezTo>
                                  <a:pt x="0" y="2539"/>
                                  <a:pt x="2540" y="0"/>
                                  <a:pt x="5588" y="0"/>
                                </a:cubicBez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631006" y="1263333"/>
                            <a:ext cx="68199" cy="68580"/>
                          </a:xfrm>
                          <a:custGeom>
                            <a:avLst/>
                            <a:gdLst/>
                            <a:ahLst/>
                            <a:cxnLst/>
                            <a:rect l="0" t="0" r="0" b="0"/>
                            <a:pathLst>
                              <a:path w="68199" h="68580">
                                <a:moveTo>
                                  <a:pt x="0" y="0"/>
                                </a:moveTo>
                                <a:lnTo>
                                  <a:pt x="68199" y="34290"/>
                                </a:lnTo>
                                <a:lnTo>
                                  <a:pt x="0" y="68580"/>
                                </a:lnTo>
                                <a:lnTo>
                                  <a:pt x="0" y="39997"/>
                                </a:lnTo>
                                <a:lnTo>
                                  <a:pt x="11430" y="40005"/>
                                </a:lnTo>
                                <a:cubicBezTo>
                                  <a:pt x="14478" y="40005"/>
                                  <a:pt x="17145" y="37338"/>
                                  <a:pt x="17145" y="34290"/>
                                </a:cubicBezTo>
                                <a:cubicBezTo>
                                  <a:pt x="17145" y="31242"/>
                                  <a:pt x="14478" y="28575"/>
                                  <a:pt x="11430" y="28575"/>
                                </a:cubicBezTo>
                                <a:lnTo>
                                  <a:pt x="0" y="28568"/>
                                </a:lnTo>
                                <a:lnTo>
                                  <a:pt x="0"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77" name="Shape 10477"/>
                        <wps:cNvSpPr/>
                        <wps:spPr>
                          <a:xfrm>
                            <a:off x="2614117" y="1291273"/>
                            <a:ext cx="1034034" cy="12064"/>
                          </a:xfrm>
                          <a:custGeom>
                            <a:avLst/>
                            <a:gdLst/>
                            <a:ahLst/>
                            <a:cxnLst/>
                            <a:rect l="0" t="0" r="0" b="0"/>
                            <a:pathLst>
                              <a:path w="1034034" h="12064">
                                <a:moveTo>
                                  <a:pt x="5588" y="0"/>
                                </a:moveTo>
                                <a:lnTo>
                                  <a:pt x="1028319" y="635"/>
                                </a:lnTo>
                                <a:cubicBezTo>
                                  <a:pt x="1031367" y="635"/>
                                  <a:pt x="1034034" y="3301"/>
                                  <a:pt x="1034034" y="6350"/>
                                </a:cubicBezTo>
                                <a:cubicBezTo>
                                  <a:pt x="1034034" y="9398"/>
                                  <a:pt x="1031367" y="12064"/>
                                  <a:pt x="1028319" y="12064"/>
                                </a:cubicBezTo>
                                <a:lnTo>
                                  <a:pt x="5588" y="11430"/>
                                </a:lnTo>
                                <a:cubicBezTo>
                                  <a:pt x="2540" y="11430"/>
                                  <a:pt x="0" y="8889"/>
                                  <a:pt x="0" y="5842"/>
                                </a:cubicBezTo>
                                <a:cubicBezTo>
                                  <a:pt x="0" y="2539"/>
                                  <a:pt x="2540" y="0"/>
                                  <a:pt x="5588" y="0"/>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78" name="Shape 10478"/>
                        <wps:cNvSpPr/>
                        <wps:spPr>
                          <a:xfrm>
                            <a:off x="3631006" y="1263333"/>
                            <a:ext cx="68199" cy="68580"/>
                          </a:xfrm>
                          <a:custGeom>
                            <a:avLst/>
                            <a:gdLst/>
                            <a:ahLst/>
                            <a:cxnLst/>
                            <a:rect l="0" t="0" r="0" b="0"/>
                            <a:pathLst>
                              <a:path w="68199" h="68580">
                                <a:moveTo>
                                  <a:pt x="0" y="0"/>
                                </a:moveTo>
                                <a:lnTo>
                                  <a:pt x="68199" y="34290"/>
                                </a:lnTo>
                                <a:lnTo>
                                  <a:pt x="0" y="68580"/>
                                </a:lnTo>
                                <a:lnTo>
                                  <a:pt x="0" y="0"/>
                                </a:ln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79" name="Shape 10479"/>
                        <wps:cNvSpPr/>
                        <wps:spPr>
                          <a:xfrm>
                            <a:off x="2272741" y="460311"/>
                            <a:ext cx="68199" cy="68453"/>
                          </a:xfrm>
                          <a:custGeom>
                            <a:avLst/>
                            <a:gdLst/>
                            <a:ahLst/>
                            <a:cxnLst/>
                            <a:rect l="0" t="0" r="0" b="0"/>
                            <a:pathLst>
                              <a:path w="68199" h="68453">
                                <a:moveTo>
                                  <a:pt x="0" y="0"/>
                                </a:moveTo>
                                <a:lnTo>
                                  <a:pt x="28448" y="0"/>
                                </a:lnTo>
                                <a:lnTo>
                                  <a:pt x="28448" y="11430"/>
                                </a:lnTo>
                                <a:cubicBezTo>
                                  <a:pt x="28448" y="14732"/>
                                  <a:pt x="30988" y="17018"/>
                                  <a:pt x="34163" y="17018"/>
                                </a:cubicBezTo>
                                <a:cubicBezTo>
                                  <a:pt x="37338" y="17018"/>
                                  <a:pt x="39751" y="14732"/>
                                  <a:pt x="39751" y="11430"/>
                                </a:cubicBezTo>
                                <a:lnTo>
                                  <a:pt x="39751" y="0"/>
                                </a:lnTo>
                                <a:lnTo>
                                  <a:pt x="68199" y="0"/>
                                </a:lnTo>
                                <a:lnTo>
                                  <a:pt x="34163" y="68453"/>
                                </a:lnTo>
                                <a:lnTo>
                                  <a:pt x="0"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80" name="Shape 10480"/>
                        <wps:cNvSpPr/>
                        <wps:spPr>
                          <a:xfrm>
                            <a:off x="2301190" y="182817"/>
                            <a:ext cx="1385824" cy="277495"/>
                          </a:xfrm>
                          <a:custGeom>
                            <a:avLst/>
                            <a:gdLst/>
                            <a:ahLst/>
                            <a:cxnLst/>
                            <a:rect l="0" t="0" r="0" b="0"/>
                            <a:pathLst>
                              <a:path w="1385824" h="277495">
                                <a:moveTo>
                                  <a:pt x="5715" y="0"/>
                                </a:moveTo>
                                <a:lnTo>
                                  <a:pt x="1380236" y="0"/>
                                </a:lnTo>
                                <a:cubicBezTo>
                                  <a:pt x="1383411" y="0"/>
                                  <a:pt x="1385824" y="2540"/>
                                  <a:pt x="1385824" y="5842"/>
                                </a:cubicBezTo>
                                <a:cubicBezTo>
                                  <a:pt x="1385824" y="8890"/>
                                  <a:pt x="1383411" y="11430"/>
                                  <a:pt x="1380236" y="11430"/>
                                </a:cubicBezTo>
                                <a:lnTo>
                                  <a:pt x="11303" y="11430"/>
                                </a:lnTo>
                                <a:lnTo>
                                  <a:pt x="11303" y="5842"/>
                                </a:lnTo>
                                <a:lnTo>
                                  <a:pt x="5715" y="11430"/>
                                </a:lnTo>
                                <a:lnTo>
                                  <a:pt x="11303" y="11430"/>
                                </a:lnTo>
                                <a:lnTo>
                                  <a:pt x="11303" y="277495"/>
                                </a:lnTo>
                                <a:lnTo>
                                  <a:pt x="0" y="277495"/>
                                </a:lnTo>
                                <a:lnTo>
                                  <a:pt x="0" y="5842"/>
                                </a:lnTo>
                                <a:cubicBezTo>
                                  <a:pt x="0" y="2540"/>
                                  <a:pt x="2540" y="0"/>
                                  <a:pt x="5715" y="0"/>
                                </a:cubicBez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0481" name="Shape 10481"/>
                        <wps:cNvSpPr/>
                        <wps:spPr>
                          <a:xfrm>
                            <a:off x="2301190" y="182817"/>
                            <a:ext cx="1385824" cy="294513"/>
                          </a:xfrm>
                          <a:custGeom>
                            <a:avLst/>
                            <a:gdLst/>
                            <a:ahLst/>
                            <a:cxnLst/>
                            <a:rect l="0" t="0" r="0" b="0"/>
                            <a:pathLst>
                              <a:path w="1385824" h="294513">
                                <a:moveTo>
                                  <a:pt x="1380236" y="11430"/>
                                </a:moveTo>
                                <a:lnTo>
                                  <a:pt x="5715" y="11430"/>
                                </a:lnTo>
                                <a:lnTo>
                                  <a:pt x="11303" y="5842"/>
                                </a:lnTo>
                                <a:lnTo>
                                  <a:pt x="11303" y="288925"/>
                                </a:lnTo>
                                <a:cubicBezTo>
                                  <a:pt x="11303" y="292227"/>
                                  <a:pt x="8890" y="294513"/>
                                  <a:pt x="5715" y="294513"/>
                                </a:cubicBezTo>
                                <a:cubicBezTo>
                                  <a:pt x="2540" y="294513"/>
                                  <a:pt x="0" y="292227"/>
                                  <a:pt x="0" y="288925"/>
                                </a:cubicBezTo>
                                <a:lnTo>
                                  <a:pt x="0" y="5842"/>
                                </a:lnTo>
                                <a:cubicBezTo>
                                  <a:pt x="0" y="2540"/>
                                  <a:pt x="2540" y="0"/>
                                  <a:pt x="5715" y="0"/>
                                </a:cubicBezTo>
                                <a:lnTo>
                                  <a:pt x="1380236" y="0"/>
                                </a:lnTo>
                                <a:cubicBezTo>
                                  <a:pt x="1383411" y="0"/>
                                  <a:pt x="1385824" y="2540"/>
                                  <a:pt x="1385824" y="5842"/>
                                </a:cubicBezTo>
                                <a:cubicBezTo>
                                  <a:pt x="1385824" y="8890"/>
                                  <a:pt x="1383411" y="11430"/>
                                  <a:pt x="1380236" y="11430"/>
                                </a:cubicBezTo>
                                <a:close/>
                              </a:path>
                            </a:pathLst>
                          </a:custGeom>
                          <a:ln w="1778" cap="flat">
                            <a:bevel/>
                          </a:ln>
                        </wps:spPr>
                        <wps:style>
                          <a:lnRef idx="1">
                            <a:srgbClr val="000000"/>
                          </a:lnRef>
                          <a:fillRef idx="0">
                            <a:srgbClr val="000000">
                              <a:alpha val="0"/>
                            </a:srgbClr>
                          </a:fillRef>
                          <a:effectRef idx="0">
                            <a:scrgbClr r="0" g="0" b="0"/>
                          </a:effectRef>
                          <a:fontRef idx="none"/>
                        </wps:style>
                        <wps:bodyPr/>
                      </wps:wsp>
                      <wps:wsp>
                        <wps:cNvPr id="10482" name="Shape 10482"/>
                        <wps:cNvSpPr/>
                        <wps:spPr>
                          <a:xfrm>
                            <a:off x="2272741" y="460311"/>
                            <a:ext cx="68199" cy="68453"/>
                          </a:xfrm>
                          <a:custGeom>
                            <a:avLst/>
                            <a:gdLst/>
                            <a:ahLst/>
                            <a:cxnLst/>
                            <a:rect l="0" t="0" r="0" b="0"/>
                            <a:pathLst>
                              <a:path w="68199" h="68453">
                                <a:moveTo>
                                  <a:pt x="68199" y="0"/>
                                </a:moveTo>
                                <a:lnTo>
                                  <a:pt x="34163" y="68453"/>
                                </a:lnTo>
                                <a:lnTo>
                                  <a:pt x="0" y="0"/>
                                </a:lnTo>
                                <a:lnTo>
                                  <a:pt x="68199" y="0"/>
                                </a:lnTo>
                                <a:close/>
                              </a:path>
                            </a:pathLst>
                          </a:custGeom>
                          <a:ln w="1778" cap="flat">
                            <a:bevel/>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484" name="Picture 10484"/>
                          <pic:cNvPicPr/>
                        </pic:nvPicPr>
                        <pic:blipFill>
                          <a:blip r:embed="rId27"/>
                          <a:stretch>
                            <a:fillRect/>
                          </a:stretch>
                        </pic:blipFill>
                        <pic:spPr>
                          <a:xfrm>
                            <a:off x="2610307" y="34227"/>
                            <a:ext cx="306324" cy="132588"/>
                          </a:xfrm>
                          <a:prstGeom prst="rect">
                            <a:avLst/>
                          </a:prstGeom>
                        </pic:spPr>
                      </pic:pic>
                      <wps:wsp>
                        <wps:cNvPr id="10485" name="Rectangle 10485"/>
                        <wps:cNvSpPr/>
                        <wps:spPr>
                          <a:xfrm>
                            <a:off x="2610942" y="48840"/>
                            <a:ext cx="407411" cy="135803"/>
                          </a:xfrm>
                          <a:prstGeom prst="rect">
                            <a:avLst/>
                          </a:prstGeom>
                          <a:ln>
                            <a:noFill/>
                          </a:ln>
                        </wps:spPr>
                        <wps:txbx>
                          <w:txbxContent>
                            <w:p w:rsidR="00D41C56" w:rsidRDefault="0002595A">
                              <w:pPr>
                                <w:spacing w:after="160" w:line="259" w:lineRule="auto"/>
                                <w:ind w:left="0" w:firstLine="0"/>
                              </w:pPr>
                              <w:r>
                                <w:rPr>
                                  <w:sz w:val="16"/>
                                </w:rPr>
                                <w:t>增硬剂</w:t>
                              </w:r>
                            </w:p>
                          </w:txbxContent>
                        </wps:txbx>
                        <wps:bodyPr horzOverflow="overflow" vert="horz" lIns="0" tIns="0" rIns="0" bIns="0" rtlCol="0">
                          <a:noAutofit/>
                        </wps:bodyPr>
                      </wps:wsp>
                      <wps:wsp>
                        <wps:cNvPr id="10486" name="Rectangle 10486"/>
                        <wps:cNvSpPr/>
                        <wps:spPr>
                          <a:xfrm>
                            <a:off x="2915997" y="2133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88" name="Picture 10488"/>
                          <pic:cNvPicPr/>
                        </pic:nvPicPr>
                        <pic:blipFill>
                          <a:blip r:embed="rId21"/>
                          <a:stretch>
                            <a:fillRect/>
                          </a:stretch>
                        </pic:blipFill>
                        <pic:spPr>
                          <a:xfrm>
                            <a:off x="2916631" y="34227"/>
                            <a:ext cx="102108" cy="132588"/>
                          </a:xfrm>
                          <a:prstGeom prst="rect">
                            <a:avLst/>
                          </a:prstGeom>
                        </pic:spPr>
                      </pic:pic>
                      <wps:wsp>
                        <wps:cNvPr id="10489" name="Rectangle 10489"/>
                        <wps:cNvSpPr/>
                        <wps:spPr>
                          <a:xfrm>
                            <a:off x="2917520" y="48840"/>
                            <a:ext cx="135804" cy="135803"/>
                          </a:xfrm>
                          <a:prstGeom prst="rect">
                            <a:avLst/>
                          </a:prstGeom>
                          <a:ln>
                            <a:noFill/>
                          </a:ln>
                        </wps:spPr>
                        <wps:txbx>
                          <w:txbxContent>
                            <w:p w:rsidR="00D41C56" w:rsidRDefault="0002595A">
                              <w:pPr>
                                <w:spacing w:after="160" w:line="259" w:lineRule="auto"/>
                                <w:ind w:left="0" w:firstLine="0"/>
                              </w:pPr>
                              <w:r>
                                <w:rPr>
                                  <w:sz w:val="16"/>
                                </w:rPr>
                                <w:t>、</w:t>
                              </w:r>
                            </w:p>
                          </w:txbxContent>
                        </wps:txbx>
                        <wps:bodyPr horzOverflow="overflow" vert="horz" lIns="0" tIns="0" rIns="0" bIns="0" rtlCol="0">
                          <a:noAutofit/>
                        </wps:bodyPr>
                      </wps:wsp>
                      <pic:pic xmlns:pic="http://schemas.openxmlformats.org/drawingml/2006/picture">
                        <pic:nvPicPr>
                          <pic:cNvPr id="10491" name="Picture 10491"/>
                          <pic:cNvPicPr/>
                        </pic:nvPicPr>
                        <pic:blipFill>
                          <a:blip r:embed="rId28"/>
                          <a:stretch>
                            <a:fillRect/>
                          </a:stretch>
                        </pic:blipFill>
                        <pic:spPr>
                          <a:xfrm>
                            <a:off x="3011119" y="34227"/>
                            <a:ext cx="509016" cy="132588"/>
                          </a:xfrm>
                          <a:prstGeom prst="rect">
                            <a:avLst/>
                          </a:prstGeom>
                        </pic:spPr>
                      </pic:pic>
                      <wps:wsp>
                        <wps:cNvPr id="10492" name="Rectangle 10492"/>
                        <wps:cNvSpPr/>
                        <wps:spPr>
                          <a:xfrm>
                            <a:off x="3012009" y="48840"/>
                            <a:ext cx="676981" cy="135803"/>
                          </a:xfrm>
                          <a:prstGeom prst="rect">
                            <a:avLst/>
                          </a:prstGeom>
                          <a:ln>
                            <a:noFill/>
                          </a:ln>
                        </wps:spPr>
                        <wps:txbx>
                          <w:txbxContent>
                            <w:p w:rsidR="00D41C56" w:rsidRDefault="0002595A">
                              <w:pPr>
                                <w:spacing w:after="160" w:line="259" w:lineRule="auto"/>
                                <w:ind w:left="0" w:firstLine="0"/>
                              </w:pPr>
                              <w:r>
                                <w:rPr>
                                  <w:sz w:val="16"/>
                                </w:rPr>
                                <w:t>增柔增韧剂</w:t>
                              </w:r>
                            </w:p>
                          </w:txbxContent>
                        </wps:txbx>
                        <wps:bodyPr horzOverflow="overflow" vert="horz" lIns="0" tIns="0" rIns="0" bIns="0" rtlCol="0">
                          <a:noAutofit/>
                        </wps:bodyPr>
                      </wps:wsp>
                      <wps:wsp>
                        <wps:cNvPr id="10493" name="Rectangle 10493"/>
                        <wps:cNvSpPr/>
                        <wps:spPr>
                          <a:xfrm>
                            <a:off x="3519500" y="2133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95" name="Picture 10495"/>
                          <pic:cNvPicPr/>
                        </pic:nvPicPr>
                        <pic:blipFill>
                          <a:blip r:embed="rId29"/>
                          <a:stretch>
                            <a:fillRect/>
                          </a:stretch>
                        </pic:blipFill>
                        <pic:spPr>
                          <a:xfrm>
                            <a:off x="3521660" y="34227"/>
                            <a:ext cx="103632" cy="132588"/>
                          </a:xfrm>
                          <a:prstGeom prst="rect">
                            <a:avLst/>
                          </a:prstGeom>
                        </pic:spPr>
                      </pic:pic>
                      <wps:wsp>
                        <wps:cNvPr id="10496" name="Rectangle 10496"/>
                        <wps:cNvSpPr/>
                        <wps:spPr>
                          <a:xfrm>
                            <a:off x="3522548" y="48840"/>
                            <a:ext cx="135804" cy="135803"/>
                          </a:xfrm>
                          <a:prstGeom prst="rect">
                            <a:avLst/>
                          </a:prstGeom>
                          <a:ln>
                            <a:noFill/>
                          </a:ln>
                        </wps:spPr>
                        <wps:txbx>
                          <w:txbxContent>
                            <w:p w:rsidR="00D41C56" w:rsidRDefault="0002595A">
                              <w:pPr>
                                <w:spacing w:after="160" w:line="259" w:lineRule="auto"/>
                                <w:ind w:left="0" w:firstLine="0"/>
                              </w:pPr>
                              <w:r>
                                <w:rPr>
                                  <w:sz w:val="16"/>
                                </w:rPr>
                                <w:t>、</w:t>
                              </w:r>
                            </w:p>
                          </w:txbxContent>
                        </wps:txbx>
                        <wps:bodyPr horzOverflow="overflow" vert="horz" lIns="0" tIns="0" rIns="0" bIns="0" rtlCol="0">
                          <a:noAutofit/>
                        </wps:bodyPr>
                      </wps:wsp>
                      <wps:wsp>
                        <wps:cNvPr id="10497" name="Rectangle 10497"/>
                        <wps:cNvSpPr/>
                        <wps:spPr>
                          <a:xfrm>
                            <a:off x="3624656" y="2133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99" name="Picture 10499"/>
                          <pic:cNvPicPr/>
                        </pic:nvPicPr>
                        <pic:blipFill>
                          <a:blip r:embed="rId27"/>
                          <a:stretch>
                            <a:fillRect/>
                          </a:stretch>
                        </pic:blipFill>
                        <pic:spPr>
                          <a:xfrm>
                            <a:off x="3617672" y="34227"/>
                            <a:ext cx="304800" cy="132588"/>
                          </a:xfrm>
                          <a:prstGeom prst="rect">
                            <a:avLst/>
                          </a:prstGeom>
                        </pic:spPr>
                      </pic:pic>
                      <wps:wsp>
                        <wps:cNvPr id="10500" name="Rectangle 10500"/>
                        <wps:cNvSpPr/>
                        <wps:spPr>
                          <a:xfrm>
                            <a:off x="3617036" y="48840"/>
                            <a:ext cx="407411" cy="135803"/>
                          </a:xfrm>
                          <a:prstGeom prst="rect">
                            <a:avLst/>
                          </a:prstGeom>
                          <a:ln>
                            <a:noFill/>
                          </a:ln>
                        </wps:spPr>
                        <wps:txbx>
                          <w:txbxContent>
                            <w:p w:rsidR="00D41C56" w:rsidRDefault="0002595A">
                              <w:pPr>
                                <w:spacing w:after="160" w:line="259" w:lineRule="auto"/>
                                <w:ind w:left="0" w:firstLine="0"/>
                              </w:pPr>
                              <w:r>
                                <w:rPr>
                                  <w:sz w:val="16"/>
                                </w:rPr>
                                <w:t>脱膜剂</w:t>
                              </w:r>
                            </w:p>
                          </w:txbxContent>
                        </wps:txbx>
                        <wps:bodyPr horzOverflow="overflow" vert="horz" lIns="0" tIns="0" rIns="0" bIns="0" rtlCol="0">
                          <a:noAutofit/>
                        </wps:bodyPr>
                      </wps:wsp>
                      <wps:wsp>
                        <wps:cNvPr id="10501" name="Rectangle 10501"/>
                        <wps:cNvSpPr/>
                        <wps:spPr>
                          <a:xfrm>
                            <a:off x="3921836" y="2133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503" name="Picture 10503"/>
                          <pic:cNvPicPr/>
                        </pic:nvPicPr>
                        <pic:blipFill>
                          <a:blip r:embed="rId26"/>
                          <a:stretch>
                            <a:fillRect/>
                          </a:stretch>
                        </pic:blipFill>
                        <pic:spPr>
                          <a:xfrm>
                            <a:off x="3923995" y="25083"/>
                            <a:ext cx="51816" cy="172212"/>
                          </a:xfrm>
                          <a:prstGeom prst="rect">
                            <a:avLst/>
                          </a:prstGeom>
                        </pic:spPr>
                      </pic:pic>
                      <wps:wsp>
                        <wps:cNvPr id="10504" name="Rectangle 10504"/>
                        <wps:cNvSpPr/>
                        <wps:spPr>
                          <a:xfrm>
                            <a:off x="3924885" y="82867"/>
                            <a:ext cx="30692" cy="138324"/>
                          </a:xfrm>
                          <a:prstGeom prst="rect">
                            <a:avLst/>
                          </a:prstGeom>
                          <a:ln>
                            <a:noFill/>
                          </a:ln>
                        </wps:spPr>
                        <wps:txbx>
                          <w:txbxContent>
                            <w:p w:rsidR="00D41C56" w:rsidRDefault="0002595A">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10505" name="Rectangle 10505"/>
                        <wps:cNvSpPr/>
                        <wps:spPr>
                          <a:xfrm>
                            <a:off x="3975176" y="44196"/>
                            <a:ext cx="89184" cy="178369"/>
                          </a:xfrm>
                          <a:prstGeom prst="rect">
                            <a:avLst/>
                          </a:prstGeom>
                          <a:ln>
                            <a:noFill/>
                          </a:ln>
                        </wps:spPr>
                        <wps:txbx>
                          <w:txbxContent>
                            <w:p w:rsidR="00D41C56" w:rsidRDefault="0002595A">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67980" style="width:331.337pt;height:214.83pt;position:absolute;mso-position-horizontal-relative:text;mso-position-horizontal:absolute;margin-left:0pt;mso-position-vertical-relative:text;margin-top:20.4pt;" coordsize="42079,27283">
                <v:rect id="Rectangle 9925" style="position:absolute;width:891;height:1783;left:0;top:0;" filled="f" stroked="f">
                  <v:textbox inset="0,0,0,0" style="layout-flow:vertical-ideographic">
                    <w:txbxContent>
                      <w:p>
                        <w:pPr>
                          <w:spacing w:before="0" w:after="160" w:line="259" w:lineRule="auto"/>
                          <w:ind w:left="0" w:firstLine="0"/>
                        </w:pPr>
                        <w:r>
                          <w:rPr/>
                          <w:t xml:space="preserve"> </w:t>
                        </w:r>
                      </w:p>
                    </w:txbxContent>
                  </v:textbox>
                </v:rect>
                <v:rect id="Rectangle 9926" style="position:absolute;width:891;height:1783;left:0;top:2590;" filled="f" stroked="f">
                  <v:textbox inset="0,0,0,0" style="layout-flow:vertical-ideographic">
                    <w:txbxContent>
                      <w:p>
                        <w:pPr>
                          <w:spacing w:before="0" w:after="160" w:line="259" w:lineRule="auto"/>
                          <w:ind w:left="0" w:firstLine="0"/>
                        </w:pPr>
                        <w:r>
                          <w:rPr/>
                          <w:t xml:space="preserve"> </w:t>
                        </w:r>
                      </w:p>
                    </w:txbxContent>
                  </v:textbox>
                </v:rect>
                <v:rect id="Rectangle 9927" style="position:absolute;width:891;height:1783;left:0;top:5181;" filled="f" stroked="f">
                  <v:textbox inset="0,0,0,0" style="layout-flow:vertical-ideographic">
                    <w:txbxContent>
                      <w:p>
                        <w:pPr>
                          <w:spacing w:before="0" w:after="160" w:line="259" w:lineRule="auto"/>
                          <w:ind w:left="0" w:firstLine="0"/>
                        </w:pPr>
                        <w:r>
                          <w:rPr/>
                          <w:t xml:space="preserve"> </w:t>
                        </w:r>
                      </w:p>
                    </w:txbxContent>
                  </v:textbox>
                </v:rect>
                <v:rect id="Rectangle 9928" style="position:absolute;width:891;height:1783;left:0;top:7787;" filled="f" stroked="f">
                  <v:textbox inset="0,0,0,0" style="layout-flow:vertical-ideographic">
                    <w:txbxContent>
                      <w:p>
                        <w:pPr>
                          <w:spacing w:before="0" w:after="160" w:line="259" w:lineRule="auto"/>
                          <w:ind w:left="0" w:firstLine="0"/>
                        </w:pPr>
                        <w:r>
                          <w:rPr/>
                          <w:t xml:space="preserve"> </w:t>
                        </w:r>
                      </w:p>
                    </w:txbxContent>
                  </v:textbox>
                </v:rect>
                <v:rect id="Rectangle 9929" style="position:absolute;width:891;height:1783;left:0;top:10378;" filled="f" stroked="f">
                  <v:textbox inset="0,0,0,0" style="layout-flow:vertical-ideographic">
                    <w:txbxContent>
                      <w:p>
                        <w:pPr>
                          <w:spacing w:before="0" w:after="160" w:line="259" w:lineRule="auto"/>
                          <w:ind w:left="0" w:firstLine="0"/>
                        </w:pPr>
                        <w:r>
                          <w:rPr/>
                          <w:t xml:space="preserve"> </w:t>
                        </w:r>
                      </w:p>
                    </w:txbxContent>
                  </v:textbox>
                </v:rect>
                <v:rect id="Rectangle 9930" style="position:absolute;width:891;height:1783;left:0;top:12969;" filled="f" stroked="f">
                  <v:textbox inset="0,0,0,0" style="layout-flow:vertical-ideographic">
                    <w:txbxContent>
                      <w:p>
                        <w:pPr>
                          <w:spacing w:before="0" w:after="160" w:line="259" w:lineRule="auto"/>
                          <w:ind w:left="0" w:firstLine="0"/>
                        </w:pPr>
                        <w:r>
                          <w:rPr/>
                          <w:t xml:space="preserve"> </w:t>
                        </w:r>
                      </w:p>
                    </w:txbxContent>
                  </v:textbox>
                </v:rect>
                <v:rect id="Rectangle 9931" style="position:absolute;width:891;height:1783;left:0;top:15563;" filled="f" stroked="f">
                  <v:textbox inset="0,0,0,0" style="layout-flow:vertical-ideographic">
                    <w:txbxContent>
                      <w:p>
                        <w:pPr>
                          <w:spacing w:before="0" w:after="160" w:line="259" w:lineRule="auto"/>
                          <w:ind w:left="0" w:firstLine="0"/>
                        </w:pPr>
                        <w:r>
                          <w:rPr/>
                          <w:t xml:space="preserve"> </w:t>
                        </w:r>
                      </w:p>
                    </w:txbxContent>
                  </v:textbox>
                </v:rect>
                <v:rect id="Rectangle 9932" style="position:absolute;width:891;height:1783;left:0;top:18169;" filled="f" stroked="f">
                  <v:textbox inset="0,0,0,0" style="layout-flow:vertical-ideographic">
                    <w:txbxContent>
                      <w:p>
                        <w:pPr>
                          <w:spacing w:before="0" w:after="160" w:line="259" w:lineRule="auto"/>
                          <w:ind w:left="0" w:firstLine="0"/>
                        </w:pPr>
                        <w:r>
                          <w:rPr/>
                          <w:t xml:space="preserve"> </w:t>
                        </w:r>
                      </w:p>
                    </w:txbxContent>
                  </v:textbox>
                </v:rect>
                <v:rect id="Rectangle 9933" style="position:absolute;width:891;height:1783;left:0;top:20760;" filled="f" stroked="f">
                  <v:textbox inset="0,0,0,0" style="layout-flow:vertical-ideographic">
                    <w:txbxContent>
                      <w:p>
                        <w:pPr>
                          <w:spacing w:before="0" w:after="160" w:line="259" w:lineRule="auto"/>
                          <w:ind w:left="0" w:firstLine="0"/>
                        </w:pPr>
                        <w:r>
                          <w:rPr/>
                          <w:t xml:space="preserve"> </w:t>
                        </w:r>
                      </w:p>
                    </w:txbxContent>
                  </v:textbox>
                </v:rect>
                <v:rect id="Rectangle 9934" style="position:absolute;width:891;height:1783;left:0;top:23351;" filled="f" stroked="f">
                  <v:textbox inset="0,0,0,0" style="layout-flow:vertical-ideographic">
                    <w:txbxContent>
                      <w:p>
                        <w:pPr>
                          <w:spacing w:before="0" w:after="160" w:line="259" w:lineRule="auto"/>
                          <w:ind w:left="0" w:firstLine="0"/>
                        </w:pPr>
                        <w:r>
                          <w:rPr/>
                          <w:t xml:space="preserve"> </w:t>
                        </w:r>
                      </w:p>
                    </w:txbxContent>
                  </v:textbox>
                </v:rect>
                <v:rect id="Rectangle 9935" style="position:absolute;width:891;height:1783;left:0;top:25942;" filled="f" stroked="f">
                  <v:textbox inset="0,0,0,0" style="layout-flow:vertical-ideographic">
                    <w:txbxContent>
                      <w:p>
                        <w:pPr>
                          <w:spacing w:before="0" w:after="160" w:line="259" w:lineRule="auto"/>
                          <w:ind w:left="0" w:firstLine="0"/>
                        </w:pPr>
                        <w:r>
                          <w:rPr/>
                          <w:t xml:space="preserve"> </w:t>
                        </w:r>
                      </w:p>
                    </w:txbxContent>
                  </v:textbox>
                </v:rect>
                <v:rect id="Rectangle 10356" style="position:absolute;width:380;height:1713;left:41793;top:25902;" filled="f" stroked="f">
                  <v:textbox inset="0,0,0,0">
                    <w:txbxContent>
                      <w:p>
                        <w:pPr>
                          <w:spacing w:before="0" w:after="160" w:line="259" w:lineRule="auto"/>
                          <w:ind w:left="0" w:firstLine="0"/>
                        </w:pPr>
                        <w:r>
                          <w:rPr>
                            <w:rFonts w:cs="Calibri" w:hAnsi="Calibri" w:eastAsia="Calibri" w:ascii="Calibri"/>
                            <w:sz w:val="20"/>
                          </w:rPr>
                          <w:t xml:space="preserve"> </w:t>
                        </w:r>
                      </w:p>
                    </w:txbxContent>
                  </v:textbox>
                </v:rect>
                <v:shape id="Shape 770382" style="position:absolute;width:7604;height:426;left:18620;top:5310;" coordsize="760476,42672" path="m0,0l760476,0l760476,42672l0,42672l0,0">
                  <v:stroke weight="0pt" endcap="flat" joinstyle="miter" miterlimit="10" on="false" color="#000000" opacity="0"/>
                  <v:fill on="true" color="#d8d8d8"/>
                </v:shape>
                <v:shape id="Shape 770383" style="position:absolute;width:7604;height:289;left:18620;top:5737;" coordsize="760476,28956" path="m0,0l760476,0l760476,28956l0,28956l0,0">
                  <v:stroke weight="0pt" endcap="flat" joinstyle="miter" miterlimit="10" on="false" color="#000000" opacity="0"/>
                  <v:fill on="true" color="#d6d6d6"/>
                </v:shape>
                <v:shape id="Shape 770384" style="position:absolute;width:7604;height:228;left:18620;top:6026;" coordsize="760476,22860" path="m0,0l760476,0l760476,22860l0,22860l0,0">
                  <v:stroke weight="0pt" endcap="flat" joinstyle="miter" miterlimit="10" on="false" color="#000000" opacity="0"/>
                  <v:fill on="true" color="#d4d4d4"/>
                </v:shape>
                <v:shape id="Shape 770385" style="position:absolute;width:7604;height:121;left:18620;top:6255;" coordsize="760476,12192" path="m0,0l760476,0l760476,12192l0,12192l0,0">
                  <v:stroke weight="0pt" endcap="flat" joinstyle="miter" miterlimit="10" on="false" color="#000000" opacity="0"/>
                  <v:fill on="true" color="#d2d2d2"/>
                </v:shape>
                <v:shape id="Shape 770386" style="position:absolute;width:7604;height:137;left:18620;top:6377;" coordsize="760476,13716" path="m0,0l760476,0l760476,13716l0,13716l0,0">
                  <v:stroke weight="0pt" endcap="flat" joinstyle="miter" miterlimit="10" on="false" color="#000000" opacity="0"/>
                  <v:fill on="true" color="#d0d0d0"/>
                </v:shape>
                <v:shape id="Shape 770387" style="position:absolute;width:7604;height:167;left:18620;top:6514;" coordsize="760476,16764" path="m0,0l760476,0l760476,16764l0,16764l0,0">
                  <v:stroke weight="0pt" endcap="flat" joinstyle="miter" miterlimit="10" on="false" color="#000000" opacity="0"/>
                  <v:fill on="true" color="#cecece"/>
                </v:shape>
                <v:shape id="Shape 770388" style="position:absolute;width:7604;height:121;left:18620;top:6682;" coordsize="760476,12192" path="m0,0l760476,0l760476,12192l0,12192l0,0">
                  <v:stroke weight="0pt" endcap="flat" joinstyle="miter" miterlimit="10" on="false" color="#000000" opacity="0"/>
                  <v:fill on="true" color="#cccccc"/>
                </v:shape>
                <v:shape id="Shape 770389" style="position:absolute;width:7604;height:137;left:18620;top:6804;" coordsize="760476,13716" path="m0,0l760476,0l760476,13716l0,13716l0,0">
                  <v:stroke weight="0pt" endcap="flat" joinstyle="miter" miterlimit="10" on="false" color="#000000" opacity="0"/>
                  <v:fill on="true" color="#cacaca"/>
                </v:shape>
                <v:shape id="Shape 770390" style="position:absolute;width:7604;height:121;left:18620;top:6941;" coordsize="760476,12192" path="m0,0l760476,0l760476,12192l0,12192l0,0">
                  <v:stroke weight="0pt" endcap="flat" joinstyle="miter" miterlimit="10" on="false" color="#000000" opacity="0"/>
                  <v:fill on="true" color="#c8c8c8"/>
                </v:shape>
                <v:shape id="Shape 770391" style="position:absolute;width:7604;height:167;left:18620;top:7063;" coordsize="760476,16764" path="m0,0l760476,0l760476,16764l0,16764l0,0">
                  <v:stroke weight="0pt" endcap="flat" joinstyle="miter" miterlimit="10" on="false" color="#000000" opacity="0"/>
                  <v:fill on="true" color="#c6c6c6"/>
                </v:shape>
                <v:shape id="Shape 770392" style="position:absolute;width:7604;height:182;left:18620;top:7230;" coordsize="760476,18288" path="m0,0l760476,0l760476,18288l0,18288l0,0">
                  <v:stroke weight="0pt" endcap="flat" joinstyle="miter" miterlimit="10" on="false" color="#000000" opacity="0"/>
                  <v:fill on="true" color="#c4c4c4"/>
                </v:shape>
                <v:shape id="Shape 770393" style="position:absolute;width:7604;height:259;left:18620;top:7413;" coordsize="760476,25908" path="m0,0l760476,0l760476,25908l0,25908l0,0">
                  <v:stroke weight="0pt" endcap="flat" joinstyle="miter" miterlimit="10" on="false" color="#000000" opacity="0"/>
                  <v:fill on="true" color="#c2c2c2"/>
                </v:shape>
                <v:shape id="Shape 770394" style="position:absolute;width:7604;height:411;left:18620;top:7672;" coordsize="760476,41148" path="m0,0l760476,0l760476,41148l0,41148l0,0">
                  <v:stroke weight="0pt" endcap="flat" joinstyle="miter" miterlimit="10" on="false" color="#000000" opacity="0"/>
                  <v:fill on="true" color="#bfbfbf"/>
                </v:shape>
                <v:shape id="Shape 10370" style="position:absolute;width:7604;height:2743;left:18627;top:5333;" coordsize="760476,274320" path="m0,274320l760476,274320l760476,0l0,0x">
                  <v:stroke weight="0.6pt" endcap="round" joinstyle="miter" miterlimit="10" on="true" color="#d8d8d8"/>
                  <v:fill on="false" color="#000000" opacity="0"/>
                </v:shape>
                <v:shape id="Picture 10372" style="position:absolute;width:2545;height:1645;left:21226;top:6057;" filled="f">
                  <v:imagedata r:id="rId58"/>
                </v:shape>
                <v:rect id="Rectangle 10373" style="position:absolute;width:3384;height:1682;left:21232;top:6237;" filled="f" stroked="f">
                  <v:textbox inset="0,0,0,0">
                    <w:txbxContent>
                      <w:p>
                        <w:pPr>
                          <w:spacing w:before="0" w:after="160" w:line="259" w:lineRule="auto"/>
                          <w:ind w:left="0" w:firstLine="0"/>
                        </w:pPr>
                        <w:r>
                          <w:rPr>
                            <w:sz w:val="20"/>
                          </w:rPr>
                          <w:t xml:space="preserve">混合</w:t>
                        </w:r>
                      </w:p>
                    </w:txbxContent>
                  </v:textbox>
                </v:rect>
                <v:shape id="Picture 10375" style="position:absolute;width:640;height:1722;left:23618;top:5950;" filled="f">
                  <v:imagedata r:id="rId59"/>
                </v:shape>
                <v:rect id="Rectangle 10376" style="position:absolute;width:380;height:1713;left:23625;top:6345;" filled="f" stroked="f">
                  <v:textbox inset="0,0,0,0">
                    <w:txbxContent>
                      <w:p>
                        <w:pPr>
                          <w:spacing w:before="0" w:after="160" w:line="259" w:lineRule="auto"/>
                          <w:ind w:left="0" w:firstLine="0"/>
                        </w:pPr>
                        <w:r>
                          <w:rPr>
                            <w:rFonts w:cs="Calibri" w:hAnsi="Calibri" w:eastAsia="Calibri" w:ascii="Calibri"/>
                            <w:b w:val="1"/>
                            <w:sz w:val="20"/>
                          </w:rPr>
                          <w:t xml:space="preserve"> </w:t>
                        </w:r>
                      </w:p>
                    </w:txbxContent>
                  </v:textbox>
                </v:rect>
                <v:shape id="Shape 770395" style="position:absolute;width:7604;height:411;left:18620;top:11543;" coordsize="760476,41148" path="m0,0l760476,0l760476,41148l0,41148l0,0">
                  <v:stroke weight="0pt" endcap="round" joinstyle="miter" miterlimit="10" on="false" color="#000000" opacity="0"/>
                  <v:fill on="true" color="#d8d8d8"/>
                </v:shape>
                <v:shape id="Shape 770396" style="position:absolute;width:7604;height:304;left:18620;top:11955;" coordsize="760476,30480" path="m0,0l760476,0l760476,30480l0,30480l0,0">
                  <v:stroke weight="0pt" endcap="round" joinstyle="miter" miterlimit="10" on="false" color="#000000" opacity="0"/>
                  <v:fill on="true" color="#d6d6d6"/>
                </v:shape>
                <v:shape id="Shape 770397" style="position:absolute;width:7604;height:213;left:18620;top:12259;" coordsize="760476,21336" path="m0,0l760476,0l760476,21336l0,21336l0,0">
                  <v:stroke weight="0pt" endcap="round" joinstyle="miter" miterlimit="10" on="false" color="#000000" opacity="0"/>
                  <v:fill on="true" color="#d4d4d4"/>
                </v:shape>
                <v:shape id="Shape 770398" style="position:absolute;width:7604;height:137;left:18620;top:12473;" coordsize="760476,13716" path="m0,0l760476,0l760476,13716l0,13716l0,0">
                  <v:stroke weight="0pt" endcap="round" joinstyle="miter" miterlimit="10" on="false" color="#000000" opacity="0"/>
                  <v:fill on="true" color="#d2d2d2"/>
                </v:shape>
                <v:shape id="Shape 770399" style="position:absolute;width:7604;height:121;left:18620;top:12610;" coordsize="760476,12192" path="m0,0l760476,0l760476,12192l0,12192l0,0">
                  <v:stroke weight="0pt" endcap="round" joinstyle="miter" miterlimit="10" on="false" color="#000000" opacity="0"/>
                  <v:fill on="true" color="#d0d0d0"/>
                </v:shape>
                <v:shape id="Shape 770400" style="position:absolute;width:7604;height:182;left:18620;top:12732;" coordsize="760476,18288" path="m0,0l760476,0l760476,18288l0,18288l0,0">
                  <v:stroke weight="0pt" endcap="round" joinstyle="miter" miterlimit="10" on="false" color="#000000" opacity="0"/>
                  <v:fill on="true" color="#cecece"/>
                </v:shape>
                <v:shape id="Shape 770401" style="position:absolute;width:7604;height:121;left:18620;top:12915;" coordsize="760476,12192" path="m0,0l760476,0l760476,12192l0,12192l0,0">
                  <v:stroke weight="0pt" endcap="round" joinstyle="miter" miterlimit="10" on="false" color="#000000" opacity="0"/>
                  <v:fill on="true" color="#cccccc"/>
                </v:shape>
                <v:shape id="Shape 770402" style="position:absolute;width:7604;height:137;left:18620;top:13037;" coordsize="760476,13716" path="m0,0l760476,0l760476,13716l0,13716l0,0">
                  <v:stroke weight="0pt" endcap="round" joinstyle="miter" miterlimit="10" on="false" color="#000000" opacity="0"/>
                  <v:fill on="true" color="#cacaca"/>
                </v:shape>
                <v:shape id="Shape 770403" style="position:absolute;width:7604;height:121;left:18620;top:13174;" coordsize="760476,12192" path="m0,0l760476,0l760476,12192l0,12192l0,0">
                  <v:stroke weight="0pt" endcap="round" joinstyle="miter" miterlimit="10" on="false" color="#000000" opacity="0"/>
                  <v:fill on="true" color="#c8c8c8"/>
                </v:shape>
                <v:shape id="Shape 770404" style="position:absolute;width:7604;height:182;left:18620;top:13296;" coordsize="760476,18288" path="m0,0l760476,0l760476,18288l0,18288l0,0">
                  <v:stroke weight="0pt" endcap="round" joinstyle="miter" miterlimit="10" on="false" color="#000000" opacity="0"/>
                  <v:fill on="true" color="#c6c6c6"/>
                </v:shape>
                <v:shape id="Shape 770405" style="position:absolute;width:7604;height:167;left:18620;top:13479;" coordsize="760476,16764" path="m0,0l760476,0l760476,16764l0,16764l0,0">
                  <v:stroke weight="0pt" endcap="round" joinstyle="miter" miterlimit="10" on="false" color="#000000" opacity="0"/>
                  <v:fill on="true" color="#c4c4c4"/>
                </v:shape>
                <v:shape id="Shape 770406" style="position:absolute;width:7604;height:259;left:18620;top:13646;" coordsize="760476,25908" path="m0,0l760476,0l760476,25908l0,25908l0,0">
                  <v:stroke weight="0pt" endcap="round" joinstyle="miter" miterlimit="10" on="false" color="#000000" opacity="0"/>
                  <v:fill on="true" color="#c2c2c2"/>
                </v:shape>
                <v:shape id="Shape 770407" style="position:absolute;width:7604;height:396;left:18620;top:13905;" coordsize="760476,39624" path="m0,0l760476,0l760476,39624l0,39624l0,0">
                  <v:stroke weight="0pt" endcap="round" joinstyle="miter" miterlimit="10" on="false" color="#000000" opacity="0"/>
                  <v:fill on="true" color="#bfbfbf"/>
                </v:shape>
                <v:shape id="Shape 10390" style="position:absolute;width:7604;height:2743;left:18627;top:11566;" coordsize="760476,274320" path="m0,274320l760476,274320l760476,0l0,0x">
                  <v:stroke weight="0.6pt" endcap="round" joinstyle="miter" miterlimit="10" on="true" color="#d8d8d8"/>
                  <v:fill on="false" color="#000000" opacity="0"/>
                </v:shape>
                <v:shape id="Picture 10392" style="position:absolute;width:2545;height:1645;left:21226;top:12290;" filled="f">
                  <v:imagedata r:id="rId58"/>
                </v:shape>
                <v:rect id="Rectangle 10393" style="position:absolute;width:3384;height:1682;left:21232;top:12470;" filled="f" stroked="f">
                  <v:textbox inset="0,0,0,0">
                    <w:txbxContent>
                      <w:p>
                        <w:pPr>
                          <w:spacing w:before="0" w:after="160" w:line="259" w:lineRule="auto"/>
                          <w:ind w:left="0" w:firstLine="0"/>
                        </w:pPr>
                        <w:r>
                          <w:rPr>
                            <w:sz w:val="20"/>
                          </w:rPr>
                          <w:t xml:space="preserve">过滤</w:t>
                        </w:r>
                      </w:p>
                    </w:txbxContent>
                  </v:textbox>
                </v:rect>
                <v:shape id="Picture 10395" style="position:absolute;width:640;height:1722;left:23618;top:12183;" filled="f">
                  <v:imagedata r:id="rId59"/>
                </v:shape>
                <v:rect id="Rectangle 10396" style="position:absolute;width:380;height:1713;left:23625;top:12563;" filled="f" stroked="f">
                  <v:textbox inset="0,0,0,0">
                    <w:txbxContent>
                      <w:p>
                        <w:pPr>
                          <w:spacing w:before="0" w:after="160" w:line="259" w:lineRule="auto"/>
                          <w:ind w:left="0" w:firstLine="0"/>
                        </w:pPr>
                        <w:r>
                          <w:rPr>
                            <w:rFonts w:cs="Calibri" w:hAnsi="Calibri" w:eastAsia="Calibri" w:ascii="Calibri"/>
                            <w:b w:val="1"/>
                            <w:sz w:val="20"/>
                          </w:rPr>
                          <w:t xml:space="preserve"> </w:t>
                        </w:r>
                      </w:p>
                    </w:txbxContent>
                  </v:textbox>
                </v:rect>
                <v:shape id="Shape 10397" style="position:absolute;width:670;height:684;left:22102;top:10882;" coordsize="67056,68453" path="m0,0l27920,0l27940,11430c27940,14605,30480,17145,33655,17145c36703,17145,39116,14605,39116,11430l39101,0l67056,0l33655,68453l0,0x">
                  <v:stroke weight="0pt" endcap="round" joinstyle="miter" miterlimit="10" on="false" color="#000000" opacity="0"/>
                  <v:fill on="true" color="#000000"/>
                </v:shape>
                <v:shape id="Shape 10398" style="position:absolute;width:116;height:2851;left:22376;top:8030;" coordsize="11669,285114" path="m5715,0c8763,0,11303,2539,11303,5714l11669,285114l488,285114l0,5714c0,2539,2540,126,5715,0x">
                  <v:stroke weight="0pt" endcap="round" joinstyle="miter" miterlimit="10" on="false" color="#000000" opacity="0"/>
                  <v:fill on="true" color="#000000"/>
                </v:shape>
                <v:shape id="Shape 10399" style="position:absolute;width:116;height:3022;left:22376;top:8030;" coordsize="11684,302260" path="m11303,5714l11684,296545c11684,299720,9271,302260,6223,302260c3048,302260,508,299720,508,296545l0,5714c0,2539,2540,126,5715,0c8763,0,11303,2539,11303,5714x">
                  <v:stroke weight="0.14pt" endcap="flat" joinstyle="bevel" on="true" color="#000000"/>
                  <v:fill on="false" color="#000000" opacity="0"/>
                </v:shape>
                <v:shape id="Shape 10400" style="position:absolute;width:670;height:684;left:22102;top:10882;" coordsize="67056,68453" path="m67056,0l33655,68453l0,0l67056,0x">
                  <v:stroke weight="0.14pt" endcap="flat" joinstyle="bevel" on="true" color="#000000"/>
                  <v:fill on="false" color="#000000" opacity="0"/>
                </v:shape>
                <v:shape id="Shape 10401" style="position:absolute;width:678;height:715;left:21150;top:4618;" coordsize="67818,71501" path="m67818,0l40767,71501l0,6858l29299,3895l29337,14732c29337,17907,31877,20575,35052,20448c38227,20448,40767,17907,40767,14732l40720,2741l67818,0x">
                  <v:stroke weight="0pt" endcap="flat" joinstyle="bevel" on="false" color="#000000" opacity="0"/>
                  <v:fill on="true" color="#000000"/>
                </v:shape>
                <v:shape id="Shape 10402" style="position:absolute;width:13826;height:2859;left:7731;top:1797;" coordsize="1382602,285962" path="m5715,0l1375791,0c1378966,0,1381506,2540,1381506,5588l1382602,284807l1371181,285962l1370223,11430l1375791,11430l1370203,5715l1370223,11430l5715,11430c2540,11430,0,8763,0,5588c0,2540,2540,0,5715,0x">
                  <v:stroke weight="0pt" endcap="flat" joinstyle="bevel" on="false" color="#000000" opacity="0"/>
                  <v:fill on="true" color="#000000"/>
                </v:shape>
                <v:shape id="Shape 10403" style="position:absolute;width:13826;height:3026;left:7731;top:1797;" coordsize="1382649,302641" path="m5715,0l1375791,0c1378966,0,1381506,2540,1381506,5588l1382649,296799c1382649,299974,1380109,302514,1376934,302514c1373759,302641,1371219,299974,1371219,296799l1370203,5715l1375791,11430l5715,11430c2540,11430,0,8763,0,5588c0,2540,2540,0,5715,0x">
                  <v:stroke weight="0.14pt" endcap="flat" joinstyle="bevel" on="true" color="#000000"/>
                  <v:fill on="false" color="#000000" opacity="0"/>
                </v:shape>
                <v:shape id="Shape 10404" style="position:absolute;width:678;height:715;left:21150;top:4618;" coordsize="67818,71501" path="m67818,0l40767,71501l0,6858l67818,0x">
                  <v:stroke weight="0.14pt" endcap="flat" joinstyle="bevel" on="true" color="#000000"/>
                  <v:fill on="false" color="#000000" opacity="0"/>
                </v:shape>
                <v:shape id="Picture 10406" style="position:absolute;width:11186;height:1325;left:9064;top:342;" filled="f">
                  <v:imagedata r:id="rId60"/>
                </v:shape>
                <v:rect id="Rectangle 10407" style="position:absolute;width:14877;height:1358;left:9067;top:488;" filled="f" stroked="f">
                  <v:textbox inset="0,0,0,0">
                    <w:txbxContent>
                      <w:p>
                        <w:pPr>
                          <w:spacing w:before="0" w:after="160" w:line="259" w:lineRule="auto"/>
                          <w:ind w:left="0" w:firstLine="0"/>
                        </w:pPr>
                        <w:r>
                          <w:rPr>
                            <w:sz w:val="16"/>
                          </w:rPr>
                          <w:t xml:space="preserve">不饱和聚碳酸酯改性聚酯</w:t>
                        </w:r>
                      </w:p>
                    </w:txbxContent>
                  </v:textbox>
                </v:rect>
                <v:rect id="Rectangle 10408" style="position:absolute;width:891;height:1783;left:20242;top:213;" filled="f" stroked="f">
                  <v:textbox inset="0,0,0,0">
                    <w:txbxContent>
                      <w:p>
                        <w:pPr>
                          <w:spacing w:before="0" w:after="160" w:line="259" w:lineRule="auto"/>
                          <w:ind w:left="0" w:firstLine="0"/>
                        </w:pPr>
                        <w:r>
                          <w:rPr/>
                          <w:t xml:space="preserve"> </w:t>
                        </w:r>
                      </w:p>
                    </w:txbxContent>
                  </v:textbox>
                </v:rect>
                <v:shape id="Picture 10410" style="position:absolute;width:502;height:1722;left:20311;top:250;" filled="f">
                  <v:imagedata r:id="rId61"/>
                </v:shape>
                <v:rect id="Rectangle 10411" style="position:absolute;width:306;height:1383;left:20318;top:828;"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Picture 10413" style="position:absolute;width:8199;height:1325;left:7906;top:5234;" filled="f">
                  <v:imagedata r:id="rId62"/>
                </v:shape>
                <v:rect id="Rectangle 10414" style="position:absolute;width:8127;height:1358;left:7909;top:5380;" filled="f" stroked="f">
                  <v:textbox inset="0,0,0,0">
                    <w:txbxContent>
                      <w:p>
                        <w:pPr>
                          <w:spacing w:before="0" w:after="160" w:line="259" w:lineRule="auto"/>
                          <w:ind w:left="0" w:firstLine="0"/>
                        </w:pPr>
                        <w:r>
                          <w:rPr>
                            <w:sz w:val="16"/>
                          </w:rPr>
                          <w:t xml:space="preserve">折光率调节剂</w:t>
                        </w:r>
                      </w:p>
                    </w:txbxContent>
                  </v:textbox>
                </v:rect>
                <v:rect id="Rectangle 10415" style="position:absolute;width:891;height:1783;left:14008;top:5105;" filled="f" stroked="f">
                  <v:textbox inset="0,0,0,0">
                    <w:txbxContent>
                      <w:p>
                        <w:pPr>
                          <w:spacing w:before="0" w:after="160" w:line="259" w:lineRule="auto"/>
                          <w:ind w:left="0" w:firstLine="0"/>
                        </w:pPr>
                        <w:r>
                          <w:rPr/>
                          <w:t xml:space="preserve"> </w:t>
                        </w:r>
                      </w:p>
                    </w:txbxContent>
                  </v:textbox>
                </v:rect>
                <v:shape id="Picture 10417" style="position:absolute;width:1021;height:1325;left:12082;top:5234;" filled="f">
                  <v:imagedata r:id="rId63"/>
                </v:shape>
                <v:rect id="Rectangle 10418" style="position:absolute;width:1358;height:1358;left:12088;top:5380;" filled="f" stroked="f">
                  <v:textbox inset="0,0,0,0">
                    <w:txbxContent>
                      <w:p>
                        <w:pPr>
                          <w:spacing w:before="0" w:after="160" w:line="259" w:lineRule="auto"/>
                          <w:ind w:left="0" w:firstLine="0"/>
                        </w:pPr>
                        <w:r>
                          <w:rPr>
                            <w:sz w:val="16"/>
                          </w:rPr>
                          <w:t xml:space="preserve">、</w:t>
                        </w:r>
                      </w:p>
                    </w:txbxContent>
                  </v:textbox>
                </v:rect>
                <v:shape id="Picture 10420" style="position:absolute;width:2026;height:1325;left:14566;top:5234;" filled="f">
                  <v:imagedata r:id="rId64"/>
                </v:shape>
                <v:rect id="Rectangle 10421" style="position:absolute;width:2716;height:1358;left:14572;top:5380;" filled="f" stroked="f">
                  <v:textbox inset="0,0,0,0">
                    <w:txbxContent>
                      <w:p>
                        <w:pPr>
                          <w:spacing w:before="0" w:after="160" w:line="259" w:lineRule="auto"/>
                          <w:ind w:left="0" w:firstLine="0"/>
                        </w:pPr>
                        <w:r>
                          <w:rPr>
                            <w:sz w:val="16"/>
                          </w:rPr>
                          <w:t xml:space="preserve">加热</w:t>
                        </w:r>
                      </w:p>
                    </w:txbxContent>
                  </v:textbox>
                </v:rect>
                <v:shape id="Picture 10423" style="position:absolute;width:502;height:1722;left:15145;top:5142;" filled="f">
                  <v:imagedata r:id="rId61"/>
                </v:shape>
                <v:rect id="Rectangle 10424" style="position:absolute;width:306;height:1383;left:15151;top:572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Shape 10425" style="position:absolute;width:685;height:684;left:22102;top:17038;" coordsize="68580,68452" path="m68580,0l34417,68452l0,127l28555,74l28575,11430c28575,14605,31242,17272,34290,17145c37465,17145,40005,14605,40005,11430l39985,53l68580,0x">
                  <v:stroke weight="0pt" endcap="flat" joinstyle="bevel" on="false" color="#000000" opacity="0"/>
                  <v:fill on="true" color="#000000"/>
                </v:shape>
                <v:shape id="Shape 10426" style="position:absolute;width:119;height:2851;left:22383;top:14187;" coordsize="11918,285189" path="m5842,0c9017,0,11430,2540,11430,5715l11918,285168l488,285189l0,5715c0,2540,2667,0,5842,0x">
                  <v:stroke weight="0pt" endcap="flat" joinstyle="bevel" on="false" color="#000000" opacity="0"/>
                  <v:fill on="true" color="#000000"/>
                </v:shape>
                <v:shape id="Shape 10427" style="position:absolute;width:119;height:3023;left:22383;top:14187;" coordsize="11938,302387" path="m11430,5715l11938,296545c11938,299720,9398,302260,6223,302260c3175,302387,508,299720,508,296545l0,5715c0,2540,2667,0,5842,0c9017,0,11430,2540,11430,5715x">
                  <v:stroke weight="0.14pt" endcap="flat" joinstyle="bevel" on="true" color="#000000"/>
                  <v:fill on="false" color="#000000" opacity="0"/>
                </v:shape>
                <v:shape id="Shape 10428" style="position:absolute;width:685;height:684;left:22102;top:17038;" coordsize="68580,68452" path="m68580,0l34417,68452l0,127l68580,0x">
                  <v:stroke weight="0.14pt" endcap="flat" joinstyle="bevel" on="true" color="#000000"/>
                  <v:fill on="false" color="#000000" opacity="0"/>
                </v:shape>
                <v:shape id="Shape 770408" style="position:absolute;width:7604;height:426;left:18620;top:17654;" coordsize="760476,42672" path="m0,0l760476,0l760476,42672l0,42672l0,0">
                  <v:stroke weight="0pt" endcap="flat" joinstyle="bevel" on="false" color="#000000" opacity="0"/>
                  <v:fill on="true" color="#d8d8d8"/>
                </v:shape>
                <v:shape id="Shape 770409" style="position:absolute;width:7604;height:304;left:18620;top:18081;" coordsize="760476,30480" path="m0,0l760476,0l760476,30480l0,30480l0,0">
                  <v:stroke weight="0pt" endcap="flat" joinstyle="bevel" on="false" color="#000000" opacity="0"/>
                  <v:fill on="true" color="#d6d6d6"/>
                </v:shape>
                <v:shape id="Shape 770410" style="position:absolute;width:7604;height:213;left:18620;top:18386;" coordsize="760476,21336" path="m0,0l760476,0l760476,21336l0,21336l0,0">
                  <v:stroke weight="0pt" endcap="flat" joinstyle="bevel" on="false" color="#000000" opacity="0"/>
                  <v:fill on="true" color="#d4d4d4"/>
                </v:shape>
                <v:shape id="Shape 770411" style="position:absolute;width:7604;height:121;left:18620;top:18599;" coordsize="760476,12192" path="m0,0l760476,0l760476,12192l0,12192l0,0">
                  <v:stroke weight="0pt" endcap="flat" joinstyle="bevel" on="false" color="#000000" opacity="0"/>
                  <v:fill on="true" color="#d2d2d2"/>
                </v:shape>
                <v:shape id="Shape 770412" style="position:absolute;width:7604;height:137;left:18620;top:18721;" coordsize="760476,13716" path="m0,0l760476,0l760476,13716l0,13716l0,0">
                  <v:stroke weight="0pt" endcap="flat" joinstyle="bevel" on="false" color="#000000" opacity="0"/>
                  <v:fill on="true" color="#d0d0d0"/>
                </v:shape>
                <v:shape id="Shape 770413" style="position:absolute;width:7604;height:167;left:18620;top:18858;" coordsize="760476,16764" path="m0,0l760476,0l760476,16764l0,16764l0,0">
                  <v:stroke weight="0pt" endcap="flat" joinstyle="bevel" on="false" color="#000000" opacity="0"/>
                  <v:fill on="true" color="#cecece"/>
                </v:shape>
                <v:shape id="Shape 770414" style="position:absolute;width:7604;height:121;left:18620;top:19026;" coordsize="760476,12192" path="m0,0l760476,0l760476,12192l0,12192l0,0">
                  <v:stroke weight="0pt" endcap="flat" joinstyle="bevel" on="false" color="#000000" opacity="0"/>
                  <v:fill on="true" color="#cccccc"/>
                </v:shape>
                <v:shape id="Shape 770415" style="position:absolute;width:7604;height:152;left:18620;top:19148;" coordsize="760476,15240" path="m0,0l760476,0l760476,15240l0,15240l0,0">
                  <v:stroke weight="0pt" endcap="flat" joinstyle="bevel" on="false" color="#000000" opacity="0"/>
                  <v:fill on="true" color="#cacaca"/>
                </v:shape>
                <v:shape id="Shape 770416" style="position:absolute;width:7604;height:106;left:18620;top:19300;" coordsize="760476,10668" path="m0,0l760476,0l760476,10668l0,10668l0,0">
                  <v:stroke weight="0pt" endcap="flat" joinstyle="bevel" on="false" color="#000000" opacity="0"/>
                  <v:fill on="true" color="#c8c8c8"/>
                </v:shape>
                <v:shape id="Shape 770417" style="position:absolute;width:7604;height:182;left:18620;top:19407;" coordsize="760476,18288" path="m0,0l760476,0l760476,18288l0,18288l0,0">
                  <v:stroke weight="0pt" endcap="flat" joinstyle="bevel" on="false" color="#000000" opacity="0"/>
                  <v:fill on="true" color="#c6c6c6"/>
                </v:shape>
                <v:shape id="Shape 770418" style="position:absolute;width:7604;height:167;left:18620;top:19590;" coordsize="760476,16764" path="m0,0l760476,0l760476,16764l0,16764l0,0">
                  <v:stroke weight="0pt" endcap="flat" joinstyle="bevel" on="false" color="#000000" opacity="0"/>
                  <v:fill on="true" color="#c4c4c4"/>
                </v:shape>
                <v:shape id="Shape 770419" style="position:absolute;width:7604;height:259;left:18620;top:19758;" coordsize="760476,25908" path="m0,0l760476,0l760476,25908l0,25908l0,0">
                  <v:stroke weight="0pt" endcap="flat" joinstyle="bevel" on="false" color="#000000" opacity="0"/>
                  <v:fill on="true" color="#c2c2c2"/>
                </v:shape>
                <v:shape id="Shape 770420" style="position:absolute;width:7604;height:411;left:18620;top:20017;" coordsize="760476,41148" path="m0,0l760476,0l760476,41148l0,41148l0,0">
                  <v:stroke weight="0pt" endcap="flat" joinstyle="bevel" on="false" color="#000000" opacity="0"/>
                  <v:fill on="true" color="#bfbfbf"/>
                </v:shape>
                <v:shape id="Shape 10442" style="position:absolute;width:7604;height:2758;left:18627;top:17677;" coordsize="760476,275844" path="m0,275844l760476,275844l760476,0l0,0x">
                  <v:stroke weight="0.6pt" endcap="round" joinstyle="miter" miterlimit="8" on="true" color="#d8d8d8"/>
                  <v:fill on="false" color="#000000" opacity="0"/>
                </v:shape>
                <v:shape id="Picture 10444" style="position:absolute;width:2545;height:1645;left:21226;top:18401;" filled="f">
                  <v:imagedata r:id="rId58"/>
                </v:shape>
                <v:rect id="Rectangle 10445" style="position:absolute;width:3384;height:1682;left:21232;top:18585;" filled="f" stroked="f">
                  <v:textbox inset="0,0,0,0">
                    <w:txbxContent>
                      <w:p>
                        <w:pPr>
                          <w:spacing w:before="0" w:after="160" w:line="259" w:lineRule="auto"/>
                          <w:ind w:left="0" w:firstLine="0"/>
                        </w:pPr>
                        <w:r>
                          <w:rPr>
                            <w:sz w:val="20"/>
                          </w:rPr>
                          <w:t xml:space="preserve">包装</w:t>
                        </w:r>
                      </w:p>
                    </w:txbxContent>
                  </v:textbox>
                </v:rect>
                <v:shape id="Picture 10447" style="position:absolute;width:640;height:1737;left:23618;top:18294;" filled="f">
                  <v:imagedata r:id="rId65"/>
                </v:shape>
                <v:rect id="Rectangle 10448" style="position:absolute;width:380;height:1713;left:23625;top:18693;" filled="f" stroked="f">
                  <v:textbox inset="0,0,0,0">
                    <w:txbxContent>
                      <w:p>
                        <w:pPr>
                          <w:spacing w:before="0" w:after="160" w:line="259" w:lineRule="auto"/>
                          <w:ind w:left="0" w:firstLine="0"/>
                        </w:pPr>
                        <w:r>
                          <w:rPr>
                            <w:rFonts w:cs="Calibri" w:hAnsi="Calibri" w:eastAsia="Calibri" w:ascii="Calibri"/>
                            <w:b w:val="1"/>
                            <w:sz w:val="20"/>
                          </w:rPr>
                          <w:t xml:space="preserve"> </w:t>
                        </w:r>
                      </w:p>
                    </w:txbxContent>
                  </v:textbox>
                </v:rect>
                <v:shape id="Shape 10449" style="position:absolute;width:685;height:684;left:22087;top:23226;" coordsize="68580,68453" path="m0,0l28555,0l28575,11430c28575,14605,31242,17145,34290,17145c37465,17145,40005,14605,40005,11430l39985,0l68580,0l34417,68453l0,0x">
                  <v:stroke weight="0pt" endcap="round" joinstyle="miter" miterlimit="8" on="false" color="#000000" opacity="0"/>
                  <v:fill on="true" color="#000000"/>
                </v:shape>
                <v:shape id="Shape 10450" style="position:absolute;width:119;height:2851;left:22368;top:20375;" coordsize="11918,285115" path="m5842,0c9017,0,11430,2540,11430,5715l11918,285115l488,285115l0,5715c0,2540,2667,127,5842,0x">
                  <v:stroke weight="0pt" endcap="round" joinstyle="miter" miterlimit="8" on="false" color="#000000" opacity="0"/>
                  <v:fill on="true" color="#000000"/>
                </v:shape>
                <v:shape id="Shape 10451" style="position:absolute;width:119;height:3022;left:22368;top:20375;" coordsize="11938,302261" path="m11430,5715l11938,296545c11938,299720,9398,302261,6223,302261c3175,302261,508,299720,508,296545l0,5715c0,2540,2667,127,5842,0c9017,0,11430,2540,11430,5715x">
                  <v:stroke weight="0.14pt" endcap="flat" joinstyle="bevel" on="true" color="#000000"/>
                  <v:fill on="false" color="#000000" opacity="0"/>
                </v:shape>
                <v:shape id="Shape 10452" style="position:absolute;width:685;height:684;left:22087;top:23226;" coordsize="68580,68453" path="m68580,0l34417,68453l0,0l68580,0x">
                  <v:stroke weight="0.14pt" endcap="flat" joinstyle="bevel" on="true" color="#000000"/>
                  <v:fill on="false" color="#000000" opacity="0"/>
                </v:shape>
                <v:shape id="Picture 10454" style="position:absolute;width:5105;height:1645;left:18833;top:24619;" filled="f">
                  <v:imagedata r:id="rId66"/>
                </v:shape>
                <v:rect id="Rectangle 10455" style="position:absolute;width:6790;height:1682;left:18839;top:24803;" filled="f" stroked="f">
                  <v:textbox inset="0,0,0,0">
                    <w:txbxContent>
                      <w:p>
                        <w:pPr>
                          <w:spacing w:before="0" w:after="160" w:line="259" w:lineRule="auto"/>
                          <w:ind w:left="0" w:firstLine="0"/>
                        </w:pPr>
                        <w:r>
                          <w:rPr>
                            <w:sz w:val="20"/>
                          </w:rPr>
                          <w:t xml:space="preserve">成品光学</w:t>
                        </w:r>
                      </w:p>
                    </w:txbxContent>
                  </v:textbox>
                </v:rect>
                <v:rect id="Rectangle 10456" style="position:absolute;width:891;height:1783;left:23945;top:24738;" filled="f" stroked="f">
                  <v:textbox inset="0,0,0,0">
                    <w:txbxContent>
                      <w:p>
                        <w:pPr>
                          <w:spacing w:before="0" w:after="160" w:line="259" w:lineRule="auto"/>
                          <w:ind w:left="0" w:firstLine="0"/>
                        </w:pPr>
                        <w:r>
                          <w:rPr/>
                          <w:t xml:space="preserve"> </w:t>
                        </w:r>
                      </w:p>
                    </w:txbxContent>
                  </v:textbox>
                </v:rect>
                <v:shape id="Picture 10458" style="position:absolute;width:2560;height:1645;left:23634;top:24619;" filled="f">
                  <v:imagedata r:id="rId67"/>
                </v:shape>
                <v:rect id="Rectangle 10459" style="position:absolute;width:3384;height:1682;left:23640;top:24803;" filled="f" stroked="f">
                  <v:textbox inset="0,0,0,0">
                    <w:txbxContent>
                      <w:p>
                        <w:pPr>
                          <w:spacing w:before="0" w:after="160" w:line="259" w:lineRule="auto"/>
                          <w:ind w:left="0" w:firstLine="0"/>
                        </w:pPr>
                        <w:r>
                          <w:rPr>
                            <w:sz w:val="20"/>
                          </w:rPr>
                          <w:t xml:space="preserve">树脂</w:t>
                        </w:r>
                      </w:p>
                    </w:txbxContent>
                  </v:textbox>
                </v:rect>
                <v:rect id="Rectangle 10460" style="position:absolute;width:891;height:1783;left:26185;top:24738;" filled="f" stroked="f">
                  <v:textbox inset="0,0,0,0">
                    <w:txbxContent>
                      <w:p>
                        <w:pPr>
                          <w:spacing w:before="0" w:after="160" w:line="259" w:lineRule="auto"/>
                          <w:ind w:left="0" w:firstLine="0"/>
                        </w:pPr>
                        <w:r>
                          <w:rPr/>
                          <w:t xml:space="preserve"> </w:t>
                        </w:r>
                      </w:p>
                    </w:txbxContent>
                  </v:textbox>
                </v:rect>
                <v:shape id="Picture 10462" style="position:absolute;width:640;height:1722;left:26026;top:24512;" filled="f">
                  <v:imagedata r:id="rId59"/>
                </v:shape>
                <v:rect id="Rectangle 10463" style="position:absolute;width:380;height:1713;left:26033;top:24911;" filled="f" stroked="f">
                  <v:textbox inset="0,0,0,0">
                    <w:txbxContent>
                      <w:p>
                        <w:pPr>
                          <w:spacing w:before="0" w:after="160" w:line="259" w:lineRule="auto"/>
                          <w:ind w:left="0" w:firstLine="0"/>
                        </w:pPr>
                        <w:r>
                          <w:rPr>
                            <w:rFonts w:cs="Calibri" w:hAnsi="Calibri" w:eastAsia="Calibri" w:ascii="Calibri"/>
                            <w:b w:val="1"/>
                            <w:sz w:val="20"/>
                          </w:rPr>
                          <w:t xml:space="preserve"> </w:t>
                        </w:r>
                      </w:p>
                    </w:txbxContent>
                  </v:textbox>
                </v:rect>
                <v:shape id="Shape 10464" style="position:absolute;width:10184;height:119;left:7731;top:6619;" coordsize="1018413,11932" path="m5715,0l1018413,503l1018413,11932l5715,11430c2540,11430,0,8890,0,5715c0,2540,2540,0,5715,0x">
                  <v:stroke weight="0pt" endcap="flat" joinstyle="bevel" on="false" color="#000000" opacity="0"/>
                  <v:fill on="true" color="#000000"/>
                </v:shape>
                <v:shape id="Shape 10465" style="position:absolute;width:681;height:685;left:17915;top:6339;" coordsize="68199,68580" path="m0,0l68199,34417l0,68580l0,39999l11430,40005c14605,40005,17018,37464,17018,34289c17145,31242,14605,28575,11430,28575l0,28569l0,0x">
                  <v:stroke weight="0pt" endcap="flat" joinstyle="bevel" on="false" color="#000000" opacity="0"/>
                  <v:fill on="true" color="#000000"/>
                </v:shape>
                <v:shape id="Shape 10466" style="position:absolute;width:10355;height:119;left:7731;top:6619;" coordsize="1035558,11938" path="m5715,0l1029843,508c1033018,508,1035558,3175,1035431,6223c1035431,9398,1033018,11938,1029843,11938l5715,11430c2540,11430,0,8890,0,5715c0,2540,2540,0,5715,0x">
                  <v:stroke weight="0.14pt" endcap="flat" joinstyle="bevel" on="true" color="#000000"/>
                  <v:fill on="false" color="#000000" opacity="0"/>
                </v:shape>
                <v:shape id="Shape 10467" style="position:absolute;width:681;height:685;left:17915;top:6339;" coordsize="68199,68580" path="m0,0l68199,34417l0,68580l0,0x">
                  <v:stroke weight="0.14pt" endcap="flat" joinstyle="bevel" on="true" color="#000000"/>
                  <v:fill on="false" color="#000000" opacity="0"/>
                </v:shape>
                <v:shape id="Picture 10469" style="position:absolute;width:2042;height:1325;left:37563;top:12534;" filled="f">
                  <v:imagedata r:id="rId64"/>
                </v:shape>
                <v:rect id="Rectangle 10470" style="position:absolute;width:2716;height:1358;left:37572;top:12680;" filled="f" stroked="f">
                  <v:textbox inset="0,0,0,0">
                    <w:txbxContent>
                      <w:p>
                        <w:pPr>
                          <w:spacing w:before="0" w:after="160" w:line="259" w:lineRule="auto"/>
                          <w:ind w:left="0" w:firstLine="0"/>
                        </w:pPr>
                        <w:r>
                          <w:rPr>
                            <w:sz w:val="16"/>
                          </w:rPr>
                          <w:t xml:space="preserve">滤渣</w:t>
                        </w:r>
                      </w:p>
                    </w:txbxContent>
                  </v:textbox>
                </v:rect>
                <v:shape id="Picture 10472" style="position:absolute;width:518;height:1722;left:39605;top:12442;" filled="f">
                  <v:imagedata r:id="rId68"/>
                </v:shape>
                <v:rect id="Rectangle 10473" style="position:absolute;width:306;height:1383;left:39614;top:1302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10474" style="position:absolute;width:891;height:1783;left:40117;top:12633;" filled="f" stroked="f">
                  <v:textbox inset="0,0,0,0">
                    <w:txbxContent>
                      <w:p>
                        <w:pPr>
                          <w:spacing w:before="0" w:after="160" w:line="259" w:lineRule="auto"/>
                          <w:ind w:left="0" w:firstLine="0"/>
                        </w:pPr>
                        <w:r>
                          <w:rPr/>
                          <w:t xml:space="preserve"> </w:t>
                        </w:r>
                      </w:p>
                    </w:txbxContent>
                  </v:textbox>
                </v:rect>
                <v:shape id="Shape 10475" style="position:absolute;width:10168;height:120;left:26141;top:12912;" coordsize="1016889,12057" path="m5588,0l1016889,628l1016889,12057l5588,11430c2540,11430,0,8889,0,5842c0,2539,2540,0,5588,0x">
                  <v:stroke weight="0pt" endcap="flat" joinstyle="bevel" on="false" color="#000000" opacity="0"/>
                  <v:fill on="true" color="#000000"/>
                </v:shape>
                <v:shape id="Shape 10476" style="position:absolute;width:681;height:685;left:36310;top:12633;" coordsize="68199,68580" path="m0,0l68199,34290l0,68580l0,39997l11430,40005c14478,40005,17145,37338,17145,34290c17145,31242,14478,28575,11430,28575l0,28568l0,0x">
                  <v:stroke weight="0pt" endcap="flat" joinstyle="bevel" on="false" color="#000000" opacity="0"/>
                  <v:fill on="true" color="#000000"/>
                </v:shape>
                <v:shape id="Shape 10477" style="position:absolute;width:10340;height:120;left:26141;top:12912;" coordsize="1034034,12064" path="m5588,0l1028319,635c1031367,635,1034034,3301,1034034,6350c1034034,9398,1031367,12064,1028319,12064l5588,11430c2540,11430,0,8889,0,5842c0,2539,2540,0,5588,0x">
                  <v:stroke weight="0.14pt" endcap="flat" joinstyle="bevel" on="true" color="#000000"/>
                  <v:fill on="false" color="#000000" opacity="0"/>
                </v:shape>
                <v:shape id="Shape 10478" style="position:absolute;width:681;height:685;left:36310;top:12633;" coordsize="68199,68580" path="m0,0l68199,34290l0,68580l0,0x">
                  <v:stroke weight="0.14pt" endcap="flat" joinstyle="bevel" on="true" color="#000000"/>
                  <v:fill on="false" color="#000000" opacity="0"/>
                </v:shape>
                <v:shape id="Shape 10479" style="position:absolute;width:681;height:684;left:22727;top:4603;" coordsize="68199,68453" path="m0,0l28448,0l28448,11430c28448,14732,30988,17018,34163,17018c37338,17018,39751,14732,39751,11430l39751,0l68199,0l34163,68453l0,0x">
                  <v:stroke weight="0pt" endcap="flat" joinstyle="bevel" on="false" color="#000000" opacity="0"/>
                  <v:fill on="true" color="#000000"/>
                </v:shape>
                <v:shape id="Shape 10480" style="position:absolute;width:13858;height:2774;left:23011;top:1828;" coordsize="1385824,277495" path="m5715,0l1380236,0c1383411,0,1385824,2540,1385824,5842c1385824,8890,1383411,11430,1380236,11430l11303,11430l11303,5842l5715,11430l11303,11430l11303,277495l0,277495l0,5842c0,2540,2540,0,5715,0x">
                  <v:stroke weight="0pt" endcap="flat" joinstyle="bevel" on="false" color="#000000" opacity="0"/>
                  <v:fill on="true" color="#000000"/>
                </v:shape>
                <v:shape id="Shape 10481" style="position:absolute;width:13858;height:2945;left:23011;top:1828;" coordsize="1385824,294513" path="m1380236,11430l5715,11430l11303,5842l11303,288925c11303,292227,8890,294513,5715,294513c2540,294513,0,292227,0,288925l0,5842c0,2540,2540,0,5715,0l1380236,0c1383411,0,1385824,2540,1385824,5842c1385824,8890,1383411,11430,1380236,11430x">
                  <v:stroke weight="0.14pt" endcap="flat" joinstyle="bevel" on="true" color="#000000"/>
                  <v:fill on="false" color="#000000" opacity="0"/>
                </v:shape>
                <v:shape id="Shape 10482" style="position:absolute;width:681;height:684;left:22727;top:4603;" coordsize="68199,68453" path="m68199,0l34163,68453l0,0l68199,0x">
                  <v:stroke weight="0.14pt" endcap="flat" joinstyle="bevel" on="true" color="#000000"/>
                  <v:fill on="false" color="#000000" opacity="0"/>
                </v:shape>
                <v:shape id="Picture 10484" style="position:absolute;width:3063;height:1325;left:26103;top:342;" filled="f">
                  <v:imagedata r:id="rId69"/>
                </v:shape>
                <v:rect id="Rectangle 10485" style="position:absolute;width:4074;height:1358;left:26109;top:488;" filled="f" stroked="f">
                  <v:textbox inset="0,0,0,0">
                    <w:txbxContent>
                      <w:p>
                        <w:pPr>
                          <w:spacing w:before="0" w:after="160" w:line="259" w:lineRule="auto"/>
                          <w:ind w:left="0" w:firstLine="0"/>
                        </w:pPr>
                        <w:r>
                          <w:rPr>
                            <w:sz w:val="16"/>
                          </w:rPr>
                          <w:t xml:space="preserve">增硬剂</w:t>
                        </w:r>
                      </w:p>
                    </w:txbxContent>
                  </v:textbox>
                </v:rect>
                <v:rect id="Rectangle 10486" style="position:absolute;width:891;height:1783;left:29159;top:213;" filled="f" stroked="f">
                  <v:textbox inset="0,0,0,0">
                    <w:txbxContent>
                      <w:p>
                        <w:pPr>
                          <w:spacing w:before="0" w:after="160" w:line="259" w:lineRule="auto"/>
                          <w:ind w:left="0" w:firstLine="0"/>
                        </w:pPr>
                        <w:r>
                          <w:rPr/>
                          <w:t xml:space="preserve"> </w:t>
                        </w:r>
                      </w:p>
                    </w:txbxContent>
                  </v:textbox>
                </v:rect>
                <v:shape id="Picture 10488" style="position:absolute;width:1021;height:1325;left:29166;top:342;" filled="f">
                  <v:imagedata r:id="rId63"/>
                </v:shape>
                <v:rect id="Rectangle 10489" style="position:absolute;width:1358;height:1358;left:29175;top:488;" filled="f" stroked="f">
                  <v:textbox inset="0,0,0,0">
                    <w:txbxContent>
                      <w:p>
                        <w:pPr>
                          <w:spacing w:before="0" w:after="160" w:line="259" w:lineRule="auto"/>
                          <w:ind w:left="0" w:firstLine="0"/>
                        </w:pPr>
                        <w:r>
                          <w:rPr>
                            <w:sz w:val="16"/>
                          </w:rPr>
                          <w:t xml:space="preserve">、</w:t>
                        </w:r>
                      </w:p>
                    </w:txbxContent>
                  </v:textbox>
                </v:rect>
                <v:shape id="Picture 10491" style="position:absolute;width:5090;height:1325;left:30111;top:342;" filled="f">
                  <v:imagedata r:id="rId70"/>
                </v:shape>
                <v:rect id="Rectangle 10492" style="position:absolute;width:6769;height:1358;left:30120;top:488;" filled="f" stroked="f">
                  <v:textbox inset="0,0,0,0">
                    <w:txbxContent>
                      <w:p>
                        <w:pPr>
                          <w:spacing w:before="0" w:after="160" w:line="259" w:lineRule="auto"/>
                          <w:ind w:left="0" w:firstLine="0"/>
                        </w:pPr>
                        <w:r>
                          <w:rPr>
                            <w:sz w:val="16"/>
                          </w:rPr>
                          <w:t xml:space="preserve">增柔增韧剂</w:t>
                        </w:r>
                      </w:p>
                    </w:txbxContent>
                  </v:textbox>
                </v:rect>
                <v:rect id="Rectangle 10493" style="position:absolute;width:891;height:1783;left:35195;top:213;" filled="f" stroked="f">
                  <v:textbox inset="0,0,0,0">
                    <w:txbxContent>
                      <w:p>
                        <w:pPr>
                          <w:spacing w:before="0" w:after="160" w:line="259" w:lineRule="auto"/>
                          <w:ind w:left="0" w:firstLine="0"/>
                        </w:pPr>
                        <w:r>
                          <w:rPr/>
                          <w:t xml:space="preserve"> </w:t>
                        </w:r>
                      </w:p>
                    </w:txbxContent>
                  </v:textbox>
                </v:rect>
                <v:shape id="Picture 10495" style="position:absolute;width:1036;height:1325;left:35216;top:342;" filled="f">
                  <v:imagedata r:id="rId71"/>
                </v:shape>
                <v:rect id="Rectangle 10496" style="position:absolute;width:1358;height:1358;left:35225;top:488;" filled="f" stroked="f">
                  <v:textbox inset="0,0,0,0">
                    <w:txbxContent>
                      <w:p>
                        <w:pPr>
                          <w:spacing w:before="0" w:after="160" w:line="259" w:lineRule="auto"/>
                          <w:ind w:left="0" w:firstLine="0"/>
                        </w:pPr>
                        <w:r>
                          <w:rPr>
                            <w:sz w:val="16"/>
                          </w:rPr>
                          <w:t xml:space="preserve">、</w:t>
                        </w:r>
                      </w:p>
                    </w:txbxContent>
                  </v:textbox>
                </v:rect>
                <v:rect id="Rectangle 10497" style="position:absolute;width:891;height:1783;left:36246;top:213;" filled="f" stroked="f">
                  <v:textbox inset="0,0,0,0">
                    <w:txbxContent>
                      <w:p>
                        <w:pPr>
                          <w:spacing w:before="0" w:after="160" w:line="259" w:lineRule="auto"/>
                          <w:ind w:left="0" w:firstLine="0"/>
                        </w:pPr>
                        <w:r>
                          <w:rPr/>
                          <w:t xml:space="preserve"> </w:t>
                        </w:r>
                      </w:p>
                    </w:txbxContent>
                  </v:textbox>
                </v:rect>
                <v:shape id="Picture 10499" style="position:absolute;width:3048;height:1325;left:36176;top:342;" filled="f">
                  <v:imagedata r:id="rId69"/>
                </v:shape>
                <v:rect id="Rectangle 10500" style="position:absolute;width:4074;height:1358;left:36170;top:488;" filled="f" stroked="f">
                  <v:textbox inset="0,0,0,0">
                    <w:txbxContent>
                      <w:p>
                        <w:pPr>
                          <w:spacing w:before="0" w:after="160" w:line="259" w:lineRule="auto"/>
                          <w:ind w:left="0" w:firstLine="0"/>
                        </w:pPr>
                        <w:r>
                          <w:rPr>
                            <w:sz w:val="16"/>
                          </w:rPr>
                          <w:t xml:space="preserve">脱膜剂</w:t>
                        </w:r>
                      </w:p>
                    </w:txbxContent>
                  </v:textbox>
                </v:rect>
                <v:rect id="Rectangle 10501" style="position:absolute;width:891;height:1783;left:39218;top:213;" filled="f" stroked="f">
                  <v:textbox inset="0,0,0,0">
                    <w:txbxContent>
                      <w:p>
                        <w:pPr>
                          <w:spacing w:before="0" w:after="160" w:line="259" w:lineRule="auto"/>
                          <w:ind w:left="0" w:firstLine="0"/>
                        </w:pPr>
                        <w:r>
                          <w:rPr/>
                          <w:t xml:space="preserve"> </w:t>
                        </w:r>
                      </w:p>
                    </w:txbxContent>
                  </v:textbox>
                </v:rect>
                <v:shape id="Picture 10503" style="position:absolute;width:518;height:1722;left:39239;top:250;" filled="f">
                  <v:imagedata r:id="rId68"/>
                </v:shape>
                <v:rect id="Rectangle 10504" style="position:absolute;width:306;height:1383;left:39248;top:828;"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10505" style="position:absolute;width:891;height:1783;left:39751;top:441;" filled="f" stroked="f">
                  <v:textbox inset="0,0,0,0">
                    <w:txbxContent>
                      <w:p>
                        <w:pPr>
                          <w:spacing w:before="0" w:after="160" w:line="259" w:lineRule="auto"/>
                          <w:ind w:left="0" w:firstLine="0"/>
                        </w:pPr>
                        <w:r>
                          <w:rPr/>
                          <w:t xml:space="preserve"> </w:t>
                        </w:r>
                      </w:p>
                    </w:txbxContent>
                  </v:textbox>
                </v:rect>
                <w10:wrap type="square"/>
              </v:group>
            </w:pict>
          </mc:Fallback>
        </mc:AlternateContent>
      </w:r>
      <w:r>
        <w:rPr>
          <w:noProof/>
        </w:rPr>
        <w:drawing>
          <wp:anchor distT="0" distB="0" distL="114300" distR="114300" simplePos="0" relativeHeight="251659264" behindDoc="0" locked="0" layoutInCell="1" allowOverlap="0">
            <wp:simplePos x="0" y="0"/>
            <wp:positionH relativeFrom="column">
              <wp:posOffset>4178504</wp:posOffset>
            </wp:positionH>
            <wp:positionV relativeFrom="paragraph">
              <wp:posOffset>2809431</wp:posOffset>
            </wp:positionV>
            <wp:extent cx="64008" cy="172212"/>
            <wp:effectExtent l="0" t="0" r="0" b="0"/>
            <wp:wrapSquare wrapText="bothSides"/>
            <wp:docPr id="10355" name="Picture 10355"/>
            <wp:cNvGraphicFramePr/>
            <a:graphic xmlns:a="http://schemas.openxmlformats.org/drawingml/2006/main">
              <a:graphicData uri="http://schemas.openxmlformats.org/drawingml/2006/picture">
                <pic:pic xmlns:pic="http://schemas.openxmlformats.org/drawingml/2006/picture">
                  <pic:nvPicPr>
                    <pic:cNvPr id="10355" name="Picture 10355"/>
                    <pic:cNvPicPr/>
                  </pic:nvPicPr>
                  <pic:blipFill>
                    <a:blip r:embed="rId72"/>
                    <a:stretch>
                      <a:fillRect/>
                    </a:stretch>
                  </pic:blipFill>
                  <pic:spPr>
                    <a:xfrm>
                      <a:off x="0" y="0"/>
                      <a:ext cx="64008" cy="172212"/>
                    </a:xfrm>
                    <a:prstGeom prst="rect">
                      <a:avLst/>
                    </a:prstGeom>
                  </pic:spPr>
                </pic:pic>
              </a:graphicData>
            </a:graphic>
          </wp:anchor>
        </w:drawing>
      </w:r>
      <w:r>
        <w:t>酯改性树脂合成和光学树脂合成五步构成，成品光学级聚合物材料的生产工艺流程如下：</w:t>
      </w:r>
      <w:r>
        <w:t xml:space="preserve"> </w:t>
      </w:r>
    </w:p>
    <w:p w:rsidR="00D41C56" w:rsidRDefault="0002595A">
      <w:pPr>
        <w:spacing w:before="197" w:after="0" w:line="259" w:lineRule="auto"/>
        <w:ind w:left="0" w:firstLine="0"/>
      </w:pPr>
      <w:r>
        <w:rPr>
          <w:color w:val="FF0000"/>
        </w:rPr>
        <w:t xml:space="preserve"> </w:t>
      </w:r>
    </w:p>
    <w:p w:rsidR="00D41C56" w:rsidRDefault="0002595A">
      <w:pPr>
        <w:ind w:left="10" w:right="10"/>
      </w:pPr>
      <w:r>
        <w:t>(5).</w:t>
      </w:r>
      <w:r>
        <w:rPr>
          <w:rFonts w:ascii="Arial" w:eastAsia="Arial" w:hAnsi="Arial" w:cs="Arial"/>
          <w:b/>
        </w:rPr>
        <w:t xml:space="preserve"> </w:t>
      </w:r>
      <w:r>
        <w:rPr>
          <w:rFonts w:ascii="Calibri" w:eastAsia="Calibri" w:hAnsi="Calibri" w:cs="Calibri"/>
          <w:b/>
        </w:rPr>
        <w:t xml:space="preserve"> </w:t>
      </w:r>
      <w:r>
        <w:t>产能与开工情况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108"/>
        <w:jc w:val="right"/>
      </w:pPr>
      <w:r>
        <w:t>单位：元</w:t>
      </w:r>
      <w:r>
        <w:t xml:space="preserve">  </w:t>
      </w:r>
      <w:r>
        <w:t>币种：人民币</w:t>
      </w:r>
      <w:r>
        <w:t xml:space="preserve"> </w:t>
      </w:r>
    </w:p>
    <w:tbl>
      <w:tblPr>
        <w:tblStyle w:val="TableGrid"/>
        <w:tblW w:w="10096" w:type="dxa"/>
        <w:tblInd w:w="-740" w:type="dxa"/>
        <w:tblCellMar>
          <w:top w:w="6" w:type="dxa"/>
          <w:left w:w="108" w:type="dxa"/>
          <w:bottom w:w="0" w:type="dxa"/>
          <w:right w:w="2" w:type="dxa"/>
        </w:tblCellMar>
        <w:tblLook w:val="04A0" w:firstRow="1" w:lastRow="0" w:firstColumn="1" w:lastColumn="0" w:noHBand="0" w:noVBand="1"/>
      </w:tblPr>
      <w:tblGrid>
        <w:gridCol w:w="3008"/>
        <w:gridCol w:w="1279"/>
        <w:gridCol w:w="1246"/>
        <w:gridCol w:w="1243"/>
        <w:gridCol w:w="1520"/>
        <w:gridCol w:w="1800"/>
      </w:tblGrid>
      <w:tr w:rsidR="00D41C56">
        <w:trPr>
          <w:trHeight w:val="554"/>
        </w:trPr>
        <w:tc>
          <w:tcPr>
            <w:tcW w:w="30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主要厂区或项目</w:t>
            </w:r>
            <w: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firstLine="0"/>
            </w:pPr>
            <w:r>
              <w:t>设计产能</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产能利用率（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4" w:firstLine="0"/>
            </w:pPr>
            <w:r>
              <w:t>在建产能</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在建产能已投资额</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在建产能预计完工时间</w:t>
            </w:r>
            <w:r>
              <w:t xml:space="preserve"> </w:t>
            </w:r>
          </w:p>
        </w:tc>
      </w:tr>
      <w:tr w:rsidR="00D41C56">
        <w:trPr>
          <w:trHeight w:val="284"/>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脂肪胺项目</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10000 </w:t>
            </w:r>
            <w:r>
              <w:t>吨</w:t>
            </w:r>
            <w:r>
              <w:rPr>
                <w:rFonts w:ascii="Times New Roman" w:eastAsia="Times New Roman" w:hAnsi="Times New Roman" w:cs="Times New Roman"/>
              </w:rPr>
              <w:t>/</w:t>
            </w:r>
            <w:r>
              <w:t>年</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76.26 </w:t>
            </w:r>
          </w:p>
        </w:tc>
        <w:tc>
          <w:tcPr>
            <w:tcW w:w="12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光学材料项目</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5000 </w:t>
            </w:r>
            <w:r>
              <w:t>吨</w:t>
            </w:r>
            <w:r>
              <w:rPr>
                <w:rFonts w:ascii="Times New Roman" w:eastAsia="Times New Roman" w:hAnsi="Times New Roman" w:cs="Times New Roman"/>
              </w:rPr>
              <w:t>/</w:t>
            </w:r>
            <w:r>
              <w:t>年</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89.54 </w:t>
            </w:r>
          </w:p>
        </w:tc>
        <w:tc>
          <w:tcPr>
            <w:tcW w:w="12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1"/>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脂肪胺项目（募投一期）</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10000 </w:t>
            </w:r>
            <w:r>
              <w:t>吨</w:t>
            </w:r>
            <w:r>
              <w:rPr>
                <w:rFonts w:ascii="Times New Roman" w:eastAsia="Times New Roman" w:hAnsi="Times New Roman" w:cs="Times New Roman"/>
              </w:rPr>
              <w:t>/</w:t>
            </w:r>
            <w:r>
              <w:t>年</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109.87 </w:t>
            </w:r>
          </w:p>
        </w:tc>
        <w:tc>
          <w:tcPr>
            <w:tcW w:w="12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高透光材料项目（募投一期）</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5000 </w:t>
            </w:r>
            <w:r>
              <w:t>吨</w:t>
            </w:r>
            <w:r>
              <w:rPr>
                <w:rFonts w:ascii="Times New Roman" w:eastAsia="Times New Roman" w:hAnsi="Times New Roman" w:cs="Times New Roman"/>
              </w:rPr>
              <w:t>/</w:t>
            </w:r>
            <w:r>
              <w:t>年</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2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bl>
    <w:p w:rsidR="00D41C56" w:rsidRDefault="0002595A">
      <w:pPr>
        <w:spacing w:after="0" w:line="259" w:lineRule="auto"/>
        <w:ind w:left="0" w:firstLine="0"/>
      </w:pPr>
      <w:r>
        <w:t xml:space="preserve"> </w:t>
      </w:r>
    </w:p>
    <w:p w:rsidR="00D41C56" w:rsidRDefault="0002595A">
      <w:pPr>
        <w:ind w:left="10" w:right="10"/>
      </w:pPr>
      <w:r>
        <w:t>生产能力的增减情况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产品线及产能结构优化的调整情况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非正常停产情况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spacing w:after="79"/>
        <w:ind w:left="10" w:right="10"/>
      </w:pPr>
      <w:r>
        <w:t>3</w:t>
      </w:r>
      <w:r>
        <w:rPr>
          <w:rFonts w:ascii="Arial" w:eastAsia="Arial" w:hAnsi="Arial" w:cs="Arial"/>
          <w:b/>
        </w:rPr>
        <w:t xml:space="preserve"> </w:t>
      </w:r>
      <w:r>
        <w:t>原材料采购</w:t>
      </w:r>
      <w:r>
        <w:rPr>
          <w:rFonts w:ascii="Calibri" w:eastAsia="Calibri" w:hAnsi="Calibri" w:cs="Calibri"/>
          <w:b/>
        </w:rPr>
        <w:t xml:space="preserve"> </w:t>
      </w:r>
    </w:p>
    <w:p w:rsidR="00D41C56" w:rsidRDefault="0002595A">
      <w:pPr>
        <w:ind w:left="10" w:right="10"/>
      </w:pPr>
      <w:r>
        <w:t>(1).</w:t>
      </w:r>
      <w:r>
        <w:rPr>
          <w:rFonts w:ascii="Arial" w:eastAsia="Arial" w:hAnsi="Arial" w:cs="Arial"/>
          <w:b/>
        </w:rPr>
        <w:t xml:space="preserve"> </w:t>
      </w:r>
      <w:r>
        <w:t>主要原材料的基本情况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6" w:type="dxa"/>
          <w:left w:w="106" w:type="dxa"/>
          <w:bottom w:w="0" w:type="dxa"/>
          <w:right w:w="36" w:type="dxa"/>
        </w:tblCellMar>
        <w:tblLook w:val="04A0" w:firstRow="1" w:lastRow="0" w:firstColumn="1" w:lastColumn="0" w:noHBand="0" w:noVBand="1"/>
      </w:tblPr>
      <w:tblGrid>
        <w:gridCol w:w="1639"/>
        <w:gridCol w:w="1441"/>
        <w:gridCol w:w="1438"/>
        <w:gridCol w:w="1435"/>
        <w:gridCol w:w="1436"/>
        <w:gridCol w:w="1435"/>
      </w:tblGrid>
      <w:tr w:rsidR="00D41C56">
        <w:trPr>
          <w:trHeight w:val="557"/>
        </w:trPr>
        <w:tc>
          <w:tcPr>
            <w:tcW w:w="16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7" w:firstLine="0"/>
            </w:pPr>
            <w:r>
              <w:t>主要原材料</w:t>
            </w:r>
            <w:r>
              <w:t xml:space="preserve"> </w:t>
            </w:r>
          </w:p>
        </w:tc>
        <w:tc>
          <w:tcPr>
            <w:tcW w:w="14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2" w:firstLine="0"/>
            </w:pPr>
            <w:r>
              <w:t>采购模式</w:t>
            </w:r>
            <w: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2" w:firstLine="0"/>
            </w:pPr>
            <w:r>
              <w:t>结算方式</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6" w:firstLine="0"/>
              <w:jc w:val="both"/>
            </w:pPr>
            <w:r>
              <w:t>价格同比变</w:t>
            </w:r>
          </w:p>
          <w:p w:rsidR="00D41C56" w:rsidRDefault="0002595A">
            <w:pPr>
              <w:spacing w:after="0" w:line="259" w:lineRule="auto"/>
              <w:ind w:left="34" w:firstLine="0"/>
              <w:jc w:val="both"/>
            </w:pPr>
            <w:r>
              <w:t>动比率（</w:t>
            </w:r>
            <w:r>
              <w:t>%</w:t>
            </w:r>
            <w:r>
              <w:t>）</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0" w:firstLine="0"/>
              <w:jc w:val="center"/>
            </w:pPr>
            <w:r>
              <w:t>采购量</w:t>
            </w:r>
            <w: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0" w:firstLine="0"/>
              <w:jc w:val="center"/>
            </w:pPr>
            <w:r>
              <w:t>耗用量</w:t>
            </w:r>
            <w:r>
              <w:t xml:space="preserve"> </w:t>
            </w:r>
          </w:p>
        </w:tc>
      </w:tr>
      <w:tr w:rsidR="00D41C56">
        <w:trPr>
          <w:trHeight w:val="554"/>
        </w:trPr>
        <w:tc>
          <w:tcPr>
            <w:tcW w:w="16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环氧丙烷</w:t>
            </w:r>
            <w:r>
              <w:t xml:space="preserve"> </w:t>
            </w:r>
          </w:p>
        </w:tc>
        <w:tc>
          <w:tcPr>
            <w:tcW w:w="14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直接采购</w:t>
            </w:r>
            <w:r>
              <w:t xml:space="preserve"> </w:t>
            </w:r>
          </w:p>
        </w:tc>
        <w:tc>
          <w:tcPr>
            <w:tcW w:w="14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银行承兑银行汇款</w:t>
            </w:r>
            <w: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2" w:firstLine="0"/>
              <w:jc w:val="right"/>
            </w:pPr>
            <w:r>
              <w:rPr>
                <w:rFonts w:ascii="Times New Roman" w:eastAsia="Times New Roman" w:hAnsi="Times New Roman" w:cs="Times New Roman"/>
              </w:rPr>
              <w:t xml:space="preserve">-37.64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2" w:firstLine="0"/>
              <w:jc w:val="right"/>
            </w:pPr>
            <w:r>
              <w:rPr>
                <w:rFonts w:ascii="Times New Roman" w:eastAsia="Times New Roman" w:hAnsi="Times New Roman" w:cs="Times New Roman"/>
              </w:rPr>
              <w:t xml:space="preserve"> 9610.81 </w:t>
            </w:r>
            <w:r>
              <w:t>吨</w:t>
            </w: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2" w:firstLine="0"/>
              <w:jc w:val="right"/>
            </w:pPr>
            <w:r>
              <w:rPr>
                <w:rFonts w:ascii="Times New Roman" w:eastAsia="Times New Roman" w:hAnsi="Times New Roman" w:cs="Times New Roman"/>
              </w:rPr>
              <w:t xml:space="preserve"> 9605.10 </w:t>
            </w:r>
            <w:r>
              <w:t>吨</w:t>
            </w:r>
            <w:r>
              <w:rPr>
                <w:rFonts w:ascii="Times New Roman" w:eastAsia="Times New Roman" w:hAnsi="Times New Roman" w:cs="Times New Roman"/>
              </w:rPr>
              <w:t xml:space="preserve">  </w:t>
            </w:r>
          </w:p>
        </w:tc>
      </w:tr>
      <w:tr w:rsidR="00D41C56">
        <w:trPr>
          <w:trHeight w:val="281"/>
        </w:trPr>
        <w:tc>
          <w:tcPr>
            <w:tcW w:w="16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丙二醇</w:t>
            </w:r>
            <w:r>
              <w:t xml:space="preserve"> </w:t>
            </w:r>
          </w:p>
        </w:tc>
        <w:tc>
          <w:tcPr>
            <w:tcW w:w="14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4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银行承兑</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-29.69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 4725.44 </w:t>
            </w:r>
            <w:r>
              <w:t>吨</w:t>
            </w: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 4733.70 </w:t>
            </w:r>
            <w:r>
              <w:t>吨</w:t>
            </w:r>
            <w:r>
              <w:rPr>
                <w:rFonts w:ascii="Times New Roman" w:eastAsia="Times New Roman" w:hAnsi="Times New Roman" w:cs="Times New Roman"/>
              </w:rPr>
              <w:t xml:space="preserve">  </w:t>
            </w:r>
          </w:p>
        </w:tc>
      </w:tr>
      <w:tr w:rsidR="00D41C56">
        <w:trPr>
          <w:trHeight w:val="283"/>
        </w:trPr>
        <w:tc>
          <w:tcPr>
            <w:tcW w:w="16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莰烯</w:t>
            </w:r>
            <w:r>
              <w:t xml:space="preserve"> </w:t>
            </w:r>
          </w:p>
        </w:tc>
        <w:tc>
          <w:tcPr>
            <w:tcW w:w="14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4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银行承兑</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-17.36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 2921.62 </w:t>
            </w:r>
            <w:r>
              <w:t>吨</w:t>
            </w: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 </w:t>
            </w:r>
            <w:r>
              <w:rPr>
                <w:rFonts w:ascii="Times New Roman" w:eastAsia="Times New Roman" w:hAnsi="Times New Roman" w:cs="Times New Roman"/>
              </w:rPr>
              <w:t xml:space="preserve">2921.62 </w:t>
            </w:r>
            <w:r>
              <w:t>吨</w:t>
            </w:r>
            <w:r>
              <w:rPr>
                <w:rFonts w:ascii="Times New Roman" w:eastAsia="Times New Roman" w:hAnsi="Times New Roman" w:cs="Times New Roman"/>
              </w:rPr>
              <w:t xml:space="preserve">  </w:t>
            </w:r>
          </w:p>
        </w:tc>
      </w:tr>
      <w:tr w:rsidR="00D41C56">
        <w:trPr>
          <w:trHeight w:val="284"/>
        </w:trPr>
        <w:tc>
          <w:tcPr>
            <w:tcW w:w="163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银行汇款</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3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6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甲基丙烯酸</w:t>
            </w:r>
            <w:r>
              <w:t xml:space="preserve"> </w:t>
            </w:r>
          </w:p>
        </w:tc>
        <w:tc>
          <w:tcPr>
            <w:tcW w:w="14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4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银行承兑</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-8.01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911.85 </w:t>
            </w:r>
            <w:r>
              <w:t>吨</w:t>
            </w: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899.85 </w:t>
            </w:r>
            <w:r>
              <w:t>吨</w:t>
            </w:r>
            <w:r>
              <w:rPr>
                <w:rFonts w:ascii="Times New Roman" w:eastAsia="Times New Roman" w:hAnsi="Times New Roman" w:cs="Times New Roman"/>
              </w:rPr>
              <w:t xml:space="preserve">  </w:t>
            </w:r>
          </w:p>
        </w:tc>
      </w:tr>
    </w:tbl>
    <w:p w:rsidR="00D41C56" w:rsidRDefault="0002595A">
      <w:pPr>
        <w:spacing w:line="356" w:lineRule="auto"/>
        <w:ind w:left="0" w:right="10" w:firstLine="314"/>
      </w:pPr>
      <w:r>
        <w:t>主要原材料价格变化对公司营业成本的影响</w:t>
      </w:r>
      <w:r>
        <w:t>:</w:t>
      </w:r>
      <w:r>
        <w:t>受主要原材料价格下降的影响，脂肪胺及光学材料产品直接材料成本较去年下降。</w:t>
      </w:r>
      <w:r>
        <w:t xml:space="preserve"> </w:t>
      </w:r>
      <w:r>
        <w:rPr>
          <w:color w:val="333399"/>
        </w:rPr>
        <w:t xml:space="preserve"> </w:t>
      </w:r>
    </w:p>
    <w:p w:rsidR="00D41C56" w:rsidRDefault="0002595A">
      <w:pPr>
        <w:ind w:left="10" w:right="10"/>
      </w:pPr>
      <w:r>
        <w:lastRenderedPageBreak/>
        <w:t>(2).</w:t>
      </w:r>
      <w:r>
        <w:rPr>
          <w:rFonts w:ascii="Arial" w:eastAsia="Arial" w:hAnsi="Arial" w:cs="Arial"/>
          <w:b/>
        </w:rPr>
        <w:t xml:space="preserve"> </w:t>
      </w:r>
      <w:r>
        <w:t>主要能源的基本情况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212"/>
        <w:gridCol w:w="1385"/>
        <w:gridCol w:w="1241"/>
        <w:gridCol w:w="1246"/>
        <w:gridCol w:w="1795"/>
        <w:gridCol w:w="1945"/>
      </w:tblGrid>
      <w:tr w:rsidR="00D41C56">
        <w:trPr>
          <w:trHeight w:val="828"/>
        </w:trPr>
        <w:tc>
          <w:tcPr>
            <w:tcW w:w="121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7" w:firstLine="0"/>
              <w:jc w:val="both"/>
            </w:pPr>
            <w:r>
              <w:t>主要能源</w:t>
            </w:r>
            <w:r>
              <w:t xml:space="preserve"> </w:t>
            </w:r>
          </w:p>
        </w:tc>
        <w:tc>
          <w:tcPr>
            <w:tcW w:w="13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3" w:firstLine="0"/>
            </w:pPr>
            <w:r>
              <w:t>采购模式</w:t>
            </w: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4" w:firstLine="0"/>
            </w:pPr>
            <w:r>
              <w:t>结算方式</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firstLine="0"/>
              <w:jc w:val="center"/>
            </w:pPr>
            <w:r>
              <w:t>价格同比变动比率</w:t>
            </w:r>
          </w:p>
          <w:p w:rsidR="00D41C56" w:rsidRDefault="0002595A">
            <w:pPr>
              <w:spacing w:after="0" w:line="259" w:lineRule="auto"/>
              <w:ind w:left="0" w:right="55" w:firstLine="0"/>
              <w:jc w:val="center"/>
            </w:pPr>
            <w:r>
              <w:t>（</w:t>
            </w:r>
            <w:r>
              <w:t>%</w:t>
            </w:r>
            <w:r>
              <w:t>）</w:t>
            </w:r>
            <w:r>
              <w:t xml:space="preserve"> </w:t>
            </w:r>
          </w:p>
        </w:tc>
        <w:tc>
          <w:tcPr>
            <w:tcW w:w="179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center"/>
            </w:pPr>
            <w:r>
              <w:t>采购量</w:t>
            </w:r>
            <w:r>
              <w:t xml:space="preserve"> </w:t>
            </w:r>
          </w:p>
        </w:tc>
        <w:tc>
          <w:tcPr>
            <w:tcW w:w="19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center"/>
            </w:pPr>
            <w:r>
              <w:t>耗用量</w:t>
            </w:r>
            <w:r>
              <w:t xml:space="preserve"> </w:t>
            </w:r>
          </w:p>
        </w:tc>
      </w:tr>
      <w:tr w:rsidR="00D41C56">
        <w:trPr>
          <w:trHeight w:val="281"/>
        </w:trPr>
        <w:tc>
          <w:tcPr>
            <w:tcW w:w="12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电</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银行汇款</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12.63 </w:t>
            </w:r>
          </w:p>
        </w:tc>
        <w:tc>
          <w:tcPr>
            <w:tcW w:w="17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 1887 </w:t>
            </w:r>
            <w:r>
              <w:t>万千瓦时</w:t>
            </w:r>
            <w:r>
              <w:rPr>
                <w:rFonts w:ascii="Times New Roman" w:eastAsia="Times New Roman" w:hAnsi="Times New Roman" w:cs="Times New Roman"/>
              </w:rPr>
              <w:t xml:space="preserve">  </w:t>
            </w:r>
          </w:p>
        </w:tc>
        <w:tc>
          <w:tcPr>
            <w:tcW w:w="1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 1887 </w:t>
            </w:r>
            <w:r>
              <w:t>万千瓦时</w:t>
            </w:r>
            <w:r>
              <w:rPr>
                <w:rFonts w:ascii="Times New Roman" w:eastAsia="Times New Roman" w:hAnsi="Times New Roman" w:cs="Times New Roman"/>
              </w:rPr>
              <w:t xml:space="preserve">  </w:t>
            </w:r>
          </w:p>
        </w:tc>
      </w:tr>
      <w:tr w:rsidR="00D41C56">
        <w:trPr>
          <w:trHeight w:val="283"/>
        </w:trPr>
        <w:tc>
          <w:tcPr>
            <w:tcW w:w="12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蒸汽</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银行汇款</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21.68 </w:t>
            </w:r>
          </w:p>
        </w:tc>
        <w:tc>
          <w:tcPr>
            <w:tcW w:w="17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 122002 </w:t>
            </w:r>
            <w:r>
              <w:t>吨</w:t>
            </w:r>
            <w:r>
              <w:rPr>
                <w:rFonts w:ascii="Times New Roman" w:eastAsia="Times New Roman" w:hAnsi="Times New Roman" w:cs="Times New Roman"/>
              </w:rPr>
              <w:t xml:space="preserve">  </w:t>
            </w:r>
          </w:p>
        </w:tc>
        <w:tc>
          <w:tcPr>
            <w:tcW w:w="1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 122002 </w:t>
            </w:r>
            <w:r>
              <w:t>吨</w:t>
            </w:r>
            <w:r>
              <w:rPr>
                <w:rFonts w:ascii="Times New Roman" w:eastAsia="Times New Roman" w:hAnsi="Times New Roman" w:cs="Times New Roman"/>
              </w:rPr>
              <w:t xml:space="preserve">  </w:t>
            </w:r>
          </w:p>
        </w:tc>
      </w:tr>
      <w:tr w:rsidR="00D41C56">
        <w:trPr>
          <w:trHeight w:val="283"/>
        </w:trPr>
        <w:tc>
          <w:tcPr>
            <w:tcW w:w="12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天然气</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直接采购</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银行汇款</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43.08 </w:t>
            </w:r>
          </w:p>
        </w:tc>
        <w:tc>
          <w:tcPr>
            <w:tcW w:w="17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 xml:space="preserve"> 494.29 </w:t>
            </w:r>
            <w:r>
              <w:t>万立方米</w:t>
            </w:r>
            <w:r>
              <w:rPr>
                <w:rFonts w:ascii="Times New Roman" w:eastAsia="Times New Roman" w:hAnsi="Times New Roman" w:cs="Times New Roman"/>
              </w:rPr>
              <w:t xml:space="preserve">  </w:t>
            </w:r>
          </w:p>
        </w:tc>
        <w:tc>
          <w:tcPr>
            <w:tcW w:w="1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 494.29 </w:t>
            </w:r>
            <w:r>
              <w:t>万立方米</w:t>
            </w:r>
            <w:r>
              <w:rPr>
                <w:rFonts w:ascii="Times New Roman" w:eastAsia="Times New Roman" w:hAnsi="Times New Roman" w:cs="Times New Roman"/>
              </w:rPr>
              <w:t xml:space="preserve">  </w:t>
            </w:r>
          </w:p>
        </w:tc>
      </w:tr>
    </w:tbl>
    <w:p w:rsidR="00D41C56" w:rsidRDefault="0002595A">
      <w:pPr>
        <w:pStyle w:val="3"/>
        <w:ind w:left="327" w:right="375"/>
      </w:pPr>
      <w:r>
        <w:t>主要能源价格变化对公司营业成本的影响</w:t>
      </w:r>
      <w:r>
        <w:rPr>
          <w:rFonts w:ascii="Times New Roman" w:eastAsia="Times New Roman" w:hAnsi="Times New Roman" w:cs="Times New Roman"/>
        </w:rPr>
        <w:t>:</w:t>
      </w:r>
      <w:r>
        <w:t>本年度电、蒸汽、天然气价格较上年分别上涨</w:t>
      </w:r>
    </w:p>
    <w:p w:rsidR="00D41C56" w:rsidRDefault="0002595A">
      <w:pPr>
        <w:spacing w:after="129" w:line="259" w:lineRule="auto"/>
        <w:ind w:left="10"/>
      </w:pPr>
      <w:r>
        <w:rPr>
          <w:rFonts w:ascii="Times New Roman" w:eastAsia="Times New Roman" w:hAnsi="Times New Roman" w:cs="Times New Roman"/>
        </w:rPr>
        <w:t>12.63%</w:t>
      </w:r>
      <w:r>
        <w:t>、</w:t>
      </w:r>
      <w:r>
        <w:rPr>
          <w:rFonts w:ascii="Times New Roman" w:eastAsia="Times New Roman" w:hAnsi="Times New Roman" w:cs="Times New Roman"/>
        </w:rPr>
        <w:t>21.68%</w:t>
      </w:r>
      <w:r>
        <w:t>和</w:t>
      </w:r>
      <w:r>
        <w:t xml:space="preserve"> </w:t>
      </w:r>
      <w:r>
        <w:rPr>
          <w:rFonts w:ascii="Times New Roman" w:eastAsia="Times New Roman" w:hAnsi="Times New Roman" w:cs="Times New Roman"/>
        </w:rPr>
        <w:t>43.08%</w:t>
      </w:r>
      <w:r>
        <w:t>，导致成本中能源成本增加。</w:t>
      </w:r>
      <w:r>
        <w:rPr>
          <w:rFonts w:ascii="Times New Roman" w:eastAsia="Times New Roman" w:hAnsi="Times New Roman" w:cs="Times New Roman"/>
        </w:rPr>
        <w:t xml:space="preserve"> </w:t>
      </w:r>
    </w:p>
    <w:p w:rsidR="00D41C56" w:rsidRDefault="0002595A">
      <w:pPr>
        <w:ind w:left="10" w:right="2567"/>
      </w:pPr>
      <w:r>
        <w:t>(3).</w:t>
      </w:r>
      <w:r>
        <w:rPr>
          <w:rFonts w:ascii="Arial" w:eastAsia="Arial" w:hAnsi="Arial" w:cs="Arial"/>
          <w:b/>
        </w:rPr>
        <w:t xml:space="preserve"> </w:t>
      </w:r>
      <w:r>
        <w:t>原材料价格波动风险应对措施持有衍生品等金融产品的主要情况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(4).</w:t>
      </w:r>
      <w:r>
        <w:rPr>
          <w:rFonts w:ascii="Arial" w:eastAsia="Arial" w:hAnsi="Arial" w:cs="Arial"/>
          <w:b/>
        </w:rPr>
        <w:t xml:space="preserve"> </w:t>
      </w:r>
      <w:r>
        <w:t>采用阶段性储备等其他方式的基本情况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18"/>
        </w:numPr>
        <w:spacing w:after="80"/>
        <w:ind w:right="10" w:hanging="425"/>
      </w:pPr>
      <w:r>
        <w:t>产品销售情况</w:t>
      </w:r>
      <w:r>
        <w:rPr>
          <w:rFonts w:ascii="Calibri" w:eastAsia="Calibri" w:hAnsi="Calibri" w:cs="Calibri"/>
          <w:b/>
        </w:rPr>
        <w:t xml:space="preserve"> </w:t>
      </w:r>
    </w:p>
    <w:p w:rsidR="00D41C56" w:rsidRDefault="0002595A">
      <w:pPr>
        <w:ind w:left="10" w:right="10"/>
      </w:pPr>
      <w:r>
        <w:t>(1).</w:t>
      </w:r>
      <w:r>
        <w:rPr>
          <w:rFonts w:ascii="Arial" w:eastAsia="Arial" w:hAnsi="Arial" w:cs="Arial"/>
          <w:b/>
        </w:rPr>
        <w:t xml:space="preserve"> </w:t>
      </w:r>
      <w:r>
        <w:t>按细分行业划分的公司主营业务基本情况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108"/>
        <w:jc w:val="right"/>
      </w:pPr>
      <w:r>
        <w:t>单位：元</w:t>
      </w:r>
      <w:r>
        <w:t xml:space="preserve">  </w:t>
      </w:r>
      <w:r>
        <w:t>币种：人民币</w:t>
      </w:r>
      <w:r>
        <w:t xml:space="preserve"> </w:t>
      </w:r>
    </w:p>
    <w:tbl>
      <w:tblPr>
        <w:tblStyle w:val="TableGrid"/>
        <w:tblW w:w="9669" w:type="dxa"/>
        <w:tblInd w:w="-454" w:type="dxa"/>
        <w:tblCellMar>
          <w:top w:w="34" w:type="dxa"/>
          <w:left w:w="108" w:type="dxa"/>
          <w:bottom w:w="0" w:type="dxa"/>
          <w:right w:w="55" w:type="dxa"/>
        </w:tblCellMar>
        <w:tblLook w:val="04A0" w:firstRow="1" w:lastRow="0" w:firstColumn="1" w:lastColumn="0" w:noHBand="0" w:noVBand="1"/>
      </w:tblPr>
      <w:tblGrid>
        <w:gridCol w:w="970"/>
        <w:gridCol w:w="1616"/>
        <w:gridCol w:w="1558"/>
        <w:gridCol w:w="698"/>
        <w:gridCol w:w="1241"/>
        <w:gridCol w:w="1106"/>
        <w:gridCol w:w="1107"/>
        <w:gridCol w:w="1373"/>
      </w:tblGrid>
      <w:tr w:rsidR="00D41C56">
        <w:trPr>
          <w:trHeight w:val="826"/>
        </w:trPr>
        <w:tc>
          <w:tcPr>
            <w:tcW w:w="9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 w:firstLine="0"/>
              <w:jc w:val="center"/>
            </w:pPr>
            <w:r>
              <w:t>细分行业</w:t>
            </w: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营业收入</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7" w:firstLine="0"/>
            </w:pPr>
            <w:r>
              <w:t>营业成本</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firstLine="0"/>
              <w:jc w:val="center"/>
            </w:pPr>
            <w:r>
              <w:t>毛利率</w:t>
            </w:r>
          </w:p>
          <w:p w:rsidR="00D41C56" w:rsidRDefault="0002595A">
            <w:pPr>
              <w:spacing w:after="0" w:line="259" w:lineRule="auto"/>
              <w:ind w:left="0" w:right="57" w:firstLine="0"/>
              <w:jc w:val="center"/>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D41C56" w:rsidRDefault="0002595A">
            <w:pPr>
              <w:spacing w:after="7" w:line="237" w:lineRule="auto"/>
              <w:ind w:left="0" w:firstLine="0"/>
              <w:jc w:val="center"/>
            </w:pPr>
            <w:r>
              <w:t>毛利率比上年增减</w:t>
            </w:r>
          </w:p>
          <w:p w:rsidR="00D41C56" w:rsidRDefault="0002595A">
            <w:pPr>
              <w:spacing w:after="0" w:line="259" w:lineRule="auto"/>
              <w:ind w:left="146"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同行业同领域产品毛利率情况</w:t>
            </w:r>
            <w:r>
              <w:rPr>
                <w:rFonts w:ascii="Times New Roman" w:eastAsia="Times New Roman" w:hAnsi="Times New Roman" w:cs="Times New Roman"/>
              </w:rPr>
              <w:t xml:space="preserve"> </w:t>
            </w:r>
          </w:p>
        </w:tc>
      </w:tr>
      <w:tr w:rsidR="00D41C56">
        <w:trPr>
          <w:trHeight w:val="557"/>
        </w:trPr>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精细化工行业</w:t>
            </w:r>
            <w:r>
              <w:rPr>
                <w:rFonts w:ascii="Times New Roman" w:eastAsia="Times New Roman" w:hAnsi="Times New Roman" w:cs="Times New Roman"/>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712,338,321.72 </w:t>
            </w:r>
          </w:p>
        </w:tc>
        <w:tc>
          <w:tcPr>
            <w:tcW w:w="15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 w:firstLine="0"/>
            </w:pPr>
            <w:r>
              <w:rPr>
                <w:rFonts w:ascii="Times New Roman" w:eastAsia="Times New Roman" w:hAnsi="Times New Roman" w:cs="Times New Roman"/>
              </w:rPr>
              <w:t xml:space="preserve">497,020,995.32 </w:t>
            </w:r>
          </w:p>
        </w:tc>
        <w:tc>
          <w:tcPr>
            <w:tcW w:w="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 w:firstLine="0"/>
            </w:pPr>
            <w:r>
              <w:rPr>
                <w:rFonts w:ascii="Times New Roman" w:eastAsia="Times New Roman" w:hAnsi="Times New Roman" w:cs="Times New Roman"/>
              </w:rPr>
              <w:t xml:space="preserve">30.23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-19.01 </w:t>
            </w:r>
          </w:p>
        </w:tc>
        <w:tc>
          <w:tcPr>
            <w:tcW w:w="11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-26.45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7.06 </w:t>
            </w:r>
          </w:p>
        </w:tc>
        <w:tc>
          <w:tcPr>
            <w:tcW w:w="13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ind w:left="10" w:right="10"/>
      </w:pPr>
      <w:r>
        <w:t>(2).</w:t>
      </w:r>
      <w:r>
        <w:rPr>
          <w:rFonts w:ascii="Arial" w:eastAsia="Arial" w:hAnsi="Arial" w:cs="Arial"/>
          <w:b/>
        </w:rPr>
        <w:t xml:space="preserve"> </w:t>
      </w:r>
      <w:r>
        <w:t>按销售渠道划分的公司主营业务基本情况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108"/>
        <w:jc w:val="right"/>
      </w:pPr>
      <w:r>
        <w:t>单位：元</w:t>
      </w:r>
      <w:r>
        <w:t xml:space="preserve">  </w:t>
      </w:r>
      <w:r>
        <w:t>币种：人民币</w:t>
      </w:r>
      <w:r>
        <w:t xml:space="preserve"> </w:t>
      </w:r>
    </w:p>
    <w:tbl>
      <w:tblPr>
        <w:tblStyle w:val="TableGrid"/>
        <w:tblW w:w="9537" w:type="dxa"/>
        <w:tblInd w:w="-454" w:type="dxa"/>
        <w:tblCellMar>
          <w:top w:w="21" w:type="dxa"/>
          <w:left w:w="108" w:type="dxa"/>
          <w:bottom w:w="0" w:type="dxa"/>
          <w:right w:w="55" w:type="dxa"/>
        </w:tblCellMar>
        <w:tblLook w:val="04A0" w:firstRow="1" w:lastRow="0" w:firstColumn="1" w:lastColumn="0" w:noHBand="0" w:noVBand="1"/>
      </w:tblPr>
      <w:tblGrid>
        <w:gridCol w:w="2888"/>
        <w:gridCol w:w="3274"/>
        <w:gridCol w:w="3375"/>
      </w:tblGrid>
      <w:tr w:rsidR="00D41C56">
        <w:trPr>
          <w:trHeight w:val="283"/>
        </w:trPr>
        <w:tc>
          <w:tcPr>
            <w:tcW w:w="28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销售渠道</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营业收入</w:t>
            </w:r>
            <w:r>
              <w:t xml:space="preserve"> </w:t>
            </w:r>
          </w:p>
        </w:tc>
        <w:tc>
          <w:tcPr>
            <w:tcW w:w="33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营业收入比上年增减（</w:t>
            </w:r>
            <w:r>
              <w:t>%</w:t>
            </w:r>
            <w:r>
              <w:t>）</w:t>
            </w:r>
            <w:r>
              <w:t xml:space="preserve"> </w:t>
            </w:r>
          </w:p>
        </w:tc>
      </w:tr>
      <w:tr w:rsidR="00D41C56">
        <w:trPr>
          <w:trHeight w:val="283"/>
        </w:trPr>
        <w:tc>
          <w:tcPr>
            <w:tcW w:w="28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直销</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454,135,235.56 </w:t>
            </w:r>
          </w:p>
        </w:tc>
        <w:tc>
          <w:tcPr>
            <w:tcW w:w="33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-23.54 </w:t>
            </w:r>
          </w:p>
        </w:tc>
      </w:tr>
      <w:tr w:rsidR="00D41C56">
        <w:trPr>
          <w:trHeight w:val="281"/>
        </w:trPr>
        <w:tc>
          <w:tcPr>
            <w:tcW w:w="28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经销</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258,203,086.16 </w:t>
            </w:r>
          </w:p>
        </w:tc>
        <w:tc>
          <w:tcPr>
            <w:tcW w:w="33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-9.58 </w:t>
            </w:r>
          </w:p>
        </w:tc>
      </w:tr>
      <w:tr w:rsidR="00D41C56">
        <w:trPr>
          <w:trHeight w:val="284"/>
        </w:trPr>
        <w:tc>
          <w:tcPr>
            <w:tcW w:w="28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712,338,321.72 </w:t>
            </w:r>
          </w:p>
        </w:tc>
        <w:tc>
          <w:tcPr>
            <w:tcW w:w="33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-19.01 </w:t>
            </w:r>
          </w:p>
        </w:tc>
      </w:tr>
    </w:tbl>
    <w:p w:rsidR="00D41C56" w:rsidRDefault="0002595A">
      <w:pPr>
        <w:ind w:left="10" w:right="10"/>
      </w:pPr>
      <w:r>
        <w:t>会计政策说明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18"/>
        </w:numPr>
        <w:spacing w:after="80"/>
        <w:ind w:right="10" w:hanging="425"/>
      </w:pPr>
      <w:r>
        <w:t>环保与安全情况</w:t>
      </w:r>
      <w:r>
        <w:rPr>
          <w:rFonts w:ascii="Calibri" w:eastAsia="Calibri" w:hAnsi="Calibri" w:cs="Calibri"/>
          <w:b/>
        </w:rPr>
        <w:t xml:space="preserve"> </w:t>
      </w:r>
    </w:p>
    <w:p w:rsidR="00D41C56" w:rsidRDefault="0002595A">
      <w:pPr>
        <w:ind w:left="10" w:right="10"/>
      </w:pPr>
      <w:r>
        <w:t>(1).</w:t>
      </w:r>
      <w:r>
        <w:rPr>
          <w:rFonts w:ascii="Arial" w:eastAsia="Arial" w:hAnsi="Arial" w:cs="Arial"/>
          <w:b/>
        </w:rPr>
        <w:t xml:space="preserve"> </w:t>
      </w:r>
      <w:r>
        <w:t>公司报告期内重大安全生产事故基本情况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(2).</w:t>
      </w:r>
      <w:r>
        <w:rPr>
          <w:rFonts w:ascii="Arial" w:eastAsia="Arial" w:hAnsi="Arial" w:cs="Arial"/>
          <w:b/>
        </w:rPr>
        <w:t xml:space="preserve"> </w:t>
      </w:r>
      <w:r>
        <w:t>重大环保违规情况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spacing w:after="70"/>
        <w:ind w:left="10" w:right="10"/>
      </w:pPr>
      <w:r>
        <w:t>(</w:t>
      </w:r>
      <w:r>
        <w:t>五</w:t>
      </w:r>
      <w:r>
        <w:t>)</w:t>
      </w:r>
      <w:r>
        <w:rPr>
          <w:rFonts w:ascii="Arial" w:eastAsia="Arial" w:hAnsi="Arial" w:cs="Arial"/>
          <w:b/>
        </w:rPr>
        <w:t xml:space="preserve"> </w:t>
      </w:r>
      <w:r>
        <w:t>资状况分析</w:t>
      </w:r>
      <w:r>
        <w:rPr>
          <w:rFonts w:ascii="Calibri" w:eastAsia="Calibri" w:hAnsi="Calibri" w:cs="Calibri"/>
          <w:b/>
        </w:rPr>
        <w:t xml:space="preserve"> </w:t>
      </w:r>
    </w:p>
    <w:p w:rsidR="00D41C56" w:rsidRDefault="0002595A">
      <w:pPr>
        <w:spacing w:after="47"/>
        <w:ind w:left="10" w:right="10"/>
      </w:pPr>
      <w:r>
        <w:lastRenderedPageBreak/>
        <w:t>对外股权投资总体分析</w:t>
      </w:r>
      <w: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19"/>
        </w:numPr>
        <w:spacing w:line="379" w:lineRule="auto"/>
        <w:ind w:right="10" w:firstLine="420"/>
      </w:pPr>
      <w:r>
        <w:t>年，公司参与投资了阿科力中弗（无锡）燃料电池技术有限公司。其中：本公司认缴出资</w:t>
      </w:r>
      <w:r>
        <w:t xml:space="preserve"> </w:t>
      </w:r>
      <w:r>
        <w:rPr>
          <w:rFonts w:ascii="Times New Roman" w:eastAsia="Times New Roman" w:hAnsi="Times New Roman" w:cs="Times New Roman"/>
        </w:rPr>
        <w:t xml:space="preserve">600.00 </w:t>
      </w:r>
      <w:r>
        <w:t>万，占注册资本的</w:t>
      </w:r>
      <w:r>
        <w:t xml:space="preserve"> </w:t>
      </w:r>
      <w:r>
        <w:rPr>
          <w:rFonts w:ascii="Times New Roman" w:eastAsia="Times New Roman" w:hAnsi="Times New Roman" w:cs="Times New Roman"/>
        </w:rPr>
        <w:t>60%</w:t>
      </w:r>
      <w:r>
        <w:t>，中弗（无锡）新能源有限公司认缴出资</w:t>
      </w:r>
      <w:r>
        <w:t xml:space="preserve"> </w:t>
      </w:r>
      <w:r>
        <w:rPr>
          <w:rFonts w:ascii="Times New Roman" w:eastAsia="Times New Roman" w:hAnsi="Times New Roman" w:cs="Times New Roman"/>
        </w:rPr>
        <w:t xml:space="preserve">400.00 </w:t>
      </w:r>
      <w:r>
        <w:t>万元，占注册资本</w:t>
      </w:r>
      <w:r>
        <w:t xml:space="preserve"> </w:t>
      </w:r>
      <w:r>
        <w:rPr>
          <w:rFonts w:ascii="Times New Roman" w:eastAsia="Times New Roman" w:hAnsi="Times New Roman" w:cs="Times New Roman"/>
        </w:rPr>
        <w:t>40%</w:t>
      </w:r>
      <w:r>
        <w:t>。其使用的中弗（无锡）新能源有限公司固体氧化物燃料电池（</w:t>
      </w:r>
      <w:r>
        <w:rPr>
          <w:rFonts w:ascii="Times New Roman" w:eastAsia="Times New Roman" w:hAnsi="Times New Roman" w:cs="Times New Roman"/>
        </w:rPr>
        <w:t>SOFC</w:t>
      </w:r>
      <w:r>
        <w:t>）设备目前还处于研发调试阶段，</w:t>
      </w:r>
      <w:r>
        <w:rPr>
          <w:rFonts w:ascii="Times New Roman" w:eastAsia="Times New Roman" w:hAnsi="Times New Roman" w:cs="Times New Roman"/>
        </w:rPr>
        <w:t xml:space="preserve">2022 </w:t>
      </w:r>
      <w:r>
        <w:t>年度阿科力中弗目前还处于亏损状态。</w:t>
      </w:r>
      <w:r>
        <w:rPr>
          <w:rFonts w:ascii="Times New Roman" w:eastAsia="Times New Roman" w:hAnsi="Times New Roman" w:cs="Times New Roman"/>
        </w:rPr>
        <w:t xml:space="preserve"> </w:t>
      </w:r>
    </w:p>
    <w:p w:rsidR="00D41C56" w:rsidRDefault="0002595A">
      <w:pPr>
        <w:spacing w:after="7" w:line="369" w:lineRule="auto"/>
        <w:ind w:left="0" w:right="105" w:firstLine="410"/>
        <w:jc w:val="both"/>
      </w:pPr>
      <w:r>
        <w:t>公司参与投资设立无锡劦律投资管理合伙企业（有限合伙），认缴出资</w:t>
      </w:r>
      <w:r>
        <w:t xml:space="preserve"> </w:t>
      </w:r>
      <w:r>
        <w:rPr>
          <w:rFonts w:ascii="Times New Roman" w:eastAsia="Times New Roman" w:hAnsi="Times New Roman" w:cs="Times New Roman"/>
        </w:rPr>
        <w:t xml:space="preserve">1,000 </w:t>
      </w:r>
      <w:r>
        <w:t>万元人民币，成为该合伙企业的有限合伙人。目前该企业已参与投资了一些拟上市公</w:t>
      </w:r>
      <w:r>
        <w:t>司，</w:t>
      </w:r>
      <w:r>
        <w:rPr>
          <w:rFonts w:ascii="Times New Roman" w:eastAsia="Times New Roman" w:hAnsi="Times New Roman" w:cs="Times New Roman"/>
        </w:rPr>
        <w:t xml:space="preserve">2022 </w:t>
      </w:r>
      <w:r>
        <w:t>年本公司已收回本金</w:t>
      </w:r>
      <w:r>
        <w:t xml:space="preserve"> </w:t>
      </w:r>
      <w:r>
        <w:rPr>
          <w:rFonts w:ascii="Times New Roman" w:eastAsia="Times New Roman" w:hAnsi="Times New Roman" w:cs="Times New Roman"/>
        </w:rPr>
        <w:t xml:space="preserve">232,258.17 </w:t>
      </w:r>
      <w:r>
        <w:t>元。</w:t>
      </w:r>
      <w:r>
        <w:rPr>
          <w:rFonts w:ascii="Times New Roman" w:eastAsia="Times New Roman" w:hAnsi="Times New Roman" w:cs="Times New Roman"/>
        </w:rPr>
        <w:t xml:space="preserve"> </w:t>
      </w:r>
    </w:p>
    <w:p w:rsidR="00D41C56" w:rsidRDefault="0002595A">
      <w:pPr>
        <w:numPr>
          <w:ilvl w:val="0"/>
          <w:numId w:val="19"/>
        </w:numPr>
        <w:spacing w:line="379" w:lineRule="auto"/>
        <w:ind w:right="10" w:firstLine="420"/>
      </w:pPr>
      <w:r>
        <w:t>年，公司认缴出资</w:t>
      </w:r>
      <w:r>
        <w:t xml:space="preserve"> </w:t>
      </w:r>
      <w:r>
        <w:rPr>
          <w:rFonts w:ascii="Times New Roman" w:eastAsia="Times New Roman" w:hAnsi="Times New Roman" w:cs="Times New Roman"/>
        </w:rPr>
        <w:t xml:space="preserve">600 </w:t>
      </w:r>
      <w:r>
        <w:t>万元人民币，参与投资无锡大诚新能源科技有限公司（已更名为无锡大诚高新材料科技有限公司），报告期内，无锡大诚高新材料科技有限公司</w:t>
      </w:r>
      <w:r>
        <w:t xml:space="preserve"> </w:t>
      </w:r>
      <w:r>
        <w:rPr>
          <w:rFonts w:ascii="Times New Roman" w:eastAsia="Times New Roman" w:hAnsi="Times New Roman" w:cs="Times New Roman"/>
        </w:rPr>
        <w:t xml:space="preserve">2022 </w:t>
      </w:r>
      <w:r>
        <w:t>年完成销售收入约</w:t>
      </w:r>
      <w:r>
        <w:t xml:space="preserve"> </w:t>
      </w:r>
      <w:r>
        <w:rPr>
          <w:rFonts w:ascii="Times New Roman" w:eastAsia="Times New Roman" w:hAnsi="Times New Roman" w:cs="Times New Roman"/>
        </w:rPr>
        <w:t xml:space="preserve">954.45 </w:t>
      </w:r>
      <w:r>
        <w:t>万元。</w:t>
      </w:r>
      <w:r>
        <w:rPr>
          <w:rFonts w:ascii="Times New Roman" w:eastAsia="Times New Roman" w:hAnsi="Times New Roman" w:cs="Times New Roman"/>
        </w:rPr>
        <w:t xml:space="preserve"> </w:t>
      </w:r>
    </w:p>
    <w:p w:rsidR="00D41C56" w:rsidRDefault="0002595A">
      <w:pPr>
        <w:spacing w:after="215"/>
        <w:ind w:left="430" w:right="10"/>
      </w:pPr>
      <w:r>
        <w:rPr>
          <w:rFonts w:ascii="Times New Roman" w:eastAsia="Times New Roman" w:hAnsi="Times New Roman" w:cs="Times New Roman"/>
        </w:rPr>
        <w:t xml:space="preserve">2022 </w:t>
      </w:r>
      <w:r>
        <w:t>年，公司未对外进行股权投资。</w:t>
      </w:r>
      <w:r>
        <w:t xml:space="preserve"> </w:t>
      </w:r>
    </w:p>
    <w:p w:rsidR="00D41C56" w:rsidRDefault="0002595A">
      <w:pPr>
        <w:numPr>
          <w:ilvl w:val="0"/>
          <w:numId w:val="20"/>
        </w:numPr>
        <w:spacing w:after="68"/>
        <w:ind w:right="10" w:hanging="420"/>
      </w:pPr>
      <w:r>
        <w:t>重大的股权投资</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20"/>
        </w:numPr>
        <w:spacing w:after="61"/>
        <w:ind w:right="10" w:hanging="420"/>
      </w:pPr>
      <w:r>
        <w:t>重大的非股权投资</w:t>
      </w:r>
      <w:r>
        <w:t xml:space="preserve"> </w:t>
      </w:r>
    </w:p>
    <w:p w:rsidR="00D41C56" w:rsidRDefault="0002595A">
      <w:pPr>
        <w:ind w:left="10" w:right="10"/>
      </w:pPr>
      <w:r>
        <w:t>√</w:t>
      </w:r>
      <w:r>
        <w:t>适用</w:t>
      </w:r>
      <w:r>
        <w:t xml:space="preserve">  □</w:t>
      </w:r>
      <w:r>
        <w:t>不适用</w:t>
      </w:r>
      <w:r>
        <w:t xml:space="preserve">  </w:t>
      </w:r>
    </w:p>
    <w:p w:rsidR="00D41C56" w:rsidRDefault="0002595A">
      <w:pPr>
        <w:spacing w:after="7" w:line="369" w:lineRule="auto"/>
        <w:ind w:left="0" w:right="106" w:firstLine="410"/>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日召开第四届董事会第四次会议审议并通过了《关于拟投资设立全资子公司的议案</w:t>
      </w:r>
      <w:r>
        <w:t>》，公司拟认缴</w:t>
      </w:r>
      <w:r>
        <w:t xml:space="preserve"> </w:t>
      </w:r>
      <w:r>
        <w:rPr>
          <w:rFonts w:ascii="Times New Roman" w:eastAsia="Times New Roman" w:hAnsi="Times New Roman" w:cs="Times New Roman"/>
        </w:rPr>
        <w:t xml:space="preserve">1.8 </w:t>
      </w:r>
      <w:r>
        <w:t>亿元人民币，投资设立全资子公司阿科力科技（潜江）有限公司。具体内容详见公司于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日在上海证券交易所网站披露的《无锡阿科力科技股份有限公司关于拟投设立全资子公司的公告》（公告编号：</w:t>
      </w:r>
      <w:r>
        <w:rPr>
          <w:rFonts w:ascii="Times New Roman" w:eastAsia="Times New Roman" w:hAnsi="Times New Roman" w:cs="Times New Roman"/>
        </w:rPr>
        <w:t>2022-071</w:t>
      </w:r>
      <w:r>
        <w:t>）。</w:t>
      </w:r>
      <w:r>
        <w:rPr>
          <w:rFonts w:ascii="Times New Roman" w:eastAsia="Times New Roman" w:hAnsi="Times New Roman" w:cs="Times New Roman"/>
        </w:rPr>
        <w:t xml:space="preserve"> </w:t>
      </w:r>
    </w:p>
    <w:p w:rsidR="00D41C56" w:rsidRDefault="0002595A">
      <w:pPr>
        <w:spacing w:after="66" w:line="369" w:lineRule="auto"/>
        <w:ind w:left="0" w:right="105" w:firstLine="410"/>
        <w:jc w:val="both"/>
      </w:pPr>
      <w:r>
        <w:t>公司全资子公司阿科力潜江于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21 </w:t>
      </w:r>
      <w:r>
        <w:t>日完成了工商注册登记手续，并取得了潜江市市场监督管理局颁发的《营业执照》，具体内容详见公司于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日在上海证券交易所网站披露的《无锡阿科力科技股份有限公司关于全资子公司完成工商注册登记并取得营业执照的公告》（公告编号：</w:t>
      </w:r>
      <w:r>
        <w:rPr>
          <w:rFonts w:ascii="Times New Roman" w:eastAsia="Times New Roman" w:hAnsi="Times New Roman" w:cs="Times New Roman"/>
        </w:rPr>
        <w:t>2022-073</w:t>
      </w:r>
      <w:r>
        <w:t>）。</w:t>
      </w:r>
      <w:r>
        <w:rPr>
          <w:rFonts w:ascii="Times New Roman" w:eastAsia="Times New Roman" w:hAnsi="Times New Roman" w:cs="Times New Roman"/>
        </w:rPr>
        <w:t xml:space="preserve"> </w:t>
      </w:r>
    </w:p>
    <w:p w:rsidR="00D41C56" w:rsidRDefault="0002595A">
      <w:pPr>
        <w:numPr>
          <w:ilvl w:val="0"/>
          <w:numId w:val="20"/>
        </w:numPr>
        <w:spacing w:after="59"/>
        <w:ind w:right="10" w:hanging="420"/>
      </w:pPr>
      <w:r>
        <w:t>以公允价值计量的金融资产</w:t>
      </w:r>
      <w:r>
        <w:t xml:space="preserve"> </w:t>
      </w:r>
    </w:p>
    <w:p w:rsidR="00D41C56" w:rsidRDefault="0002595A">
      <w:pPr>
        <w:spacing w:after="0" w:line="259" w:lineRule="auto"/>
        <w:ind w:left="10" w:right="108"/>
        <w:jc w:val="right"/>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201" w:type="dxa"/>
        <w:tblInd w:w="-1419" w:type="dxa"/>
        <w:tblCellMar>
          <w:top w:w="34" w:type="dxa"/>
          <w:left w:w="108" w:type="dxa"/>
          <w:bottom w:w="0" w:type="dxa"/>
          <w:right w:w="7" w:type="dxa"/>
        </w:tblCellMar>
        <w:tblLook w:val="04A0" w:firstRow="1" w:lastRow="0" w:firstColumn="1" w:lastColumn="0" w:noHBand="0" w:noVBand="1"/>
      </w:tblPr>
      <w:tblGrid>
        <w:gridCol w:w="852"/>
        <w:gridCol w:w="1419"/>
        <w:gridCol w:w="1275"/>
        <w:gridCol w:w="850"/>
        <w:gridCol w:w="994"/>
        <w:gridCol w:w="1560"/>
        <w:gridCol w:w="1416"/>
        <w:gridCol w:w="1419"/>
        <w:gridCol w:w="1416"/>
      </w:tblGrid>
      <w:tr w:rsidR="00D41C56">
        <w:trPr>
          <w:trHeight w:val="1373"/>
        </w:trPr>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资产类别</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期初数</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本期公允价值变动损益</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计入权益的累计公允价值变动</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7" w:firstLine="0"/>
              <w:jc w:val="center"/>
            </w:pPr>
            <w:r>
              <w:t>本期计提的减值</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jc w:val="both"/>
            </w:pPr>
            <w:r>
              <w:t>本期购买金额</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本期出售</w:t>
            </w:r>
            <w:r>
              <w:t>/</w:t>
            </w:r>
            <w:r>
              <w:t>赎回金额</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1" w:firstLine="0"/>
            </w:pPr>
            <w:r>
              <w:t>其他变动</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期末数</w:t>
            </w:r>
            <w:r>
              <w:t xml:space="preserve"> </w:t>
            </w:r>
          </w:p>
        </w:tc>
      </w:tr>
      <w:tr w:rsidR="00D41C56">
        <w:trPr>
          <w:trHeight w:val="828"/>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交易性金额资产</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30,198,759.35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856,800.21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right"/>
            </w:pPr>
            <w:r>
              <w:rPr>
                <w:rFonts w:ascii="Times New Roman" w:eastAsia="Times New Roman" w:hAnsi="Times New Roman" w:cs="Times New Roman"/>
                <w:sz w:val="18"/>
              </w:rPr>
              <w:t xml:space="preserve">635,000,000.00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525,198,759.35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140,856,800.21 </w:t>
            </w:r>
          </w:p>
        </w:tc>
      </w:tr>
      <w:tr w:rsidR="00D41C56">
        <w:trPr>
          <w:trHeight w:val="828"/>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其他权益工具投资</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5,901,349.77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-60,247.71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6"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5,841,102.06 </w:t>
            </w:r>
          </w:p>
        </w:tc>
      </w:tr>
      <w:tr w:rsidR="00D41C56">
        <w:trPr>
          <w:trHeight w:val="828"/>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其他非流动金融资产</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12,720,542.41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-202,256.39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232,258.17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12,286,027.85 </w:t>
            </w:r>
          </w:p>
        </w:tc>
      </w:tr>
      <w:tr w:rsidR="00D41C56">
        <w:trPr>
          <w:trHeight w:val="554"/>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应收款项融资</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28,781,678.40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6"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6" w:firstLine="0"/>
              <w:jc w:val="right"/>
            </w:pPr>
            <w:r>
              <w:rPr>
                <w:rFonts w:ascii="Times New Roman" w:eastAsia="Times New Roman" w:hAnsi="Times New Roman" w:cs="Times New Roman"/>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-14,799,124.12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13,982,554.28 </w:t>
            </w:r>
          </w:p>
        </w:tc>
      </w:tr>
      <w:tr w:rsidR="00D41C56">
        <w:trPr>
          <w:trHeight w:val="283"/>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合计</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77,602,329.93 </w:t>
            </w:r>
          </w:p>
        </w:tc>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594,296.11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sz w:val="18"/>
              </w:rPr>
              <w:t xml:space="preserve">635,000,000.00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sz w:val="18"/>
              </w:rPr>
              <w:t xml:space="preserve">525,431,017.52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-14,799,124.12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sz w:val="18"/>
              </w:rPr>
              <w:t xml:space="preserve">172,966,484.40 </w:t>
            </w:r>
          </w:p>
        </w:tc>
      </w:tr>
    </w:tbl>
    <w:p w:rsidR="00D41C56" w:rsidRDefault="0002595A">
      <w:pPr>
        <w:spacing w:after="0" w:line="259" w:lineRule="auto"/>
        <w:ind w:left="0" w:firstLine="0"/>
      </w:pPr>
      <w:r>
        <w:t xml:space="preserve"> </w:t>
      </w:r>
    </w:p>
    <w:p w:rsidR="00D41C56" w:rsidRDefault="0002595A">
      <w:pPr>
        <w:ind w:left="10" w:right="10"/>
      </w:pPr>
      <w:r>
        <w:t>证券投资情况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6525"/>
      </w:pPr>
      <w:r>
        <w:t>私募基金投资情况</w:t>
      </w:r>
      <w:r>
        <w:t xml:space="preserve"> □</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衍生品投资情况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20"/>
        </w:numPr>
        <w:spacing w:after="61"/>
        <w:ind w:right="10" w:hanging="420"/>
      </w:pPr>
      <w:r>
        <w:t>报告期内重大资产重组整合的具体进展情况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21"/>
        </w:numPr>
        <w:spacing w:after="70"/>
        <w:ind w:right="10" w:hanging="480"/>
      </w:pPr>
      <w:r>
        <w:t>重大资产和股权出售</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21"/>
        </w:numPr>
        <w:spacing w:after="73"/>
        <w:ind w:right="10" w:hanging="480"/>
      </w:pPr>
      <w:r>
        <w:t>主要控股参股公司分析</w:t>
      </w:r>
      <w:r>
        <w:rPr>
          <w:rFonts w:ascii="Calibri" w:eastAsia="Calibri" w:hAnsi="Calibri" w:cs="Calibri"/>
          <w:b/>
        </w:rPr>
        <w:t xml:space="preserve"> </w:t>
      </w:r>
    </w:p>
    <w:p w:rsidR="00D41C56" w:rsidRDefault="0002595A">
      <w:pPr>
        <w:spacing w:after="0" w:line="259" w:lineRule="auto"/>
        <w:ind w:left="10" w:right="108"/>
        <w:jc w:val="right"/>
      </w:pPr>
      <w:r>
        <w:t>√</w:t>
      </w:r>
      <w:r>
        <w:t>适用</w:t>
      </w:r>
      <w:r>
        <w:t xml:space="preserve">  □</w:t>
      </w:r>
      <w:r>
        <w:t>不适用</w:t>
      </w:r>
      <w:r>
        <w:t xml:space="preserve">  </w:t>
      </w:r>
      <w:r>
        <w:t>单位：万元</w:t>
      </w:r>
      <w:r>
        <w:t xml:space="preserve"> </w:t>
      </w:r>
    </w:p>
    <w:tbl>
      <w:tblPr>
        <w:tblStyle w:val="TableGrid"/>
        <w:tblW w:w="9198" w:type="dxa"/>
        <w:tblInd w:w="-142" w:type="dxa"/>
        <w:tblCellMar>
          <w:top w:w="34" w:type="dxa"/>
          <w:left w:w="106" w:type="dxa"/>
          <w:bottom w:w="0" w:type="dxa"/>
          <w:right w:w="2" w:type="dxa"/>
        </w:tblCellMar>
        <w:tblLook w:val="04A0" w:firstRow="1" w:lastRow="0" w:firstColumn="1" w:lastColumn="0" w:noHBand="0" w:noVBand="1"/>
      </w:tblPr>
      <w:tblGrid>
        <w:gridCol w:w="1532"/>
        <w:gridCol w:w="1133"/>
        <w:gridCol w:w="2554"/>
        <w:gridCol w:w="991"/>
        <w:gridCol w:w="1133"/>
        <w:gridCol w:w="1061"/>
        <w:gridCol w:w="794"/>
      </w:tblGrid>
      <w:tr w:rsidR="00D41C56">
        <w:trPr>
          <w:trHeight w:val="554"/>
        </w:trPr>
        <w:tc>
          <w:tcPr>
            <w:tcW w:w="15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38" w:firstLine="0"/>
            </w:pPr>
            <w:r>
              <w:t>公司名称</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6" w:firstLine="0"/>
              <w:jc w:val="both"/>
            </w:pPr>
            <w:r>
              <w:t>注册资本</w:t>
            </w:r>
            <w:r>
              <w:t xml:space="preserve"> </w:t>
            </w:r>
          </w:p>
        </w:tc>
        <w:tc>
          <w:tcPr>
            <w:tcW w:w="25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t>主要业务</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持股比例</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2" w:firstLine="0"/>
            </w:pPr>
            <w:r>
              <w:t>总资产</w:t>
            </w:r>
            <w: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t>净资产</w:t>
            </w:r>
            <w:r>
              <w:t xml:space="preserve"> </w:t>
            </w:r>
          </w:p>
        </w:tc>
        <w:tc>
          <w:tcPr>
            <w:tcW w:w="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7" w:firstLine="0"/>
              <w:jc w:val="both"/>
            </w:pPr>
            <w:r>
              <w:t>营业</w:t>
            </w:r>
          </w:p>
          <w:p w:rsidR="00D41C56" w:rsidRDefault="0002595A">
            <w:pPr>
              <w:spacing w:after="0" w:line="259" w:lineRule="auto"/>
              <w:ind w:left="77" w:firstLine="0"/>
            </w:pPr>
            <w:r>
              <w:t>收入</w:t>
            </w:r>
            <w:r>
              <w:t xml:space="preserve"> </w:t>
            </w:r>
          </w:p>
        </w:tc>
      </w:tr>
      <w:tr w:rsidR="00D41C56">
        <w:trPr>
          <w:trHeight w:val="2461"/>
        </w:trPr>
        <w:tc>
          <w:tcPr>
            <w:tcW w:w="15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阿科力中弗（无锡）燃料电池技术有限公司</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center"/>
            </w:pPr>
            <w:r>
              <w:rPr>
                <w:rFonts w:ascii="Times New Roman" w:eastAsia="Times New Roman" w:hAnsi="Times New Roman" w:cs="Times New Roman"/>
              </w:rPr>
              <w:t xml:space="preserve">1,000 </w:t>
            </w: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从事燃料电池系统技术咨询、技术服务，燃料电池产业建设、管理、运营、维护；分布式发电系统及设备、能源管理系统及设备、储能系统及设备、电子电力及监控产品的安装、销售技术咨询、技术服务；汽车充电服务等。</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rPr>
              <w:t xml:space="preserve">60%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703.57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699.03 </w:t>
            </w:r>
          </w:p>
        </w:tc>
        <w:tc>
          <w:tcPr>
            <w:tcW w:w="7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color w:val="FF0000"/>
              </w:rPr>
              <w:t xml:space="preserve">- </w:t>
            </w:r>
          </w:p>
        </w:tc>
      </w:tr>
      <w:tr w:rsidR="00D41C56">
        <w:trPr>
          <w:trHeight w:val="1099"/>
        </w:trPr>
        <w:tc>
          <w:tcPr>
            <w:tcW w:w="15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阿科力科技</w:t>
            </w:r>
            <w:r>
              <w:t xml:space="preserve"> </w:t>
            </w:r>
            <w:r>
              <w:rPr>
                <w:rFonts w:ascii="Times New Roman" w:eastAsia="Times New Roman" w:hAnsi="Times New Roman" w:cs="Times New Roman"/>
              </w:rPr>
              <w:t>(</w:t>
            </w:r>
            <w:r>
              <w:t>泰兴</w:t>
            </w:r>
            <w:r>
              <w:rPr>
                <w:rFonts w:ascii="Times New Roman" w:eastAsia="Times New Roman" w:hAnsi="Times New Roman" w:cs="Times New Roman"/>
              </w:rPr>
              <w:t>)</w:t>
            </w:r>
            <w:r>
              <w:t>有限公司</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center"/>
            </w:pPr>
            <w:r>
              <w:rPr>
                <w:rFonts w:ascii="Times New Roman" w:eastAsia="Times New Roman" w:hAnsi="Times New Roman" w:cs="Times New Roman"/>
              </w:rPr>
              <w:t xml:space="preserve">35,000 </w:t>
            </w: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科技推广和应用服务；专用化学产品销售；化工产品生产；专用化学产品制造</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rPr>
              <w:t xml:space="preserve">100%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21.36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21.15 </w:t>
            </w:r>
          </w:p>
        </w:tc>
        <w:tc>
          <w:tcPr>
            <w:tcW w:w="7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color w:val="FF0000"/>
              </w:rPr>
              <w:t xml:space="preserve">- </w:t>
            </w:r>
          </w:p>
        </w:tc>
      </w:tr>
      <w:tr w:rsidR="00D41C56">
        <w:trPr>
          <w:trHeight w:val="1099"/>
        </w:trPr>
        <w:tc>
          <w:tcPr>
            <w:tcW w:w="15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lastRenderedPageBreak/>
              <w:t>阿科力科技（潜江）有限公司</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center"/>
            </w:pPr>
            <w:r>
              <w:rPr>
                <w:rFonts w:ascii="Times New Roman" w:eastAsia="Times New Roman" w:hAnsi="Times New Roman" w:cs="Times New Roman"/>
              </w:rPr>
              <w:t xml:space="preserve">18,000 </w:t>
            </w: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技术推广；专用化学产品制造；合成材料制造；化工产品生产；化工产品销售；专用化学产品销售</w:t>
            </w:r>
            <w:r>
              <w:t xml:space="preserve"> </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rPr>
              <w:t xml:space="preserve">100%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500.07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rPr>
                <w:rFonts w:ascii="Times New Roman" w:eastAsia="Times New Roman" w:hAnsi="Times New Roman" w:cs="Times New Roman"/>
              </w:rPr>
              <w:t xml:space="preserve">500.07 </w:t>
            </w:r>
          </w:p>
        </w:tc>
        <w:tc>
          <w:tcPr>
            <w:tcW w:w="7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color w:val="FF0000"/>
              </w:rPr>
              <w:t xml:space="preserve">- </w:t>
            </w:r>
          </w:p>
        </w:tc>
      </w:tr>
      <w:tr w:rsidR="00D41C56">
        <w:trPr>
          <w:trHeight w:val="557"/>
        </w:trPr>
        <w:tc>
          <w:tcPr>
            <w:tcW w:w="15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无锡劦律投资管理合伙企业</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center"/>
            </w:pPr>
            <w:r>
              <w:rPr>
                <w:rFonts w:ascii="Times New Roman" w:eastAsia="Times New Roman" w:hAnsi="Times New Roman" w:cs="Times New Roman"/>
              </w:rPr>
              <w:t xml:space="preserve">13,410 </w:t>
            </w: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股权投资、创业投资、对非上市公司的股权等非公</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pPr>
            <w:r>
              <w:rPr>
                <w:rFonts w:ascii="Times New Roman" w:eastAsia="Times New Roman" w:hAnsi="Times New Roman" w:cs="Times New Roman"/>
              </w:rPr>
              <w:t xml:space="preserve">7.4570%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pPr>
            <w:r>
              <w:rPr>
                <w:rFonts w:ascii="Times New Roman" w:eastAsia="Times New Roman" w:hAnsi="Times New Roman" w:cs="Times New Roman"/>
              </w:rPr>
              <w:t xml:space="preserve">16,476.83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16,475.83 </w:t>
            </w:r>
          </w:p>
        </w:tc>
        <w:tc>
          <w:tcPr>
            <w:tcW w:w="7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rPr>
                <w:rFonts w:ascii="Times New Roman" w:eastAsia="Times New Roman" w:hAnsi="Times New Roman" w:cs="Times New Roman"/>
              </w:rPr>
              <w:t xml:space="preserve">- </w:t>
            </w:r>
          </w:p>
        </w:tc>
      </w:tr>
      <w:tr w:rsidR="00D41C56">
        <w:trPr>
          <w:trHeight w:val="557"/>
        </w:trPr>
        <w:tc>
          <w:tcPr>
            <w:tcW w:w="15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（有限合伙）</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开交易的股权进行投资以及相关服务。</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794"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6819"/>
        </w:trPr>
        <w:tc>
          <w:tcPr>
            <w:tcW w:w="15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无锡大诚高新材料科技有限公司</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rPr>
                <w:rFonts w:ascii="Times New Roman" w:eastAsia="Times New Roman" w:hAnsi="Times New Roman" w:cs="Times New Roman"/>
              </w:rPr>
              <w:t xml:space="preserve">10,000 </w:t>
            </w:r>
          </w:p>
        </w:tc>
        <w:tc>
          <w:tcPr>
            <w:tcW w:w="2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许可项目：第二类医疗器械生产；第三类医疗器械生产；道路货物运输（不含危险货物）；货物进出口；技术进出口（依法须经批准的项目，经相关部门批准后方可开展经营活动，具体经营项目以相关部门批准文件或许可证件为准）一般项目：技术服务、技术开发、技术咨询、技术交流、技术转让、技术推广；新材料技术研发；医用包装器制造；实验分析仪器制造；第一类医疗器械生产；电池制造；电子元器件与机电组件设备制造；电子元器件与机电组件设备销售；塑料制品制造；机械零件、零部件加工；机械零件、零部件销售。（除依法须经批准的项目外，凭营业执照依法</w:t>
            </w:r>
            <w:r>
              <w:t>自主开展经营活动）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center"/>
            </w:pPr>
            <w:r>
              <w:rPr>
                <w:rFonts w:ascii="Times New Roman" w:eastAsia="Times New Roman" w:hAnsi="Times New Roman" w:cs="Times New Roman"/>
              </w:rPr>
              <w:t xml:space="preserve">6%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center"/>
            </w:pPr>
            <w:r>
              <w:rPr>
                <w:rFonts w:ascii="Times New Roman" w:eastAsia="Times New Roman" w:hAnsi="Times New Roman" w:cs="Times New Roman"/>
              </w:rPr>
              <w:t xml:space="preserve">2,758.58 </w:t>
            </w:r>
          </w:p>
        </w:tc>
        <w:tc>
          <w:tcPr>
            <w:tcW w:w="10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pPr>
            <w:r>
              <w:rPr>
                <w:rFonts w:ascii="Times New Roman" w:eastAsia="Times New Roman" w:hAnsi="Times New Roman" w:cs="Times New Roman"/>
              </w:rPr>
              <w:t xml:space="preserve">2,535.17 </w:t>
            </w:r>
          </w:p>
        </w:tc>
        <w:tc>
          <w:tcPr>
            <w:tcW w:w="7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954.45 </w:t>
            </w:r>
          </w:p>
        </w:tc>
      </w:tr>
    </w:tbl>
    <w:p w:rsidR="00D41C56" w:rsidRDefault="0002595A">
      <w:pPr>
        <w:spacing w:after="44" w:line="259" w:lineRule="auto"/>
        <w:ind w:left="0" w:firstLine="0"/>
      </w:pPr>
      <w:r>
        <w:rPr>
          <w:color w:val="FF0000"/>
        </w:rPr>
        <w:t xml:space="preserve"> </w:t>
      </w:r>
    </w:p>
    <w:p w:rsidR="00D41C56" w:rsidRDefault="0002595A">
      <w:pPr>
        <w:numPr>
          <w:ilvl w:val="0"/>
          <w:numId w:val="21"/>
        </w:numPr>
        <w:spacing w:after="73"/>
        <w:ind w:right="10" w:hanging="480"/>
      </w:pPr>
      <w:r>
        <w:t>公司控制的结构化主体情况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spacing w:after="59"/>
        <w:ind w:left="10" w:right="10"/>
      </w:pPr>
      <w:r>
        <w:t>六、公司关于公司未来发展的讨论与分析</w:t>
      </w:r>
      <w:r>
        <w:rPr>
          <w:rFonts w:ascii="Arial" w:eastAsia="Arial" w:hAnsi="Arial" w:cs="Arial"/>
          <w:b/>
        </w:rPr>
        <w:t xml:space="preserve"> </w:t>
      </w:r>
    </w:p>
    <w:p w:rsidR="00D41C56" w:rsidRDefault="0002595A">
      <w:pPr>
        <w:spacing w:after="73"/>
        <w:ind w:left="10" w:right="10"/>
      </w:pPr>
      <w:r>
        <w:t>(</w:t>
      </w:r>
      <w:r>
        <w:t>一</w:t>
      </w:r>
      <w:r>
        <w:t>)</w:t>
      </w:r>
      <w:r>
        <w:t>行业格局和趋势</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22"/>
        </w:numPr>
        <w:spacing w:after="139"/>
        <w:ind w:right="10" w:hanging="526"/>
      </w:pPr>
      <w:r>
        <w:t>行业格局</w:t>
      </w:r>
      <w:r>
        <w:rPr>
          <w:rFonts w:ascii="Times New Roman" w:eastAsia="Times New Roman" w:hAnsi="Times New Roman" w:cs="Times New Roman"/>
        </w:rPr>
        <w:t xml:space="preserve"> </w:t>
      </w:r>
    </w:p>
    <w:p w:rsidR="00D41C56" w:rsidRDefault="0002595A">
      <w:pPr>
        <w:numPr>
          <w:ilvl w:val="0"/>
          <w:numId w:val="23"/>
        </w:numPr>
        <w:spacing w:after="137"/>
        <w:ind w:right="10" w:hanging="526"/>
      </w:pPr>
      <w:r>
        <w:t>聚醚胺</w:t>
      </w:r>
      <w:r>
        <w:rPr>
          <w:rFonts w:ascii="Times New Roman" w:eastAsia="Times New Roman" w:hAnsi="Times New Roman" w:cs="Times New Roman"/>
        </w:rPr>
        <w:t xml:space="preserve"> </w:t>
      </w:r>
    </w:p>
    <w:p w:rsidR="00D41C56" w:rsidRDefault="0002595A">
      <w:pPr>
        <w:spacing w:after="7" w:line="259" w:lineRule="auto"/>
        <w:ind w:left="0" w:right="106" w:firstLine="410"/>
        <w:jc w:val="both"/>
      </w:pPr>
      <w:r>
        <w:t>随着聚醚胺的应用领域不断扩展，聚醚胺市场规模持续增长。全球聚醚胺市场的主要生产厂家为美国的亨斯迈公司及德国的巴斯夫公司，两家企业占据全球大部分市场份额，亨斯迈在亚洲</w:t>
      </w:r>
      <w:r>
        <w:lastRenderedPageBreak/>
        <w:t>已建成</w:t>
      </w:r>
      <w:r>
        <w:t xml:space="preserve"> </w:t>
      </w:r>
      <w:r>
        <w:rPr>
          <w:rFonts w:ascii="Times New Roman" w:eastAsia="Times New Roman" w:hAnsi="Times New Roman" w:cs="Times New Roman"/>
        </w:rPr>
        <w:t xml:space="preserve">5 </w:t>
      </w:r>
      <w:r>
        <w:t>万吨聚醚胺生产能力，巴斯夫在亚洲地区也有</w:t>
      </w:r>
      <w:r>
        <w:t xml:space="preserve"> </w:t>
      </w:r>
      <w:r>
        <w:rPr>
          <w:rFonts w:ascii="Times New Roman" w:eastAsia="Times New Roman" w:hAnsi="Times New Roman" w:cs="Times New Roman"/>
        </w:rPr>
        <w:t xml:space="preserve">0.8 </w:t>
      </w:r>
      <w:r>
        <w:t>万吨聚醚胺生产能力。国内，正大新材、晨化股份都建有万吨级生产线，皇马科技、万华化学、岳阳昌德等公司也已建成聚醚胺生产线并有一定的生产能力。</w:t>
      </w:r>
      <w:r>
        <w:rPr>
          <w:rFonts w:ascii="Times New Roman" w:eastAsia="Times New Roman" w:hAnsi="Times New Roman" w:cs="Times New Roman"/>
        </w:rPr>
        <w:t xml:space="preserve">2022 </w:t>
      </w:r>
      <w:r>
        <w:t>年公司聚醚胺设计产能</w:t>
      </w:r>
      <w:r>
        <w:t xml:space="preserve"> </w:t>
      </w:r>
      <w:r>
        <w:rPr>
          <w:rFonts w:ascii="Times New Roman" w:eastAsia="Times New Roman" w:hAnsi="Times New Roman" w:cs="Times New Roman"/>
        </w:rPr>
        <w:t xml:space="preserve">2 </w:t>
      </w:r>
      <w:r>
        <w:t>万吨，生产工艺为连续化生产，采用负载在载体上的金属催化剂，生产效率、生产成本、产品质量可与国外公司媲美，在国内聚醚胺行业中保持一定的领先优势。</w:t>
      </w:r>
      <w:r>
        <w:rPr>
          <w:rFonts w:ascii="Times New Roman" w:eastAsia="Times New Roman" w:hAnsi="Times New Roman" w:cs="Times New Roman"/>
        </w:rPr>
        <w:t xml:space="preserve"> </w:t>
      </w:r>
    </w:p>
    <w:tbl>
      <w:tblPr>
        <w:tblStyle w:val="TableGrid"/>
        <w:tblW w:w="8927" w:type="dxa"/>
        <w:tblInd w:w="118" w:type="dxa"/>
        <w:tblCellMar>
          <w:top w:w="0" w:type="dxa"/>
          <w:left w:w="180" w:type="dxa"/>
          <w:bottom w:w="0" w:type="dxa"/>
          <w:right w:w="77" w:type="dxa"/>
        </w:tblCellMar>
        <w:tblLook w:val="04A0" w:firstRow="1" w:lastRow="0" w:firstColumn="1" w:lastColumn="0" w:noHBand="0" w:noVBand="1"/>
      </w:tblPr>
      <w:tblGrid>
        <w:gridCol w:w="1414"/>
        <w:gridCol w:w="1985"/>
        <w:gridCol w:w="3543"/>
        <w:gridCol w:w="1985"/>
      </w:tblGrid>
      <w:tr w:rsidR="00D41C56">
        <w:trPr>
          <w:trHeight w:val="466"/>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生产企业</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67" w:firstLine="0"/>
              <w:jc w:val="center"/>
            </w:pPr>
            <w:r>
              <w:t>装置地点</w:t>
            </w:r>
            <w:r>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71" w:firstLine="0"/>
              <w:jc w:val="center"/>
            </w:pPr>
            <w:r>
              <w:t>应用领域</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68" w:firstLine="0"/>
              <w:jc w:val="center"/>
            </w:pPr>
            <w:r>
              <w:t>年设计产能</w:t>
            </w:r>
            <w:r>
              <w:t xml:space="preserve"> </w:t>
            </w:r>
          </w:p>
        </w:tc>
      </w:tr>
      <w:tr w:rsidR="00D41C56">
        <w:trPr>
          <w:trHeight w:val="466"/>
        </w:trPr>
        <w:tc>
          <w:tcPr>
            <w:tcW w:w="141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8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543" w:type="dxa"/>
            <w:tcBorders>
              <w:top w:val="single" w:sz="4" w:space="0" w:color="000000"/>
              <w:left w:val="nil"/>
              <w:bottom w:val="single" w:sz="4" w:space="0" w:color="000000"/>
              <w:right w:val="nil"/>
            </w:tcBorders>
            <w:vAlign w:val="center"/>
          </w:tcPr>
          <w:p w:rsidR="00D41C56" w:rsidRDefault="0002595A">
            <w:pPr>
              <w:spacing w:after="0" w:line="259" w:lineRule="auto"/>
              <w:ind w:left="672" w:firstLine="0"/>
            </w:pPr>
            <w:r>
              <w:t>海外</w:t>
            </w:r>
            <w:r>
              <w:t xml:space="preserve"> </w:t>
            </w:r>
          </w:p>
        </w:tc>
        <w:tc>
          <w:tcPr>
            <w:tcW w:w="198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6"/>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亨斯迈</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center"/>
            </w:pPr>
            <w:r>
              <w:t>新加坡</w:t>
            </w:r>
            <w:r>
              <w:t xml:space="preserve"> </w:t>
            </w:r>
          </w:p>
          <w:p w:rsidR="00D41C56" w:rsidRDefault="0002595A">
            <w:pPr>
              <w:spacing w:after="0" w:line="259" w:lineRule="auto"/>
              <w:ind w:left="0" w:firstLine="0"/>
              <w:jc w:val="center"/>
            </w:pPr>
            <w:r>
              <w:t>美国</w:t>
            </w:r>
            <w:r>
              <w:t>-</w:t>
            </w:r>
            <w:r>
              <w:t>德州美国</w:t>
            </w:r>
            <w:r>
              <w:t>-</w:t>
            </w:r>
            <w:r>
              <w:t>威尔士</w:t>
            </w:r>
            <w:r>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 w:firstLine="0"/>
              <w:jc w:val="both"/>
            </w:pPr>
            <w:r>
              <w:t>环氧树脂、油田、聚脲、汽油添加</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rPr>
                <w:rFonts w:ascii="Times New Roman" w:eastAsia="Times New Roman" w:hAnsi="Times New Roman" w:cs="Times New Roman"/>
              </w:rPr>
              <w:t xml:space="preserve">15 </w:t>
            </w:r>
            <w:r>
              <w:t>万吨</w:t>
            </w:r>
            <w:r>
              <w:rPr>
                <w:rFonts w:ascii="Times New Roman" w:eastAsia="Times New Roman" w:hAnsi="Times New Roman" w:cs="Times New Roman"/>
              </w:rPr>
              <w:t xml:space="preserve"> </w:t>
            </w:r>
          </w:p>
        </w:tc>
      </w:tr>
      <w:tr w:rsidR="00D41C56">
        <w:trPr>
          <w:trHeight w:val="828"/>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巴斯夫</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德国</w:t>
            </w:r>
            <w:r>
              <w:t>-</w:t>
            </w:r>
            <w:r>
              <w:t>路德维希美国</w:t>
            </w:r>
            <w:r>
              <w:t>-</w:t>
            </w:r>
            <w:r>
              <w:t>路易斯安中国</w:t>
            </w:r>
            <w:r>
              <w:t>-</w:t>
            </w:r>
            <w:r>
              <w:t>南京</w:t>
            </w:r>
            <w:r>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 w:firstLine="0"/>
              <w:jc w:val="both"/>
            </w:pPr>
            <w:r>
              <w:t>环氧树脂、油田、聚脲、汽油添加</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rPr>
                <w:rFonts w:ascii="Times New Roman" w:eastAsia="Times New Roman" w:hAnsi="Times New Roman" w:cs="Times New Roman"/>
              </w:rPr>
              <w:t xml:space="preserve">7 </w:t>
            </w:r>
            <w:r>
              <w:t>万吨</w:t>
            </w:r>
            <w:r>
              <w:rPr>
                <w:rFonts w:ascii="Times New Roman" w:eastAsia="Times New Roman" w:hAnsi="Times New Roman" w:cs="Times New Roman"/>
              </w:rPr>
              <w:t xml:space="preserve"> </w:t>
            </w:r>
          </w:p>
        </w:tc>
      </w:tr>
      <w:tr w:rsidR="00D41C56">
        <w:trPr>
          <w:trHeight w:val="463"/>
        </w:trPr>
        <w:tc>
          <w:tcPr>
            <w:tcW w:w="141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8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543" w:type="dxa"/>
            <w:tcBorders>
              <w:top w:val="single" w:sz="4" w:space="0" w:color="000000"/>
              <w:left w:val="nil"/>
              <w:bottom w:val="single" w:sz="4" w:space="0" w:color="000000"/>
              <w:right w:val="nil"/>
            </w:tcBorders>
            <w:vAlign w:val="center"/>
          </w:tcPr>
          <w:p w:rsidR="00D41C56" w:rsidRDefault="0002595A">
            <w:pPr>
              <w:spacing w:after="0" w:line="259" w:lineRule="auto"/>
              <w:ind w:left="672" w:firstLine="0"/>
            </w:pPr>
            <w:r>
              <w:t>国内</w:t>
            </w:r>
            <w:r>
              <w:rPr>
                <w:rFonts w:ascii="Times New Roman" w:eastAsia="Times New Roman" w:hAnsi="Times New Roman" w:cs="Times New Roman"/>
                <w:b/>
              </w:rPr>
              <w:t xml:space="preserve"> </w:t>
            </w:r>
          </w:p>
        </w:tc>
        <w:tc>
          <w:tcPr>
            <w:tcW w:w="198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78"/>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阿科力</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中国</w:t>
            </w:r>
            <w:r>
              <w:t>-</w:t>
            </w:r>
            <w:r>
              <w:t>无锡</w:t>
            </w: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风力发电叶片制造、页岩气开采、环保涂料等领域</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rPr>
                <w:rFonts w:ascii="Times New Roman" w:eastAsia="Times New Roman" w:hAnsi="Times New Roman" w:cs="Times New Roman"/>
              </w:rPr>
              <w:t xml:space="preserve">2 </w:t>
            </w:r>
            <w:r>
              <w:t>万吨</w:t>
            </w:r>
            <w:r>
              <w:rPr>
                <w:rFonts w:ascii="Times New Roman" w:eastAsia="Times New Roman" w:hAnsi="Times New Roman" w:cs="Times New Roman"/>
              </w:rPr>
              <w:t xml:space="preserve"> </w:t>
            </w:r>
          </w:p>
        </w:tc>
      </w:tr>
      <w:tr w:rsidR="00D41C56">
        <w:trPr>
          <w:trHeight w:val="576"/>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正大新材料</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中国</w:t>
            </w:r>
            <w:r>
              <w:t>-</w:t>
            </w:r>
            <w:r>
              <w:t>淄博</w:t>
            </w: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风电、建筑、胶粘剂、油气开采及纺织品处理</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rPr>
                <w:rFonts w:ascii="Times New Roman" w:eastAsia="Times New Roman" w:hAnsi="Times New Roman" w:cs="Times New Roman"/>
              </w:rPr>
              <w:t xml:space="preserve">3.5 </w:t>
            </w:r>
            <w:r>
              <w:t>万吨</w:t>
            </w:r>
            <w:r>
              <w:rPr>
                <w:rFonts w:ascii="Times New Roman" w:eastAsia="Times New Roman" w:hAnsi="Times New Roman" w:cs="Times New Roman"/>
              </w:rPr>
              <w:t xml:space="preserve"> </w:t>
            </w:r>
          </w:p>
        </w:tc>
      </w:tr>
      <w:tr w:rsidR="00D41C56">
        <w:trPr>
          <w:trHeight w:val="579"/>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t>晨化股份</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中国</w:t>
            </w:r>
            <w:r>
              <w:t>-</w:t>
            </w:r>
            <w:r>
              <w:t>扬州</w:t>
            </w: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风电、光伏、石油页岩气开采、建筑安装</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rPr>
                <w:rFonts w:ascii="Times New Roman" w:eastAsia="Times New Roman" w:hAnsi="Times New Roman" w:cs="Times New Roman"/>
              </w:rPr>
              <w:t xml:space="preserve">1.8 </w:t>
            </w:r>
            <w:r>
              <w:t>万吨</w:t>
            </w:r>
            <w:r>
              <w:rPr>
                <w:rFonts w:ascii="Times New Roman" w:eastAsia="Times New Roman" w:hAnsi="Times New Roman" w:cs="Times New Roman"/>
              </w:rPr>
              <w:t xml:space="preserve"> </w:t>
            </w:r>
          </w:p>
        </w:tc>
      </w:tr>
      <w:tr w:rsidR="00D41C56">
        <w:trPr>
          <w:trHeight w:val="576"/>
        </w:trPr>
        <w:tc>
          <w:tcPr>
            <w:tcW w:w="141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t>皇马科技</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中国</w:t>
            </w:r>
            <w:r>
              <w:t>-</w:t>
            </w:r>
            <w:r>
              <w:t>杭州</w:t>
            </w:r>
            <w:r>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新材料树脂</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rPr>
                <w:rFonts w:ascii="Times New Roman" w:eastAsia="Times New Roman" w:hAnsi="Times New Roman" w:cs="Times New Roman"/>
              </w:rPr>
              <w:t xml:space="preserve">0.8 </w:t>
            </w:r>
            <w:r>
              <w:t>万吨</w:t>
            </w:r>
            <w:r>
              <w:rPr>
                <w:rFonts w:ascii="Times New Roman" w:eastAsia="Times New Roman" w:hAnsi="Times New Roman" w:cs="Times New Roman"/>
              </w:rPr>
              <w:t xml:space="preserve"> </w:t>
            </w:r>
          </w:p>
        </w:tc>
      </w:tr>
    </w:tbl>
    <w:p w:rsidR="00D41C56" w:rsidRDefault="0002595A">
      <w:pPr>
        <w:spacing w:after="166" w:line="216" w:lineRule="auto"/>
        <w:ind w:left="345" w:firstLine="0"/>
      </w:pPr>
      <w:r>
        <w:rPr>
          <w:sz w:val="18"/>
        </w:rPr>
        <w:t>资料来源：中金公司研究部</w:t>
      </w:r>
      <w:r>
        <w:rPr>
          <w:rFonts w:ascii="Times New Roman" w:eastAsia="Times New Roman" w:hAnsi="Times New Roman" w:cs="Times New Roman"/>
          <w:sz w:val="18"/>
        </w:rPr>
        <w:t xml:space="preserve"> </w:t>
      </w:r>
    </w:p>
    <w:p w:rsidR="00D41C56" w:rsidRDefault="0002595A">
      <w:pPr>
        <w:numPr>
          <w:ilvl w:val="0"/>
          <w:numId w:val="23"/>
        </w:numPr>
        <w:spacing w:after="136"/>
        <w:ind w:right="10" w:hanging="526"/>
      </w:pPr>
      <w:r>
        <w:t>光学级聚合物材料</w:t>
      </w:r>
      <w:r>
        <w:rPr>
          <w:rFonts w:ascii="Times New Roman" w:eastAsia="Times New Roman" w:hAnsi="Times New Roman" w:cs="Times New Roman"/>
        </w:rPr>
        <w:t xml:space="preserve"> </w:t>
      </w:r>
    </w:p>
    <w:p w:rsidR="00D41C56" w:rsidRDefault="0002595A">
      <w:pPr>
        <w:spacing w:line="364" w:lineRule="auto"/>
        <w:ind w:left="0" w:right="10" w:firstLine="420"/>
      </w:pPr>
      <w:r>
        <w:t>公司光学级聚合物材料包括活性光学树脂单体，高折光指数聚合物材料，及全息防伪用聚合物材料等系列产品，其中活性光学树脂单体系列为公司主要产品。</w:t>
      </w:r>
      <w:r>
        <w:rPr>
          <w:rFonts w:ascii="Times New Roman" w:eastAsia="Times New Roman" w:hAnsi="Times New Roman" w:cs="Times New Roman"/>
        </w:rPr>
        <w:t xml:space="preserve"> </w:t>
      </w:r>
    </w:p>
    <w:p w:rsidR="00D41C56" w:rsidRDefault="0002595A">
      <w:pPr>
        <w:spacing w:line="358" w:lineRule="auto"/>
        <w:ind w:left="0" w:right="10" w:firstLine="420"/>
      </w:pPr>
      <w:r>
        <w:t>活性光学树脂单体方面，其中丙烯酸异冰片酯、甲基丙烯酸异冰片酯广泛应用于汽车表面涂层。公司为国内该产品领先的生产商和销售商，产能、市场占有率及产品品质均领先于国内同类产品。目前，公司该产品以出口为主，主要出口欧洲、美国、日韩等发达国家和地区。外资企业在该市场仍占据主导地位，公司在该领域主要竞争者有赢创化学和日本三菱化学等。脂环族丙烯酸酯即涂料行业</w:t>
      </w:r>
      <w:r>
        <w:t>“</w:t>
      </w:r>
      <w:r>
        <w:t>十三五</w:t>
      </w:r>
      <w:r>
        <w:t>”</w:t>
      </w:r>
      <w:r>
        <w:t>规划重点研发的</w:t>
      </w:r>
      <w:r>
        <w:t>脂环基丙烯酸酯，应用于重点支持发展的新型环保涂料领域，是国家支持发展的高固体份、低粘度、低挥发性有机物（</w:t>
      </w:r>
      <w:r>
        <w:rPr>
          <w:rFonts w:ascii="Times New Roman" w:eastAsia="Times New Roman" w:hAnsi="Times New Roman" w:cs="Times New Roman"/>
        </w:rPr>
        <w:t>VOCs</w:t>
      </w:r>
      <w:r>
        <w:t>）环保涂料的关键原材料。</w:t>
      </w:r>
    </w:p>
    <w:p w:rsidR="00D41C56" w:rsidRDefault="0002595A">
      <w:pPr>
        <w:spacing w:after="143"/>
        <w:ind w:left="10" w:right="10"/>
      </w:pPr>
      <w:r>
        <w:t>目前脂环族丙烯酸酯国内没有其他生产企业。</w:t>
      </w:r>
      <w:r>
        <w:rPr>
          <w:rFonts w:ascii="Times New Roman" w:eastAsia="Times New Roman" w:hAnsi="Times New Roman" w:cs="Times New Roman"/>
        </w:rPr>
        <w:t xml:space="preserve"> </w:t>
      </w:r>
    </w:p>
    <w:p w:rsidR="00D41C56" w:rsidRDefault="0002595A">
      <w:pPr>
        <w:numPr>
          <w:ilvl w:val="0"/>
          <w:numId w:val="23"/>
        </w:numPr>
        <w:spacing w:after="144"/>
        <w:ind w:right="10" w:hanging="526"/>
      </w:pPr>
      <w:r>
        <w:t>高透光材料</w:t>
      </w:r>
      <w:r>
        <w:rPr>
          <w:rFonts w:ascii="Times New Roman" w:eastAsia="Times New Roman" w:hAnsi="Times New Roman" w:cs="Times New Roman"/>
        </w:rPr>
        <w:t xml:space="preserve"> </w:t>
      </w:r>
    </w:p>
    <w:p w:rsidR="00D41C56" w:rsidRDefault="0002595A">
      <w:pPr>
        <w:spacing w:after="7" w:line="369" w:lineRule="auto"/>
        <w:ind w:left="0" w:right="105" w:firstLine="410"/>
        <w:jc w:val="both"/>
      </w:pPr>
      <w:r>
        <w:t>环烯烃聚合物（</w:t>
      </w:r>
      <w:r>
        <w:rPr>
          <w:rFonts w:ascii="Times New Roman" w:eastAsia="Times New Roman" w:hAnsi="Times New Roman" w:cs="Times New Roman"/>
        </w:rPr>
        <w:t>COC/COP</w:t>
      </w:r>
      <w:r>
        <w:t>）的合成技术基本上被外国巨头垄断，国内基本只停留在实验室小试阶段。</w:t>
      </w:r>
      <w:r>
        <w:rPr>
          <w:rFonts w:ascii="Times New Roman" w:eastAsia="Times New Roman" w:hAnsi="Times New Roman" w:cs="Times New Roman"/>
        </w:rPr>
        <w:t xml:space="preserve">2021 </w:t>
      </w:r>
      <w:r>
        <w:t>年，公司在已建成</w:t>
      </w:r>
      <w:r>
        <w:t xml:space="preserve"> </w:t>
      </w:r>
      <w:r>
        <w:rPr>
          <w:rFonts w:ascii="Times New Roman" w:eastAsia="Times New Roman" w:hAnsi="Times New Roman" w:cs="Times New Roman"/>
        </w:rPr>
        <w:t xml:space="preserve">5,000 </w:t>
      </w:r>
      <w:r>
        <w:t>吨光学级环烯烃原料生产线的基础上，光学级环烯烃聚合物（</w:t>
      </w:r>
      <w:r>
        <w:rPr>
          <w:rFonts w:ascii="Times New Roman" w:eastAsia="Times New Roman" w:hAnsi="Times New Roman" w:cs="Times New Roman"/>
        </w:rPr>
        <w:t>COC/COP</w:t>
      </w:r>
      <w:r>
        <w:t>）的研发放大测试也取得了阶段性成果。我国环烯烃聚合物（</w:t>
      </w:r>
      <w:r>
        <w:rPr>
          <w:rFonts w:ascii="Times New Roman" w:eastAsia="Times New Roman" w:hAnsi="Times New Roman" w:cs="Times New Roman"/>
        </w:rPr>
        <w:t>COC/COP</w:t>
      </w:r>
      <w:r>
        <w:t>）市场</w:t>
      </w:r>
      <w:r>
        <w:lastRenderedPageBreak/>
        <w:t>主要被国外巨头公司垄断，所需产品基本依赖进口。全球范围来看，日本是</w:t>
      </w:r>
      <w:r>
        <w:t xml:space="preserve"> </w:t>
      </w:r>
      <w:r>
        <w:rPr>
          <w:rFonts w:ascii="Times New Roman" w:eastAsia="Times New Roman" w:hAnsi="Times New Roman" w:cs="Times New Roman"/>
        </w:rPr>
        <w:t xml:space="preserve">COC/COP </w:t>
      </w:r>
      <w:r>
        <w:t>主要供应地，主要生产企业有日本瑞翁（</w:t>
      </w:r>
      <w:r>
        <w:rPr>
          <w:rFonts w:ascii="Times New Roman" w:eastAsia="Times New Roman" w:hAnsi="Times New Roman" w:cs="Times New Roman"/>
        </w:rPr>
        <w:t>Zeonex</w:t>
      </w:r>
      <w:r>
        <w:t>）、日本三井（</w:t>
      </w:r>
      <w:r>
        <w:rPr>
          <w:rFonts w:ascii="Times New Roman" w:eastAsia="Times New Roman" w:hAnsi="Times New Roman" w:cs="Times New Roman"/>
        </w:rPr>
        <w:t>APEL</w:t>
      </w:r>
      <w:r>
        <w:t>）、日本宝理（</w:t>
      </w:r>
      <w:r>
        <w:rPr>
          <w:rFonts w:ascii="Times New Roman" w:eastAsia="Times New Roman" w:hAnsi="Times New Roman" w:cs="Times New Roman"/>
        </w:rPr>
        <w:t>TOPAS</w:t>
      </w:r>
      <w:r>
        <w:t>）等。其中日本瑞翁和日本宝理产能占比较大。</w:t>
      </w:r>
      <w:r>
        <w:rPr>
          <w:rFonts w:ascii="Times New Roman" w:eastAsia="Times New Roman" w:hAnsi="Times New Roman" w:cs="Times New Roman"/>
        </w:rPr>
        <w:t xml:space="preserve"> </w:t>
      </w:r>
    </w:p>
    <w:p w:rsidR="00D41C56" w:rsidRDefault="0002595A">
      <w:pPr>
        <w:numPr>
          <w:ilvl w:val="0"/>
          <w:numId w:val="22"/>
        </w:numPr>
        <w:spacing w:after="140"/>
        <w:ind w:right="10" w:hanging="526"/>
      </w:pPr>
      <w:r>
        <w:t>行业发展趋势</w:t>
      </w:r>
      <w:r>
        <w:rPr>
          <w:rFonts w:ascii="Times New Roman" w:eastAsia="Times New Roman" w:hAnsi="Times New Roman" w:cs="Times New Roman"/>
        </w:rPr>
        <w:t xml:space="preserve"> </w:t>
      </w:r>
    </w:p>
    <w:p w:rsidR="00D41C56" w:rsidRDefault="0002595A">
      <w:pPr>
        <w:spacing w:after="135"/>
        <w:ind w:left="430" w:right="10"/>
      </w:pPr>
      <w:r>
        <w:t>（</w:t>
      </w:r>
      <w:r>
        <w:rPr>
          <w:rFonts w:ascii="Times New Roman" w:eastAsia="Times New Roman" w:hAnsi="Times New Roman" w:cs="Times New Roman"/>
        </w:rPr>
        <w:t>1</w:t>
      </w:r>
      <w:r>
        <w:t>）聚醚胺</w:t>
      </w:r>
      <w:r>
        <w:rPr>
          <w:rFonts w:ascii="Times New Roman" w:eastAsia="Times New Roman" w:hAnsi="Times New Roman" w:cs="Times New Roman"/>
        </w:rPr>
        <w:t xml:space="preserve"> </w:t>
      </w:r>
    </w:p>
    <w:p w:rsidR="00D41C56" w:rsidRDefault="0002595A">
      <w:pPr>
        <w:spacing w:after="7" w:line="369" w:lineRule="auto"/>
        <w:ind w:left="0" w:firstLine="410"/>
        <w:jc w:val="both"/>
      </w:pPr>
      <w:r>
        <w:t>聚醚胺在工业领域的规模应用发展历史较短，目前该产品的应用领域正在逐步扩大中，行业整体仍处于快速扩张时期。目前，聚醚胺所应用的新能源（包括风力发电、页岩油气开采），高速铁路以及海洋工程（跨海大桥防护，海水淡化管道保护，海上钢结构保护以及舰船结构表面涂层</w:t>
      </w:r>
      <w:r>
        <w:t>）三大领域是国家产业政策重点鼓励行业，聚醚胺的国产化对我国高性能复合材料、防水材料以及环保涂料等领域的发展具有十分重要的意义。</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22 </w:t>
      </w:r>
      <w:r>
        <w:t>日，中国政府在第七十五届联合国大会上提出：</w:t>
      </w:r>
      <w:r>
        <w:t>“</w:t>
      </w:r>
      <w:r>
        <w:t>中国将提高国家自主贡献力度，采取更加有力的政策和措施，二氧化碳排放力争于</w:t>
      </w:r>
      <w:r>
        <w:t xml:space="preserve"> </w:t>
      </w:r>
      <w:r>
        <w:rPr>
          <w:rFonts w:ascii="Times New Roman" w:eastAsia="Times New Roman" w:hAnsi="Times New Roman" w:cs="Times New Roman"/>
        </w:rPr>
        <w:t xml:space="preserve">2030 </w:t>
      </w:r>
      <w:r>
        <w:t>年前达到峰值，努力争取</w:t>
      </w:r>
      <w:r>
        <w:t xml:space="preserve"> </w:t>
      </w:r>
      <w:r>
        <w:rPr>
          <w:rFonts w:ascii="Times New Roman" w:eastAsia="Times New Roman" w:hAnsi="Times New Roman" w:cs="Times New Roman"/>
        </w:rPr>
        <w:t xml:space="preserve">2060 </w:t>
      </w:r>
      <w:r>
        <w:t>年前实现碳中和。</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5 </w:t>
      </w:r>
      <w:r>
        <w:t>日，国务院总理李克强在</w:t>
      </w:r>
      <w:r>
        <w:t xml:space="preserve"> </w:t>
      </w:r>
      <w:hyperlink r:id="rId73">
        <w:r>
          <w:rPr>
            <w:rFonts w:ascii="Times New Roman" w:eastAsia="Times New Roman" w:hAnsi="Times New Roman" w:cs="Times New Roman"/>
          </w:rPr>
          <w:t>2021</w:t>
        </w:r>
      </w:hyperlink>
      <w:r>
        <w:rPr>
          <w:rFonts w:ascii="Times New Roman" w:eastAsia="Times New Roman" w:hAnsi="Times New Roman" w:cs="Times New Roman"/>
        </w:rPr>
        <w:t xml:space="preserve"> </w:t>
      </w:r>
      <w:hyperlink r:id="rId74">
        <w:r>
          <w:t>年国务院政府工作报告中</w:t>
        </w:r>
      </w:hyperlink>
      <w:r>
        <w:t>指出，扎实做好碳达峰、碳中和各项工作，制定</w:t>
      </w:r>
      <w:r>
        <w:t xml:space="preserve"> </w:t>
      </w:r>
      <w:r>
        <w:rPr>
          <w:rFonts w:ascii="Times New Roman" w:eastAsia="Times New Roman" w:hAnsi="Times New Roman" w:cs="Times New Roman"/>
        </w:rPr>
        <w:t xml:space="preserve">2030 </w:t>
      </w:r>
      <w:r>
        <w:t>年前碳排放达峰行动方案，优化产业结构和能源结构。风电作为清洁能源之一，风电装机总量的不断扩大；同时，页岩油气及海洋油气开采活动随着油价逐步恢复也将快速增长，而聚醚胺作为页岩抑制剂的主要成分其使用量也取得快速增长；为聚醚胺市场应用奠定了多个有力需求增长点。此外，聚醚胺在环保涂料、汽车电泳漆、人造大理石、燃油宝等众多领域的应用快速推广，</w:t>
      </w:r>
      <w:r>
        <w:t>已经逐步覆盖国民经济的多个领域。全球最大的聚醚胺供应商、公司竞争对手亨斯迈对该聚醚胺产品持续看好，并持续扩大产能。根据市场研究机构</w:t>
      </w:r>
      <w:r>
        <w:t xml:space="preserve"> </w:t>
      </w:r>
      <w:r>
        <w:rPr>
          <w:rFonts w:ascii="Times New Roman" w:eastAsia="Times New Roman" w:hAnsi="Times New Roman" w:cs="Times New Roman"/>
          <w:color w:val="333333"/>
        </w:rPr>
        <w:t xml:space="preserve">QYResearch </w:t>
      </w:r>
      <w:r>
        <w:t>的研究报告，</w:t>
      </w:r>
      <w:r>
        <w:rPr>
          <w:rFonts w:ascii="Times New Roman" w:eastAsia="Times New Roman" w:hAnsi="Times New Roman" w:cs="Times New Roman"/>
          <w:color w:val="0C0C0C"/>
        </w:rPr>
        <w:t xml:space="preserve">2019 </w:t>
      </w:r>
      <w:r>
        <w:rPr>
          <w:color w:val="0C0C0C"/>
        </w:rPr>
        <w:t>年，全球聚醚胺市场规模达到了</w:t>
      </w:r>
      <w:r>
        <w:rPr>
          <w:color w:val="0C0C0C"/>
        </w:rPr>
        <w:t xml:space="preserve"> </w:t>
      </w:r>
      <w:r>
        <w:rPr>
          <w:rFonts w:ascii="Times New Roman" w:eastAsia="Times New Roman" w:hAnsi="Times New Roman" w:cs="Times New Roman"/>
          <w:color w:val="0C0C0C"/>
        </w:rPr>
        <w:t xml:space="preserve">719.36 </w:t>
      </w:r>
      <w:r>
        <w:rPr>
          <w:color w:val="0C0C0C"/>
        </w:rPr>
        <w:t>百万美元，预计</w:t>
      </w:r>
      <w:r>
        <w:rPr>
          <w:color w:val="0C0C0C"/>
        </w:rPr>
        <w:t xml:space="preserve"> </w:t>
      </w:r>
      <w:r>
        <w:rPr>
          <w:rFonts w:ascii="Times New Roman" w:eastAsia="Times New Roman" w:hAnsi="Times New Roman" w:cs="Times New Roman"/>
          <w:color w:val="0C0C0C"/>
        </w:rPr>
        <w:t xml:space="preserve">2026 </w:t>
      </w:r>
      <w:r>
        <w:rPr>
          <w:color w:val="0C0C0C"/>
        </w:rPr>
        <w:t>年将达到</w:t>
      </w:r>
      <w:r>
        <w:rPr>
          <w:color w:val="0C0C0C"/>
        </w:rPr>
        <w:t xml:space="preserve"> </w:t>
      </w:r>
      <w:r>
        <w:rPr>
          <w:rFonts w:ascii="Times New Roman" w:eastAsia="Times New Roman" w:hAnsi="Times New Roman" w:cs="Times New Roman"/>
          <w:color w:val="0C0C0C"/>
        </w:rPr>
        <w:t xml:space="preserve">1,121.9 </w:t>
      </w:r>
      <w:r>
        <w:rPr>
          <w:color w:val="0C0C0C"/>
        </w:rPr>
        <w:t>百万美元，年复合增长率（</w:t>
      </w:r>
      <w:r>
        <w:rPr>
          <w:rFonts w:ascii="Times New Roman" w:eastAsia="Times New Roman" w:hAnsi="Times New Roman" w:cs="Times New Roman"/>
          <w:color w:val="0C0C0C"/>
        </w:rPr>
        <w:t>CAGR</w:t>
      </w:r>
      <w:r>
        <w:rPr>
          <w:color w:val="0C0C0C"/>
        </w:rPr>
        <w:t>）为</w:t>
      </w:r>
      <w:r>
        <w:rPr>
          <w:color w:val="0C0C0C"/>
        </w:rPr>
        <w:t xml:space="preserve"> </w:t>
      </w:r>
      <w:r>
        <w:rPr>
          <w:rFonts w:ascii="Times New Roman" w:eastAsia="Times New Roman" w:hAnsi="Times New Roman" w:cs="Times New Roman"/>
          <w:color w:val="0C0C0C"/>
        </w:rPr>
        <w:t>9.47%</w:t>
      </w:r>
      <w:r>
        <w:t>。据不完全统计，目前未来</w:t>
      </w:r>
      <w:r>
        <w:t xml:space="preserve"> </w:t>
      </w:r>
      <w:r>
        <w:rPr>
          <w:rFonts w:ascii="Times New Roman" w:eastAsia="Times New Roman" w:hAnsi="Times New Roman" w:cs="Times New Roman"/>
        </w:rPr>
        <w:t xml:space="preserve">3-5 </w:t>
      </w:r>
      <w:r>
        <w:t>年，国内聚醚胺新建产能近</w:t>
      </w:r>
      <w:r>
        <w:t xml:space="preserve"> </w:t>
      </w:r>
      <w:r>
        <w:rPr>
          <w:rFonts w:ascii="Times New Roman" w:eastAsia="Times New Roman" w:hAnsi="Times New Roman" w:cs="Times New Roman"/>
        </w:rPr>
        <w:t xml:space="preserve">20 </w:t>
      </w:r>
      <w:r>
        <w:t>万吨；建成后，全球的聚醚胺产能将达到约</w:t>
      </w:r>
      <w:r>
        <w:t xml:space="preserve"> </w:t>
      </w:r>
      <w:r>
        <w:rPr>
          <w:rFonts w:ascii="Times New Roman" w:eastAsia="Times New Roman" w:hAnsi="Times New Roman" w:cs="Times New Roman"/>
        </w:rPr>
        <w:t xml:space="preserve">50 </w:t>
      </w:r>
      <w:r>
        <w:t>万吨。（</w:t>
      </w:r>
      <w:r>
        <w:rPr>
          <w:rFonts w:ascii="Times New Roman" w:eastAsia="Times New Roman" w:hAnsi="Times New Roman" w:cs="Times New Roman"/>
        </w:rPr>
        <w:t>2</w:t>
      </w:r>
      <w:r>
        <w:t>）光学级聚合物材料</w:t>
      </w:r>
      <w:r>
        <w:rPr>
          <w:rFonts w:ascii="Times New Roman" w:eastAsia="Times New Roman" w:hAnsi="Times New Roman" w:cs="Times New Roman"/>
        </w:rPr>
        <w:t xml:space="preserve"> </w:t>
      </w:r>
    </w:p>
    <w:p w:rsidR="00D41C56" w:rsidRDefault="0002595A">
      <w:pPr>
        <w:spacing w:line="359" w:lineRule="auto"/>
        <w:ind w:left="0" w:right="10" w:firstLine="420"/>
      </w:pPr>
      <w:r>
        <w:t>公司光学级聚合物材料产品主要为丙烯酸异冰片酯、甲</w:t>
      </w:r>
      <w:r>
        <w:t>基丙烯酸异冰片酯和脂环族丙烯酸酯。丙烯酸异冰片酯、甲基丙烯酸异冰片酯凭借其光泽感、高硬度等众多优异特性，广泛应用于各类高端汽车的表面涂层。目前，不同档次汽车采用不同质量的汽车表面涂层，档次越高的汽车对于表面涂层光泽度、耐老化、耐擦伤等性能的要求越苛刻，对高品质汽车表面涂层的需求越大。随着汽车工业对汽车整体美学的不断投资与技术改进，对高品质汽车表面涂层的市场需求不断提高，应用于汽车表面涂层的光学级聚合物材料在各档次汽车中的应用还有进一步扩展的空间。新能源汽车作为汽车表面涂层下游最主要的应用领域，随着新能源汽车</w:t>
      </w:r>
      <w:r>
        <w:t>企业产销量的不断增加；对外观要求更加新颖、独特；质量要求更加严苛；都将给光学级聚合物材料带来更大的应用空间。脂环族丙烯酸酯即涂料行业</w:t>
      </w:r>
      <w:r>
        <w:t>“</w:t>
      </w:r>
      <w:r>
        <w:t>十三五</w:t>
      </w:r>
      <w:r>
        <w:t>”</w:t>
      </w:r>
      <w:r>
        <w:t>规划重点研发的脂环基丙烯酸酯，应用于重点支持发展的新型环保涂料领域，是国家支持发展的高固体份、低粘度、低挥发性有机物（</w:t>
      </w:r>
      <w:r>
        <w:rPr>
          <w:rFonts w:ascii="Times New Roman" w:eastAsia="Times New Roman" w:hAnsi="Times New Roman" w:cs="Times New Roman"/>
        </w:rPr>
        <w:t>VOCs</w:t>
      </w:r>
      <w:r>
        <w:t>）环保涂料的关键原材料。</w:t>
      </w:r>
      <w:r>
        <w:rPr>
          <w:rFonts w:ascii="Times New Roman" w:eastAsia="Times New Roman" w:hAnsi="Times New Roman" w:cs="Times New Roman"/>
        </w:rPr>
        <w:t xml:space="preserve"> </w:t>
      </w:r>
    </w:p>
    <w:p w:rsidR="00D41C56" w:rsidRDefault="0002595A">
      <w:pPr>
        <w:numPr>
          <w:ilvl w:val="0"/>
          <w:numId w:val="22"/>
        </w:numPr>
        <w:spacing w:after="141"/>
        <w:ind w:right="10" w:hanging="526"/>
      </w:pPr>
      <w:r>
        <w:lastRenderedPageBreak/>
        <w:t>高透光材料</w:t>
      </w:r>
      <w:r>
        <w:rPr>
          <w:rFonts w:ascii="Times New Roman" w:eastAsia="Times New Roman" w:hAnsi="Times New Roman" w:cs="Times New Roman"/>
        </w:rPr>
        <w:t xml:space="preserve"> </w:t>
      </w:r>
    </w:p>
    <w:p w:rsidR="00D41C56" w:rsidRDefault="0002595A">
      <w:pPr>
        <w:spacing w:after="60" w:line="369" w:lineRule="auto"/>
        <w:ind w:left="0" w:right="106" w:firstLine="410"/>
        <w:jc w:val="both"/>
      </w:pPr>
      <w:r>
        <w:t>作为一种高性能材料，环烯烃聚合物（</w:t>
      </w:r>
      <w:r>
        <w:rPr>
          <w:rFonts w:ascii="Times New Roman" w:eastAsia="Times New Roman" w:hAnsi="Times New Roman" w:cs="Times New Roman"/>
        </w:rPr>
        <w:t>COC/COP</w:t>
      </w:r>
      <w:r>
        <w:t>）广泛应用于光学镜头、显示屏偏光片、药品包装等领域。目前，以</w:t>
      </w:r>
      <w:r>
        <w:t xml:space="preserve"> </w:t>
      </w:r>
      <w:r>
        <w:rPr>
          <w:rFonts w:ascii="Times New Roman" w:eastAsia="Times New Roman" w:hAnsi="Times New Roman" w:cs="Times New Roman"/>
        </w:rPr>
        <w:t xml:space="preserve">COC/COP </w:t>
      </w:r>
      <w:r>
        <w:t>为原料的塑料镜片是主流手机摄像头的重要组成部分，此外，在各类屏幕以及高端应用</w:t>
      </w:r>
      <w:r>
        <w:t>领域，均采用</w:t>
      </w:r>
      <w:r>
        <w:t xml:space="preserve"> </w:t>
      </w:r>
      <w:r>
        <w:rPr>
          <w:rFonts w:ascii="Times New Roman" w:eastAsia="Times New Roman" w:hAnsi="Times New Roman" w:cs="Times New Roman"/>
        </w:rPr>
        <w:t xml:space="preserve">COC/COP </w:t>
      </w:r>
      <w:r>
        <w:t>制成的膜材料。随着手机屏幕以及镜头应用的不断拓展，</w:t>
      </w:r>
      <w:r>
        <w:rPr>
          <w:rFonts w:ascii="Times New Roman" w:eastAsia="Times New Roman" w:hAnsi="Times New Roman" w:cs="Times New Roman"/>
        </w:rPr>
        <w:t xml:space="preserve">COC/COP </w:t>
      </w:r>
      <w:r>
        <w:t>市场空间广阔。受益于手机摄像头三摄、四摄的使用，以及汽车自动驾驶需要的车载镜头数量增加，安防监控设施的增加，国内镜头镜片数量有望快速增长。而在显示面板用膜领域，</w:t>
      </w:r>
      <w:r>
        <w:rPr>
          <w:rFonts w:ascii="Times New Roman" w:eastAsia="Times New Roman" w:hAnsi="Times New Roman" w:cs="Times New Roman"/>
        </w:rPr>
        <w:t xml:space="preserve">COC/COP </w:t>
      </w:r>
      <w:r>
        <w:t>膜材料可部分取代</w:t>
      </w:r>
      <w:r>
        <w:t xml:space="preserve"> </w:t>
      </w:r>
      <w:r>
        <w:rPr>
          <w:rFonts w:ascii="Times New Roman" w:eastAsia="Times New Roman" w:hAnsi="Times New Roman" w:cs="Times New Roman"/>
        </w:rPr>
        <w:t xml:space="preserve">TAC </w:t>
      </w:r>
      <w:r>
        <w:t>膜，</w:t>
      </w:r>
      <w:r>
        <w:rPr>
          <w:rFonts w:ascii="Times New Roman" w:eastAsia="Times New Roman" w:hAnsi="Times New Roman" w:cs="Times New Roman"/>
        </w:rPr>
        <w:t xml:space="preserve">COC/COP </w:t>
      </w:r>
      <w:r>
        <w:t>膜材料用量有望显著增长。市场研究机构</w:t>
      </w:r>
      <w:r>
        <w:t xml:space="preserve"> </w:t>
      </w:r>
      <w:r>
        <w:rPr>
          <w:rFonts w:ascii="Times New Roman" w:eastAsia="Times New Roman" w:hAnsi="Times New Roman" w:cs="Times New Roman"/>
        </w:rPr>
        <w:t xml:space="preserve">EMR </w:t>
      </w:r>
      <w:r>
        <w:t>认为</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COC </w:t>
      </w:r>
      <w:r>
        <w:t>全球市场价值将高达</w:t>
      </w:r>
      <w:r>
        <w:t xml:space="preserve"> </w:t>
      </w:r>
      <w:r>
        <w:rPr>
          <w:rFonts w:ascii="Times New Roman" w:eastAsia="Times New Roman" w:hAnsi="Times New Roman" w:cs="Times New Roman"/>
        </w:rPr>
        <w:t xml:space="preserve">40.35 </w:t>
      </w:r>
      <w:r>
        <w:t>亿美元，复合增长率</w:t>
      </w:r>
      <w:r>
        <w:t xml:space="preserve"> </w:t>
      </w:r>
      <w:r>
        <w:rPr>
          <w:rFonts w:ascii="Times New Roman" w:eastAsia="Times New Roman" w:hAnsi="Times New Roman" w:cs="Times New Roman"/>
        </w:rPr>
        <w:t>32%</w:t>
      </w:r>
      <w:r>
        <w:t>。</w:t>
      </w:r>
      <w:r>
        <w:rPr>
          <w:rFonts w:ascii="Times New Roman" w:eastAsia="Times New Roman" w:hAnsi="Times New Roman" w:cs="Times New Roman"/>
        </w:rPr>
        <w:t xml:space="preserve"> </w:t>
      </w:r>
    </w:p>
    <w:p w:rsidR="00D41C56" w:rsidRDefault="0002595A">
      <w:pPr>
        <w:spacing w:after="71"/>
        <w:ind w:left="10" w:right="10"/>
      </w:pPr>
      <w:r>
        <w:t>(</w:t>
      </w:r>
      <w:r>
        <w:t>二</w:t>
      </w:r>
      <w:r>
        <w:t>)</w:t>
      </w:r>
      <w:r>
        <w:t>公司发展战略</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60" w:line="357" w:lineRule="auto"/>
        <w:ind w:left="0" w:right="10" w:firstLine="420"/>
      </w:pPr>
      <w:r>
        <w:t>公司坚持以市场为导向，以化工新材料为公司主营业务，以科技创新为主线，形成一批具有自主知识产权、有潜在竞争力的核心技术，不断提高企业产品的整体技术含量，向更尖端、更贴合市场的产品发展，使公司发展成为国内有影响力的功能性新材料的研发和生产基地；通过不断创新和完善，提升员工素质，增强员工和客户的满意度，在业内树立优良的品牌价值，促进企业持续、稳定、快速、健康发展。</w:t>
      </w:r>
      <w:r>
        <w:t xml:space="preserve"> </w:t>
      </w:r>
    </w:p>
    <w:p w:rsidR="00D41C56" w:rsidRDefault="0002595A">
      <w:pPr>
        <w:spacing w:after="71"/>
        <w:ind w:left="10" w:right="10"/>
      </w:pPr>
      <w:r>
        <w:t>(</w:t>
      </w:r>
      <w:r>
        <w:t>三</w:t>
      </w:r>
      <w:r>
        <w:t>)</w:t>
      </w:r>
      <w:r>
        <w:t>经营计划</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line="380" w:lineRule="auto"/>
        <w:ind w:left="0" w:right="10" w:firstLine="372"/>
      </w:pPr>
      <w:r>
        <w:rPr>
          <w:rFonts w:ascii="Times New Roman" w:eastAsia="Times New Roman" w:hAnsi="Times New Roman" w:cs="Times New Roman"/>
        </w:rPr>
        <w:t xml:space="preserve">2023 </w:t>
      </w:r>
      <w:r>
        <w:t>年，公司将继续在公司董事会的领导下认真做好安全、绿色、创新、发展方面的工作，新的一年着重做好以下几方面工作：</w:t>
      </w:r>
      <w:r>
        <w:rPr>
          <w:rFonts w:ascii="Times New Roman" w:eastAsia="Times New Roman" w:hAnsi="Times New Roman" w:cs="Times New Roman"/>
        </w:rPr>
        <w:t xml:space="preserve"> </w:t>
      </w:r>
    </w:p>
    <w:p w:rsidR="00D41C56" w:rsidRDefault="0002595A">
      <w:pPr>
        <w:spacing w:after="146"/>
        <w:ind w:left="382" w:right="10"/>
      </w:pPr>
      <w:r>
        <w:rPr>
          <w:rFonts w:ascii="Times New Roman" w:eastAsia="Times New Roman" w:hAnsi="Times New Roman" w:cs="Times New Roman"/>
        </w:rPr>
        <w:t>1</w:t>
      </w:r>
      <w:r>
        <w:t>、高透光材料（环烯烃共聚物</w:t>
      </w:r>
      <w:r>
        <w:t xml:space="preserve"> </w:t>
      </w:r>
      <w:r>
        <w:rPr>
          <w:rFonts w:ascii="Times New Roman" w:eastAsia="Times New Roman" w:hAnsi="Times New Roman" w:cs="Times New Roman"/>
        </w:rPr>
        <w:t>COC</w:t>
      </w:r>
      <w:r>
        <w:t>）的生产</w:t>
      </w:r>
      <w:r>
        <w:rPr>
          <w:rFonts w:ascii="Times New Roman" w:eastAsia="Times New Roman" w:hAnsi="Times New Roman" w:cs="Times New Roman"/>
        </w:rPr>
        <w:t xml:space="preserve"> </w:t>
      </w:r>
    </w:p>
    <w:p w:rsidR="00D41C56" w:rsidRDefault="0002595A">
      <w:pPr>
        <w:spacing w:after="7" w:line="369" w:lineRule="auto"/>
        <w:ind w:left="0" w:right="105" w:firstLine="410"/>
        <w:jc w:val="both"/>
      </w:pPr>
      <w:r>
        <w:rPr>
          <w:rFonts w:ascii="Times New Roman" w:eastAsia="Times New Roman" w:hAnsi="Times New Roman" w:cs="Times New Roman"/>
        </w:rPr>
        <w:t xml:space="preserve">2023 </w:t>
      </w:r>
      <w:r>
        <w:t>年将推进并落实高透光材料（环烯烃共聚物</w:t>
      </w:r>
      <w:r>
        <w:t xml:space="preserve"> </w:t>
      </w:r>
      <w:r>
        <w:rPr>
          <w:rFonts w:ascii="Times New Roman" w:eastAsia="Times New Roman" w:hAnsi="Times New Roman" w:cs="Times New Roman"/>
        </w:rPr>
        <w:t>COC</w:t>
      </w:r>
      <w:r>
        <w:t>）的生产工作，并根据实际情况推进千吨级高透光材料（环烯烃共聚物</w:t>
      </w:r>
      <w:r>
        <w:t xml:space="preserve"> </w:t>
      </w:r>
      <w:r>
        <w:rPr>
          <w:rFonts w:ascii="Times New Roman" w:eastAsia="Times New Roman" w:hAnsi="Times New Roman" w:cs="Times New Roman"/>
        </w:rPr>
        <w:t>COC</w:t>
      </w:r>
      <w:r>
        <w:t>）生产线试生产准备工作，争取在</w:t>
      </w:r>
      <w:r>
        <w:t xml:space="preserve"> </w:t>
      </w:r>
      <w:r>
        <w:rPr>
          <w:rFonts w:ascii="Times New Roman" w:eastAsia="Times New Roman" w:hAnsi="Times New Roman" w:cs="Times New Roman"/>
        </w:rPr>
        <w:t xml:space="preserve">2023 </w:t>
      </w:r>
      <w:r>
        <w:t>年实现千吨级生产线的量产。</w:t>
      </w:r>
      <w:r>
        <w:rPr>
          <w:rFonts w:ascii="Times New Roman" w:eastAsia="Times New Roman" w:hAnsi="Times New Roman" w:cs="Times New Roman"/>
        </w:rPr>
        <w:t xml:space="preserve"> </w:t>
      </w:r>
    </w:p>
    <w:p w:rsidR="00D41C56" w:rsidRDefault="0002595A">
      <w:pPr>
        <w:spacing w:after="142"/>
        <w:ind w:left="382" w:right="10"/>
      </w:pPr>
      <w:r>
        <w:rPr>
          <w:rFonts w:ascii="Times New Roman" w:eastAsia="Times New Roman" w:hAnsi="Times New Roman" w:cs="Times New Roman"/>
        </w:rPr>
        <w:t>2</w:t>
      </w:r>
      <w:r>
        <w:t>、加快推进新产品销售</w:t>
      </w:r>
      <w:r>
        <w:rPr>
          <w:rFonts w:ascii="Times New Roman" w:eastAsia="Times New Roman" w:hAnsi="Times New Roman" w:cs="Times New Roman"/>
        </w:rPr>
        <w:t xml:space="preserve"> </w:t>
      </w:r>
    </w:p>
    <w:p w:rsidR="00D41C56" w:rsidRDefault="0002595A">
      <w:pPr>
        <w:spacing w:after="7" w:line="369" w:lineRule="auto"/>
        <w:ind w:left="0" w:right="106" w:firstLine="410"/>
        <w:jc w:val="both"/>
      </w:pPr>
      <w:r>
        <w:rPr>
          <w:rFonts w:ascii="Times New Roman" w:eastAsia="Times New Roman" w:hAnsi="Times New Roman" w:cs="Times New Roman"/>
        </w:rPr>
        <w:t xml:space="preserve">2023 </w:t>
      </w:r>
      <w:r>
        <w:t>年销售部门继续推进环烯烃单体的前期销售工作，积极参加涂料相关展会。积极了解并夯实小规格聚醚胺市场，锁定潜在客户。深化与</w:t>
      </w:r>
      <w:r>
        <w:t>原有</w:t>
      </w:r>
      <w:r>
        <w:t xml:space="preserve"> </w:t>
      </w:r>
      <w:r>
        <w:rPr>
          <w:rFonts w:ascii="Times New Roman" w:eastAsia="Times New Roman" w:hAnsi="Times New Roman" w:cs="Times New Roman"/>
        </w:rPr>
        <w:t xml:space="preserve">MA223 </w:t>
      </w:r>
      <w:r>
        <w:t>客户的合作，在风电即将再起的大环境下，加强与风电叶片复配料客户的沟通与交流，对客户需求及时反馈，并积极回应。继续与环烯烃共聚物（</w:t>
      </w:r>
      <w:r>
        <w:rPr>
          <w:rFonts w:ascii="Times New Roman" w:eastAsia="Times New Roman" w:hAnsi="Times New Roman" w:cs="Times New Roman"/>
        </w:rPr>
        <w:t>COC</w:t>
      </w:r>
      <w:r>
        <w:t>）前期客户保持密切沟通，争取早日量产供货。</w:t>
      </w:r>
      <w:r>
        <w:rPr>
          <w:rFonts w:ascii="Times New Roman" w:eastAsia="Times New Roman" w:hAnsi="Times New Roman" w:cs="Times New Roman"/>
        </w:rPr>
        <w:t xml:space="preserve"> </w:t>
      </w:r>
    </w:p>
    <w:p w:rsidR="00D41C56" w:rsidRDefault="0002595A">
      <w:pPr>
        <w:spacing w:after="142"/>
        <w:ind w:left="382" w:right="10"/>
      </w:pPr>
      <w:r>
        <w:rPr>
          <w:rFonts w:ascii="Times New Roman" w:eastAsia="Times New Roman" w:hAnsi="Times New Roman" w:cs="Times New Roman"/>
        </w:rPr>
        <w:t>3</w:t>
      </w:r>
      <w:r>
        <w:t>、建设新生产基地</w:t>
      </w:r>
      <w:r>
        <w:rPr>
          <w:rFonts w:ascii="Times New Roman" w:eastAsia="Times New Roman" w:hAnsi="Times New Roman" w:cs="Times New Roman"/>
        </w:rPr>
        <w:t xml:space="preserve"> </w:t>
      </w:r>
    </w:p>
    <w:p w:rsidR="00D41C56" w:rsidRDefault="0002595A">
      <w:pPr>
        <w:spacing w:after="7" w:line="369" w:lineRule="auto"/>
        <w:ind w:left="0" w:right="106" w:firstLine="410"/>
        <w:jc w:val="both"/>
      </w:pPr>
      <w:r>
        <w:rPr>
          <w:rFonts w:ascii="Times New Roman" w:eastAsia="Times New Roman" w:hAnsi="Times New Roman" w:cs="Times New Roman"/>
        </w:rPr>
        <w:t xml:space="preserve">2023 </w:t>
      </w:r>
      <w:r>
        <w:t>年公司将积极推进阿科力科技（潜江）有限公司的前期准备及建设工作，完成包括但不限于拍卖土地、规划设计，编制并通过评审可行性报告、安全评价报告、环境评价报告、能源评价报告等工作，争取</w:t>
      </w:r>
      <w:r>
        <w:t xml:space="preserve"> </w:t>
      </w:r>
      <w:r>
        <w:rPr>
          <w:rFonts w:ascii="Times New Roman" w:eastAsia="Times New Roman" w:hAnsi="Times New Roman" w:cs="Times New Roman"/>
        </w:rPr>
        <w:t xml:space="preserve">2023 </w:t>
      </w:r>
      <w:r>
        <w:t>年二季度开工建设。</w:t>
      </w:r>
      <w:r>
        <w:rPr>
          <w:rFonts w:ascii="Times New Roman" w:eastAsia="Times New Roman" w:hAnsi="Times New Roman" w:cs="Times New Roman"/>
        </w:rPr>
        <w:t xml:space="preserve"> </w:t>
      </w:r>
    </w:p>
    <w:p w:rsidR="00D41C56" w:rsidRDefault="0002595A">
      <w:pPr>
        <w:numPr>
          <w:ilvl w:val="0"/>
          <w:numId w:val="24"/>
        </w:numPr>
        <w:spacing w:after="135"/>
        <w:ind w:right="10" w:hanging="317"/>
      </w:pPr>
      <w:r>
        <w:t>新领域研究</w:t>
      </w:r>
      <w:r>
        <w:rPr>
          <w:rFonts w:ascii="Times New Roman" w:eastAsia="Times New Roman" w:hAnsi="Times New Roman" w:cs="Times New Roman"/>
        </w:rPr>
        <w:t xml:space="preserve"> </w:t>
      </w:r>
    </w:p>
    <w:p w:rsidR="00D41C56" w:rsidRDefault="0002595A">
      <w:pPr>
        <w:spacing w:after="7" w:line="369" w:lineRule="auto"/>
        <w:ind w:left="0" w:right="106" w:firstLine="410"/>
        <w:jc w:val="both"/>
      </w:pPr>
      <w:r>
        <w:lastRenderedPageBreak/>
        <w:t>面对人口老龄化的加剧，脊柱退行性疾病作为一种常见骨科疾病</w:t>
      </w:r>
      <w:r>
        <w:t>，在全球范围的发病率高达</w:t>
      </w:r>
      <w:r>
        <w:t xml:space="preserve"> </w:t>
      </w:r>
      <w:r>
        <w:rPr>
          <w:rFonts w:ascii="Times New Roman" w:eastAsia="Times New Roman" w:hAnsi="Times New Roman" w:cs="Times New Roman"/>
        </w:rPr>
        <w:t>5.7%</w:t>
      </w:r>
      <w:r>
        <w:t>，严重影响人们生活重量，椎间融合术是临床上治疗该类疾病的主要方法，椎间融合器材料性能对手术治疗效果至关重要。环烯烃共聚物（</w:t>
      </w:r>
      <w:r>
        <w:rPr>
          <w:rFonts w:ascii="Times New Roman" w:eastAsia="Times New Roman" w:hAnsi="Times New Roman" w:cs="Times New Roman"/>
        </w:rPr>
        <w:t>COC</w:t>
      </w:r>
      <w:r>
        <w:t>）具有高刚性、高纯度、优异的化学惰性、</w:t>
      </w:r>
      <w:r>
        <w:t xml:space="preserve"> </w:t>
      </w:r>
      <w:r>
        <w:rPr>
          <w:rFonts w:ascii="Times New Roman" w:eastAsia="Times New Roman" w:hAnsi="Times New Roman" w:cs="Times New Roman"/>
        </w:rPr>
        <w:t xml:space="preserve">X </w:t>
      </w:r>
      <w:r>
        <w:t>射线可透过性、可精细加工、适合多种灭菌方式以及良好的生物安全性等特点，已用于多种医疗包装材料。</w:t>
      </w:r>
      <w:r>
        <w:rPr>
          <w:rFonts w:ascii="Times New Roman" w:eastAsia="Times New Roman" w:hAnsi="Times New Roman" w:cs="Times New Roman"/>
        </w:rPr>
        <w:t xml:space="preserve">COC </w:t>
      </w:r>
      <w:r>
        <w:t>经过表面化学改性或与多种高分子材料复合制造高分子合金，可显著改善其韧性，提高生物活性和成骨效能，在人工骨材料领域具有极高的临床应用价值，开发潜力巨大。</w:t>
      </w:r>
      <w:r>
        <w:rPr>
          <w:rFonts w:ascii="Times New Roman" w:eastAsia="Times New Roman" w:hAnsi="Times New Roman" w:cs="Times New Roman"/>
        </w:rPr>
        <w:t xml:space="preserve"> </w:t>
      </w:r>
    </w:p>
    <w:p w:rsidR="00D41C56" w:rsidRDefault="0002595A">
      <w:pPr>
        <w:numPr>
          <w:ilvl w:val="0"/>
          <w:numId w:val="24"/>
        </w:numPr>
        <w:ind w:right="10" w:hanging="317"/>
      </w:pPr>
      <w:r>
        <w:t>稳定推进公司多元化战略</w:t>
      </w:r>
      <w:r>
        <w:rPr>
          <w:rFonts w:ascii="Times New Roman" w:eastAsia="Times New Roman" w:hAnsi="Times New Roman" w:cs="Times New Roman"/>
        </w:rPr>
        <w:t xml:space="preserve"> </w:t>
      </w:r>
    </w:p>
    <w:p w:rsidR="00D41C56" w:rsidRDefault="0002595A">
      <w:pPr>
        <w:spacing w:line="370" w:lineRule="auto"/>
        <w:ind w:left="0" w:right="10" w:firstLine="372"/>
      </w:pPr>
      <w:r>
        <w:rPr>
          <w:rFonts w:ascii="Times New Roman" w:eastAsia="Times New Roman" w:hAnsi="Times New Roman" w:cs="Times New Roman"/>
        </w:rPr>
        <w:t xml:space="preserve">2023 </w:t>
      </w:r>
      <w:r>
        <w:t>年公司将继续关注固体氧化物燃料电池领域的发展。在脱离电网情况下，使用固体氧化物燃料电池作为供电电源，对新能源超级充电站进行供电运营，为固体氧化物燃料电池应用场景做好示范工作。继续推进公司多元化战略。</w:t>
      </w:r>
      <w:r>
        <w:rPr>
          <w:rFonts w:ascii="Times New Roman" w:eastAsia="Times New Roman" w:hAnsi="Times New Roman" w:cs="Times New Roman"/>
        </w:rPr>
        <w:t xml:space="preserve"> </w:t>
      </w:r>
    </w:p>
    <w:p w:rsidR="00D41C56" w:rsidRDefault="0002595A">
      <w:pPr>
        <w:spacing w:after="37" w:line="259" w:lineRule="auto"/>
        <w:ind w:left="0" w:firstLine="0"/>
      </w:pPr>
      <w:r>
        <w:t xml:space="preserve"> </w:t>
      </w:r>
    </w:p>
    <w:p w:rsidR="00D41C56" w:rsidRDefault="0002595A">
      <w:pPr>
        <w:spacing w:after="71"/>
        <w:ind w:left="10" w:right="10"/>
      </w:pPr>
      <w:r>
        <w:t>(</w:t>
      </w:r>
      <w:r>
        <w:t>四</w:t>
      </w:r>
      <w:r>
        <w:t>)</w:t>
      </w:r>
      <w:r>
        <w:t>可能面对的风险</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25"/>
        </w:numPr>
        <w:spacing w:after="138"/>
        <w:ind w:right="10" w:hanging="420"/>
      </w:pPr>
      <w:r>
        <w:t>重要原材料价格波动风险</w:t>
      </w:r>
      <w:r>
        <w:rPr>
          <w:rFonts w:ascii="Times New Roman" w:eastAsia="Times New Roman" w:hAnsi="Times New Roman" w:cs="Times New Roman"/>
        </w:rPr>
        <w:t xml:space="preserve"> </w:t>
      </w:r>
    </w:p>
    <w:p w:rsidR="00D41C56" w:rsidRDefault="0002595A">
      <w:pPr>
        <w:spacing w:line="358" w:lineRule="auto"/>
        <w:ind w:left="0" w:right="10" w:firstLine="420"/>
      </w:pPr>
      <w:r>
        <w:t>公司的主要原材料为环氧丙烷、丙二醇、甲基丙烯酸、莰烯等基础化工产品，报告期内，公司主要原材料价格出现大幅波动。原材料价格受国际原油价格、市场供需关系、环保治理等众多因素的综合影响，在未来出现波动的可能性较大，如果产品价格变化与原材料</w:t>
      </w:r>
      <w:r>
        <w:t>价格波动不一致，可能会导致公司毛利率下降，影响到公司盈利水平。同时，上述原材料价格若出现持续大幅波动，将不利于公司的生产预算及成本控制，短期内会对公司正常经营产生不利影响。</w:t>
      </w:r>
      <w:r>
        <w:rPr>
          <w:rFonts w:ascii="Times New Roman" w:eastAsia="Times New Roman" w:hAnsi="Times New Roman" w:cs="Times New Roman"/>
        </w:rPr>
        <w:t xml:space="preserve"> </w:t>
      </w:r>
    </w:p>
    <w:p w:rsidR="00D41C56" w:rsidRDefault="0002595A">
      <w:pPr>
        <w:numPr>
          <w:ilvl w:val="0"/>
          <w:numId w:val="25"/>
        </w:numPr>
        <w:spacing w:after="135"/>
        <w:ind w:right="10" w:hanging="420"/>
      </w:pPr>
      <w:r>
        <w:t>产品技术创新风险</w:t>
      </w:r>
      <w:r>
        <w:rPr>
          <w:rFonts w:ascii="Times New Roman" w:eastAsia="Times New Roman" w:hAnsi="Times New Roman" w:cs="Times New Roman"/>
        </w:rPr>
        <w:t xml:space="preserve"> </w:t>
      </w:r>
    </w:p>
    <w:p w:rsidR="00D41C56" w:rsidRDefault="0002595A">
      <w:pPr>
        <w:spacing w:line="358" w:lineRule="auto"/>
        <w:ind w:left="0" w:right="10" w:firstLine="420"/>
      </w:pPr>
      <w:r>
        <w:t>为持续保持市场领先地位，公司需要随着市场需求的变化对产品相关参数以及生产工艺进行调整。同时，公司需要对聚醚胺等现有产品进行持续开发，增加聚醚胺产品种类，拓宽其应用领域。另一方面，公司需要继续加强包括高透光材料等高附加值的新产品研发和产业化，以实现持续性创新。但是，新产品的技术附加值越高，相应的开发、试生产成本越高。</w:t>
      </w:r>
      <w:r>
        <w:t>如果因公司研发的产品过于领先于市场需要导致市场接受度不高，或者公司新产品开发、试产达不到预期的效果，产品上市进程将会受到影响，从而给公司的盈利增长带来一定风险。</w:t>
      </w:r>
      <w:r>
        <w:rPr>
          <w:rFonts w:ascii="Times New Roman" w:eastAsia="Times New Roman" w:hAnsi="Times New Roman" w:cs="Times New Roman"/>
        </w:rPr>
        <w:t xml:space="preserve"> </w:t>
      </w:r>
    </w:p>
    <w:p w:rsidR="00D41C56" w:rsidRDefault="0002595A">
      <w:pPr>
        <w:numPr>
          <w:ilvl w:val="0"/>
          <w:numId w:val="25"/>
        </w:numPr>
        <w:spacing w:after="134"/>
        <w:ind w:right="10" w:hanging="420"/>
      </w:pPr>
      <w:r>
        <w:t>行业竞争风险</w:t>
      </w:r>
      <w:r>
        <w:rPr>
          <w:rFonts w:ascii="Times New Roman" w:eastAsia="Times New Roman" w:hAnsi="Times New Roman" w:cs="Times New Roman"/>
        </w:rPr>
        <w:t xml:space="preserve"> </w:t>
      </w:r>
    </w:p>
    <w:p w:rsidR="00D41C56" w:rsidRDefault="0002595A">
      <w:pPr>
        <w:spacing w:line="362" w:lineRule="auto"/>
        <w:ind w:left="0" w:right="10" w:firstLine="420"/>
      </w:pPr>
      <w:r>
        <w:t>公司主营业务所处领域属于新兴发展领域，具有较高的技术壁垒，目前国内聚醚胺产品供应主要由亨斯迈（</w:t>
      </w:r>
      <w:r>
        <w:rPr>
          <w:rFonts w:ascii="Times New Roman" w:eastAsia="Times New Roman" w:hAnsi="Times New Roman" w:cs="Times New Roman"/>
        </w:rPr>
        <w:t>Huntsman</w:t>
      </w:r>
      <w:r>
        <w:t>）、巴斯夫（</w:t>
      </w:r>
      <w:r>
        <w:rPr>
          <w:rFonts w:ascii="Times New Roman" w:eastAsia="Times New Roman" w:hAnsi="Times New Roman" w:cs="Times New Roman"/>
        </w:rPr>
        <w:t>BASF</w:t>
      </w:r>
      <w:r>
        <w:t>）、阿科力、正大新材等企业提供。公司目前是国内极少数能够采用连续化生产工艺生产聚醚胺等产品的企业之一，产品质量同国外企业相当，价格具有竞争力。公司凭借出色的性价比在同外资企业的市场竞争中占据了一席之地。但是，随着国内企业晨化股份、皇马科技、万华化学、岳阳昌德等建成中试及大生产生产线，从而加剧该领域的竞争情况。</w:t>
      </w:r>
      <w:r>
        <w:rPr>
          <w:rFonts w:ascii="Times New Roman" w:eastAsia="Times New Roman" w:hAnsi="Times New Roman" w:cs="Times New Roman"/>
        </w:rPr>
        <w:t xml:space="preserve"> </w:t>
      </w:r>
    </w:p>
    <w:p w:rsidR="00D41C56" w:rsidRDefault="0002595A">
      <w:pPr>
        <w:numPr>
          <w:ilvl w:val="0"/>
          <w:numId w:val="25"/>
        </w:numPr>
        <w:spacing w:after="135"/>
        <w:ind w:right="10" w:hanging="420"/>
      </w:pPr>
      <w:r>
        <w:t>环境保护风险</w:t>
      </w:r>
      <w:r>
        <w:rPr>
          <w:rFonts w:ascii="Times New Roman" w:eastAsia="Times New Roman" w:hAnsi="Times New Roman" w:cs="Times New Roman"/>
        </w:rPr>
        <w:t xml:space="preserve"> </w:t>
      </w:r>
    </w:p>
    <w:p w:rsidR="00D41C56" w:rsidRDefault="0002595A">
      <w:pPr>
        <w:spacing w:line="358" w:lineRule="auto"/>
        <w:ind w:left="0" w:right="10" w:firstLine="420"/>
      </w:pPr>
      <w:r>
        <w:lastRenderedPageBreak/>
        <w:t>随着国家经济增长模式的转变和可持续发展战略的全面实施，整个社会环保意识的增强，未来相关部门可能颁布和采用更高的环保标准，对化工新材料生产企业提出更高的环保要求。公司将可能根据环保新要</w:t>
      </w:r>
      <w:r>
        <w:t>求进一步加大环保投入，从而增加生产经营成本，影响公司业绩。此外，如果公司在环保政策变化时不能及时达到国家相关部门的环保要求，将可能对公司生产经营造成不利影响。</w:t>
      </w:r>
      <w:r>
        <w:rPr>
          <w:rFonts w:ascii="Times New Roman" w:eastAsia="Times New Roman" w:hAnsi="Times New Roman" w:cs="Times New Roman"/>
        </w:rPr>
        <w:t xml:space="preserve"> </w:t>
      </w:r>
    </w:p>
    <w:p w:rsidR="00D41C56" w:rsidRDefault="0002595A">
      <w:pPr>
        <w:numPr>
          <w:ilvl w:val="0"/>
          <w:numId w:val="25"/>
        </w:numPr>
        <w:spacing w:line="357" w:lineRule="auto"/>
        <w:ind w:right="10" w:hanging="420"/>
      </w:pPr>
      <w:r>
        <w:t>安全生产风险公司的生产方式为大规模、连续化生产，如受意外事故影响造成停产将对生产经营影响较大。尽管公司非常重视生产过程中的安全管理和安全设施的投入，配备了较完备的预防、预警、监控和消除安全风险的安全设施，建立了完善的事故预警、处理机制，整个生产过程处于受控状态，发生安全事故的可能性很小，但仍不能排除因意外情况造成安全事故，从而影响正常生产经营。</w:t>
      </w:r>
      <w:r>
        <w:t xml:space="preserve"> </w:t>
      </w:r>
    </w:p>
    <w:p w:rsidR="00D41C56" w:rsidRDefault="0002595A">
      <w:pPr>
        <w:spacing w:after="38" w:line="259" w:lineRule="auto"/>
        <w:ind w:left="0" w:firstLine="0"/>
      </w:pPr>
      <w:r>
        <w:t xml:space="preserve"> </w:t>
      </w:r>
    </w:p>
    <w:p w:rsidR="00D41C56" w:rsidRDefault="0002595A">
      <w:pPr>
        <w:spacing w:after="70"/>
        <w:ind w:left="10" w:right="10"/>
      </w:pPr>
      <w:r>
        <w:t>(</w:t>
      </w:r>
      <w:r>
        <w:t>五</w:t>
      </w:r>
      <w:r>
        <w:t>)</w:t>
      </w:r>
      <w:r>
        <w:t>其他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spacing w:after="64"/>
        <w:ind w:left="10" w:right="10"/>
      </w:pPr>
      <w:r>
        <w:t>七、公司因不适用准则规定或国家秘密、商业秘密等特殊原因，未按准则披露的情况和原因说明</w:t>
      </w:r>
      <w:r>
        <w:rPr>
          <w:rFonts w:ascii="Cambria" w:eastAsia="Cambria" w:hAnsi="Cambria" w:cs="Cambria"/>
          <w:b/>
        </w:rPr>
        <w:t xml:space="preserve"> </w:t>
      </w:r>
    </w:p>
    <w:p w:rsidR="00D41C56" w:rsidRDefault="0002595A">
      <w:pPr>
        <w:ind w:left="10" w:right="10"/>
      </w:pPr>
      <w:r>
        <w:t>□</w:t>
      </w:r>
      <w:r>
        <w:t>适用</w:t>
      </w:r>
      <w:r>
        <w:t xml:space="preserve">  √</w:t>
      </w:r>
      <w:r>
        <w:t>不适用</w:t>
      </w:r>
      <w:r>
        <w:t xml:space="preserve">  </w:t>
      </w:r>
    </w:p>
    <w:p w:rsidR="00D41C56" w:rsidRDefault="0002595A">
      <w:pPr>
        <w:spacing w:after="51" w:line="259" w:lineRule="auto"/>
        <w:ind w:left="0" w:firstLine="0"/>
      </w:pPr>
      <w:r>
        <w:t xml:space="preserve"> </w:t>
      </w:r>
    </w:p>
    <w:p w:rsidR="00D41C56" w:rsidRDefault="0002595A">
      <w:pPr>
        <w:spacing w:after="0" w:line="259" w:lineRule="auto"/>
        <w:ind w:left="0" w:firstLine="0"/>
      </w:pPr>
      <w:r>
        <w:t xml:space="preserve"> </w:t>
      </w:r>
      <w:r>
        <w:tab/>
      </w:r>
      <w:r>
        <w:rPr>
          <w:rFonts w:ascii="Calibri" w:eastAsia="Calibri" w:hAnsi="Calibri" w:cs="Calibri"/>
          <w:b/>
          <w:sz w:val="28"/>
        </w:rPr>
        <w:t xml:space="preserve"> </w:t>
      </w:r>
      <w:r>
        <w:br w:type="page"/>
      </w:r>
    </w:p>
    <w:p w:rsidR="00D41C56" w:rsidRDefault="0002595A">
      <w:pPr>
        <w:pStyle w:val="1"/>
        <w:spacing w:after="183"/>
        <w:ind w:left="10" w:right="111"/>
      </w:pPr>
      <w:bookmarkStart w:id="4" w:name="_Toc762184"/>
      <w:r>
        <w:rPr>
          <w:rFonts w:ascii="黑体" w:eastAsia="黑体" w:hAnsi="黑体" w:cs="黑体"/>
          <w:sz w:val="28"/>
        </w:rPr>
        <w:lastRenderedPageBreak/>
        <w:t>第四节</w:t>
      </w:r>
      <w:r>
        <w:rPr>
          <w:sz w:val="28"/>
        </w:rPr>
        <w:t xml:space="preserve"> </w:t>
      </w:r>
      <w:r>
        <w:rPr>
          <w:rFonts w:ascii="黑体" w:eastAsia="黑体" w:hAnsi="黑体" w:cs="黑体"/>
          <w:sz w:val="28"/>
        </w:rPr>
        <w:t>公司治理</w:t>
      </w:r>
      <w:r>
        <w:rPr>
          <w:rFonts w:ascii="Calibri" w:eastAsia="Calibri" w:hAnsi="Calibri" w:cs="Calibri"/>
          <w:b/>
          <w:sz w:val="28"/>
        </w:rPr>
        <w:t xml:space="preserve"> </w:t>
      </w:r>
      <w:bookmarkEnd w:id="4"/>
    </w:p>
    <w:p w:rsidR="00D41C56" w:rsidRDefault="0002595A">
      <w:pPr>
        <w:numPr>
          <w:ilvl w:val="0"/>
          <w:numId w:val="26"/>
        </w:numPr>
        <w:spacing w:after="61"/>
        <w:ind w:right="10" w:hanging="452"/>
      </w:pPr>
      <w:r>
        <w:t>公司治理相关情况说明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line="360" w:lineRule="auto"/>
        <w:ind w:left="0" w:right="10" w:firstLine="420"/>
      </w:pPr>
      <w:r>
        <w:t>报告期内，公司严格按照《公司法》、《证券法》、《上市公司治理准则》和中国证券监督管理委员会有关法律法规的要求，不断完善公司治理结构和内控制度，力争使股东大会、董事会、监事会以及管理层形成科学规范的决策机制。</w:t>
      </w:r>
      <w:r>
        <w:rPr>
          <w:rFonts w:ascii="Times New Roman" w:eastAsia="Times New Roman" w:hAnsi="Times New Roman" w:cs="Times New Roman"/>
        </w:rPr>
        <w:t xml:space="preserve"> </w:t>
      </w:r>
    </w:p>
    <w:p w:rsidR="00D41C56" w:rsidRDefault="0002595A">
      <w:pPr>
        <w:numPr>
          <w:ilvl w:val="1"/>
          <w:numId w:val="26"/>
        </w:numPr>
        <w:spacing w:line="364" w:lineRule="auto"/>
        <w:ind w:right="5" w:firstLine="420"/>
      </w:pPr>
      <w:r>
        <w:t>股东大会的运行情况：公司严格按照《公司法》等相关法律、法规和相关规范性文件制定了《公司章程》及《股东大会议事规则》，并严格按照《股东大会议事规则》的要求召集、召开股东大会，会议记录完整，决议内容及决议签署合法、合规、真实、有效。公司能够平等对待所有股东，特别是中小股东能够充分行使自己的权利。</w:t>
      </w:r>
      <w:r>
        <w:rPr>
          <w:rFonts w:ascii="Times New Roman" w:eastAsia="Times New Roman" w:hAnsi="Times New Roman" w:cs="Times New Roman"/>
        </w:rPr>
        <w:t xml:space="preserve"> </w:t>
      </w:r>
    </w:p>
    <w:p w:rsidR="00D41C56" w:rsidRDefault="0002595A">
      <w:pPr>
        <w:numPr>
          <w:ilvl w:val="1"/>
          <w:numId w:val="26"/>
        </w:numPr>
        <w:spacing w:after="133" w:line="259" w:lineRule="auto"/>
        <w:ind w:right="5" w:firstLine="420"/>
      </w:pPr>
      <w:r>
        <w:t>董事会的运行情况：公司严格按照《公司法》、《公司章程》、《董事会议事规则》，</w:t>
      </w:r>
    </w:p>
    <w:p w:rsidR="00D41C56" w:rsidRDefault="0002595A">
      <w:pPr>
        <w:spacing w:line="365" w:lineRule="auto"/>
        <w:ind w:left="10" w:right="10"/>
      </w:pPr>
      <w:r>
        <w:t>保证董事会规范运作。公司董事会共有董事</w:t>
      </w:r>
      <w:r>
        <w:t xml:space="preserve"> </w:t>
      </w:r>
      <w:r>
        <w:rPr>
          <w:rFonts w:ascii="Times New Roman" w:eastAsia="Times New Roman" w:hAnsi="Times New Roman" w:cs="Times New Roman"/>
        </w:rPr>
        <w:t xml:space="preserve">8 </w:t>
      </w:r>
      <w:r>
        <w:t>名，其中独立董事</w:t>
      </w:r>
      <w:r>
        <w:t xml:space="preserve"> </w:t>
      </w:r>
      <w:r>
        <w:rPr>
          <w:rFonts w:ascii="Times New Roman" w:eastAsia="Times New Roman" w:hAnsi="Times New Roman" w:cs="Times New Roman"/>
        </w:rPr>
        <w:t xml:space="preserve">3 </w:t>
      </w:r>
      <w:r>
        <w:t>名。董事由股东大会选举产生或更换，任期三年，董事期满可连选连任。董事会全</w:t>
      </w:r>
      <w:r>
        <w:t>体董事能够遵守相关法律法规，勤勉、尽责的履行相关职责，对全体股东负责。公司董事会的通知、召开、表决及会议记录完整规范，决议内容及决议签署合法、合规、真实、有效。</w:t>
      </w:r>
      <w:r>
        <w:rPr>
          <w:rFonts w:ascii="Times New Roman" w:eastAsia="Times New Roman" w:hAnsi="Times New Roman" w:cs="Times New Roman"/>
        </w:rPr>
        <w:t xml:space="preserve"> </w:t>
      </w:r>
    </w:p>
    <w:p w:rsidR="00D41C56" w:rsidRDefault="0002595A">
      <w:pPr>
        <w:numPr>
          <w:ilvl w:val="1"/>
          <w:numId w:val="26"/>
        </w:numPr>
        <w:spacing w:after="133" w:line="259" w:lineRule="auto"/>
        <w:ind w:right="5" w:firstLine="420"/>
      </w:pPr>
      <w:r>
        <w:t>监事会的运行情况：公司严格按照《公司法》、《公司章程》、《监事会议事规则》，</w:t>
      </w:r>
    </w:p>
    <w:p w:rsidR="00D41C56" w:rsidRDefault="0002595A">
      <w:pPr>
        <w:spacing w:line="363" w:lineRule="auto"/>
        <w:ind w:left="10" w:right="10"/>
      </w:pPr>
      <w:r>
        <w:t>保证监事会规范运作。公司监事会共有监事</w:t>
      </w:r>
      <w:r>
        <w:t xml:space="preserve"> </w:t>
      </w:r>
      <w:r>
        <w:rPr>
          <w:rFonts w:ascii="Times New Roman" w:eastAsia="Times New Roman" w:hAnsi="Times New Roman" w:cs="Times New Roman"/>
        </w:rPr>
        <w:t xml:space="preserve">3 </w:t>
      </w:r>
      <w:r>
        <w:t>名，其中职工代表监事</w:t>
      </w:r>
      <w:r>
        <w:t xml:space="preserve"> </w:t>
      </w:r>
      <w:r>
        <w:rPr>
          <w:rFonts w:ascii="Times New Roman" w:eastAsia="Times New Roman" w:hAnsi="Times New Roman" w:cs="Times New Roman"/>
        </w:rPr>
        <w:t xml:space="preserve">1 </w:t>
      </w:r>
      <w:r>
        <w:t>名。监事会全体监事能够充分了解公司的经营情况，认真履行职责，本着对全体股东负责的精神，有效地对公司董事和高级管理人员履行职责的合法合规性及公司财务实施监督和检查，以维护公司和股东的合法权利。公司监事会</w:t>
      </w:r>
      <w:r>
        <w:t>的通知、召开、表决及会议记录完整规范，决议内容及决议签署合法、合规、真实、有效。</w:t>
      </w:r>
      <w:r>
        <w:rPr>
          <w:rFonts w:ascii="Times New Roman" w:eastAsia="Times New Roman" w:hAnsi="Times New Roman" w:cs="Times New Roman"/>
        </w:rPr>
        <w:t xml:space="preserve"> </w:t>
      </w:r>
    </w:p>
    <w:p w:rsidR="00D41C56" w:rsidRDefault="0002595A">
      <w:pPr>
        <w:numPr>
          <w:ilvl w:val="1"/>
          <w:numId w:val="26"/>
        </w:numPr>
        <w:spacing w:line="362" w:lineRule="auto"/>
        <w:ind w:right="5" w:firstLine="420"/>
      </w:pPr>
      <w:r>
        <w:t>信息披露和投资者关系的相关情况：公司指定董事会秘书负责信息披露工作，根据《信息披露管理办法》，强化信息披露相关人员的保密意识，避免发生违规事项。公司按照证监会要求，切实做好与投资者的沟通，根据《投资者关系管理办法》，由董事会办公室负责投资者关系管理，通过专人负责来电、来信、来访与投资者保持联系，在不违反信息披露规则的前提下，最大程度的满足投资者信息需求。</w:t>
      </w:r>
      <w:r>
        <w:rPr>
          <w:rFonts w:ascii="Times New Roman" w:eastAsia="Times New Roman" w:hAnsi="Times New Roman" w:cs="Times New Roman"/>
        </w:rPr>
        <w:t xml:space="preserve"> </w:t>
      </w:r>
    </w:p>
    <w:p w:rsidR="00D41C56" w:rsidRDefault="0002595A">
      <w:pPr>
        <w:ind w:left="10" w:right="10"/>
      </w:pPr>
      <w:r>
        <w:t>公司治理与法律、行政法规和中国证监会关于上市公司治理的规定是否存在重大差异；如有重大差异，应当说明原因</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numPr>
          <w:ilvl w:val="0"/>
          <w:numId w:val="26"/>
        </w:numPr>
        <w:spacing w:after="62"/>
        <w:ind w:right="10" w:hanging="452"/>
      </w:pPr>
      <w:r>
        <w:t>公司控股股东、实际控制人在保证公司资产、人员、财务、机构、业务等方面独立性的具体措施，以及影响公司独立性而采取的解决方案、工作进度及后续工作计划</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rsidR="00D41C56" w:rsidRDefault="0002595A">
      <w:pPr>
        <w:ind w:left="10" w:right="10"/>
      </w:pPr>
      <w:r>
        <w:lastRenderedPageBreak/>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26"/>
        </w:numPr>
        <w:ind w:right="10" w:hanging="452"/>
      </w:pPr>
      <w:r>
        <w:t>股东大会情况简介</w:t>
      </w:r>
      <w:r>
        <w:rPr>
          <w:rFonts w:ascii="Arial" w:eastAsia="Arial" w:hAnsi="Arial" w:cs="Arial"/>
          <w:b/>
        </w:rPr>
        <w:t xml:space="preserve"> </w:t>
      </w:r>
    </w:p>
    <w:tbl>
      <w:tblPr>
        <w:tblStyle w:val="TableGrid"/>
        <w:tblW w:w="10925" w:type="dxa"/>
        <w:tblInd w:w="-1164" w:type="dxa"/>
        <w:tblCellMar>
          <w:top w:w="34" w:type="dxa"/>
          <w:left w:w="106" w:type="dxa"/>
          <w:bottom w:w="0" w:type="dxa"/>
          <w:right w:w="0" w:type="dxa"/>
        </w:tblCellMar>
        <w:tblLook w:val="04A0" w:firstRow="1" w:lastRow="0" w:firstColumn="1" w:lastColumn="0" w:noHBand="0" w:noVBand="1"/>
      </w:tblPr>
      <w:tblGrid>
        <w:gridCol w:w="2178"/>
        <w:gridCol w:w="1354"/>
        <w:gridCol w:w="1649"/>
        <w:gridCol w:w="1872"/>
        <w:gridCol w:w="3872"/>
      </w:tblGrid>
      <w:tr w:rsidR="00D41C56">
        <w:trPr>
          <w:trHeight w:val="828"/>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5" w:firstLine="0"/>
              <w:jc w:val="center"/>
            </w:pPr>
            <w:r>
              <w:t>会议届次</w:t>
            </w:r>
            <w: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1" w:firstLine="0"/>
            </w:pPr>
            <w:r>
              <w:t>召开日期</w:t>
            </w:r>
            <w:r>
              <w:t xml:space="preserve"> </w:t>
            </w:r>
          </w:p>
        </w:tc>
        <w:tc>
          <w:tcPr>
            <w:tcW w:w="16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决议刊登的指定网站的查询索引</w:t>
            </w:r>
            <w:r>
              <w:t xml:space="preserve">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决议刊登的披露日期</w:t>
            </w:r>
            <w:r>
              <w:t xml:space="preserve"> </w:t>
            </w:r>
          </w:p>
        </w:tc>
        <w:tc>
          <w:tcPr>
            <w:tcW w:w="3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5" w:firstLine="0"/>
              <w:jc w:val="center"/>
            </w:pPr>
            <w:r>
              <w:t>会议决议</w:t>
            </w:r>
            <w:r>
              <w:t xml:space="preserve"> </w:t>
            </w:r>
          </w:p>
        </w:tc>
      </w:tr>
      <w:tr w:rsidR="00D41C56">
        <w:trPr>
          <w:trHeight w:val="1915"/>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 xml:space="preserve">2021 </w:t>
            </w:r>
            <w:r>
              <w:t>年年度股东大会</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p>
          <w:p w:rsidR="00D41C56" w:rsidRDefault="0002595A">
            <w:pPr>
              <w:spacing w:after="0" w:line="259" w:lineRule="auto"/>
              <w:ind w:left="2" w:firstLine="0"/>
            </w:pP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www.sse.com.cn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38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6" w:lineRule="auto"/>
              <w:ind w:left="2" w:right="104" w:firstLine="0"/>
              <w:jc w:val="both"/>
            </w:pPr>
            <w:r>
              <w:t>会议审议通过了《关于公司</w:t>
            </w:r>
            <w:r>
              <w:t xml:space="preserve"> </w:t>
            </w:r>
            <w:r>
              <w:rPr>
                <w:rFonts w:ascii="Times New Roman" w:eastAsia="Times New Roman" w:hAnsi="Times New Roman" w:cs="Times New Roman"/>
              </w:rPr>
              <w:t xml:space="preserve">2021 </w:t>
            </w:r>
            <w:r>
              <w:t>年年度报告及摘要的议案》、《关于</w:t>
            </w:r>
            <w:r>
              <w:t xml:space="preserve"> </w:t>
            </w:r>
            <w:r>
              <w:rPr>
                <w:rFonts w:ascii="Times New Roman" w:eastAsia="Times New Roman" w:hAnsi="Times New Roman" w:cs="Times New Roman"/>
              </w:rPr>
              <w:t xml:space="preserve">2021 </w:t>
            </w:r>
            <w:r>
              <w:t>年度利润分配预案的议案》等议案，具体内容详见公司于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30 </w:t>
            </w:r>
            <w:r>
              <w:t>日披露的《无锡阿科力科技股份有限公司</w:t>
            </w:r>
            <w:r>
              <w:t xml:space="preserve"> </w:t>
            </w:r>
            <w:r>
              <w:rPr>
                <w:rFonts w:ascii="Times New Roman" w:eastAsia="Times New Roman" w:hAnsi="Times New Roman" w:cs="Times New Roman"/>
              </w:rPr>
              <w:t xml:space="preserve">2021 </w:t>
            </w:r>
            <w:r>
              <w:t>年年度股东大会决议公告》（公告编号：</w:t>
            </w:r>
            <w:r>
              <w:rPr>
                <w:rFonts w:ascii="Times New Roman" w:eastAsia="Times New Roman" w:hAnsi="Times New Roman" w:cs="Times New Roman"/>
              </w:rPr>
              <w:t>2022-</w:t>
            </w:r>
          </w:p>
          <w:p w:rsidR="00D41C56" w:rsidRDefault="0002595A">
            <w:pPr>
              <w:spacing w:after="0" w:line="259" w:lineRule="auto"/>
              <w:ind w:left="2" w:firstLine="0"/>
            </w:pPr>
            <w:r>
              <w:rPr>
                <w:rFonts w:ascii="Times New Roman" w:eastAsia="Times New Roman" w:hAnsi="Times New Roman" w:cs="Times New Roman"/>
              </w:rPr>
              <w:t>025</w:t>
            </w:r>
            <w:r>
              <w:t>）。</w:t>
            </w:r>
            <w:r>
              <w:rPr>
                <w:rFonts w:ascii="Times New Roman" w:eastAsia="Times New Roman" w:hAnsi="Times New Roman" w:cs="Times New Roman"/>
              </w:rPr>
              <w:t xml:space="preserve"> </w:t>
            </w:r>
          </w:p>
        </w:tc>
      </w:tr>
      <w:tr w:rsidR="00D41C56">
        <w:trPr>
          <w:trHeight w:val="2734"/>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2022 </w:t>
            </w:r>
            <w:r>
              <w:t>年第一次临时股东大会</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p>
          <w:p w:rsidR="00D41C56" w:rsidRDefault="0002595A">
            <w:pPr>
              <w:spacing w:after="0" w:line="259" w:lineRule="auto"/>
              <w:ind w:left="2" w:firstLine="0"/>
            </w:pP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www.sse.com.cn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3872" w:type="dxa"/>
            <w:tcBorders>
              <w:top w:val="single" w:sz="4" w:space="0" w:color="000000"/>
              <w:left w:val="single" w:sz="4" w:space="0" w:color="000000"/>
              <w:bottom w:val="single" w:sz="4" w:space="0" w:color="000000"/>
              <w:right w:val="single" w:sz="4" w:space="0" w:color="000000"/>
            </w:tcBorders>
          </w:tcPr>
          <w:p w:rsidR="00D41C56" w:rsidRDefault="0002595A">
            <w:pPr>
              <w:spacing w:after="0"/>
              <w:ind w:left="2" w:right="105" w:firstLine="0"/>
              <w:jc w:val="both"/>
            </w:pPr>
            <w:r>
              <w:t>会议审议通过了《关于延长公司非公开发行</w:t>
            </w:r>
            <w:r>
              <w:t xml:space="preserve"> </w:t>
            </w:r>
            <w:r>
              <w:rPr>
                <w:rFonts w:ascii="Times New Roman" w:eastAsia="Times New Roman" w:hAnsi="Times New Roman" w:cs="Times New Roman"/>
              </w:rPr>
              <w:t xml:space="preserve">A </w:t>
            </w:r>
            <w:r>
              <w:t>股股票股东大会决议有效期及股东大会授权董事会及其授权人士全权办理本次非公开发行</w:t>
            </w:r>
            <w:r>
              <w:t xml:space="preserve"> </w:t>
            </w:r>
            <w:r>
              <w:rPr>
                <w:rFonts w:ascii="Times New Roman" w:eastAsia="Times New Roman" w:hAnsi="Times New Roman" w:cs="Times New Roman"/>
              </w:rPr>
              <w:t xml:space="preserve">A </w:t>
            </w:r>
            <w:r>
              <w:t>股股票相关事宜有效期的议案》、《关于公司董事会换届选举非独立董事候选人的议案》等议案，具体内容详见公司于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16 </w:t>
            </w:r>
            <w:r>
              <w:t>日披露的《无锡阿科力科技股份有限公司</w:t>
            </w:r>
          </w:p>
          <w:p w:rsidR="00D41C56" w:rsidRDefault="0002595A">
            <w:pPr>
              <w:spacing w:after="1" w:line="259" w:lineRule="auto"/>
              <w:ind w:left="2" w:firstLine="0"/>
              <w:jc w:val="both"/>
            </w:pPr>
            <w:r>
              <w:rPr>
                <w:rFonts w:ascii="Times New Roman" w:eastAsia="Times New Roman" w:hAnsi="Times New Roman" w:cs="Times New Roman"/>
              </w:rPr>
              <w:t xml:space="preserve">2022 </w:t>
            </w:r>
            <w:r>
              <w:t>年第一次临时股东大会决议公告》</w:t>
            </w:r>
          </w:p>
          <w:p w:rsidR="00D41C56" w:rsidRDefault="0002595A">
            <w:pPr>
              <w:spacing w:after="0" w:line="259" w:lineRule="auto"/>
              <w:ind w:left="2" w:firstLine="0"/>
            </w:pPr>
            <w:r>
              <w:t>（公告编号：</w:t>
            </w:r>
            <w:r>
              <w:rPr>
                <w:rFonts w:ascii="Times New Roman" w:eastAsia="Times New Roman" w:hAnsi="Times New Roman" w:cs="Times New Roman"/>
              </w:rPr>
              <w:t>2022-041</w:t>
            </w:r>
            <w:r>
              <w:t>）。</w:t>
            </w:r>
            <w:r>
              <w:rPr>
                <w:rFonts w:ascii="Times New Roman" w:eastAsia="Times New Roman" w:hAnsi="Times New Roman" w:cs="Times New Roman"/>
              </w:rPr>
              <w:t xml:space="preserve"> </w:t>
            </w:r>
          </w:p>
        </w:tc>
      </w:tr>
      <w:tr w:rsidR="00D41C56">
        <w:trPr>
          <w:trHeight w:val="1918"/>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2022 </w:t>
            </w:r>
            <w:r>
              <w:t>年第二次临时股东大会</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10</w:t>
            </w:r>
            <w:r>
              <w:t>月</w:t>
            </w:r>
          </w:p>
          <w:p w:rsidR="00D41C56" w:rsidRDefault="0002595A">
            <w:pPr>
              <w:spacing w:after="0" w:line="259" w:lineRule="auto"/>
              <w:ind w:left="2" w:firstLine="0"/>
            </w:pP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www.sse.com.cn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38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106" w:firstLine="0"/>
              <w:jc w:val="both"/>
            </w:pPr>
            <w:r>
              <w:t>会议审议通过了《关于公司拟与泰兴经济开发区管理委员会签订取消投资协议的议案》、《关于拟注销全资子公司的议案》等议案，具体内容详见</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日披露的《无锡阿科力科技股份有限公司</w:t>
            </w:r>
            <w:r>
              <w:t xml:space="preserve"> </w:t>
            </w:r>
            <w:r>
              <w:rPr>
                <w:rFonts w:ascii="Times New Roman" w:eastAsia="Times New Roman" w:hAnsi="Times New Roman" w:cs="Times New Roman"/>
              </w:rPr>
              <w:t xml:space="preserve">2022 </w:t>
            </w:r>
            <w:r>
              <w:t>年第二次临时股东大会决议公告》（公告编号：</w:t>
            </w:r>
            <w:r>
              <w:rPr>
                <w:rFonts w:ascii="Times New Roman" w:eastAsia="Times New Roman" w:hAnsi="Times New Roman" w:cs="Times New Roman"/>
              </w:rPr>
              <w:t>2022-064</w:t>
            </w:r>
            <w:r>
              <w:t>）。</w:t>
            </w:r>
            <w:r>
              <w:rPr>
                <w:rFonts w:ascii="Times New Roman" w:eastAsia="Times New Roman" w:hAnsi="Times New Roman" w:cs="Times New Roman"/>
              </w:rPr>
              <w:t xml:space="preserve"> </w:t>
            </w:r>
          </w:p>
        </w:tc>
      </w:tr>
      <w:tr w:rsidR="00D41C56">
        <w:trPr>
          <w:trHeight w:val="2189"/>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2022 </w:t>
            </w:r>
            <w:r>
              <w:t>年第三次临时股东大会</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11</w:t>
            </w:r>
            <w:r>
              <w:t>月</w:t>
            </w:r>
          </w:p>
          <w:p w:rsidR="00D41C56" w:rsidRDefault="0002595A">
            <w:pPr>
              <w:spacing w:after="0" w:line="259" w:lineRule="auto"/>
              <w:ind w:left="2" w:firstLine="0"/>
            </w:pP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www.sse.com.cn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 </w:t>
            </w:r>
            <w:r>
              <w:t>日</w:t>
            </w:r>
            <w:r>
              <w:rPr>
                <w:rFonts w:ascii="Times New Roman" w:eastAsia="Times New Roman" w:hAnsi="Times New Roman" w:cs="Times New Roman"/>
              </w:rPr>
              <w:t xml:space="preserve"> </w:t>
            </w:r>
          </w:p>
        </w:tc>
        <w:tc>
          <w:tcPr>
            <w:tcW w:w="3872" w:type="dxa"/>
            <w:tcBorders>
              <w:top w:val="single" w:sz="4" w:space="0" w:color="000000"/>
              <w:left w:val="single" w:sz="4" w:space="0" w:color="000000"/>
              <w:bottom w:val="single" w:sz="4" w:space="0" w:color="000000"/>
              <w:right w:val="single" w:sz="4" w:space="0" w:color="000000"/>
            </w:tcBorders>
          </w:tcPr>
          <w:p w:rsidR="00D41C56" w:rsidRDefault="0002595A">
            <w:pPr>
              <w:spacing w:after="0"/>
              <w:ind w:left="2" w:firstLine="0"/>
              <w:jc w:val="both"/>
            </w:pPr>
            <w:r>
              <w:t>会议审议通过了《关于公司拟与潜江市高新技术产业开发区</w:t>
            </w:r>
            <w:r>
              <w:rPr>
                <w:rFonts w:ascii="Times New Roman" w:eastAsia="Times New Roman" w:hAnsi="Times New Roman" w:cs="Times New Roman"/>
              </w:rPr>
              <w:t>·</w:t>
            </w:r>
            <w:r>
              <w:t>江汉盐化工业园管委会签订投资协议的议案》、《关于拟投资设立全资子公司的议案》等议案，具体内容详见</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 </w:t>
            </w:r>
            <w:r>
              <w:t>日披露的《无锡阿科力科技股份有限公司</w:t>
            </w:r>
            <w:r>
              <w:t xml:space="preserve"> </w:t>
            </w:r>
            <w:r>
              <w:rPr>
                <w:rFonts w:ascii="Times New Roman" w:eastAsia="Times New Roman" w:hAnsi="Times New Roman" w:cs="Times New Roman"/>
              </w:rPr>
              <w:t xml:space="preserve">2022 </w:t>
            </w:r>
            <w:r>
              <w:t>年第三次临时股东大会决议公告》（公告编号：</w:t>
            </w:r>
          </w:p>
          <w:p w:rsidR="00D41C56" w:rsidRDefault="0002595A">
            <w:pPr>
              <w:spacing w:after="0" w:line="259" w:lineRule="auto"/>
              <w:ind w:left="2" w:firstLine="0"/>
            </w:pPr>
            <w:r>
              <w:rPr>
                <w:rFonts w:ascii="Times New Roman" w:eastAsia="Times New Roman" w:hAnsi="Times New Roman" w:cs="Times New Roman"/>
              </w:rPr>
              <w:t>2022-085</w:t>
            </w:r>
            <w:r>
              <w:t>）。</w:t>
            </w:r>
            <w:r>
              <w:rPr>
                <w:rFonts w:ascii="Times New Roman" w:eastAsia="Times New Roman" w:hAnsi="Times New Roman" w:cs="Times New Roman"/>
              </w:rPr>
              <w:t xml:space="preserve"> </w:t>
            </w:r>
          </w:p>
        </w:tc>
      </w:tr>
      <w:tr w:rsidR="00D41C56">
        <w:trPr>
          <w:trHeight w:val="1918"/>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2022 </w:t>
            </w:r>
            <w:r>
              <w:t>年第四次临时股东大会</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11</w:t>
            </w:r>
            <w:r>
              <w:t>月</w:t>
            </w:r>
          </w:p>
          <w:p w:rsidR="00D41C56" w:rsidRDefault="0002595A">
            <w:pPr>
              <w:spacing w:after="0" w:line="259" w:lineRule="auto"/>
              <w:ind w:left="2" w:firstLine="0"/>
            </w:pP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www.sse.com.cn </w:t>
            </w:r>
          </w:p>
        </w:tc>
        <w:tc>
          <w:tcPr>
            <w:tcW w:w="18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38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105" w:firstLine="0"/>
              <w:jc w:val="both"/>
            </w:pPr>
            <w:r>
              <w:t>会议审议通过了《关于公司非公开发行</w:t>
            </w:r>
            <w:r>
              <w:rPr>
                <w:rFonts w:ascii="Times New Roman" w:eastAsia="Times New Roman" w:hAnsi="Times New Roman" w:cs="Times New Roman"/>
              </w:rPr>
              <w:t xml:space="preserve">A </w:t>
            </w:r>
            <w:r>
              <w:t>股股票预案（修订稿）的议案》、《关于公司</w:t>
            </w:r>
            <w:r>
              <w:t xml:space="preserve"> </w:t>
            </w:r>
            <w:r>
              <w:rPr>
                <w:rFonts w:ascii="Times New Roman" w:eastAsia="Times New Roman" w:hAnsi="Times New Roman" w:cs="Times New Roman"/>
              </w:rPr>
              <w:t xml:space="preserve">2023 </w:t>
            </w:r>
            <w:r>
              <w:t>年度申请银行综合授信额度的议案》等议案，具体内容详见</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19 </w:t>
            </w:r>
            <w:r>
              <w:t>日披露的《无锡阿科力科技股份有限公司</w:t>
            </w:r>
            <w:r>
              <w:t xml:space="preserve"> </w:t>
            </w:r>
            <w:r>
              <w:rPr>
                <w:rFonts w:ascii="Times New Roman" w:eastAsia="Times New Roman" w:hAnsi="Times New Roman" w:cs="Times New Roman"/>
              </w:rPr>
              <w:t xml:space="preserve">2022 </w:t>
            </w:r>
            <w:r>
              <w:t>年第四次临时股东</w:t>
            </w:r>
            <w:r>
              <w:lastRenderedPageBreak/>
              <w:t>大会决议公告》（公告编号：</w:t>
            </w:r>
            <w:r>
              <w:rPr>
                <w:rFonts w:ascii="Times New Roman" w:eastAsia="Times New Roman" w:hAnsi="Times New Roman" w:cs="Times New Roman"/>
              </w:rPr>
              <w:t>2022-087</w:t>
            </w:r>
            <w:r>
              <w:t>）。</w:t>
            </w:r>
            <w:r>
              <w:rPr>
                <w:rFonts w:ascii="Times New Roman" w:eastAsia="Times New Roman" w:hAnsi="Times New Roman" w:cs="Times New Roman"/>
              </w:rPr>
              <w:t xml:space="preserve"> </w:t>
            </w:r>
          </w:p>
        </w:tc>
      </w:tr>
    </w:tbl>
    <w:p w:rsidR="00D41C56" w:rsidRDefault="0002595A">
      <w:pPr>
        <w:spacing w:after="0" w:line="259" w:lineRule="auto"/>
        <w:ind w:left="0" w:firstLine="0"/>
      </w:pPr>
      <w:r>
        <w:lastRenderedPageBreak/>
        <w:t xml:space="preserve"> </w:t>
      </w:r>
    </w:p>
    <w:p w:rsidR="00D41C56" w:rsidRDefault="0002595A">
      <w:pPr>
        <w:ind w:left="10" w:right="10"/>
      </w:pPr>
      <w:r>
        <w:t>表决权恢复的优先股股东请求召开临时股东大会</w:t>
      </w:r>
      <w:r>
        <w:t xml:space="preserve"> </w:t>
      </w:r>
    </w:p>
    <w:p w:rsidR="00D41C56" w:rsidRDefault="0002595A">
      <w:pPr>
        <w:ind w:left="10" w:right="10"/>
      </w:pPr>
      <w:r>
        <w:t>□</w:t>
      </w:r>
      <w:r>
        <w:t>适用</w:t>
      </w:r>
      <w:r>
        <w:t xml:space="preserve"> √</w:t>
      </w:r>
      <w:r>
        <w:t>不适用</w:t>
      </w:r>
      <w:r>
        <w:t xml:space="preserve"> </w:t>
      </w:r>
      <w:r>
        <w:rPr>
          <w:color w:val="333399"/>
        </w:rPr>
        <w:t xml:space="preserve"> </w:t>
      </w:r>
    </w:p>
    <w:p w:rsidR="00D41C56" w:rsidRDefault="0002595A">
      <w:pPr>
        <w:spacing w:after="0" w:line="259" w:lineRule="auto"/>
        <w:ind w:left="0" w:firstLine="0"/>
      </w:pPr>
      <w:r>
        <w:t xml:space="preserve"> </w:t>
      </w:r>
    </w:p>
    <w:p w:rsidR="00D41C56" w:rsidRDefault="0002595A">
      <w:pPr>
        <w:ind w:left="10" w:right="6525"/>
      </w:pPr>
      <w:r>
        <w:t>股东大会情况说明</w:t>
      </w:r>
      <w:r>
        <w:t xml:space="preserve"> □</w:t>
      </w:r>
      <w:r>
        <w:t>适用</w:t>
      </w:r>
      <w:r>
        <w:t xml:space="preserve"> √</w:t>
      </w:r>
      <w:r>
        <w:t>不适用</w:t>
      </w:r>
      <w:r>
        <w:t xml:space="preserve">  </w:t>
      </w:r>
    </w:p>
    <w:p w:rsidR="00D41C56" w:rsidRDefault="00D41C56">
      <w:pPr>
        <w:sectPr w:rsidR="00D41C56">
          <w:headerReference w:type="even" r:id="rId75"/>
          <w:headerReference w:type="default" r:id="rId76"/>
          <w:footerReference w:type="even" r:id="rId77"/>
          <w:footerReference w:type="default" r:id="rId78"/>
          <w:headerReference w:type="first" r:id="rId79"/>
          <w:footerReference w:type="first" r:id="rId80"/>
          <w:pgSz w:w="11906" w:h="16838"/>
          <w:pgMar w:top="1529" w:right="1164" w:bottom="1469" w:left="1798" w:header="880" w:footer="991" w:gutter="0"/>
          <w:cols w:space="720"/>
        </w:sectPr>
      </w:pPr>
    </w:p>
    <w:p w:rsidR="00D41C56" w:rsidRDefault="0002595A">
      <w:pPr>
        <w:numPr>
          <w:ilvl w:val="0"/>
          <w:numId w:val="26"/>
        </w:numPr>
        <w:spacing w:after="69"/>
        <w:ind w:right="10" w:hanging="452"/>
      </w:pPr>
      <w:r>
        <w:lastRenderedPageBreak/>
        <w:t>董事、监事和高级管理人员的情况</w:t>
      </w:r>
      <w:r>
        <w:rPr>
          <w:rFonts w:ascii="Arial" w:eastAsia="Arial" w:hAnsi="Arial" w:cs="Arial"/>
          <w:b/>
        </w:rPr>
        <w:t xml:space="preserve"> </w:t>
      </w:r>
    </w:p>
    <w:p w:rsidR="00D41C56" w:rsidRDefault="0002595A">
      <w:pPr>
        <w:numPr>
          <w:ilvl w:val="0"/>
          <w:numId w:val="27"/>
        </w:numPr>
        <w:spacing w:after="73"/>
        <w:ind w:right="10" w:hanging="526"/>
      </w:pPr>
      <w:r>
        <w:t>现任及报告期内离任董事、监事和高级管理人员持股变动及报酬情况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pPr w:vertAnchor="page" w:horzAnchor="page" w:tblpX="1445" w:tblpY="9679"/>
        <w:tblOverlap w:val="never"/>
        <w:tblW w:w="13864" w:type="dxa"/>
        <w:tblInd w:w="0" w:type="dxa"/>
        <w:tblCellMar>
          <w:top w:w="33" w:type="dxa"/>
          <w:left w:w="108" w:type="dxa"/>
          <w:bottom w:w="0" w:type="dxa"/>
          <w:right w:w="101" w:type="dxa"/>
        </w:tblCellMar>
        <w:tblLook w:val="04A0" w:firstRow="1" w:lastRow="0" w:firstColumn="1" w:lastColumn="0" w:noHBand="0" w:noVBand="1"/>
      </w:tblPr>
      <w:tblGrid>
        <w:gridCol w:w="1366"/>
        <w:gridCol w:w="12498"/>
      </w:tblGrid>
      <w:tr w:rsidR="00D41C56">
        <w:trPr>
          <w:trHeight w:val="281"/>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 w:firstLine="0"/>
              <w:jc w:val="center"/>
            </w:pPr>
            <w:r>
              <w:t>姓名</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center"/>
            </w:pPr>
            <w:r>
              <w:t>主要工作经历</w:t>
            </w:r>
            <w:r>
              <w:t xml:space="preserve"> </w:t>
            </w:r>
          </w:p>
        </w:tc>
      </w:tr>
      <w:tr w:rsidR="00D41C56">
        <w:trPr>
          <w:trHeight w:val="283"/>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朱学军</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1982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10 </w:t>
            </w:r>
            <w:r>
              <w:t>月担任江苏如东化工总厂技术员、销售员，</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12 </w:t>
            </w:r>
            <w:r>
              <w:t>月任中烟公司南通丙纤公司供应科科</w:t>
            </w:r>
          </w:p>
        </w:tc>
      </w:tr>
    </w:tbl>
    <w:p w:rsidR="00D41C56" w:rsidRDefault="0002595A">
      <w:pPr>
        <w:spacing w:after="0" w:line="259" w:lineRule="auto"/>
        <w:ind w:left="10"/>
        <w:jc w:val="right"/>
      </w:pPr>
      <w:r>
        <w:t>单位：股</w:t>
      </w:r>
      <w:r>
        <w:t xml:space="preserve"> </w:t>
      </w:r>
    </w:p>
    <w:tbl>
      <w:tblPr>
        <w:tblStyle w:val="TableGrid"/>
        <w:tblW w:w="15028" w:type="dxa"/>
        <w:tblInd w:w="-595" w:type="dxa"/>
        <w:tblCellMar>
          <w:top w:w="6" w:type="dxa"/>
          <w:left w:w="108" w:type="dxa"/>
          <w:bottom w:w="0" w:type="dxa"/>
          <w:right w:w="36" w:type="dxa"/>
        </w:tblCellMar>
        <w:tblLook w:val="04A0" w:firstRow="1" w:lastRow="0" w:firstColumn="1" w:lastColumn="0" w:noHBand="0" w:noVBand="1"/>
      </w:tblPr>
      <w:tblGrid>
        <w:gridCol w:w="849"/>
        <w:gridCol w:w="1702"/>
        <w:gridCol w:w="708"/>
        <w:gridCol w:w="710"/>
        <w:gridCol w:w="1417"/>
        <w:gridCol w:w="1418"/>
        <w:gridCol w:w="1332"/>
        <w:gridCol w:w="1162"/>
        <w:gridCol w:w="1361"/>
        <w:gridCol w:w="1177"/>
        <w:gridCol w:w="1774"/>
        <w:gridCol w:w="1418"/>
      </w:tblGrid>
      <w:tr w:rsidR="00D41C56">
        <w:trPr>
          <w:trHeight w:val="977"/>
        </w:trPr>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t>姓名</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1" w:firstLine="0"/>
              <w:jc w:val="center"/>
            </w:pPr>
            <w:r>
              <w:t>职务</w:t>
            </w:r>
            <w:r>
              <w:t>(</w:t>
            </w:r>
            <w:r>
              <w:t>注</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6" w:firstLine="0"/>
              <w:jc w:val="both"/>
            </w:pPr>
            <w:r>
              <w:t>性别</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6" w:firstLine="0"/>
              <w:jc w:val="both"/>
            </w:pPr>
            <w:r>
              <w:t>年龄</w:t>
            </w: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39" w:firstLine="0"/>
              <w:jc w:val="center"/>
            </w:pPr>
            <w:r>
              <w:t>任期起始日期</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0" w:firstLine="0"/>
              <w:jc w:val="center"/>
            </w:pPr>
            <w:r>
              <w:t>任期终止日期</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jc w:val="both"/>
            </w:pPr>
            <w:r>
              <w:t>年初持股数</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6" w:firstLine="0"/>
              <w:jc w:val="center"/>
            </w:pPr>
            <w:r>
              <w:t>年末持股数</w:t>
            </w:r>
            <w:r>
              <w:t xml:space="preserve"> </w:t>
            </w:r>
          </w:p>
        </w:tc>
        <w:tc>
          <w:tcPr>
            <w:tcW w:w="13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年度内股份增减变动量</w:t>
            </w:r>
            <w:r>
              <w:t xml:space="preserve"> </w:t>
            </w:r>
          </w:p>
        </w:tc>
        <w:tc>
          <w:tcPr>
            <w:tcW w:w="1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增减变动原因</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报告期内从公司获得的税前报酬总额（万元）</w:t>
            </w:r>
            <w: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是否在公司关联方获取报酬</w:t>
            </w:r>
            <w: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朱学军</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董事长、总经理</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59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21,912,700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21,912,700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145.23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尤卫民</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董事、副总经理</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61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2,517,500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2,517,500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157.62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557"/>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张文泉</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董事、副总经理</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44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940,000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860,064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-79,936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个人资金需求</w:t>
            </w: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128.23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554"/>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崔小丽</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董事、副总经理</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57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9,717,500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9,217,700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-499,800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个人资金需求</w:t>
            </w: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98.91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何旭强</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53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right"/>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窦红静</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46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5.00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4"/>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单世文</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60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2.50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高烨</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50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2.50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王瑞</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39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2.50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沈大龙</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71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2.50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戴佩</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监事会主席</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40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25.08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潘萍</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职工代表监事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40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38.83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丛远明</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监事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59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32.59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常俊</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董事会秘书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42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234,400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234,400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52.66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4"/>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冯莉</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财务负责人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女</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42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40,000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40,000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48.11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1"/>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副总经理</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男</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34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0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34.88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r>
      <w:tr w:rsidR="00D41C56">
        <w:trPr>
          <w:trHeight w:val="283"/>
        </w:trPr>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合计</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3"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3" w:firstLine="0"/>
              <w:jc w:val="center"/>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5" w:firstLine="0"/>
              <w:jc w:val="center"/>
            </w:pP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center"/>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3" w:firstLine="0"/>
              <w:jc w:val="center"/>
            </w:pPr>
            <w:r>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35,362,100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34,782,364 </w:t>
            </w:r>
          </w:p>
        </w:tc>
        <w:tc>
          <w:tcPr>
            <w:tcW w:w="13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2" w:firstLine="0"/>
              <w:jc w:val="right"/>
            </w:pPr>
            <w:r>
              <w:rPr>
                <w:rFonts w:ascii="Times New Roman" w:eastAsia="Times New Roman" w:hAnsi="Times New Roman" w:cs="Times New Roman"/>
              </w:rPr>
              <w:t xml:space="preserve">-579,736 </w:t>
            </w:r>
          </w:p>
        </w:tc>
        <w:tc>
          <w:tcPr>
            <w:tcW w:w="1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center"/>
            </w:pPr>
            <w:r>
              <w:rPr>
                <w:rFonts w:ascii="Times New Roman" w:eastAsia="Times New Roman" w:hAnsi="Times New Roman" w:cs="Times New Roman"/>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777.14 </w:t>
            </w:r>
          </w:p>
        </w:tc>
        <w:tc>
          <w:tcPr>
            <w:tcW w:w="1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3" w:firstLine="0"/>
              <w:jc w:val="center"/>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D41C56">
      <w:pPr>
        <w:spacing w:after="0" w:line="259" w:lineRule="auto"/>
        <w:ind w:left="-1440" w:right="7" w:firstLine="0"/>
      </w:pPr>
    </w:p>
    <w:tbl>
      <w:tblPr>
        <w:tblStyle w:val="TableGrid"/>
        <w:tblW w:w="13864" w:type="dxa"/>
        <w:tblInd w:w="5" w:type="dxa"/>
        <w:tblCellMar>
          <w:top w:w="33" w:type="dxa"/>
          <w:left w:w="108" w:type="dxa"/>
          <w:bottom w:w="0" w:type="dxa"/>
          <w:right w:w="101" w:type="dxa"/>
        </w:tblCellMar>
        <w:tblLook w:val="04A0" w:firstRow="1" w:lastRow="0" w:firstColumn="1" w:lastColumn="0" w:noHBand="0" w:noVBand="1"/>
      </w:tblPr>
      <w:tblGrid>
        <w:gridCol w:w="1366"/>
        <w:gridCol w:w="12498"/>
      </w:tblGrid>
      <w:tr w:rsidR="00D41C56">
        <w:trPr>
          <w:trHeight w:val="281"/>
        </w:trPr>
        <w:tc>
          <w:tcPr>
            <w:tcW w:w="136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长、物资处处长。</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7 </w:t>
            </w:r>
            <w:r>
              <w:t>月至今在无锡阿科力科技股份有限公司任职，现任无锡阿科力科技股份有限公司董事长兼总经理。</w:t>
            </w:r>
            <w:r>
              <w:rPr>
                <w:rFonts w:ascii="Times New Roman" w:eastAsia="Times New Roman" w:hAnsi="Times New Roman" w:cs="Times New Roman"/>
              </w:rPr>
              <w:t xml:space="preserve"> </w:t>
            </w:r>
          </w:p>
        </w:tc>
      </w:tr>
      <w:tr w:rsidR="00D41C56">
        <w:trPr>
          <w:trHeight w:val="828"/>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尤卫民</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11 </w:t>
            </w:r>
            <w:r>
              <w:t>月任南京化学工业公司员工，</w:t>
            </w:r>
            <w:r>
              <w:rPr>
                <w:rFonts w:ascii="Times New Roman" w:eastAsia="Times New Roman" w:hAnsi="Times New Roman" w:cs="Times New Roman"/>
              </w:rPr>
              <w:t xml:space="preserve">1991 </w:t>
            </w:r>
            <w:r>
              <w:t>年至</w:t>
            </w:r>
            <w:r>
              <w:t xml:space="preserve"> </w:t>
            </w:r>
            <w:r>
              <w:rPr>
                <w:rFonts w:ascii="Times New Roman" w:eastAsia="Times New Roman" w:hAnsi="Times New Roman" w:cs="Times New Roman"/>
              </w:rPr>
              <w:t xml:space="preserve">1996 </w:t>
            </w:r>
            <w:r>
              <w:t>年任无锡江海化工厂厂长，</w:t>
            </w:r>
            <w:r>
              <w:rPr>
                <w:rFonts w:ascii="Times New Roman" w:eastAsia="Times New Roman" w:hAnsi="Times New Roman" w:cs="Times New Roman"/>
              </w:rPr>
              <w:t xml:space="preserve">1996 </w:t>
            </w:r>
            <w:r>
              <w:t>年至</w:t>
            </w:r>
            <w:r>
              <w:t xml:space="preserve"> </w:t>
            </w:r>
            <w:r>
              <w:rPr>
                <w:rFonts w:ascii="Times New Roman" w:eastAsia="Times New Roman" w:hAnsi="Times New Roman" w:cs="Times New Roman"/>
              </w:rPr>
              <w:t xml:space="preserve">1999 </w:t>
            </w:r>
            <w:r>
              <w:t>年任江阴醋酐厂厂长，</w:t>
            </w:r>
            <w:r>
              <w:rPr>
                <w:rFonts w:ascii="Times New Roman" w:eastAsia="Times New Roman" w:hAnsi="Times New Roman" w:cs="Times New Roman"/>
              </w:rPr>
              <w:t xml:space="preserve">1999 </w:t>
            </w:r>
            <w:r>
              <w:t>年至</w:t>
            </w:r>
            <w:r>
              <w:t xml:space="preserve"> </w:t>
            </w:r>
            <w:r>
              <w:rPr>
                <w:rFonts w:ascii="Times New Roman" w:eastAsia="Times New Roman" w:hAnsi="Times New Roman" w:cs="Times New Roman"/>
              </w:rPr>
              <w:t xml:space="preserve">2003 </w:t>
            </w:r>
            <w:r>
              <w:t>年任武进实验化工厂工程师等职务，</w:t>
            </w:r>
            <w:r>
              <w:rPr>
                <w:rFonts w:ascii="Times New Roman" w:eastAsia="Times New Roman" w:hAnsi="Times New Roman" w:cs="Times New Roman"/>
              </w:rPr>
              <w:t xml:space="preserve">2003 </w:t>
            </w:r>
            <w:r>
              <w:t>年至今在无锡阿科力科技股份有限公司任职，现任无锡阿科力科技股份有限公司董事、副总经理。</w:t>
            </w:r>
            <w:r>
              <w:rPr>
                <w:rFonts w:ascii="Times New Roman" w:eastAsia="Times New Roman" w:hAnsi="Times New Roman" w:cs="Times New Roman"/>
              </w:rPr>
              <w:t xml:space="preserve"> </w:t>
            </w:r>
          </w:p>
        </w:tc>
      </w:tr>
      <w:tr w:rsidR="00D41C56">
        <w:trPr>
          <w:trHeight w:val="283"/>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张文泉</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2007 </w:t>
            </w:r>
            <w:r>
              <w:t>年至今在无锡阿科力科技股份有限公司任职，现任无锡阿科力科技股份有限公司董事、副总经理。</w:t>
            </w:r>
            <w:r>
              <w:rPr>
                <w:rFonts w:ascii="Times New Roman" w:eastAsia="Times New Roman" w:hAnsi="Times New Roman" w:cs="Times New Roman"/>
              </w:rPr>
              <w:t xml:space="preserve"> </w:t>
            </w:r>
          </w:p>
        </w:tc>
      </w:tr>
      <w:tr w:rsidR="00D41C56">
        <w:trPr>
          <w:trHeight w:val="554"/>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崔小丽</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1989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12 </w:t>
            </w:r>
            <w:r>
              <w:t>月任江苏南黄海事业公司团委书记，</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6 </w:t>
            </w:r>
            <w:r>
              <w:t>月任江南特种树脂厂财务科科长。</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7 </w:t>
            </w:r>
            <w:r>
              <w:t>月至今在无锡阿科力科技股份有限公司任职，现任无锡阿科力科技股份有限公司董事、副总经理。</w:t>
            </w:r>
            <w:r>
              <w:rPr>
                <w:rFonts w:ascii="Times New Roman" w:eastAsia="Times New Roman" w:hAnsi="Times New Roman" w:cs="Times New Roman"/>
              </w:rPr>
              <w:t xml:space="preserve"> </w:t>
            </w:r>
          </w:p>
        </w:tc>
      </w:tr>
      <w:tr w:rsidR="00D41C56">
        <w:trPr>
          <w:trHeight w:val="826"/>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何旭强</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7 </w:t>
            </w:r>
            <w:r>
              <w:t>月就职于南京电影机械厂；</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12 </w:t>
            </w:r>
            <w:r>
              <w:t>月就职于海通证券股份有限公司，先后任研究所所长助理，客户资产管理部副总经理；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月任上海汽车集团财务有限公司投资总监；</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10 </w:t>
            </w:r>
            <w:r>
              <w:t>月至今任上海通尚投资管理有限公司副总经理。</w:t>
            </w:r>
            <w:r>
              <w:rPr>
                <w:rFonts w:ascii="Times New Roman" w:eastAsia="Times New Roman" w:hAnsi="Times New Roman" w:cs="Times New Roman"/>
              </w:rPr>
              <w:t xml:space="preserve"> </w:t>
            </w:r>
          </w:p>
        </w:tc>
      </w:tr>
      <w:tr w:rsidR="00D41C56">
        <w:trPr>
          <w:trHeight w:val="1373"/>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窦红静</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上海交通大学材料科学与工程学院教授。</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月任上海交通大学材料科学与工程学院讲师；</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12 </w:t>
            </w:r>
            <w:r>
              <w:t>月任上海交通大学材料科学与工程学院副教授；</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4 </w:t>
            </w:r>
            <w:r>
              <w:t>月为加拿大</w:t>
            </w:r>
            <w:r>
              <w:t xml:space="preserve"> </w:t>
            </w:r>
            <w:r>
              <w:rPr>
                <w:rFonts w:ascii="Times New Roman" w:eastAsia="Times New Roman" w:hAnsi="Times New Roman" w:cs="Times New Roman"/>
              </w:rPr>
              <w:t xml:space="preserve">Queen's   University </w:t>
            </w:r>
            <w:r>
              <w:t>博士后；</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月为英国</w:t>
            </w:r>
            <w:r>
              <w:t xml:space="preserve"> </w:t>
            </w:r>
            <w:r>
              <w:rPr>
                <w:rFonts w:ascii="Times New Roman" w:eastAsia="Times New Roman" w:hAnsi="Times New Roman" w:cs="Times New Roman"/>
              </w:rPr>
              <w:t xml:space="preserve">University   of Bristol </w:t>
            </w:r>
            <w:r>
              <w:t>化学学院居里研究员（</w:t>
            </w:r>
            <w:r>
              <w:rPr>
                <w:rFonts w:ascii="Times New Roman" w:eastAsia="Times New Roman" w:hAnsi="Times New Roman" w:cs="Times New Roman"/>
              </w:rPr>
              <w:t>Marie   Curie Research   Fellow</w:t>
            </w:r>
            <w:r>
              <w:t>）；</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月任上海交通大学材料科学与工程学院教授；</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月至今为上海交通大学材料科学与工程学院长聘教授。</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24 </w:t>
            </w:r>
            <w:r>
              <w:t>日取得上海证券交易所独立董事资格证书。</w:t>
            </w:r>
            <w:r>
              <w:rPr>
                <w:rFonts w:ascii="Times New Roman" w:eastAsia="Times New Roman" w:hAnsi="Times New Roman" w:cs="Times New Roman"/>
              </w:rPr>
              <w:t xml:space="preserve"> </w:t>
            </w:r>
          </w:p>
        </w:tc>
      </w:tr>
      <w:tr w:rsidR="00D41C56">
        <w:trPr>
          <w:trHeight w:val="555"/>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王瑞</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2 </w:t>
            </w:r>
            <w:r>
              <w:t>月任江苏法舟律师事务所律师助理；</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月至今任江苏法舟律师事务所专职律师。</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6 </w:t>
            </w:r>
            <w:r>
              <w:t>月起担任无锡阿科力科技股份有限公司独立董事。</w:t>
            </w:r>
            <w:r>
              <w:rPr>
                <w:rFonts w:ascii="Times New Roman" w:eastAsia="Times New Roman" w:hAnsi="Times New Roman" w:cs="Times New Roman"/>
              </w:rPr>
              <w:t xml:space="preserve"> </w:t>
            </w:r>
          </w:p>
        </w:tc>
      </w:tr>
      <w:tr w:rsidR="00D41C56">
        <w:trPr>
          <w:trHeight w:val="828"/>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沈大龙</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1968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1971 </w:t>
            </w:r>
            <w:r>
              <w:t>年</w:t>
            </w:r>
            <w:r>
              <w:t xml:space="preserve"> </w:t>
            </w:r>
            <w:r>
              <w:rPr>
                <w:rFonts w:ascii="Times New Roman" w:eastAsia="Times New Roman" w:hAnsi="Times New Roman" w:cs="Times New Roman"/>
              </w:rPr>
              <w:t xml:space="preserve">9 </w:t>
            </w:r>
            <w:r>
              <w:t>月为江苏省响水县康庄公社康庄大队插队知青；</w:t>
            </w:r>
            <w:r>
              <w:rPr>
                <w:rFonts w:ascii="Times New Roman" w:eastAsia="Times New Roman" w:hAnsi="Times New Roman" w:cs="Times New Roman"/>
              </w:rPr>
              <w:t xml:space="preserve">1971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1978 </w:t>
            </w:r>
            <w:r>
              <w:t>年</w:t>
            </w:r>
            <w:r>
              <w:t xml:space="preserve"> </w:t>
            </w:r>
            <w:r>
              <w:rPr>
                <w:rFonts w:ascii="Times New Roman" w:eastAsia="Times New Roman" w:hAnsi="Times New Roman" w:cs="Times New Roman"/>
              </w:rPr>
              <w:t xml:space="preserve">9 </w:t>
            </w:r>
            <w:r>
              <w:t>月任贵州省险峰机床厂工人；</w:t>
            </w:r>
            <w:r>
              <w:rPr>
                <w:rFonts w:ascii="Times New Roman" w:eastAsia="Times New Roman" w:hAnsi="Times New Roman" w:cs="Times New Roman"/>
              </w:rPr>
              <w:t xml:space="preserve">1978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12 </w:t>
            </w:r>
            <w:r>
              <w:t>月先后任无锡机床厂工人、核算员、总账会计、财务科会计组组长；</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7 </w:t>
            </w:r>
            <w:r>
              <w:t>月任江苏公证会计师事务所项目经理、高级经理；</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5 </w:t>
            </w:r>
            <w:r>
              <w:t>月任江苏省无锡市注册会计师协会注册监管部主任。现已退休。</w:t>
            </w:r>
            <w:r>
              <w:rPr>
                <w:rFonts w:ascii="Times New Roman" w:eastAsia="Times New Roman" w:hAnsi="Times New Roman" w:cs="Times New Roman"/>
              </w:rPr>
              <w:t xml:space="preserve"> </w:t>
            </w:r>
          </w:p>
        </w:tc>
      </w:tr>
      <w:tr w:rsidR="00D41C56">
        <w:trPr>
          <w:trHeight w:val="554"/>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单世文</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1980 </w:t>
            </w:r>
            <w:r>
              <w:t>年至</w:t>
            </w:r>
            <w:r>
              <w:t xml:space="preserve"> </w:t>
            </w:r>
            <w:r>
              <w:rPr>
                <w:rFonts w:ascii="Times New Roman" w:eastAsia="Times New Roman" w:hAnsi="Times New Roman" w:cs="Times New Roman"/>
              </w:rPr>
              <w:t xml:space="preserve">1983 </w:t>
            </w:r>
            <w:r>
              <w:t>年任中学教师；</w:t>
            </w:r>
            <w:r>
              <w:rPr>
                <w:rFonts w:ascii="Times New Roman" w:eastAsia="Times New Roman" w:hAnsi="Times New Roman" w:cs="Times New Roman"/>
              </w:rPr>
              <w:t xml:space="preserve">1989 </w:t>
            </w:r>
            <w:r>
              <w:t>年至</w:t>
            </w:r>
            <w:r>
              <w:t xml:space="preserve"> </w:t>
            </w:r>
            <w:r>
              <w:rPr>
                <w:rFonts w:ascii="Times New Roman" w:eastAsia="Times New Roman" w:hAnsi="Times New Roman" w:cs="Times New Roman"/>
              </w:rPr>
              <w:t xml:space="preserve">1992 </w:t>
            </w:r>
            <w:r>
              <w:t>年在无锡市对外经济律师事务所从事律师工作；</w:t>
            </w:r>
            <w:r>
              <w:rPr>
                <w:rFonts w:ascii="Times New Roman" w:eastAsia="Times New Roman" w:hAnsi="Times New Roman" w:cs="Times New Roman"/>
              </w:rPr>
              <w:t xml:space="preserve">1992 </w:t>
            </w:r>
            <w:r>
              <w:t>年到江苏太湖律师事务</w:t>
            </w:r>
            <w:r>
              <w:t>所，作为该所的筹建律师之一并一直在该所执业至今。</w:t>
            </w:r>
            <w:r>
              <w:rPr>
                <w:rFonts w:ascii="Times New Roman" w:eastAsia="Times New Roman" w:hAnsi="Times New Roman" w:cs="Times New Roman"/>
              </w:rPr>
              <w:t xml:space="preserve"> </w:t>
            </w:r>
          </w:p>
        </w:tc>
      </w:tr>
      <w:tr w:rsidR="00D41C56">
        <w:trPr>
          <w:trHeight w:val="826"/>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高烨</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1994 </w:t>
            </w:r>
            <w:r>
              <w:t>年至</w:t>
            </w:r>
            <w:r>
              <w:t xml:space="preserve"> </w:t>
            </w:r>
            <w:r>
              <w:rPr>
                <w:rFonts w:ascii="Times New Roman" w:eastAsia="Times New Roman" w:hAnsi="Times New Roman" w:cs="Times New Roman"/>
              </w:rPr>
              <w:t xml:space="preserve">2000 </w:t>
            </w:r>
            <w:r>
              <w:t>年任无锡公证会计师事务所有限公司业务一部高级经理；</w:t>
            </w:r>
            <w:r>
              <w:rPr>
                <w:rFonts w:ascii="Times New Roman" w:eastAsia="Times New Roman" w:hAnsi="Times New Roman" w:cs="Times New Roman"/>
              </w:rPr>
              <w:t xml:space="preserve">2000 </w:t>
            </w:r>
            <w:r>
              <w:t>年至</w:t>
            </w:r>
            <w:r>
              <w:t xml:space="preserve"> </w:t>
            </w:r>
            <w:r>
              <w:rPr>
                <w:rFonts w:ascii="Times New Roman" w:eastAsia="Times New Roman" w:hAnsi="Times New Roman" w:cs="Times New Roman"/>
              </w:rPr>
              <w:t xml:space="preserve">2016 </w:t>
            </w:r>
            <w:r>
              <w:t>年任江苏公证天业会计师事务所（特殊普通合伙）业务一部高级经理；</w:t>
            </w:r>
            <w:r>
              <w:rPr>
                <w:rFonts w:ascii="Times New Roman" w:eastAsia="Times New Roman" w:hAnsi="Times New Roman" w:cs="Times New Roman"/>
              </w:rPr>
              <w:t xml:space="preserve">2008 </w:t>
            </w:r>
            <w:r>
              <w:t>年至</w:t>
            </w:r>
            <w:r>
              <w:t xml:space="preserve"> </w:t>
            </w:r>
            <w:r>
              <w:rPr>
                <w:rFonts w:ascii="Times New Roman" w:eastAsia="Times New Roman" w:hAnsi="Times New Roman" w:cs="Times New Roman"/>
              </w:rPr>
              <w:t xml:space="preserve">2010 </w:t>
            </w:r>
            <w:r>
              <w:t>年任海润光伏科技股份有限公司财务总监；</w:t>
            </w:r>
            <w:r>
              <w:rPr>
                <w:rFonts w:ascii="Times New Roman" w:eastAsia="Times New Roman" w:hAnsi="Times New Roman" w:cs="Times New Roman"/>
              </w:rPr>
              <w:t xml:space="preserve">2016 </w:t>
            </w:r>
            <w:r>
              <w:t>年至今任无锡科睿坦电子科技股份有限公司董事长助理。</w:t>
            </w:r>
            <w:r>
              <w:rPr>
                <w:rFonts w:ascii="Times New Roman" w:eastAsia="Times New Roman" w:hAnsi="Times New Roman" w:cs="Times New Roman"/>
              </w:rPr>
              <w:t xml:space="preserve"> </w:t>
            </w:r>
          </w:p>
        </w:tc>
      </w:tr>
      <w:tr w:rsidR="00D41C56">
        <w:trPr>
          <w:trHeight w:val="284"/>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戴佩</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2006 </w:t>
            </w:r>
            <w:r>
              <w:t>年至今在公司任职，现任无锡阿科力科技股份有限公司监事会主席。</w:t>
            </w:r>
            <w:r>
              <w:rPr>
                <w:rFonts w:ascii="Times New Roman" w:eastAsia="Times New Roman" w:hAnsi="Times New Roman" w:cs="Times New Roman"/>
              </w:rPr>
              <w:t xml:space="preserve"> </w:t>
            </w:r>
          </w:p>
        </w:tc>
      </w:tr>
      <w:tr w:rsidR="00D41C56">
        <w:trPr>
          <w:trHeight w:val="283"/>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潘萍</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8 </w:t>
            </w:r>
            <w:r>
              <w:t>月担任公司技术部实验员，</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8 </w:t>
            </w:r>
            <w:r>
              <w:t>月至今担任公司质检部经理，现任无锡阿科力科技股份有限公司监事。</w:t>
            </w:r>
            <w:r>
              <w:rPr>
                <w:rFonts w:ascii="Times New Roman" w:eastAsia="Times New Roman" w:hAnsi="Times New Roman" w:cs="Times New Roman"/>
              </w:rPr>
              <w:t xml:space="preserve"> </w:t>
            </w:r>
          </w:p>
        </w:tc>
      </w:tr>
      <w:tr w:rsidR="00D41C56">
        <w:trPr>
          <w:trHeight w:val="554"/>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丛远明</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1988 </w:t>
            </w:r>
            <w:r>
              <w:t>年至</w:t>
            </w:r>
            <w:r>
              <w:t xml:space="preserve"> </w:t>
            </w:r>
            <w:r>
              <w:rPr>
                <w:rFonts w:ascii="Times New Roman" w:eastAsia="Times New Roman" w:hAnsi="Times New Roman" w:cs="Times New Roman"/>
              </w:rPr>
              <w:t xml:space="preserve">1997 </w:t>
            </w:r>
            <w:r>
              <w:t>年任职于如东化工总厂，</w:t>
            </w:r>
            <w:r>
              <w:rPr>
                <w:rFonts w:ascii="Times New Roman" w:eastAsia="Times New Roman" w:hAnsi="Times New Roman" w:cs="Times New Roman"/>
              </w:rPr>
              <w:t xml:space="preserve">1997 </w:t>
            </w:r>
            <w:r>
              <w:t>年至</w:t>
            </w:r>
            <w:r>
              <w:t xml:space="preserve"> </w:t>
            </w:r>
            <w:r>
              <w:rPr>
                <w:rFonts w:ascii="Times New Roman" w:eastAsia="Times New Roman" w:hAnsi="Times New Roman" w:cs="Times New Roman"/>
              </w:rPr>
              <w:t xml:space="preserve">1999 </w:t>
            </w:r>
            <w:r>
              <w:t>年任职于南通华美涂料有限公司，</w:t>
            </w:r>
            <w:r>
              <w:rPr>
                <w:rFonts w:ascii="Times New Roman" w:eastAsia="Times New Roman" w:hAnsi="Times New Roman" w:cs="Times New Roman"/>
              </w:rPr>
              <w:t xml:space="preserve">1999 </w:t>
            </w:r>
            <w:r>
              <w:t>年至今在公司任职。现任无锡阿科力科技股份有限公司产品研发工程师。</w:t>
            </w:r>
            <w:r>
              <w:rPr>
                <w:rFonts w:ascii="Times New Roman" w:eastAsia="Times New Roman" w:hAnsi="Times New Roman" w:cs="Times New Roman"/>
              </w:rPr>
              <w:t xml:space="preserve"> </w:t>
            </w:r>
          </w:p>
        </w:tc>
      </w:tr>
      <w:tr w:rsidR="00D41C56">
        <w:trPr>
          <w:trHeight w:val="281"/>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常俊</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2000 </w:t>
            </w:r>
            <w:r>
              <w:t>年至今在无锡阿科力科技股份有限公司任职，现任无锡阿科力科技股份有限公司董事会秘书。</w:t>
            </w:r>
            <w:r>
              <w:rPr>
                <w:rFonts w:ascii="Times New Roman" w:eastAsia="Times New Roman" w:hAnsi="Times New Roman" w:cs="Times New Roman"/>
              </w:rPr>
              <w:t xml:space="preserve"> </w:t>
            </w:r>
          </w:p>
        </w:tc>
      </w:tr>
      <w:tr w:rsidR="00D41C56">
        <w:trPr>
          <w:trHeight w:val="283"/>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冯莉</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2002 </w:t>
            </w:r>
            <w:r>
              <w:t>年至</w:t>
            </w:r>
            <w:r>
              <w:t xml:space="preserve"> </w:t>
            </w:r>
            <w:r>
              <w:rPr>
                <w:rFonts w:ascii="Times New Roman" w:eastAsia="Times New Roman" w:hAnsi="Times New Roman" w:cs="Times New Roman"/>
              </w:rPr>
              <w:t xml:space="preserve">2006 </w:t>
            </w:r>
            <w:r>
              <w:t>年在营口经济技术开发区金实雅丽涂料有限公司工作，</w:t>
            </w:r>
            <w:r>
              <w:rPr>
                <w:rFonts w:ascii="Times New Roman" w:eastAsia="Times New Roman" w:hAnsi="Times New Roman" w:cs="Times New Roman"/>
              </w:rPr>
              <w:t xml:space="preserve">2006 </w:t>
            </w:r>
            <w:r>
              <w:t>年至</w:t>
            </w:r>
            <w:r>
              <w:t xml:space="preserve"> </w:t>
            </w:r>
            <w:r>
              <w:rPr>
                <w:rFonts w:ascii="Times New Roman" w:eastAsia="Times New Roman" w:hAnsi="Times New Roman" w:cs="Times New Roman"/>
              </w:rPr>
              <w:t xml:space="preserve">2008 </w:t>
            </w:r>
            <w:r>
              <w:t>年曾任上海顶盛汽车有限公司无锡分公司会计，</w:t>
            </w:r>
          </w:p>
        </w:tc>
      </w:tr>
      <w:tr w:rsidR="00D41C56">
        <w:trPr>
          <w:trHeight w:val="554"/>
        </w:trPr>
        <w:tc>
          <w:tcPr>
            <w:tcW w:w="136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11 </w:t>
            </w:r>
            <w:r>
              <w:t>月曾任尚利派涂料（无锡）有限公司会计；</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6 </w:t>
            </w:r>
            <w:r>
              <w:t>月曾任无锡纳乐包装有限公司财务部经理；</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7 </w:t>
            </w:r>
            <w:r>
              <w:t>月起任无锡阿科力科技股份有限公司公司财务负责人。</w:t>
            </w:r>
            <w:r>
              <w:rPr>
                <w:rFonts w:ascii="Times New Roman" w:eastAsia="Times New Roman" w:hAnsi="Times New Roman" w:cs="Times New Roman"/>
              </w:rPr>
              <w:t xml:space="preserve"> </w:t>
            </w:r>
          </w:p>
        </w:tc>
      </w:tr>
      <w:tr w:rsidR="00D41C56">
        <w:trPr>
          <w:trHeight w:val="828"/>
        </w:trPr>
        <w:tc>
          <w:tcPr>
            <w:tcW w:w="13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王健</w:t>
            </w:r>
            <w:r>
              <w:t xml:space="preserve"> </w:t>
            </w:r>
          </w:p>
        </w:tc>
        <w:tc>
          <w:tcPr>
            <w:tcW w:w="12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2015 </w:t>
            </w:r>
            <w:r>
              <w:t>年在江苏柯瑞机电工程股份有限公司担任机电工程师，</w:t>
            </w:r>
            <w:r>
              <w:rPr>
                <w:rFonts w:ascii="Times New Roman" w:eastAsia="Times New Roman" w:hAnsi="Times New Roman" w:cs="Times New Roman"/>
              </w:rPr>
              <w:t xml:space="preserve">2015 </w:t>
            </w:r>
            <w:r>
              <w:t>年至</w:t>
            </w:r>
            <w:r>
              <w:t xml:space="preserve"> </w:t>
            </w:r>
            <w:r>
              <w:rPr>
                <w:rFonts w:ascii="Times New Roman" w:eastAsia="Times New Roman" w:hAnsi="Times New Roman" w:cs="Times New Roman"/>
              </w:rPr>
              <w:t xml:space="preserve">2016 </w:t>
            </w:r>
            <w:r>
              <w:t>年在江苏麦普机电工程有限公司担任项目经理，</w:t>
            </w:r>
            <w:r>
              <w:t xml:space="preserve"> </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2018 </w:t>
            </w:r>
            <w:r>
              <w:t>年在柏诚系统科技股份有限公司担任项目技术经理，</w:t>
            </w:r>
            <w:r>
              <w:rPr>
                <w:rFonts w:ascii="Times New Roman" w:eastAsia="Times New Roman" w:hAnsi="Times New Roman" w:cs="Times New Roman"/>
              </w:rPr>
              <w:t xml:space="preserve">2018 </w:t>
            </w:r>
            <w:r>
              <w:t>年至</w:t>
            </w:r>
            <w:r>
              <w:t xml:space="preserve"> </w:t>
            </w:r>
            <w:r>
              <w:rPr>
                <w:rFonts w:ascii="Times New Roman" w:eastAsia="Times New Roman" w:hAnsi="Times New Roman" w:cs="Times New Roman"/>
              </w:rPr>
              <w:t xml:space="preserve">2021 </w:t>
            </w:r>
            <w:r>
              <w:t>年在阿科力中弗（无锡）燃料电池技术有限公司担任总经理，</w:t>
            </w:r>
            <w:r>
              <w:rPr>
                <w:rFonts w:ascii="Times New Roman" w:eastAsia="Times New Roman" w:hAnsi="Times New Roman" w:cs="Times New Roman"/>
              </w:rPr>
              <w:t xml:space="preserve">2021 </w:t>
            </w:r>
            <w:r>
              <w:t>年至今在阿科力科技（泰兴）有限公司担任总经理。</w:t>
            </w: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ind w:left="10" w:right="10"/>
      </w:pPr>
      <w:r>
        <w:t>其它情况说明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D41C56">
      <w:pPr>
        <w:sectPr w:rsidR="00D41C56">
          <w:headerReference w:type="even" r:id="rId81"/>
          <w:headerReference w:type="default" r:id="rId82"/>
          <w:footerReference w:type="even" r:id="rId83"/>
          <w:footerReference w:type="default" r:id="rId84"/>
          <w:headerReference w:type="first" r:id="rId85"/>
          <w:footerReference w:type="first" r:id="rId86"/>
          <w:pgSz w:w="16838" w:h="11906" w:orient="landscape"/>
          <w:pgMar w:top="1803" w:right="1522" w:bottom="1510" w:left="1440" w:header="880" w:footer="991" w:gutter="0"/>
          <w:cols w:space="720"/>
        </w:sectPr>
      </w:pPr>
    </w:p>
    <w:p w:rsidR="00D41C56" w:rsidRDefault="0002595A">
      <w:pPr>
        <w:numPr>
          <w:ilvl w:val="0"/>
          <w:numId w:val="27"/>
        </w:numPr>
        <w:spacing w:after="83"/>
        <w:ind w:right="10" w:hanging="526"/>
      </w:pPr>
      <w:r>
        <w:lastRenderedPageBreak/>
        <w:t>现任及报告期内离任董事、监事和高级管理人员的任职情况</w:t>
      </w:r>
      <w:r>
        <w:rPr>
          <w:rFonts w:ascii="Calibri" w:eastAsia="Calibri" w:hAnsi="Calibri" w:cs="Calibri"/>
          <w:b/>
        </w:rPr>
        <w:t xml:space="preserve"> </w:t>
      </w:r>
    </w:p>
    <w:p w:rsidR="00D41C56" w:rsidRDefault="0002595A">
      <w:pPr>
        <w:numPr>
          <w:ilvl w:val="0"/>
          <w:numId w:val="28"/>
        </w:numPr>
        <w:ind w:right="10" w:hanging="420"/>
      </w:pPr>
      <w:r>
        <w:t>在股东单位任职情况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numPr>
          <w:ilvl w:val="0"/>
          <w:numId w:val="28"/>
        </w:numPr>
        <w:ind w:right="10" w:hanging="420"/>
      </w:pPr>
      <w:r>
        <w:t>在其他单位任职情况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10634" w:type="dxa"/>
        <w:tblInd w:w="-881" w:type="dxa"/>
        <w:tblCellMar>
          <w:top w:w="6" w:type="dxa"/>
          <w:left w:w="106" w:type="dxa"/>
          <w:bottom w:w="0" w:type="dxa"/>
          <w:right w:w="2" w:type="dxa"/>
        </w:tblCellMar>
        <w:tblLook w:val="04A0" w:firstRow="1" w:lastRow="0" w:firstColumn="1" w:lastColumn="0" w:noHBand="0" w:noVBand="1"/>
      </w:tblPr>
      <w:tblGrid>
        <w:gridCol w:w="1560"/>
        <w:gridCol w:w="3401"/>
        <w:gridCol w:w="1762"/>
        <w:gridCol w:w="1928"/>
        <w:gridCol w:w="1983"/>
      </w:tblGrid>
      <w:tr w:rsidR="00D41C56">
        <w:trPr>
          <w:trHeight w:val="554"/>
        </w:trPr>
        <w:tc>
          <w:tcPr>
            <w:tcW w:w="15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3" w:firstLine="0"/>
              <w:jc w:val="both"/>
            </w:pPr>
            <w:r>
              <w:t>任职人员姓名</w:t>
            </w:r>
            <w:r>
              <w:t xml:space="preserve"> </w:t>
            </w:r>
          </w:p>
        </w:tc>
        <w:tc>
          <w:tcPr>
            <w:tcW w:w="34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其他单位名称</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在其他单位担任的职务</w:t>
            </w:r>
            <w:r>
              <w:t xml:space="preserve"> </w:t>
            </w:r>
          </w:p>
        </w:tc>
        <w:tc>
          <w:tcPr>
            <w:tcW w:w="19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t>任期起始日期</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54" w:firstLine="0"/>
            </w:pPr>
            <w:r>
              <w:t>任期终止日期</w:t>
            </w:r>
            <w: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朱学军</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无锡图强科技有限公司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崔小丽</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无锡众睿京利投资企业（有限合伙）</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执行事务合伙人</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1"/>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何旭强</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上海通尚投资管理有限公司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副总经理</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王瑞</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江苏法舟律师事务所</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专职律师</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沈大龙</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江苏拜富科技股份有限公司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1"/>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窦红静</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上海交通大学</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教授</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窦红静</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江苏通用股份有限公司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高烨</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无锡科睿坦电子科技股份有限公司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董事长助理</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281"/>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高烨</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江苏科睿坦电子科技有限公司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554"/>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高烨</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无锡江南奕帆电力传动科技股份有限公司</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r>
      <w:tr w:rsidR="00D41C56">
        <w:trPr>
          <w:trHeight w:val="283"/>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单世文</w:t>
            </w:r>
            <w:r>
              <w:rPr>
                <w:rFonts w:ascii="Times New Roman" w:eastAsia="Times New Roman" w:hAnsi="Times New Roman" w:cs="Times New Roman"/>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江苏太湖律师事务所</w:t>
            </w:r>
            <w:r>
              <w:rPr>
                <w:rFonts w:ascii="Times New Roman" w:eastAsia="Times New Roman" w:hAnsi="Times New Roman" w:cs="Times New Roman"/>
              </w:rPr>
              <w:t xml:space="preserve"> </w:t>
            </w:r>
          </w:p>
        </w:tc>
        <w:tc>
          <w:tcPr>
            <w:tcW w:w="17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律师</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554"/>
        </w:trPr>
        <w:tc>
          <w:tcPr>
            <w:tcW w:w="1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在其他单位任职情况的说明</w:t>
            </w:r>
            <w:r>
              <w:t xml:space="preserve"> </w:t>
            </w:r>
          </w:p>
        </w:tc>
        <w:tc>
          <w:tcPr>
            <w:tcW w:w="9074"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bl>
    <w:p w:rsidR="00D41C56" w:rsidRDefault="0002595A">
      <w:pPr>
        <w:spacing w:after="47" w:line="259" w:lineRule="auto"/>
        <w:ind w:left="0" w:firstLine="0"/>
      </w:pPr>
      <w:r>
        <w:t xml:space="preserve"> </w:t>
      </w:r>
    </w:p>
    <w:p w:rsidR="00D41C56" w:rsidRDefault="0002595A">
      <w:pPr>
        <w:numPr>
          <w:ilvl w:val="0"/>
          <w:numId w:val="29"/>
        </w:numPr>
        <w:spacing w:after="70"/>
        <w:ind w:right="10" w:hanging="420"/>
      </w:pPr>
      <w:r>
        <w:t>董事、监事、高级管理人员报酬情况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830"/>
        <w:gridCol w:w="5994"/>
      </w:tblGrid>
      <w:tr w:rsidR="00D41C56">
        <w:trPr>
          <w:trHeight w:val="555"/>
        </w:trPr>
        <w:tc>
          <w:tcPr>
            <w:tcW w:w="28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董事、监事、高级管理人员报酬的决策程序</w:t>
            </w:r>
            <w:r>
              <w:t xml:space="preserve"> </w:t>
            </w:r>
          </w:p>
        </w:tc>
        <w:tc>
          <w:tcPr>
            <w:tcW w:w="5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由公司董事会、股东大会决定通过。</w:t>
            </w:r>
            <w:r>
              <w:t xml:space="preserve"> </w:t>
            </w:r>
          </w:p>
        </w:tc>
      </w:tr>
      <w:tr w:rsidR="00D41C56">
        <w:trPr>
          <w:trHeight w:val="554"/>
        </w:trPr>
        <w:tc>
          <w:tcPr>
            <w:tcW w:w="28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董事、监事、高级管理人员报酬确定依据</w:t>
            </w:r>
            <w:r>
              <w:t xml:space="preserve"> </w:t>
            </w:r>
          </w:p>
        </w:tc>
        <w:tc>
          <w:tcPr>
            <w:tcW w:w="5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参考行业以及地区水平，结合公司实际情况，确定董事、监事及高管的报酬。</w:t>
            </w:r>
            <w:r>
              <w:t xml:space="preserve"> </w:t>
            </w:r>
          </w:p>
        </w:tc>
      </w:tr>
      <w:tr w:rsidR="00D41C56">
        <w:trPr>
          <w:trHeight w:val="554"/>
        </w:trPr>
        <w:tc>
          <w:tcPr>
            <w:tcW w:w="28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董事、监事和高级管理人员报酬的实际支付情况</w:t>
            </w:r>
            <w:r>
              <w:t xml:space="preserve"> </w:t>
            </w:r>
          </w:p>
        </w:tc>
        <w:tc>
          <w:tcPr>
            <w:tcW w:w="5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在本公司领取报酬津贴的董事、监事、高级管理人员的应付报酬已发放。</w:t>
            </w:r>
            <w:r>
              <w:t xml:space="preserve"> </w:t>
            </w:r>
          </w:p>
        </w:tc>
      </w:tr>
      <w:tr w:rsidR="00D41C56">
        <w:trPr>
          <w:trHeight w:val="828"/>
        </w:trPr>
        <w:tc>
          <w:tcPr>
            <w:tcW w:w="28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报告期末全体董事、监事和高级管理人员实际获得的报酬合计</w:t>
            </w:r>
            <w:r>
              <w:t xml:space="preserve"> </w:t>
            </w:r>
          </w:p>
        </w:tc>
        <w:tc>
          <w:tcPr>
            <w:tcW w:w="5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报告期内，公司共向董事、监事、高级管理人员实际支付报酬、津贴等</w:t>
            </w:r>
            <w:r>
              <w:t xml:space="preserve"> </w:t>
            </w:r>
            <w:r>
              <w:rPr>
                <w:rFonts w:ascii="Times New Roman" w:eastAsia="Times New Roman" w:hAnsi="Times New Roman" w:cs="Times New Roman"/>
              </w:rPr>
              <w:t xml:space="preserve">777.14 </w:t>
            </w:r>
            <w:r>
              <w:t>万元。</w:t>
            </w:r>
            <w:r>
              <w:rPr>
                <w:rFonts w:ascii="Times New Roman" w:eastAsia="Times New Roman" w:hAnsi="Times New Roman" w:cs="Times New Roman"/>
              </w:rPr>
              <w:t xml:space="preserve"> </w:t>
            </w:r>
          </w:p>
        </w:tc>
      </w:tr>
    </w:tbl>
    <w:p w:rsidR="00D41C56" w:rsidRDefault="0002595A">
      <w:pPr>
        <w:spacing w:after="45" w:line="259" w:lineRule="auto"/>
        <w:ind w:left="0" w:firstLine="0"/>
      </w:pPr>
      <w:r>
        <w:t xml:space="preserve"> </w:t>
      </w:r>
    </w:p>
    <w:p w:rsidR="00D41C56" w:rsidRDefault="0002595A">
      <w:pPr>
        <w:numPr>
          <w:ilvl w:val="0"/>
          <w:numId w:val="29"/>
        </w:numPr>
        <w:spacing w:after="72"/>
        <w:ind w:right="10" w:hanging="420"/>
      </w:pPr>
      <w:r>
        <w:t>公司董事、监事、高级管理人员变动情况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2206"/>
        <w:gridCol w:w="2206"/>
        <w:gridCol w:w="2206"/>
        <w:gridCol w:w="2206"/>
      </w:tblGrid>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 w:firstLine="0"/>
              <w:jc w:val="center"/>
            </w:pPr>
            <w:r>
              <w:t>姓名</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jc w:val="center"/>
            </w:pPr>
            <w:r>
              <w:t>担任的职务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 w:firstLine="0"/>
              <w:jc w:val="center"/>
            </w:pPr>
            <w:r>
              <w:t>变动情形</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 w:firstLine="0"/>
              <w:jc w:val="center"/>
            </w:pPr>
            <w:r>
              <w:t>变动原因</w:t>
            </w:r>
            <w:r>
              <w:t xml:space="preserve"> </w:t>
            </w:r>
          </w:p>
        </w:tc>
      </w:tr>
      <w:tr w:rsidR="00D41C56">
        <w:trPr>
          <w:trHeight w:val="284"/>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沈大龙</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换届选举</w:t>
            </w:r>
            <w:r>
              <w:t xml:space="preserve"> </w:t>
            </w:r>
          </w:p>
        </w:tc>
      </w:tr>
      <w:tr w:rsidR="00D41C56">
        <w:trPr>
          <w:trHeight w:val="281"/>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王瑞</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换届选举</w:t>
            </w:r>
            <w:r>
              <w:t xml:space="preserve">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单世文</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换届选举</w:t>
            </w:r>
            <w:r>
              <w:t xml:space="preserve">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高烨</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换届选举</w:t>
            </w:r>
            <w:r>
              <w:t xml:space="preserve"> </w:t>
            </w:r>
          </w:p>
        </w:tc>
      </w:tr>
    </w:tbl>
    <w:p w:rsidR="00D41C56" w:rsidRDefault="0002595A">
      <w:pPr>
        <w:spacing w:after="45" w:line="259" w:lineRule="auto"/>
        <w:ind w:left="0" w:firstLine="0"/>
      </w:pPr>
      <w:r>
        <w:t xml:space="preserve"> </w:t>
      </w:r>
    </w:p>
    <w:p w:rsidR="00D41C56" w:rsidRDefault="0002595A">
      <w:pPr>
        <w:numPr>
          <w:ilvl w:val="0"/>
          <w:numId w:val="29"/>
        </w:numPr>
        <w:spacing w:after="72"/>
        <w:ind w:right="10" w:hanging="420"/>
      </w:pPr>
      <w:r>
        <w:lastRenderedPageBreak/>
        <w:t>近三年受证券监管机构处罚的情况说明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numPr>
          <w:ilvl w:val="0"/>
          <w:numId w:val="29"/>
        </w:numPr>
        <w:spacing w:after="68"/>
        <w:ind w:right="10" w:hanging="420"/>
      </w:pPr>
      <w:r>
        <w:t>其他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30"/>
        </w:numPr>
        <w:ind w:right="10" w:hanging="451"/>
      </w:pPr>
      <w:r>
        <w:t>报告期内召开的董事会有关情况</w:t>
      </w:r>
      <w:r>
        <w:rPr>
          <w:rFonts w:ascii="Arial" w:eastAsia="Arial" w:hAnsi="Arial" w:cs="Arial"/>
          <w:b/>
        </w:rPr>
        <w:t xml:space="preserve"> </w:t>
      </w:r>
    </w:p>
    <w:tbl>
      <w:tblPr>
        <w:tblStyle w:val="TableGrid"/>
        <w:tblW w:w="10231" w:type="dxa"/>
        <w:tblInd w:w="-881" w:type="dxa"/>
        <w:tblCellMar>
          <w:top w:w="30" w:type="dxa"/>
          <w:left w:w="108" w:type="dxa"/>
          <w:bottom w:w="0" w:type="dxa"/>
          <w:right w:w="115" w:type="dxa"/>
        </w:tblCellMar>
        <w:tblLook w:val="04A0" w:firstRow="1" w:lastRow="0" w:firstColumn="1" w:lastColumn="0" w:noHBand="0" w:noVBand="1"/>
      </w:tblPr>
      <w:tblGrid>
        <w:gridCol w:w="2213"/>
        <w:gridCol w:w="1801"/>
        <w:gridCol w:w="6217"/>
      </w:tblGrid>
      <w:tr w:rsidR="00D41C56">
        <w:trPr>
          <w:trHeight w:val="283"/>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 w:firstLine="0"/>
              <w:jc w:val="center"/>
            </w:pPr>
            <w:r>
              <w:t>会议届次</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 w:firstLine="0"/>
              <w:jc w:val="center"/>
            </w:pPr>
            <w:r>
              <w:t>召开日期</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 w:firstLine="0"/>
              <w:jc w:val="center"/>
            </w:pPr>
            <w:r>
              <w:t>会议决议</w:t>
            </w:r>
            <w:r>
              <w:rPr>
                <w:rFonts w:ascii="Times New Roman" w:eastAsia="Times New Roman" w:hAnsi="Times New Roman" w:cs="Times New Roman"/>
              </w:rPr>
              <w:t xml:space="preserve"> </w:t>
            </w:r>
          </w:p>
        </w:tc>
      </w:tr>
      <w:tr w:rsidR="00D41C56">
        <w:trPr>
          <w:trHeight w:val="554"/>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第三届董事会第二十二次会议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会议审议并通过了《关于</w:t>
            </w:r>
            <w:r>
              <w:t xml:space="preserve"> </w:t>
            </w:r>
            <w:r>
              <w:rPr>
                <w:rFonts w:ascii="Times New Roman" w:eastAsia="Times New Roman" w:hAnsi="Times New Roman" w:cs="Times New Roman"/>
              </w:rPr>
              <w:t xml:space="preserve">2019 </w:t>
            </w:r>
            <w:r>
              <w:t>年限制性股票激励计划首次授予部分第二个解除限售期解锁条件成就的议案》</w:t>
            </w:r>
            <w:r>
              <w:rPr>
                <w:rFonts w:ascii="Times New Roman" w:eastAsia="Times New Roman" w:hAnsi="Times New Roman" w:cs="Times New Roman"/>
              </w:rPr>
              <w:t xml:space="preserve"> </w:t>
            </w:r>
          </w:p>
        </w:tc>
      </w:tr>
      <w:tr w:rsidR="00D41C56">
        <w:trPr>
          <w:trHeight w:val="4640"/>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第三届董事会第二十三次会议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59" w:lineRule="auto"/>
              <w:ind w:left="0" w:firstLine="0"/>
            </w:pPr>
            <w:r>
              <w:t>会议审议并通过了《关于公司</w:t>
            </w:r>
            <w:r>
              <w:t xml:space="preserve"> </w:t>
            </w:r>
            <w:r>
              <w:rPr>
                <w:rFonts w:ascii="Times New Roman" w:eastAsia="Times New Roman" w:hAnsi="Times New Roman" w:cs="Times New Roman"/>
              </w:rPr>
              <w:t xml:space="preserve">2021 </w:t>
            </w:r>
            <w:r>
              <w:t>年度总经理工作报告的议案》；《关于公司</w:t>
            </w:r>
            <w:r>
              <w:t xml:space="preserve"> </w:t>
            </w:r>
            <w:r>
              <w:rPr>
                <w:rFonts w:ascii="Times New Roman" w:eastAsia="Times New Roman" w:hAnsi="Times New Roman" w:cs="Times New Roman"/>
              </w:rPr>
              <w:t xml:space="preserve">2021 </w:t>
            </w:r>
            <w:r>
              <w:t>年度董事会工作报告的议案》；《关于公司</w:t>
            </w:r>
            <w:r>
              <w:t xml:space="preserve"> </w:t>
            </w:r>
            <w:r>
              <w:rPr>
                <w:rFonts w:ascii="Times New Roman" w:eastAsia="Times New Roman" w:hAnsi="Times New Roman" w:cs="Times New Roman"/>
              </w:rPr>
              <w:t xml:space="preserve">2021 </w:t>
            </w:r>
            <w:r>
              <w:t>年度财务审计报告的议案》；《关于公司</w:t>
            </w:r>
            <w:r>
              <w:t xml:space="preserve"> </w:t>
            </w:r>
            <w:r>
              <w:rPr>
                <w:rFonts w:ascii="Times New Roman" w:eastAsia="Times New Roman" w:hAnsi="Times New Roman" w:cs="Times New Roman"/>
              </w:rPr>
              <w:t xml:space="preserve">2021 </w:t>
            </w:r>
            <w:r>
              <w:t>年度内部控制评价报告和内部控制审计报告的议案》；《关于公司</w:t>
            </w:r>
            <w:r>
              <w:t xml:space="preserve"> </w:t>
            </w:r>
            <w:r>
              <w:rPr>
                <w:rFonts w:ascii="Times New Roman" w:eastAsia="Times New Roman" w:hAnsi="Times New Roman" w:cs="Times New Roman"/>
              </w:rPr>
              <w:t xml:space="preserve">2021 </w:t>
            </w:r>
            <w:r>
              <w:t>年度财务决算报告的议案》；《关于公司</w:t>
            </w:r>
            <w:r>
              <w:t xml:space="preserve"> </w:t>
            </w:r>
            <w:r>
              <w:rPr>
                <w:rFonts w:ascii="Times New Roman" w:eastAsia="Times New Roman" w:hAnsi="Times New Roman" w:cs="Times New Roman"/>
              </w:rPr>
              <w:t xml:space="preserve">2022 </w:t>
            </w:r>
            <w:r>
              <w:t>年度财务预算方案的议案》；《关于公司</w:t>
            </w:r>
            <w:r>
              <w:t xml:space="preserve"> </w:t>
            </w:r>
            <w:r>
              <w:rPr>
                <w:rFonts w:ascii="Times New Roman" w:eastAsia="Times New Roman" w:hAnsi="Times New Roman" w:cs="Times New Roman"/>
              </w:rPr>
              <w:t xml:space="preserve">2021 </w:t>
            </w:r>
            <w:r>
              <w:t>年年度报告及摘要的议案》；《关于续聘致同会计师事务所为公司</w:t>
            </w:r>
            <w:r>
              <w:t xml:space="preserve"> </w:t>
            </w:r>
            <w:r>
              <w:rPr>
                <w:rFonts w:ascii="Times New Roman" w:eastAsia="Times New Roman" w:hAnsi="Times New Roman" w:cs="Times New Roman"/>
              </w:rPr>
              <w:t xml:space="preserve">2022 </w:t>
            </w:r>
            <w:r>
              <w:t>年度审计机构的议案》；《关于</w:t>
            </w:r>
            <w:r>
              <w:t xml:space="preserve"> </w:t>
            </w:r>
            <w:r>
              <w:rPr>
                <w:rFonts w:ascii="Times New Roman" w:eastAsia="Times New Roman" w:hAnsi="Times New Roman" w:cs="Times New Roman"/>
              </w:rPr>
              <w:t xml:space="preserve">2021 </w:t>
            </w:r>
            <w:r>
              <w:t>年度利润分配预案的议案》；《关于公司非</w:t>
            </w:r>
            <w:r>
              <w:t>经营性资金占用及其他关联资金往来的专项说明的议案》；《关于</w:t>
            </w:r>
            <w:r>
              <w:t xml:space="preserve"> </w:t>
            </w:r>
            <w:r>
              <w:rPr>
                <w:rFonts w:ascii="Times New Roman" w:eastAsia="Times New Roman" w:hAnsi="Times New Roman" w:cs="Times New Roman"/>
              </w:rPr>
              <w:t xml:space="preserve">2022 </w:t>
            </w:r>
            <w:r>
              <w:t>年固定资产投入并授权公司总经理签署重大合同及审批相关款项支付的议案》；《关于</w:t>
            </w:r>
            <w:r>
              <w:t xml:space="preserve"> </w:t>
            </w:r>
            <w:r>
              <w:rPr>
                <w:rFonts w:ascii="Times New Roman" w:eastAsia="Times New Roman" w:hAnsi="Times New Roman" w:cs="Times New Roman"/>
              </w:rPr>
              <w:t xml:space="preserve">2021 </w:t>
            </w:r>
            <w:r>
              <w:t>年公司董事、监事、高级管理人员薪酬方案的议案》；《关于</w:t>
            </w:r>
            <w:r>
              <w:t xml:space="preserve"> </w:t>
            </w:r>
            <w:r>
              <w:rPr>
                <w:rFonts w:ascii="Times New Roman" w:eastAsia="Times New Roman" w:hAnsi="Times New Roman" w:cs="Times New Roman"/>
              </w:rPr>
              <w:t xml:space="preserve">2021 </w:t>
            </w:r>
            <w:r>
              <w:t>年度独立董事述职报告的议案》；《关于</w:t>
            </w:r>
          </w:p>
          <w:p w:rsidR="00D41C56" w:rsidRDefault="0002595A">
            <w:pPr>
              <w:spacing w:after="0" w:line="259" w:lineRule="auto"/>
              <w:ind w:left="0" w:firstLine="0"/>
            </w:pPr>
            <w:r>
              <w:rPr>
                <w:rFonts w:ascii="Times New Roman" w:eastAsia="Times New Roman" w:hAnsi="Times New Roman" w:cs="Times New Roman"/>
              </w:rPr>
              <w:t xml:space="preserve">2021 </w:t>
            </w:r>
            <w:r>
              <w:t>年度董事会审计委员会工作报告的议案》；《关于公司开展外汇套期保值业务的议案》；《关于修订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及</w:t>
            </w:r>
            <w:r>
              <w:rPr>
                <w:rFonts w:ascii="Times New Roman" w:eastAsia="Times New Roman" w:hAnsi="Times New Roman" w:cs="Times New Roman"/>
              </w:rPr>
              <w:t>&lt;</w:t>
            </w:r>
            <w:r>
              <w:t>股东大会议事规则</w:t>
            </w:r>
            <w:r>
              <w:rPr>
                <w:rFonts w:ascii="Times New Roman" w:eastAsia="Times New Roman" w:hAnsi="Times New Roman" w:cs="Times New Roman"/>
              </w:rPr>
              <w:t>&gt;</w:t>
            </w:r>
            <w:r>
              <w:t>的议案》；《关于公司</w:t>
            </w:r>
            <w:r>
              <w:t xml:space="preserve"> </w:t>
            </w:r>
            <w:r>
              <w:rPr>
                <w:rFonts w:ascii="Times New Roman" w:eastAsia="Times New Roman" w:hAnsi="Times New Roman" w:cs="Times New Roman"/>
              </w:rPr>
              <w:t xml:space="preserve">2022 </w:t>
            </w:r>
            <w:r>
              <w:t>年度申请银行综合授信额度的议案》；《关于提请召开公司</w:t>
            </w:r>
            <w:r>
              <w:t xml:space="preserve"> </w:t>
            </w:r>
            <w:r>
              <w:rPr>
                <w:rFonts w:ascii="Times New Roman" w:eastAsia="Times New Roman" w:hAnsi="Times New Roman" w:cs="Times New Roman"/>
              </w:rPr>
              <w:t xml:space="preserve">2021 </w:t>
            </w:r>
            <w:r>
              <w:t>年年度股东大会的议案》</w:t>
            </w:r>
            <w:r>
              <w:t>等十八项议案。</w:t>
            </w:r>
            <w:r>
              <w:rPr>
                <w:rFonts w:ascii="Times New Roman" w:eastAsia="Times New Roman" w:hAnsi="Times New Roman" w:cs="Times New Roman"/>
              </w:rPr>
              <w:t xml:space="preserve"> </w:t>
            </w:r>
          </w:p>
        </w:tc>
      </w:tr>
      <w:tr w:rsidR="00D41C56">
        <w:trPr>
          <w:trHeight w:val="554"/>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第三届董事会第二十四次会议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会议审议并通过了《关于公司</w:t>
            </w:r>
            <w:r>
              <w:t xml:space="preserve"> </w:t>
            </w:r>
            <w:r>
              <w:rPr>
                <w:rFonts w:ascii="Times New Roman" w:eastAsia="Times New Roman" w:hAnsi="Times New Roman" w:cs="Times New Roman"/>
              </w:rPr>
              <w:t xml:space="preserve">2022 </w:t>
            </w:r>
            <w:r>
              <w:t>年第一季度报告的议案》。</w:t>
            </w:r>
            <w:r>
              <w:rPr>
                <w:rFonts w:ascii="Times New Roman" w:eastAsia="Times New Roman" w:hAnsi="Times New Roman" w:cs="Times New Roman"/>
              </w:rPr>
              <w:t xml:space="preserve"> </w:t>
            </w:r>
          </w:p>
        </w:tc>
      </w:tr>
      <w:tr w:rsidR="00D41C56">
        <w:trPr>
          <w:trHeight w:val="1918"/>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第三届董事会第二十五次会议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会议审议并通过了《关于公司董事会换届选举非独立董事候选人的议案》；《关于公司董事会换届选举独立董事候选人的议案》；《关于修订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的议案》；《关于延长公司非公开发行</w:t>
            </w:r>
            <w:r>
              <w:t xml:space="preserve"> </w:t>
            </w:r>
            <w:r>
              <w:rPr>
                <w:rFonts w:ascii="Times New Roman" w:eastAsia="Times New Roman" w:hAnsi="Times New Roman" w:cs="Times New Roman"/>
              </w:rPr>
              <w:t xml:space="preserve">A </w:t>
            </w:r>
            <w:r>
              <w:t>股股票股东大会决议有效期及股东大会授权董事会及其授权人士全权办理本次非公开发行</w:t>
            </w:r>
            <w:r>
              <w:t xml:space="preserve"> </w:t>
            </w:r>
            <w:r>
              <w:rPr>
                <w:rFonts w:ascii="Times New Roman" w:eastAsia="Times New Roman" w:hAnsi="Times New Roman" w:cs="Times New Roman"/>
              </w:rPr>
              <w:t xml:space="preserve">A </w:t>
            </w:r>
            <w:r>
              <w:t>股股票相关事宜有效期的议案》；《关于提议召开无锡阿科力科技股份有限公司</w:t>
            </w:r>
            <w:r>
              <w:t xml:space="preserve"> </w:t>
            </w:r>
            <w:r>
              <w:rPr>
                <w:rFonts w:ascii="Times New Roman" w:eastAsia="Times New Roman" w:hAnsi="Times New Roman" w:cs="Times New Roman"/>
              </w:rPr>
              <w:t xml:space="preserve">2022 </w:t>
            </w:r>
            <w:r>
              <w:t>年第一次临时股东大会的议案》等四项议案。</w:t>
            </w:r>
            <w:r>
              <w:rPr>
                <w:rFonts w:ascii="Times New Roman" w:eastAsia="Times New Roman" w:hAnsi="Times New Roman" w:cs="Times New Roman"/>
              </w:rPr>
              <w:t xml:space="preserve"> </w:t>
            </w:r>
          </w:p>
        </w:tc>
      </w:tr>
      <w:tr w:rsidR="00D41C56">
        <w:trPr>
          <w:trHeight w:val="1644"/>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第四届董事会第一次会议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17" w:line="240" w:lineRule="auto"/>
              <w:ind w:left="0" w:firstLine="0"/>
            </w:pPr>
            <w:r>
              <w:t>会议审议并通过了《关于选举公司第四届董事会董事长的议案》；《关于选举公司第四届董事会各专门委员会成员的议案》；《关于聘任公司高级管理人员的议案》；《关于聘任公司证券事务代表的议案》；《关于</w:t>
            </w:r>
            <w:r>
              <w:t xml:space="preserve"> </w:t>
            </w:r>
            <w:r>
              <w:rPr>
                <w:rFonts w:ascii="Times New Roman" w:eastAsia="Times New Roman" w:hAnsi="Times New Roman" w:cs="Times New Roman"/>
              </w:rPr>
              <w:t xml:space="preserve">2019 </w:t>
            </w:r>
            <w:r>
              <w:t>年限制性股票激励计划预留</w:t>
            </w:r>
          </w:p>
          <w:p w:rsidR="00D41C56" w:rsidRDefault="0002595A">
            <w:pPr>
              <w:spacing w:after="0" w:line="259" w:lineRule="auto"/>
              <w:ind w:left="0" w:firstLine="0"/>
            </w:pPr>
            <w:r>
              <w:t>授予部分第二个解除限售期解锁条件成就的议案》；等五项议案。</w:t>
            </w:r>
            <w:r>
              <w:rPr>
                <w:rFonts w:ascii="Times New Roman" w:eastAsia="Times New Roman" w:hAnsi="Times New Roman" w:cs="Times New Roman"/>
              </w:rPr>
              <w:t xml:space="preserve"> </w:t>
            </w:r>
          </w:p>
        </w:tc>
      </w:tr>
      <w:tr w:rsidR="00D41C56">
        <w:trPr>
          <w:trHeight w:val="555"/>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第四届董事会第二次会议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会议审议并通过了《关于公司</w:t>
            </w:r>
            <w:r>
              <w:t xml:space="preserve"> </w:t>
            </w:r>
            <w:r>
              <w:rPr>
                <w:rFonts w:ascii="Times New Roman" w:eastAsia="Times New Roman" w:hAnsi="Times New Roman" w:cs="Times New Roman"/>
              </w:rPr>
              <w:t xml:space="preserve">2022 </w:t>
            </w:r>
            <w:r>
              <w:t>年半年度报告及其摘要的议案》。</w:t>
            </w:r>
            <w:r>
              <w:rPr>
                <w:rFonts w:ascii="Times New Roman" w:eastAsia="Times New Roman" w:hAnsi="Times New Roman" w:cs="Times New Roman"/>
              </w:rPr>
              <w:t xml:space="preserve"> </w:t>
            </w:r>
          </w:p>
        </w:tc>
      </w:tr>
      <w:tr w:rsidR="00D41C56">
        <w:trPr>
          <w:trHeight w:val="1099"/>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第四届董事会第三次会议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39" w:lineRule="auto"/>
              <w:ind w:left="0" w:firstLine="0"/>
            </w:pPr>
            <w:r>
              <w:t>会议审议并通过了《关于公司拟与泰兴经济开发区管理委员会签订取消投资协议的议案》；《关于拟注销全资子公司的议案》；</w:t>
            </w:r>
          </w:p>
          <w:p w:rsidR="00D41C56" w:rsidRDefault="0002595A">
            <w:pPr>
              <w:spacing w:after="0" w:line="259" w:lineRule="auto"/>
              <w:ind w:left="0" w:firstLine="0"/>
            </w:pPr>
            <w:r>
              <w:t>《关于提请召开无锡阿科力科技股份有限公司</w:t>
            </w:r>
            <w:r>
              <w:t xml:space="preserve"> </w:t>
            </w:r>
            <w:r>
              <w:rPr>
                <w:rFonts w:ascii="Times New Roman" w:eastAsia="Times New Roman" w:hAnsi="Times New Roman" w:cs="Times New Roman"/>
              </w:rPr>
              <w:t xml:space="preserve">2022 </w:t>
            </w:r>
            <w:r>
              <w:t>年第二次临时股东大会的议案》等三项议案。</w:t>
            </w:r>
            <w:r>
              <w:rPr>
                <w:rFonts w:ascii="Times New Roman" w:eastAsia="Times New Roman" w:hAnsi="Times New Roman" w:cs="Times New Roman"/>
              </w:rPr>
              <w:t xml:space="preserve"> </w:t>
            </w:r>
          </w:p>
        </w:tc>
      </w:tr>
      <w:tr w:rsidR="00D41C56">
        <w:trPr>
          <w:trHeight w:val="1099"/>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第四届董事会第四次会议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39" w:lineRule="auto"/>
              <w:ind w:left="0" w:firstLine="0"/>
            </w:pPr>
            <w:r>
              <w:t>会议审议并通过了《关于公司拟与泰兴经济开发区管理委员会签订取消投资协议的议案》；《关于拟注销全资子公司的议案》；</w:t>
            </w:r>
          </w:p>
          <w:p w:rsidR="00D41C56" w:rsidRDefault="0002595A">
            <w:pPr>
              <w:spacing w:after="0" w:line="259" w:lineRule="auto"/>
              <w:ind w:left="0" w:firstLine="0"/>
            </w:pPr>
            <w:r>
              <w:t>《关于提请召开无锡阿科力科技股份有限公司</w:t>
            </w:r>
            <w:r>
              <w:t xml:space="preserve"> </w:t>
            </w:r>
            <w:r>
              <w:rPr>
                <w:rFonts w:ascii="Times New Roman" w:eastAsia="Times New Roman" w:hAnsi="Times New Roman" w:cs="Times New Roman"/>
              </w:rPr>
              <w:t xml:space="preserve">2022 </w:t>
            </w:r>
            <w:r>
              <w:t>年第二次临时股东大会的议案》等三项议案。</w:t>
            </w:r>
            <w:r>
              <w:rPr>
                <w:rFonts w:ascii="Times New Roman" w:eastAsia="Times New Roman" w:hAnsi="Times New Roman" w:cs="Times New Roman"/>
              </w:rPr>
              <w:t xml:space="preserve"> </w:t>
            </w:r>
          </w:p>
        </w:tc>
      </w:tr>
      <w:tr w:rsidR="00D41C56">
        <w:trPr>
          <w:trHeight w:val="2192"/>
        </w:trPr>
        <w:tc>
          <w:tcPr>
            <w:tcW w:w="22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第四届董事会第五次会议</w:t>
            </w:r>
            <w:r>
              <w:rPr>
                <w:rFonts w:ascii="Times New Roman" w:eastAsia="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62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会议审议并通过了《关于公司</w:t>
            </w:r>
            <w:r>
              <w:t xml:space="preserve"> </w:t>
            </w:r>
            <w:r>
              <w:rPr>
                <w:rFonts w:ascii="Times New Roman" w:eastAsia="Times New Roman" w:hAnsi="Times New Roman" w:cs="Times New Roman"/>
              </w:rPr>
              <w:t xml:space="preserve">2022 </w:t>
            </w:r>
            <w:r>
              <w:t>年第三季度报告的议案》；</w:t>
            </w:r>
          </w:p>
          <w:p w:rsidR="00D41C56" w:rsidRDefault="0002595A">
            <w:pPr>
              <w:spacing w:after="0" w:line="259" w:lineRule="auto"/>
              <w:ind w:left="0" w:firstLine="0"/>
            </w:pPr>
            <w:r>
              <w:t>《关于聘任公司高级管理人员的议案》；《关于公司非公开发行</w:t>
            </w:r>
          </w:p>
          <w:p w:rsidR="00D41C56" w:rsidRDefault="0002595A">
            <w:pPr>
              <w:spacing w:after="2" w:line="259" w:lineRule="auto"/>
              <w:ind w:left="0" w:firstLine="0"/>
            </w:pPr>
            <w:r>
              <w:rPr>
                <w:rFonts w:ascii="Times New Roman" w:eastAsia="Times New Roman" w:hAnsi="Times New Roman" w:cs="Times New Roman"/>
              </w:rPr>
              <w:t xml:space="preserve">A </w:t>
            </w:r>
            <w:r>
              <w:t>股股票方案的议案》；《关于公司非公开发行</w:t>
            </w:r>
            <w:r>
              <w:t xml:space="preserve"> </w:t>
            </w:r>
            <w:r>
              <w:rPr>
                <w:rFonts w:ascii="Times New Roman" w:eastAsia="Times New Roman" w:hAnsi="Times New Roman" w:cs="Times New Roman"/>
              </w:rPr>
              <w:t xml:space="preserve">A </w:t>
            </w:r>
            <w:r>
              <w:t>股股票预案</w:t>
            </w:r>
          </w:p>
          <w:p w:rsidR="00D41C56" w:rsidRDefault="0002595A">
            <w:pPr>
              <w:spacing w:after="0" w:line="259" w:lineRule="auto"/>
              <w:ind w:left="0" w:firstLine="0"/>
            </w:pPr>
            <w:r>
              <w:t>（修订稿）的议案》；《关于公司非公开发行</w:t>
            </w:r>
            <w:r>
              <w:t xml:space="preserve"> </w:t>
            </w:r>
            <w:r>
              <w:rPr>
                <w:rFonts w:ascii="Times New Roman" w:eastAsia="Times New Roman" w:hAnsi="Times New Roman" w:cs="Times New Roman"/>
              </w:rPr>
              <w:t xml:space="preserve">A </w:t>
            </w:r>
            <w:r>
              <w:t>股股票募</w:t>
            </w:r>
            <w:r>
              <w:t>集资金使用可行性分析报告（修订稿）的议案》；《关于公司</w:t>
            </w:r>
            <w:r>
              <w:t xml:space="preserve"> </w:t>
            </w:r>
            <w:r>
              <w:rPr>
                <w:rFonts w:ascii="Times New Roman" w:eastAsia="Times New Roman" w:hAnsi="Times New Roman" w:cs="Times New Roman"/>
              </w:rPr>
              <w:t xml:space="preserve">2023 </w:t>
            </w:r>
            <w:r>
              <w:t>年度申请银行综合授信额度的议案》；《关于使用闲置自有资金进行委托理财的议案》；《关于提请召开无锡阿科力科技股份有限公司</w:t>
            </w:r>
            <w:r>
              <w:t xml:space="preserve"> </w:t>
            </w:r>
            <w:r>
              <w:rPr>
                <w:rFonts w:ascii="Times New Roman" w:eastAsia="Times New Roman" w:hAnsi="Times New Roman" w:cs="Times New Roman"/>
              </w:rPr>
              <w:t xml:space="preserve">2022 </w:t>
            </w:r>
            <w:r>
              <w:t>年第四次临时股东大会的议案》等八项议案。</w:t>
            </w: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30"/>
        </w:numPr>
        <w:spacing w:after="72"/>
        <w:ind w:right="10" w:hanging="451"/>
      </w:pPr>
      <w:r>
        <w:t>董事履行职责情况</w:t>
      </w:r>
      <w:r>
        <w:rPr>
          <w:rFonts w:ascii="Arial" w:eastAsia="Arial" w:hAnsi="Arial" w:cs="Arial"/>
          <w:b/>
        </w:rPr>
        <w:t xml:space="preserve"> </w:t>
      </w:r>
    </w:p>
    <w:p w:rsidR="00D41C56" w:rsidRDefault="0002595A">
      <w:pPr>
        <w:numPr>
          <w:ilvl w:val="0"/>
          <w:numId w:val="31"/>
        </w:numPr>
        <w:ind w:right="10" w:hanging="425"/>
      </w:pPr>
      <w:r>
        <w:t>董事参加董事会和股东大会的情况</w:t>
      </w:r>
      <w:r>
        <w:rPr>
          <w:rFonts w:ascii="Calibri" w:eastAsia="Calibri" w:hAnsi="Calibri" w:cs="Calibri"/>
          <w:b/>
        </w:rPr>
        <w:t xml:space="preserve"> </w:t>
      </w:r>
    </w:p>
    <w:tbl>
      <w:tblPr>
        <w:tblStyle w:val="TableGrid"/>
        <w:tblW w:w="8824" w:type="dxa"/>
        <w:tblInd w:w="5" w:type="dxa"/>
        <w:tblCellMar>
          <w:top w:w="6" w:type="dxa"/>
          <w:left w:w="108" w:type="dxa"/>
          <w:bottom w:w="0" w:type="dxa"/>
          <w:right w:w="22" w:type="dxa"/>
        </w:tblCellMar>
        <w:tblLook w:val="04A0" w:firstRow="1" w:lastRow="0" w:firstColumn="1" w:lastColumn="0" w:noHBand="0" w:noVBand="1"/>
      </w:tblPr>
      <w:tblGrid>
        <w:gridCol w:w="954"/>
        <w:gridCol w:w="826"/>
        <w:gridCol w:w="1071"/>
        <w:gridCol w:w="833"/>
        <w:gridCol w:w="944"/>
        <w:gridCol w:w="883"/>
        <w:gridCol w:w="823"/>
        <w:gridCol w:w="1261"/>
        <w:gridCol w:w="1229"/>
      </w:tblGrid>
      <w:tr w:rsidR="00D41C56">
        <w:trPr>
          <w:trHeight w:val="571"/>
        </w:trPr>
        <w:tc>
          <w:tcPr>
            <w:tcW w:w="95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董事姓名</w:t>
            </w:r>
            <w: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2" w:line="237" w:lineRule="auto"/>
              <w:ind w:left="0" w:firstLine="0"/>
              <w:jc w:val="center"/>
            </w:pPr>
            <w:r>
              <w:t>是否独立</w:t>
            </w:r>
          </w:p>
          <w:p w:rsidR="00D41C56" w:rsidRDefault="0002595A">
            <w:pPr>
              <w:spacing w:after="0" w:line="259" w:lineRule="auto"/>
              <w:ind w:left="94" w:firstLine="0"/>
            </w:pPr>
            <w:r>
              <w:t>董事</w:t>
            </w:r>
            <w:r>
              <w:t xml:space="preserve"> </w:t>
            </w:r>
          </w:p>
        </w:tc>
        <w:tc>
          <w:tcPr>
            <w:tcW w:w="1071"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4743" w:type="dxa"/>
            <w:gridSpan w:val="5"/>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991" w:firstLine="0"/>
            </w:pPr>
            <w:r>
              <w:t>参加董事会情况</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参加股东大会情况</w:t>
            </w:r>
            <w:r>
              <w:t xml:space="preserve"> </w:t>
            </w:r>
          </w:p>
        </w:tc>
      </w:tr>
      <w:tr w:rsidR="00D41C56">
        <w:trPr>
          <w:trHeight w:val="1100"/>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07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本年应参加董事会次数</w:t>
            </w:r>
            <w:r>
              <w:t xml:space="preserve"> </w:t>
            </w:r>
          </w:p>
        </w:tc>
        <w:tc>
          <w:tcPr>
            <w:tcW w:w="8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2" w:line="237" w:lineRule="auto"/>
              <w:ind w:left="0" w:firstLine="0"/>
              <w:jc w:val="center"/>
            </w:pPr>
            <w:r>
              <w:t>亲自出席</w:t>
            </w:r>
          </w:p>
          <w:p w:rsidR="00D41C56" w:rsidRDefault="0002595A">
            <w:pPr>
              <w:spacing w:after="0" w:line="259" w:lineRule="auto"/>
              <w:ind w:left="96" w:firstLine="0"/>
            </w:pPr>
            <w:r>
              <w:t>次数</w:t>
            </w:r>
            <w: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以通讯方式参加次数</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委托出席次数</w:t>
            </w:r>
            <w:r>
              <w:t xml:space="preserve"> </w:t>
            </w:r>
          </w:p>
        </w:tc>
        <w:tc>
          <w:tcPr>
            <w:tcW w:w="8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缺席次数</w:t>
            </w:r>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center"/>
            </w:pPr>
            <w:r>
              <w:t>是否连续两次未亲自参加会议</w:t>
            </w:r>
            <w: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5" w:firstLine="0"/>
              <w:jc w:val="center"/>
            </w:pPr>
            <w:r>
              <w:t>出席股东大会的次数</w:t>
            </w:r>
            <w:r>
              <w:t xml:space="preserve">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朱学军</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1"/>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尤卫民</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张文泉</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崔小丽</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1"/>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何旭强</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8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窦红静</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9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9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8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r>
      <w:tr w:rsidR="00D41C56">
        <w:trPr>
          <w:trHeight w:val="281"/>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沈大龙</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4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4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2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王瑞</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4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4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2 </w:t>
            </w:r>
          </w:p>
        </w:tc>
      </w:tr>
      <w:tr w:rsidR="00D41C56">
        <w:trPr>
          <w:trHeight w:val="284"/>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高烨</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5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3 </w:t>
            </w:r>
          </w:p>
        </w:tc>
      </w:tr>
      <w:tr w:rsidR="00D41C56">
        <w:trPr>
          <w:trHeight w:val="283"/>
        </w:trPr>
        <w:tc>
          <w:tcPr>
            <w:tcW w:w="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单世文</w:t>
            </w:r>
            <w:r>
              <w:rPr>
                <w:rFonts w:ascii="Times New Roman" w:eastAsia="Times New Roman" w:hAnsi="Times New Roman" w:cs="Times New Roman"/>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rPr>
                <w:rFonts w:ascii="Times New Roman" w:eastAsia="Times New Roman" w:hAnsi="Times New Roman" w:cs="Times New Roman"/>
              </w:rPr>
              <w:t xml:space="preserve"> </w:t>
            </w:r>
          </w:p>
        </w:tc>
        <w:tc>
          <w:tcPr>
            <w:tcW w:w="10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5 </w:t>
            </w:r>
          </w:p>
        </w:tc>
        <w:tc>
          <w:tcPr>
            <w:tcW w:w="8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5 </w:t>
            </w:r>
          </w:p>
        </w:tc>
        <w:tc>
          <w:tcPr>
            <w:tcW w:w="9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8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8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rPr>
                <w:rFonts w:ascii="Times New Roman" w:eastAsia="Times New Roman" w:hAnsi="Times New Roman" w:cs="Times New Roman"/>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3 </w:t>
            </w:r>
          </w:p>
        </w:tc>
      </w:tr>
    </w:tbl>
    <w:p w:rsidR="00D41C56" w:rsidRDefault="0002595A">
      <w:pPr>
        <w:spacing w:after="4" w:line="259" w:lineRule="auto"/>
        <w:ind w:left="0" w:firstLine="0"/>
      </w:pPr>
      <w:r>
        <w:rPr>
          <w:rFonts w:ascii="Times New Roman" w:eastAsia="Times New Roman" w:hAnsi="Times New Roman" w:cs="Times New Roman"/>
        </w:rPr>
        <w:t xml:space="preserve"> </w:t>
      </w:r>
    </w:p>
    <w:p w:rsidR="00D41C56" w:rsidRDefault="0002595A">
      <w:pPr>
        <w:ind w:left="10" w:right="10"/>
      </w:pPr>
      <w:r>
        <w:t>连续两次未亲自出席董事会会议的说明</w:t>
      </w:r>
      <w:r>
        <w:rPr>
          <w:rFonts w:ascii="Times New Roman" w:eastAsia="Times New Roman" w:hAnsi="Times New Roman" w:cs="Times New Roman"/>
        </w:rPr>
        <w:t xml:space="preserve"> </w:t>
      </w:r>
    </w:p>
    <w:p w:rsidR="00D41C56" w:rsidRDefault="0002595A">
      <w:pPr>
        <w:ind w:left="10" w:right="10"/>
      </w:pPr>
      <w:r>
        <w:t>□</w:t>
      </w:r>
      <w:r>
        <w:t>适用</w:t>
      </w:r>
      <w:r>
        <w:t xml:space="preserve"> √</w:t>
      </w:r>
      <w:r>
        <w:t>不适用</w:t>
      </w:r>
      <w:r>
        <w:t xml:space="preserve"> </w:t>
      </w:r>
      <w:r>
        <w:rPr>
          <w:rFonts w:ascii="Times New Roman" w:eastAsia="Times New Roman" w:hAnsi="Times New Roman" w:cs="Times New Roman"/>
        </w:rP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p>
    <w:tbl>
      <w:tblPr>
        <w:tblStyle w:val="TableGrid"/>
        <w:tblW w:w="8824" w:type="dxa"/>
        <w:tblInd w:w="5" w:type="dxa"/>
        <w:tblCellMar>
          <w:top w:w="6" w:type="dxa"/>
          <w:left w:w="106" w:type="dxa"/>
          <w:bottom w:w="0" w:type="dxa"/>
          <w:right w:w="115" w:type="dxa"/>
        </w:tblCellMar>
        <w:tblLook w:val="04A0" w:firstRow="1" w:lastRow="0" w:firstColumn="1" w:lastColumn="0" w:noHBand="0" w:noVBand="1"/>
      </w:tblPr>
      <w:tblGrid>
        <w:gridCol w:w="4417"/>
        <w:gridCol w:w="4407"/>
      </w:tblGrid>
      <w:tr w:rsidR="00D41C56">
        <w:trPr>
          <w:trHeight w:val="281"/>
        </w:trPr>
        <w:tc>
          <w:tcPr>
            <w:tcW w:w="4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年内召开董事会会议次数</w:t>
            </w:r>
            <w:r>
              <w:rPr>
                <w:rFonts w:ascii="Times New Roman" w:eastAsia="Times New Roman" w:hAnsi="Times New Roman" w:cs="Times New Roman"/>
              </w:rPr>
              <w:t xml:space="preserve"> </w:t>
            </w:r>
          </w:p>
        </w:tc>
        <w:tc>
          <w:tcPr>
            <w:tcW w:w="4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9 </w:t>
            </w:r>
          </w:p>
        </w:tc>
      </w:tr>
      <w:tr w:rsidR="00D41C56">
        <w:trPr>
          <w:trHeight w:val="283"/>
        </w:trPr>
        <w:tc>
          <w:tcPr>
            <w:tcW w:w="4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其中：现场会议次数</w:t>
            </w:r>
            <w:r>
              <w:rPr>
                <w:rFonts w:ascii="Times New Roman" w:eastAsia="Times New Roman" w:hAnsi="Times New Roman" w:cs="Times New Roman"/>
              </w:rPr>
              <w:t xml:space="preserve"> </w:t>
            </w:r>
          </w:p>
        </w:tc>
        <w:tc>
          <w:tcPr>
            <w:tcW w:w="4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9 </w:t>
            </w:r>
          </w:p>
        </w:tc>
      </w:tr>
      <w:tr w:rsidR="00D41C56">
        <w:trPr>
          <w:trHeight w:val="283"/>
        </w:trPr>
        <w:tc>
          <w:tcPr>
            <w:tcW w:w="4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通讯方式召开会议次数</w:t>
            </w:r>
            <w:r>
              <w:rPr>
                <w:rFonts w:ascii="Times New Roman" w:eastAsia="Times New Roman" w:hAnsi="Times New Roman" w:cs="Times New Roman"/>
              </w:rPr>
              <w:t xml:space="preserve"> </w:t>
            </w:r>
          </w:p>
        </w:tc>
        <w:tc>
          <w:tcPr>
            <w:tcW w:w="4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0 </w:t>
            </w:r>
          </w:p>
        </w:tc>
      </w:tr>
      <w:tr w:rsidR="00D41C56">
        <w:trPr>
          <w:trHeight w:val="283"/>
        </w:trPr>
        <w:tc>
          <w:tcPr>
            <w:tcW w:w="4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现场结合通讯方式召开会议次数</w:t>
            </w:r>
            <w:r>
              <w:rPr>
                <w:rFonts w:ascii="Times New Roman" w:eastAsia="Times New Roman" w:hAnsi="Times New Roman" w:cs="Times New Roman"/>
              </w:rPr>
              <w:t xml:space="preserve"> </w:t>
            </w:r>
          </w:p>
        </w:tc>
        <w:tc>
          <w:tcPr>
            <w:tcW w:w="4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8 </w:t>
            </w:r>
          </w:p>
        </w:tc>
      </w:tr>
    </w:tbl>
    <w:p w:rsidR="00D41C56" w:rsidRDefault="0002595A">
      <w:pPr>
        <w:spacing w:after="45" w:line="259" w:lineRule="auto"/>
        <w:ind w:left="0" w:firstLine="0"/>
      </w:pPr>
      <w:r>
        <w:t xml:space="preserve"> </w:t>
      </w:r>
    </w:p>
    <w:p w:rsidR="00D41C56" w:rsidRDefault="0002595A">
      <w:pPr>
        <w:numPr>
          <w:ilvl w:val="0"/>
          <w:numId w:val="31"/>
        </w:numPr>
        <w:spacing w:after="70"/>
        <w:ind w:right="10" w:hanging="425"/>
      </w:pPr>
      <w:r>
        <w:t>董事对公司有关事项提出异议的情况</w:t>
      </w:r>
      <w:r>
        <w:rPr>
          <w:rFonts w:ascii="Calibri" w:eastAsia="Calibri" w:hAnsi="Calibri" w:cs="Calibri"/>
          <w:b/>
        </w:rPr>
        <w:t xml:space="preserve"> </w:t>
      </w:r>
    </w:p>
    <w:p w:rsidR="00D41C56" w:rsidRDefault="0002595A">
      <w:pPr>
        <w:ind w:left="10" w:right="10"/>
      </w:pPr>
      <w:r>
        <w:lastRenderedPageBreak/>
        <w:t>□</w:t>
      </w:r>
      <w:r>
        <w:t>适用</w:t>
      </w:r>
      <w:r>
        <w:t xml:space="preserve"> √</w:t>
      </w:r>
      <w:r>
        <w:t>不适用</w:t>
      </w:r>
      <w:r>
        <w:t xml:space="preserve">  </w:t>
      </w:r>
    </w:p>
    <w:p w:rsidR="00D41C56" w:rsidRDefault="0002595A">
      <w:pPr>
        <w:spacing w:after="48" w:line="259" w:lineRule="auto"/>
        <w:ind w:left="0" w:firstLine="0"/>
      </w:pPr>
      <w:r>
        <w:t xml:space="preserve"> </w:t>
      </w:r>
    </w:p>
    <w:p w:rsidR="00D41C56" w:rsidRDefault="0002595A">
      <w:pPr>
        <w:numPr>
          <w:ilvl w:val="0"/>
          <w:numId w:val="31"/>
        </w:numPr>
        <w:spacing w:after="67"/>
        <w:ind w:right="10" w:hanging="425"/>
      </w:pPr>
      <w:r>
        <w:t>其他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32"/>
        </w:numPr>
        <w:spacing w:after="59"/>
        <w:ind w:right="10" w:hanging="451"/>
      </w:pPr>
      <w:r>
        <w:t>董事会下设专门委员会情况</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ind w:left="10" w:right="10"/>
      </w:pPr>
      <w:r>
        <w:t>(1).</w:t>
      </w:r>
      <w:r>
        <w:t>董事会下设专门委员会成员情况</w:t>
      </w:r>
      <w:r>
        <w:rPr>
          <w:rFonts w:ascii="Calibri" w:eastAsia="Calibri" w:hAnsi="Calibri" w:cs="Calibri"/>
          <w:b/>
        </w:rPr>
        <w:t xml:space="preserve"> </w:t>
      </w:r>
    </w:p>
    <w:tbl>
      <w:tblPr>
        <w:tblStyle w:val="TableGrid"/>
        <w:tblW w:w="9052" w:type="dxa"/>
        <w:tblInd w:w="-110" w:type="dxa"/>
        <w:tblCellMar>
          <w:top w:w="29" w:type="dxa"/>
          <w:left w:w="0" w:type="dxa"/>
          <w:bottom w:w="0" w:type="dxa"/>
          <w:right w:w="115" w:type="dxa"/>
        </w:tblCellMar>
        <w:tblLook w:val="04A0" w:firstRow="1" w:lastRow="0" w:firstColumn="1" w:lastColumn="0" w:noHBand="0" w:noVBand="1"/>
      </w:tblPr>
      <w:tblGrid>
        <w:gridCol w:w="2587"/>
        <w:gridCol w:w="2792"/>
        <w:gridCol w:w="3673"/>
      </w:tblGrid>
      <w:tr w:rsidR="00D41C56">
        <w:trPr>
          <w:trHeight w:val="295"/>
        </w:trPr>
        <w:tc>
          <w:tcPr>
            <w:tcW w:w="25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7" w:firstLine="0"/>
              <w:jc w:val="center"/>
            </w:pPr>
            <w:r>
              <w:rPr>
                <w:sz w:val="22"/>
              </w:rPr>
              <w:t>专门委员会类别</w:t>
            </w:r>
            <w:r>
              <w:rPr>
                <w:sz w:val="22"/>
              </w:rPr>
              <w:t xml:space="preserve"> </w:t>
            </w:r>
          </w:p>
        </w:tc>
        <w:tc>
          <w:tcPr>
            <w:tcW w:w="279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67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rPr>
                <w:sz w:val="22"/>
              </w:rPr>
              <w:t>成员姓名</w:t>
            </w:r>
            <w:r>
              <w:rPr>
                <w:sz w:val="22"/>
              </w:rPr>
              <w:t xml:space="preserve"> </w:t>
            </w:r>
          </w:p>
        </w:tc>
      </w:tr>
      <w:tr w:rsidR="00D41C56">
        <w:trPr>
          <w:trHeight w:val="295"/>
        </w:trPr>
        <w:tc>
          <w:tcPr>
            <w:tcW w:w="25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sz w:val="22"/>
              </w:rPr>
              <w:t>审计委员会</w:t>
            </w:r>
            <w:r>
              <w:rPr>
                <w:sz w:val="22"/>
              </w:rPr>
              <w:t xml:space="preserve"> </w:t>
            </w:r>
          </w:p>
        </w:tc>
        <w:tc>
          <w:tcPr>
            <w:tcW w:w="2792"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sz w:val="22"/>
              </w:rPr>
              <w:t>高烨、崔小丽、单世文</w:t>
            </w:r>
            <w:r>
              <w:rPr>
                <w:sz w:val="22"/>
              </w:rPr>
              <w:t xml:space="preserve"> </w:t>
            </w:r>
          </w:p>
        </w:tc>
        <w:tc>
          <w:tcPr>
            <w:tcW w:w="367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98"/>
        </w:trPr>
        <w:tc>
          <w:tcPr>
            <w:tcW w:w="25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sz w:val="22"/>
              </w:rPr>
              <w:t>提名委员会</w:t>
            </w:r>
            <w:r>
              <w:rPr>
                <w:sz w:val="22"/>
              </w:rPr>
              <w:t xml:space="preserve"> </w:t>
            </w:r>
          </w:p>
        </w:tc>
        <w:tc>
          <w:tcPr>
            <w:tcW w:w="2792"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sz w:val="22"/>
              </w:rPr>
              <w:t>窦红静、高烨、张文泉</w:t>
            </w:r>
            <w:r>
              <w:rPr>
                <w:sz w:val="22"/>
              </w:rPr>
              <w:t xml:space="preserve"> </w:t>
            </w:r>
          </w:p>
        </w:tc>
        <w:tc>
          <w:tcPr>
            <w:tcW w:w="367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91"/>
        </w:trPr>
        <w:tc>
          <w:tcPr>
            <w:tcW w:w="2588" w:type="dxa"/>
            <w:tcBorders>
              <w:top w:val="nil"/>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22"/>
              </w:rPr>
              <w:t>薪酬与考核委员会</w:t>
            </w:r>
            <w:r>
              <w:rPr>
                <w:sz w:val="22"/>
              </w:rPr>
              <w:t xml:space="preserve"> </w:t>
            </w:r>
          </w:p>
        </w:tc>
        <w:tc>
          <w:tcPr>
            <w:tcW w:w="6464" w:type="dxa"/>
            <w:gridSpan w:val="2"/>
            <w:tcBorders>
              <w:top w:val="nil"/>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22"/>
              </w:rPr>
              <w:t>单世文、窦红静、尤卫民</w:t>
            </w:r>
            <w:r>
              <w:rPr>
                <w:sz w:val="22"/>
              </w:rPr>
              <w:t xml:space="preserve"> </w:t>
            </w:r>
          </w:p>
        </w:tc>
      </w:tr>
      <w:tr w:rsidR="00D41C56">
        <w:trPr>
          <w:trHeight w:val="298"/>
        </w:trPr>
        <w:tc>
          <w:tcPr>
            <w:tcW w:w="25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22"/>
              </w:rPr>
              <w:t>战略委员会</w:t>
            </w:r>
            <w:r>
              <w:rPr>
                <w:sz w:val="22"/>
              </w:rPr>
              <w:t xml:space="preserve"> </w:t>
            </w:r>
          </w:p>
        </w:tc>
        <w:tc>
          <w:tcPr>
            <w:tcW w:w="646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22"/>
              </w:rPr>
              <w:t>朱学军、尤卫民、张文泉</w:t>
            </w:r>
            <w:r>
              <w:rPr>
                <w:sz w:val="22"/>
              </w:rPr>
              <w:t xml:space="preserve"> </w:t>
            </w:r>
          </w:p>
        </w:tc>
      </w:tr>
    </w:tbl>
    <w:p w:rsidR="00D41C56" w:rsidRDefault="0002595A">
      <w:pPr>
        <w:spacing w:after="0" w:line="259" w:lineRule="auto"/>
        <w:ind w:left="0" w:firstLine="0"/>
      </w:pPr>
      <w:r>
        <w:t xml:space="preserve"> </w:t>
      </w:r>
    </w:p>
    <w:p w:rsidR="00D41C56" w:rsidRDefault="0002595A">
      <w:pPr>
        <w:ind w:left="10" w:right="10"/>
      </w:pPr>
      <w:r>
        <w:t>(2).</w:t>
      </w:r>
      <w:r>
        <w:t>报告期内薪酬委员会召开</w:t>
      </w:r>
      <w:r>
        <w:t xml:space="preserve"> </w:t>
      </w:r>
      <w:r>
        <w:rPr>
          <w:rFonts w:ascii="Calibri" w:eastAsia="Calibri" w:hAnsi="Calibri" w:cs="Calibri"/>
          <w:b/>
        </w:rPr>
        <w:t xml:space="preserve">1 </w:t>
      </w:r>
      <w:r>
        <w:t>次会议</w:t>
      </w:r>
      <w:r>
        <w:rPr>
          <w:rFonts w:ascii="Calibri" w:eastAsia="Calibri" w:hAnsi="Calibri" w:cs="Calibri"/>
          <w:b/>
        </w:rPr>
        <w:t xml:space="preserve"> </w:t>
      </w:r>
    </w:p>
    <w:tbl>
      <w:tblPr>
        <w:tblStyle w:val="TableGrid"/>
        <w:tblW w:w="8814" w:type="dxa"/>
        <w:tblInd w:w="5" w:type="dxa"/>
        <w:tblCellMar>
          <w:top w:w="6" w:type="dxa"/>
          <w:left w:w="0" w:type="dxa"/>
          <w:bottom w:w="0" w:type="dxa"/>
          <w:right w:w="12" w:type="dxa"/>
        </w:tblCellMar>
        <w:tblLook w:val="04A0" w:firstRow="1" w:lastRow="0" w:firstColumn="1" w:lastColumn="0" w:noHBand="0" w:noVBand="1"/>
      </w:tblPr>
      <w:tblGrid>
        <w:gridCol w:w="1076"/>
        <w:gridCol w:w="1937"/>
        <w:gridCol w:w="2760"/>
        <w:gridCol w:w="679"/>
        <w:gridCol w:w="2362"/>
      </w:tblGrid>
      <w:tr w:rsidR="00D41C56">
        <w:trPr>
          <w:trHeight w:val="283"/>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8" w:firstLine="0"/>
              <w:jc w:val="both"/>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 w:firstLine="0"/>
              <w:jc w:val="center"/>
            </w:pPr>
            <w:r>
              <w:t>会议内容</w:t>
            </w:r>
            <w: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 w:firstLine="0"/>
              <w:jc w:val="center"/>
            </w:pPr>
            <w:r>
              <w:t>重要意见和建议</w:t>
            </w:r>
            <w:r>
              <w:t xml:space="preserve"> </w:t>
            </w:r>
          </w:p>
        </w:tc>
        <w:tc>
          <w:tcPr>
            <w:tcW w:w="67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6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其他履行职责情况</w:t>
            </w:r>
            <w:r>
              <w:t xml:space="preserve"> </w:t>
            </w:r>
          </w:p>
        </w:tc>
      </w:tr>
      <w:tr w:rsidR="00D41C56">
        <w:trPr>
          <w:trHeight w:val="1373"/>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审议《关于</w:t>
            </w:r>
            <w:r>
              <w:t xml:space="preserve"> </w:t>
            </w:r>
            <w:r>
              <w:rPr>
                <w:rFonts w:ascii="Times New Roman" w:eastAsia="Times New Roman" w:hAnsi="Times New Roman" w:cs="Times New Roman"/>
              </w:rPr>
              <w:t xml:space="preserve">2021 </w:t>
            </w:r>
            <w:r>
              <w:t>年公司董事、监事、高级管理人员薪酬方案的议案》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全体委员一致同意通过了《关于</w:t>
            </w:r>
            <w:r>
              <w:t xml:space="preserve"> </w:t>
            </w:r>
            <w:r>
              <w:rPr>
                <w:rFonts w:ascii="Times New Roman" w:eastAsia="Times New Roman" w:hAnsi="Times New Roman" w:cs="Times New Roman"/>
              </w:rPr>
              <w:t xml:space="preserve">2021 </w:t>
            </w:r>
            <w:r>
              <w:t>年公司董事、监事、高级管理人员薪酬方案的议案》，并将上述议案提交公司董事会审议。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bl>
    <w:p w:rsidR="00D41C56" w:rsidRDefault="0002595A">
      <w:pPr>
        <w:spacing w:line="259" w:lineRule="auto"/>
        <w:ind w:left="0" w:firstLine="0"/>
      </w:pPr>
      <w:r>
        <w:rPr>
          <w:rFonts w:ascii="Times New Roman" w:eastAsia="Times New Roman" w:hAnsi="Times New Roman" w:cs="Times New Roman"/>
        </w:rPr>
        <w:t xml:space="preserve"> </w:t>
      </w:r>
    </w:p>
    <w:p w:rsidR="00D41C56" w:rsidRDefault="0002595A">
      <w:pPr>
        <w:ind w:left="10" w:right="10"/>
      </w:pPr>
      <w:r>
        <w:t>(3).</w:t>
      </w:r>
      <w:r>
        <w:t>报告期内战略委员会召开</w:t>
      </w:r>
      <w:r>
        <w:t xml:space="preserve"> </w:t>
      </w:r>
      <w:r>
        <w:rPr>
          <w:rFonts w:ascii="Times New Roman" w:eastAsia="Times New Roman" w:hAnsi="Times New Roman" w:cs="Times New Roman"/>
          <w:b/>
        </w:rPr>
        <w:t xml:space="preserve">2 </w:t>
      </w:r>
      <w:r>
        <w:t>次会议</w:t>
      </w:r>
      <w:r>
        <w:rPr>
          <w:rFonts w:ascii="Times New Roman" w:eastAsia="Times New Roman" w:hAnsi="Times New Roman" w:cs="Times New Roman"/>
          <w:b/>
        </w:rPr>
        <w:t xml:space="preserve"> </w:t>
      </w:r>
    </w:p>
    <w:tbl>
      <w:tblPr>
        <w:tblStyle w:val="TableGrid"/>
        <w:tblW w:w="8814" w:type="dxa"/>
        <w:tblInd w:w="5" w:type="dxa"/>
        <w:tblCellMar>
          <w:top w:w="6" w:type="dxa"/>
          <w:left w:w="0" w:type="dxa"/>
          <w:bottom w:w="0" w:type="dxa"/>
          <w:right w:w="65" w:type="dxa"/>
        </w:tblCellMar>
        <w:tblLook w:val="04A0" w:firstRow="1" w:lastRow="0" w:firstColumn="1" w:lastColumn="0" w:noHBand="0" w:noVBand="1"/>
      </w:tblPr>
      <w:tblGrid>
        <w:gridCol w:w="1076"/>
        <w:gridCol w:w="1937"/>
        <w:gridCol w:w="2760"/>
        <w:gridCol w:w="679"/>
        <w:gridCol w:w="2362"/>
      </w:tblGrid>
      <w:tr w:rsidR="00D41C56">
        <w:trPr>
          <w:trHeight w:val="283"/>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8" w:firstLine="0"/>
              <w:jc w:val="both"/>
            </w:pPr>
            <w:r>
              <w:t>召开日期</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4" w:firstLine="0"/>
              <w:jc w:val="center"/>
            </w:pPr>
            <w:r>
              <w:t>会议内容</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jc w:val="center"/>
            </w:pPr>
            <w:r>
              <w:t>重要意见和建议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6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其他履行职责情况</w:t>
            </w:r>
            <w:r>
              <w:rPr>
                <w:rFonts w:ascii="Times New Roman" w:eastAsia="Times New Roman" w:hAnsi="Times New Roman" w:cs="Times New Roman"/>
              </w:rPr>
              <w:t xml:space="preserve"> </w:t>
            </w:r>
          </w:p>
        </w:tc>
      </w:tr>
      <w:tr w:rsidR="00D41C56">
        <w:trPr>
          <w:trHeight w:val="1371"/>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审议《关于公司拟与泰兴经济开发区管理委员会签订取消投资协议的议案》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全体委员一致同意通过了《关于公司拟与泰兴经济开发区管理委员会签订取消投资协议的议案》，并将上述议案提交公司董事会审议。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189"/>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17</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审议《关于公司拟与潜江市高新技术产业开发区</w:t>
            </w:r>
            <w:r>
              <w:rPr>
                <w:rFonts w:ascii="Times New Roman" w:eastAsia="Times New Roman" w:hAnsi="Times New Roman" w:cs="Times New Roman"/>
              </w:rPr>
              <w:t>·</w:t>
            </w:r>
            <w:r>
              <w:t>江汉盐化工业园管委会签订投资协议的议案》、《关于拟投资设立全资子公司的议案》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全体委员一致同意通过了《关于公司拟与潜江市高新技术产业开发区</w:t>
            </w:r>
            <w:r>
              <w:rPr>
                <w:rFonts w:ascii="Times New Roman" w:eastAsia="Times New Roman" w:hAnsi="Times New Roman" w:cs="Times New Roman"/>
              </w:rPr>
              <w:t>·</w:t>
            </w:r>
            <w:r>
              <w:t>江汉盐化工业园管委会签订投资协议的议案》、《关于拟投资设立全资子公司的议案》，并将上述议案提交公司董事会审议。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bl>
    <w:p w:rsidR="00D41C56" w:rsidRDefault="0002595A">
      <w:pPr>
        <w:spacing w:after="8" w:line="259" w:lineRule="auto"/>
        <w:ind w:left="0" w:firstLine="0"/>
      </w:pPr>
      <w:r>
        <w:rPr>
          <w:rFonts w:ascii="Times New Roman" w:eastAsia="Times New Roman" w:hAnsi="Times New Roman" w:cs="Times New Roman"/>
        </w:rPr>
        <w:t xml:space="preserve"> </w:t>
      </w:r>
    </w:p>
    <w:p w:rsidR="00D41C56" w:rsidRDefault="0002595A">
      <w:pPr>
        <w:ind w:left="10" w:right="10"/>
      </w:pPr>
      <w:r>
        <w:t>(4).</w:t>
      </w:r>
      <w:r>
        <w:t>报告期内提名委员会召开</w:t>
      </w:r>
      <w:r>
        <w:t xml:space="preserve"> </w:t>
      </w:r>
      <w:r>
        <w:rPr>
          <w:rFonts w:ascii="Times New Roman" w:eastAsia="Times New Roman" w:hAnsi="Times New Roman" w:cs="Times New Roman"/>
          <w:b/>
        </w:rPr>
        <w:t xml:space="preserve">2 </w:t>
      </w:r>
      <w:r>
        <w:t>次会议</w:t>
      </w:r>
      <w:r>
        <w:rPr>
          <w:rFonts w:ascii="Times New Roman" w:eastAsia="Times New Roman" w:hAnsi="Times New Roman" w:cs="Times New Roman"/>
          <w:b/>
        </w:rPr>
        <w:t xml:space="preserve"> </w:t>
      </w:r>
    </w:p>
    <w:tbl>
      <w:tblPr>
        <w:tblStyle w:val="TableGrid"/>
        <w:tblW w:w="8814" w:type="dxa"/>
        <w:tblInd w:w="5" w:type="dxa"/>
        <w:tblCellMar>
          <w:top w:w="6" w:type="dxa"/>
          <w:left w:w="0" w:type="dxa"/>
          <w:bottom w:w="0" w:type="dxa"/>
          <w:right w:w="2" w:type="dxa"/>
        </w:tblCellMar>
        <w:tblLook w:val="04A0" w:firstRow="1" w:lastRow="0" w:firstColumn="1" w:lastColumn="0" w:noHBand="0" w:noVBand="1"/>
      </w:tblPr>
      <w:tblGrid>
        <w:gridCol w:w="1076"/>
        <w:gridCol w:w="1937"/>
        <w:gridCol w:w="2760"/>
        <w:gridCol w:w="679"/>
        <w:gridCol w:w="2362"/>
      </w:tblGrid>
      <w:tr w:rsidR="00D41C56">
        <w:trPr>
          <w:trHeight w:val="283"/>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8" w:firstLine="0"/>
              <w:jc w:val="both"/>
            </w:pPr>
            <w:r>
              <w:t>召开日期</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会议内容</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重要意见和建议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6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其他履行职责情况</w:t>
            </w:r>
            <w:r>
              <w:rPr>
                <w:rFonts w:ascii="Times New Roman" w:eastAsia="Times New Roman" w:hAnsi="Times New Roman" w:cs="Times New Roman"/>
              </w:rPr>
              <w:t xml:space="preserve"> </w:t>
            </w:r>
          </w:p>
        </w:tc>
      </w:tr>
      <w:tr w:rsidR="00D41C56">
        <w:trPr>
          <w:trHeight w:val="1915"/>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审议《关于公司董事会换届选举非独立董事候选人的议案》、《关于公司董事会换届选举独立董事候选人的议案》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38" w:lineRule="auto"/>
              <w:ind w:left="108" w:firstLine="0"/>
            </w:pPr>
            <w:r>
              <w:t>全体委员一致同意通过了《关于公司董事会换届选举非独立董事候选人的议案》、</w:t>
            </w:r>
          </w:p>
          <w:p w:rsidR="00D41C56" w:rsidRDefault="0002595A">
            <w:pPr>
              <w:spacing w:after="0" w:line="259" w:lineRule="auto"/>
              <w:ind w:left="108" w:firstLine="0"/>
            </w:pPr>
            <w:r>
              <w:t>《关于公司董事会换届选举独立董事候选人的议案》，并将上述议案提交公司董事会审议。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1102"/>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24</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审议《关于聘任公司高级管理人员的议案》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全体委员一致同意通过了《关于聘任公司高级管理人员的议案》，并将上述议案提交公司董事会审议。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bl>
    <w:p w:rsidR="00D41C56" w:rsidRDefault="0002595A">
      <w:pPr>
        <w:spacing w:line="259" w:lineRule="auto"/>
        <w:ind w:left="0" w:firstLine="0"/>
      </w:pPr>
      <w:r>
        <w:rPr>
          <w:rFonts w:ascii="Times New Roman" w:eastAsia="Times New Roman" w:hAnsi="Times New Roman" w:cs="Times New Roman"/>
        </w:rPr>
        <w:t xml:space="preserve"> </w:t>
      </w:r>
    </w:p>
    <w:p w:rsidR="00D41C56" w:rsidRDefault="0002595A">
      <w:pPr>
        <w:ind w:left="10" w:right="10"/>
      </w:pPr>
      <w:r>
        <w:t>(5).</w:t>
      </w:r>
      <w:r>
        <w:t>报告期内审计委员会召开</w:t>
      </w:r>
      <w:r>
        <w:t xml:space="preserve"> </w:t>
      </w:r>
      <w:r>
        <w:rPr>
          <w:rFonts w:ascii="Times New Roman" w:eastAsia="Times New Roman" w:hAnsi="Times New Roman" w:cs="Times New Roman"/>
          <w:b/>
        </w:rPr>
        <w:t xml:space="preserve">4 </w:t>
      </w:r>
      <w:r>
        <w:t>次会议</w:t>
      </w:r>
      <w:r>
        <w:rPr>
          <w:rFonts w:ascii="Times New Roman" w:eastAsia="Times New Roman" w:hAnsi="Times New Roman" w:cs="Times New Roman"/>
          <w:b/>
        </w:rPr>
        <w:t xml:space="preserve"> </w:t>
      </w:r>
    </w:p>
    <w:tbl>
      <w:tblPr>
        <w:tblStyle w:val="TableGrid"/>
        <w:tblW w:w="8814" w:type="dxa"/>
        <w:tblInd w:w="5" w:type="dxa"/>
        <w:tblCellMar>
          <w:top w:w="6" w:type="dxa"/>
          <w:left w:w="0" w:type="dxa"/>
          <w:bottom w:w="0" w:type="dxa"/>
          <w:right w:w="65" w:type="dxa"/>
        </w:tblCellMar>
        <w:tblLook w:val="04A0" w:firstRow="1" w:lastRow="0" w:firstColumn="1" w:lastColumn="0" w:noHBand="0" w:noVBand="1"/>
      </w:tblPr>
      <w:tblGrid>
        <w:gridCol w:w="1076"/>
        <w:gridCol w:w="1937"/>
        <w:gridCol w:w="2760"/>
        <w:gridCol w:w="679"/>
        <w:gridCol w:w="2362"/>
      </w:tblGrid>
      <w:tr w:rsidR="00D41C56">
        <w:trPr>
          <w:trHeight w:val="281"/>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8" w:firstLine="0"/>
              <w:jc w:val="both"/>
            </w:pPr>
            <w:r>
              <w:t>召开日期</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4" w:firstLine="0"/>
              <w:jc w:val="center"/>
            </w:pPr>
            <w:r>
              <w:t>会议内容</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jc w:val="center"/>
            </w:pPr>
            <w:r>
              <w:t>重要意见和建议</w:t>
            </w: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6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其他履行职责情况</w:t>
            </w:r>
            <w:r>
              <w:rPr>
                <w:rFonts w:ascii="Times New Roman" w:eastAsia="Times New Roman" w:hAnsi="Times New Roman" w:cs="Times New Roman"/>
              </w:rPr>
              <w:t xml:space="preserve"> </w:t>
            </w:r>
          </w:p>
        </w:tc>
      </w:tr>
      <w:tr w:rsidR="00D41C56">
        <w:trPr>
          <w:trHeight w:val="1918"/>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41" w:firstLine="0"/>
              <w:jc w:val="both"/>
            </w:pPr>
            <w:r>
              <w:t>审议《关于公司</w:t>
            </w:r>
            <w:r>
              <w:t xml:space="preserve"> </w:t>
            </w:r>
            <w:r>
              <w:rPr>
                <w:rFonts w:ascii="Times New Roman" w:eastAsia="Times New Roman" w:hAnsi="Times New Roman" w:cs="Times New Roman"/>
              </w:rPr>
              <w:t xml:space="preserve">2021 </w:t>
            </w:r>
            <w:r>
              <w:t>年度财务审计报告的议案》、《关于公司</w:t>
            </w:r>
            <w:r>
              <w:t xml:space="preserve"> </w:t>
            </w:r>
            <w:r>
              <w:rPr>
                <w:rFonts w:ascii="Times New Roman" w:eastAsia="Times New Roman" w:hAnsi="Times New Roman" w:cs="Times New Roman"/>
              </w:rPr>
              <w:t xml:space="preserve">2021 </w:t>
            </w:r>
            <w:r>
              <w:t>年内部控制评价报告和内部控制审计报告的议案》、《关于公</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41" w:firstLine="0"/>
              <w:jc w:val="both"/>
            </w:pPr>
            <w:r>
              <w:t>全体委员一致同意通过了《关于公司</w:t>
            </w:r>
            <w:r>
              <w:t xml:space="preserve"> </w:t>
            </w:r>
            <w:r>
              <w:rPr>
                <w:rFonts w:ascii="Times New Roman" w:eastAsia="Times New Roman" w:hAnsi="Times New Roman" w:cs="Times New Roman"/>
              </w:rPr>
              <w:t xml:space="preserve">2021 </w:t>
            </w:r>
            <w:r>
              <w:t>年度财务审计报告的议案》、《关于公司</w:t>
            </w:r>
            <w:r>
              <w:t xml:space="preserve"> </w:t>
            </w:r>
            <w:r>
              <w:rPr>
                <w:rFonts w:ascii="Times New Roman" w:eastAsia="Times New Roman" w:hAnsi="Times New Roman" w:cs="Times New Roman"/>
              </w:rPr>
              <w:t xml:space="preserve">2021 </w:t>
            </w:r>
            <w:r>
              <w:t>年内部控制评价报告和内部控制审计报告的议案》、《关于公司</w:t>
            </w:r>
            <w:r>
              <w:t xml:space="preserve"> </w:t>
            </w:r>
            <w:r>
              <w:rPr>
                <w:rFonts w:ascii="Times New Roman" w:eastAsia="Times New Roman" w:hAnsi="Times New Roman" w:cs="Times New Roman"/>
              </w:rPr>
              <w:t xml:space="preserve">2021 </w:t>
            </w:r>
            <w:r>
              <w:t>年度财务决算报告的议案》等</w:t>
            </w:r>
            <w:r>
              <w:t xml:space="preserve"> </w:t>
            </w:r>
            <w:r>
              <w:rPr>
                <w:rFonts w:ascii="Times New Roman" w:eastAsia="Times New Roman" w:hAnsi="Times New Roman" w:cs="Times New Roman"/>
              </w:rPr>
              <w:t>8</w:t>
            </w:r>
          </w:p>
        </w:tc>
        <w:tc>
          <w:tcPr>
            <w:tcW w:w="679"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36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828"/>
        </w:trPr>
        <w:tc>
          <w:tcPr>
            <w:tcW w:w="107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9" w:firstLine="0"/>
              <w:jc w:val="both"/>
            </w:pPr>
            <w:r>
              <w:t>司</w:t>
            </w:r>
            <w:r>
              <w:t xml:space="preserve"> </w:t>
            </w:r>
            <w:r>
              <w:rPr>
                <w:rFonts w:ascii="Times New Roman" w:eastAsia="Times New Roman" w:hAnsi="Times New Roman" w:cs="Times New Roman"/>
              </w:rPr>
              <w:t xml:space="preserve">2021 </w:t>
            </w:r>
            <w:r>
              <w:t>年度财务决算报告的议案》等</w:t>
            </w:r>
            <w:r>
              <w:t xml:space="preserve"> </w:t>
            </w:r>
            <w:r>
              <w:rPr>
                <w:rFonts w:ascii="Times New Roman" w:eastAsia="Times New Roman" w:hAnsi="Times New Roman" w:cs="Times New Roman"/>
              </w:rPr>
              <w:t xml:space="preserve">8 </w:t>
            </w:r>
            <w:r>
              <w:t>个议案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个议案，并将上述议案提交公司董事会审议。</w:t>
            </w:r>
            <w:r>
              <w:rPr>
                <w:rFonts w:ascii="Times New Roman" w:eastAsia="Times New Roman" w:hAnsi="Times New Roman" w:cs="Times New Roman"/>
              </w:rPr>
              <w:t xml:space="preserve"> </w:t>
            </w:r>
          </w:p>
        </w:tc>
        <w:tc>
          <w:tcPr>
            <w:tcW w:w="3041" w:type="dxa"/>
            <w:gridSpan w:val="2"/>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099"/>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审议《关于公司</w:t>
            </w:r>
            <w:r>
              <w:t xml:space="preserve"> </w:t>
            </w:r>
            <w:r>
              <w:rPr>
                <w:rFonts w:ascii="Times New Roman" w:eastAsia="Times New Roman" w:hAnsi="Times New Roman" w:cs="Times New Roman"/>
              </w:rPr>
              <w:t xml:space="preserve">2022 </w:t>
            </w:r>
            <w:r>
              <w:t>年第一季度报告的议案》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全体委员一致同意通过了《关于公司</w:t>
            </w:r>
            <w:r>
              <w:t xml:space="preserve"> </w:t>
            </w:r>
            <w:r>
              <w:rPr>
                <w:rFonts w:ascii="Times New Roman" w:eastAsia="Times New Roman" w:hAnsi="Times New Roman" w:cs="Times New Roman"/>
              </w:rPr>
              <w:t xml:space="preserve">2022 </w:t>
            </w:r>
            <w:r>
              <w:t>年第一季度报告的议案》，并将上述议案提交公司董事会审议。</w:t>
            </w:r>
            <w:r>
              <w:rPr>
                <w:rFonts w:ascii="Times New Roman" w:eastAsia="Times New Roman" w:hAnsi="Times New Roman" w:cs="Times New Roman"/>
              </w:rPr>
              <w:t xml:space="preserve"> </w:t>
            </w:r>
          </w:p>
        </w:tc>
        <w:tc>
          <w:tcPr>
            <w:tcW w:w="304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1373"/>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审议《关于公司</w:t>
            </w:r>
            <w:r>
              <w:t xml:space="preserve"> </w:t>
            </w:r>
            <w:r>
              <w:rPr>
                <w:rFonts w:ascii="Times New Roman" w:eastAsia="Times New Roman" w:hAnsi="Times New Roman" w:cs="Times New Roman"/>
              </w:rPr>
              <w:t xml:space="preserve">2022 </w:t>
            </w:r>
            <w:r>
              <w:t>年半年度报告及其摘要的议案》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全体委员一致同意通过了《关于公司</w:t>
            </w:r>
            <w:r>
              <w:t xml:space="preserve"> </w:t>
            </w:r>
            <w:r>
              <w:rPr>
                <w:rFonts w:ascii="Times New Roman" w:eastAsia="Times New Roman" w:hAnsi="Times New Roman" w:cs="Times New Roman"/>
              </w:rPr>
              <w:t xml:space="preserve">2022 </w:t>
            </w:r>
            <w:r>
              <w:t>年半年度报告及其摘要的议案》，并将上述议案提交公司董事会审议。</w:t>
            </w:r>
            <w:r>
              <w:rPr>
                <w:rFonts w:ascii="Times New Roman" w:eastAsia="Times New Roman" w:hAnsi="Times New Roman" w:cs="Times New Roman"/>
              </w:rPr>
              <w:t xml:space="preserve"> </w:t>
            </w:r>
          </w:p>
        </w:tc>
        <w:tc>
          <w:tcPr>
            <w:tcW w:w="304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r w:rsidR="00D41C56">
        <w:trPr>
          <w:trHeight w:val="1100"/>
        </w:trPr>
        <w:tc>
          <w:tcPr>
            <w:tcW w:w="1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0" w:firstLine="0"/>
              <w:jc w:val="both"/>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28</w:t>
            </w:r>
          </w:p>
          <w:p w:rsidR="00D41C56" w:rsidRDefault="0002595A">
            <w:pPr>
              <w:spacing w:after="0" w:line="259" w:lineRule="auto"/>
              <w:ind w:left="0" w:firstLine="0"/>
            </w:pPr>
            <w:r>
              <w:t>日</w:t>
            </w: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审议《关于公司</w:t>
            </w:r>
            <w:r>
              <w:t xml:space="preserve"> </w:t>
            </w:r>
            <w:r>
              <w:rPr>
                <w:rFonts w:ascii="Times New Roman" w:eastAsia="Times New Roman" w:hAnsi="Times New Roman" w:cs="Times New Roman"/>
              </w:rPr>
              <w:t xml:space="preserve">2022 </w:t>
            </w:r>
            <w:r>
              <w:t>年第三季度报告的议案》</w:t>
            </w:r>
            <w:r>
              <w:rPr>
                <w:rFonts w:ascii="Times New Roman" w:eastAsia="Times New Roman" w:hAnsi="Times New Roman" w:cs="Times New Roman"/>
              </w:rPr>
              <w:t xml:space="preserve"> </w:t>
            </w:r>
          </w:p>
        </w:tc>
        <w:tc>
          <w:tcPr>
            <w:tcW w:w="27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全体委员一致同意通过了《关于公司</w:t>
            </w:r>
            <w:r>
              <w:t xml:space="preserve"> </w:t>
            </w:r>
            <w:r>
              <w:rPr>
                <w:rFonts w:ascii="Times New Roman" w:eastAsia="Times New Roman" w:hAnsi="Times New Roman" w:cs="Times New Roman"/>
              </w:rPr>
              <w:t xml:space="preserve">2022 </w:t>
            </w:r>
            <w:r>
              <w:t>年第三季度报告的议案》，并将上述议案提交公司董事会审议。</w:t>
            </w:r>
            <w:r>
              <w:rPr>
                <w:rFonts w:ascii="Times New Roman" w:eastAsia="Times New Roman" w:hAnsi="Times New Roman" w:cs="Times New Roman"/>
              </w:rPr>
              <w:t xml:space="preserve"> </w:t>
            </w:r>
          </w:p>
        </w:tc>
        <w:tc>
          <w:tcPr>
            <w:tcW w:w="304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ind w:left="10" w:right="10"/>
      </w:pPr>
      <w:r>
        <w:t>(6).</w:t>
      </w:r>
      <w:r>
        <w:t>存在异议事项的具体情况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32"/>
        </w:numPr>
        <w:spacing w:after="59"/>
        <w:ind w:right="10" w:hanging="451"/>
      </w:pPr>
      <w:r>
        <w:t>监事会发现公司存在风险的说明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ind w:left="10" w:right="10"/>
      </w:pPr>
      <w:r>
        <w:t>监事会对报告期内的监督事项无异议。</w:t>
      </w:r>
      <w:r>
        <w:t xml:space="preserve"> </w:t>
      </w:r>
    </w:p>
    <w:p w:rsidR="00D41C56" w:rsidRDefault="0002595A">
      <w:pPr>
        <w:spacing w:after="37" w:line="259" w:lineRule="auto"/>
        <w:ind w:left="0" w:firstLine="0"/>
      </w:pPr>
      <w:r>
        <w:t xml:space="preserve"> </w:t>
      </w:r>
    </w:p>
    <w:p w:rsidR="00D41C56" w:rsidRDefault="0002595A">
      <w:pPr>
        <w:numPr>
          <w:ilvl w:val="0"/>
          <w:numId w:val="32"/>
        </w:numPr>
        <w:spacing w:after="57"/>
        <w:ind w:right="10" w:hanging="451"/>
      </w:pPr>
      <w:r>
        <w:lastRenderedPageBreak/>
        <w:t>报告期末母公司和主要子公司的员工情况</w:t>
      </w:r>
      <w:r>
        <w:t xml:space="preserve"> </w:t>
      </w:r>
    </w:p>
    <w:p w:rsidR="00D41C56" w:rsidRDefault="0002595A">
      <w:pPr>
        <w:numPr>
          <w:ilvl w:val="0"/>
          <w:numId w:val="33"/>
        </w:numPr>
        <w:ind w:right="10" w:hanging="425"/>
      </w:pPr>
      <w:r>
        <w:t>员工情况</w:t>
      </w:r>
      <w:r>
        <w:rPr>
          <w:rFonts w:ascii="Calibri" w:eastAsia="Calibri" w:hAnsi="Calibri" w:cs="Calibri"/>
          <w:b/>
        </w:rPr>
        <w:t xml:space="preserve"> </w:t>
      </w:r>
    </w:p>
    <w:tbl>
      <w:tblPr>
        <w:tblStyle w:val="TableGrid"/>
        <w:tblW w:w="8824" w:type="dxa"/>
        <w:tblInd w:w="5" w:type="dxa"/>
        <w:tblCellMar>
          <w:top w:w="6" w:type="dxa"/>
          <w:left w:w="0" w:type="dxa"/>
          <w:bottom w:w="0" w:type="dxa"/>
          <w:right w:w="55" w:type="dxa"/>
        </w:tblCellMar>
        <w:tblLook w:val="04A0" w:firstRow="1" w:lastRow="0" w:firstColumn="1" w:lastColumn="0" w:noHBand="0" w:noVBand="1"/>
      </w:tblPr>
      <w:tblGrid>
        <w:gridCol w:w="4412"/>
        <w:gridCol w:w="1232"/>
        <w:gridCol w:w="343"/>
        <w:gridCol w:w="2415"/>
        <w:gridCol w:w="422"/>
      </w:tblGrid>
      <w:tr w:rsidR="00D41C56">
        <w:trPr>
          <w:trHeight w:val="281"/>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母公司在职员工的数量</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253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主要子公司在职员工的数量</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在职员工的数量合计</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257 </w:t>
            </w:r>
          </w:p>
        </w:tc>
      </w:tr>
      <w:tr w:rsidR="00D41C56">
        <w:trPr>
          <w:trHeight w:val="554"/>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母公司及主要子公司需承担费用的离退休职工人数</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5643"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right="754" w:firstLine="0"/>
              <w:jc w:val="right"/>
            </w:pPr>
            <w:r>
              <w:t>专业构成</w:t>
            </w:r>
            <w:r>
              <w:rPr>
                <w:rFonts w:ascii="Times New Roman" w:eastAsia="Times New Roman" w:hAnsi="Times New Roman" w:cs="Times New Roman"/>
              </w:rPr>
              <w:t xml:space="preserve"> </w:t>
            </w: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专业构成类别</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02595A">
            <w:pPr>
              <w:spacing w:after="0" w:line="259" w:lineRule="auto"/>
              <w:ind w:left="0" w:firstLine="0"/>
            </w:pPr>
            <w:r>
              <w:t>专业构成人数</w:t>
            </w:r>
            <w:r>
              <w:rPr>
                <w:rFonts w:ascii="Times New Roman" w:eastAsia="Times New Roman" w:hAnsi="Times New Roman" w:cs="Times New Roman"/>
              </w:rPr>
              <w:t xml:space="preserve"> </w:t>
            </w:r>
          </w:p>
        </w:tc>
        <w:tc>
          <w:tcPr>
            <w:tcW w:w="42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生产人员</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164 </w:t>
            </w:r>
          </w:p>
        </w:tc>
      </w:tr>
      <w:tr w:rsidR="00D41C56">
        <w:trPr>
          <w:trHeight w:val="281"/>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销售人员</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15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技术人员</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28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财务人员</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 </w:t>
            </w:r>
          </w:p>
        </w:tc>
      </w:tr>
      <w:tr w:rsidR="00D41C56">
        <w:trPr>
          <w:trHeight w:val="281"/>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行政人员</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44 </w:t>
            </w:r>
          </w:p>
        </w:tc>
      </w:tr>
      <w:tr w:rsidR="00D41C56">
        <w:trPr>
          <w:trHeight w:val="284"/>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6" w:firstLine="0"/>
              <w:jc w:val="center"/>
            </w:pPr>
            <w:r>
              <w:t>合计</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257 </w:t>
            </w:r>
          </w:p>
        </w:tc>
      </w:tr>
      <w:tr w:rsidR="00D41C56">
        <w:trPr>
          <w:trHeight w:val="281"/>
        </w:trPr>
        <w:tc>
          <w:tcPr>
            <w:tcW w:w="5643"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right="754" w:firstLine="0"/>
              <w:jc w:val="right"/>
            </w:pPr>
            <w:r>
              <w:t>教育程度</w:t>
            </w:r>
            <w:r>
              <w:rPr>
                <w:rFonts w:ascii="Times New Roman" w:eastAsia="Times New Roman" w:hAnsi="Times New Roman" w:cs="Times New Roman"/>
              </w:rPr>
              <w:t xml:space="preserve"> </w:t>
            </w: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教育程度类别</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02595A">
            <w:pPr>
              <w:spacing w:after="0" w:line="259" w:lineRule="auto"/>
              <w:ind w:left="106" w:firstLine="0"/>
            </w:pPr>
            <w:r>
              <w:t>数量（人）</w:t>
            </w:r>
            <w:r>
              <w:rPr>
                <w:rFonts w:ascii="Times New Roman" w:eastAsia="Times New Roman" w:hAnsi="Times New Roman" w:cs="Times New Roman"/>
              </w:rPr>
              <w:t xml:space="preserve"> </w:t>
            </w:r>
          </w:p>
        </w:tc>
        <w:tc>
          <w:tcPr>
            <w:tcW w:w="42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硕士及以上</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11 </w:t>
            </w:r>
          </w:p>
        </w:tc>
      </w:tr>
      <w:tr w:rsidR="00D41C56">
        <w:trPr>
          <w:trHeight w:val="281"/>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6" w:firstLine="0"/>
              <w:jc w:val="center"/>
            </w:pPr>
            <w:r>
              <w:t>本科</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34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6" w:firstLine="0"/>
              <w:jc w:val="center"/>
            </w:pPr>
            <w:r>
              <w:t>大专</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3" w:firstLine="0"/>
            </w:pPr>
            <w:r>
              <w:rPr>
                <w:rFonts w:ascii="Times New Roman" w:eastAsia="Times New Roman" w:hAnsi="Times New Roman" w:cs="Times New Roman"/>
              </w:rPr>
              <w:t xml:space="preserve">42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大专以下</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170 </w:t>
            </w:r>
          </w:p>
        </w:tc>
      </w:tr>
      <w:tr w:rsidR="00D41C56">
        <w:trPr>
          <w:trHeight w:val="283"/>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6" w:firstLine="0"/>
              <w:jc w:val="center"/>
            </w:pPr>
            <w:r>
              <w:t>合计</w:t>
            </w:r>
            <w:r>
              <w:t xml:space="preserve"> </w:t>
            </w:r>
          </w:p>
        </w:tc>
        <w:tc>
          <w:tcPr>
            <w:tcW w:w="123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4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415"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257 </w:t>
            </w:r>
          </w:p>
        </w:tc>
      </w:tr>
    </w:tbl>
    <w:p w:rsidR="00D41C56" w:rsidRDefault="0002595A">
      <w:pPr>
        <w:spacing w:after="0" w:line="259" w:lineRule="auto"/>
        <w:ind w:left="0" w:firstLine="0"/>
      </w:pPr>
      <w:r>
        <w:t xml:space="preserve"> </w:t>
      </w:r>
    </w:p>
    <w:p w:rsidR="00D41C56" w:rsidRDefault="0002595A">
      <w:pPr>
        <w:numPr>
          <w:ilvl w:val="0"/>
          <w:numId w:val="33"/>
        </w:numPr>
        <w:spacing w:after="70"/>
        <w:ind w:right="10" w:hanging="425"/>
      </w:pPr>
      <w:r>
        <w:t>薪酬政策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line="357" w:lineRule="auto"/>
        <w:ind w:left="0" w:right="10" w:firstLine="420"/>
      </w:pPr>
      <w:r>
        <w:t>公司实行岗位工资制，并严格遵循按劳分配的原则，执行统一、规范的薪酬制度，紧密与员工能力挂钩，按岗位、贡献取酬，稳步推进员工薪酬调整。按照国家和地方政策要求，公司积极为员工缴纳各项社会保险和住房公积金，建立完善员工福利保障制度。额外给生产一线员工购买商业保险，对春节期间坚守在工作岗位的员工按日额外进行补助。</w:t>
      </w:r>
      <w:r>
        <w:t xml:space="preserve"> </w:t>
      </w:r>
    </w:p>
    <w:p w:rsidR="00D41C56" w:rsidRDefault="0002595A">
      <w:pPr>
        <w:spacing w:after="49" w:line="259" w:lineRule="auto"/>
        <w:ind w:left="0" w:firstLine="0"/>
      </w:pPr>
      <w:r>
        <w:t xml:space="preserve"> </w:t>
      </w:r>
    </w:p>
    <w:p w:rsidR="00D41C56" w:rsidRDefault="0002595A">
      <w:pPr>
        <w:numPr>
          <w:ilvl w:val="0"/>
          <w:numId w:val="33"/>
        </w:numPr>
        <w:spacing w:after="67"/>
        <w:ind w:right="10" w:hanging="425"/>
      </w:pPr>
      <w:r>
        <w:t>培训计划</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127" w:line="259" w:lineRule="auto"/>
        <w:ind w:left="10" w:right="108"/>
        <w:jc w:val="right"/>
      </w:pPr>
      <w:r>
        <w:t>公司以全方位提高员工的能力素质和专业技能水平为重点，实行全员培训管理模式，实现培</w:t>
      </w:r>
      <w:r>
        <w:rPr>
          <w:rFonts w:ascii="Times New Roman" w:eastAsia="Times New Roman" w:hAnsi="Times New Roman" w:cs="Times New Roman"/>
        </w:rPr>
        <w:t xml:space="preserve"> </w:t>
      </w:r>
    </w:p>
    <w:p w:rsidR="00D41C56" w:rsidRDefault="0002595A">
      <w:pPr>
        <w:spacing w:line="359" w:lineRule="auto"/>
        <w:ind w:left="10" w:right="10"/>
      </w:pPr>
      <w:r>
        <w:lastRenderedPageBreak/>
        <w:t>训全覆盖。通过采取内部知识共享和外部知识引进相结合的方式，传承公司文化、知识、经验，吸纳外部先进理念、知识、方法，提高员工能力素质，助推业务能力提升。公司注重全员培训，充分利用培训资源，开展多层次、多渠道、多方位的培训，努力提高员工的综合素质。主要培训形式包括：</w:t>
      </w:r>
      <w:r>
        <w:rPr>
          <w:rFonts w:ascii="Times New Roman" w:eastAsia="Times New Roman" w:hAnsi="Times New Roman" w:cs="Times New Roman"/>
        </w:rPr>
        <w:t xml:space="preserve"> </w:t>
      </w:r>
    </w:p>
    <w:p w:rsidR="00D41C56" w:rsidRDefault="0002595A">
      <w:pPr>
        <w:numPr>
          <w:ilvl w:val="1"/>
          <w:numId w:val="33"/>
        </w:numPr>
        <w:spacing w:line="376" w:lineRule="auto"/>
        <w:ind w:right="10" w:firstLine="420"/>
      </w:pPr>
      <w:r>
        <w:t>新员工的入职培训和技能培训，着力强化新员工的安全意识、操作技能，认同企业的价值观与文化；</w:t>
      </w:r>
      <w:r>
        <w:rPr>
          <w:rFonts w:ascii="Times New Roman" w:eastAsia="Times New Roman" w:hAnsi="Times New Roman" w:cs="Times New Roman"/>
        </w:rPr>
        <w:t xml:space="preserve"> </w:t>
      </w:r>
    </w:p>
    <w:p w:rsidR="00D41C56" w:rsidRDefault="0002595A">
      <w:pPr>
        <w:numPr>
          <w:ilvl w:val="1"/>
          <w:numId w:val="33"/>
        </w:numPr>
        <w:spacing w:line="376" w:lineRule="auto"/>
        <w:ind w:right="10" w:firstLine="420"/>
      </w:pPr>
      <w:r>
        <w:t>在岗员工技能晋级培训，着力培育一支有化工专业知识以及较强安全意识的企业操作能手团队，促进劳动生产率和产品质量的持续提升；</w:t>
      </w:r>
      <w:r>
        <w:rPr>
          <w:rFonts w:ascii="Times New Roman" w:eastAsia="Times New Roman" w:hAnsi="Times New Roman" w:cs="Times New Roman"/>
        </w:rPr>
        <w:t xml:space="preserve"> </w:t>
      </w:r>
    </w:p>
    <w:p w:rsidR="00D41C56" w:rsidRDefault="0002595A">
      <w:pPr>
        <w:numPr>
          <w:ilvl w:val="1"/>
          <w:numId w:val="33"/>
        </w:numPr>
        <w:spacing w:line="376" w:lineRule="auto"/>
        <w:ind w:right="10" w:firstLine="420"/>
      </w:pPr>
      <w:r>
        <w:t>鼓励全体员工利用业余时间参加继</w:t>
      </w:r>
      <w:r>
        <w:t>续教育深造，着力提高员工的知识水平和综合能力，与时俱进打造一支优秀的企业管理团队和科研团队；</w:t>
      </w:r>
      <w:r>
        <w:rPr>
          <w:rFonts w:ascii="Times New Roman" w:eastAsia="Times New Roman" w:hAnsi="Times New Roman" w:cs="Times New Roman"/>
        </w:rPr>
        <w:t xml:space="preserve"> </w:t>
      </w:r>
    </w:p>
    <w:p w:rsidR="00D41C56" w:rsidRDefault="0002595A">
      <w:pPr>
        <w:numPr>
          <w:ilvl w:val="1"/>
          <w:numId w:val="33"/>
        </w:numPr>
        <w:spacing w:after="127" w:line="259" w:lineRule="auto"/>
        <w:ind w:right="10" w:firstLine="420"/>
      </w:pPr>
      <w:r>
        <w:t>开展后备干部的选拔、培养与培训，着力培育有潜质的中青年干部成为企业的中坚力量，</w:t>
      </w:r>
    </w:p>
    <w:p w:rsidR="00D41C56" w:rsidRDefault="0002595A">
      <w:pPr>
        <w:spacing w:after="121"/>
        <w:ind w:left="10" w:right="10"/>
      </w:pPr>
      <w:r>
        <w:t>满足公司健康发展所需的人才需求。</w:t>
      </w:r>
      <w:r>
        <w:t xml:space="preserve"> </w:t>
      </w:r>
    </w:p>
    <w:p w:rsidR="00D41C56" w:rsidRDefault="0002595A">
      <w:pPr>
        <w:spacing w:after="49" w:line="259" w:lineRule="auto"/>
        <w:ind w:left="0" w:firstLine="0"/>
      </w:pPr>
      <w:r>
        <w:t xml:space="preserve"> </w:t>
      </w:r>
    </w:p>
    <w:p w:rsidR="00D41C56" w:rsidRDefault="0002595A">
      <w:pPr>
        <w:numPr>
          <w:ilvl w:val="0"/>
          <w:numId w:val="33"/>
        </w:numPr>
        <w:spacing w:after="68"/>
        <w:ind w:right="10" w:hanging="425"/>
      </w:pPr>
      <w:r>
        <w:t>劳务外包情况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spacing w:after="72"/>
        <w:ind w:left="10" w:right="10"/>
      </w:pPr>
      <w:r>
        <w:t>十、</w:t>
      </w:r>
      <w:r>
        <w:t xml:space="preserve"> </w:t>
      </w:r>
      <w:r>
        <w:t>利润分配或资本公积金转增预案</w:t>
      </w:r>
      <w:r>
        <w:rPr>
          <w:rFonts w:ascii="Arial" w:eastAsia="Arial" w:hAnsi="Arial" w:cs="Arial"/>
          <w:b/>
        </w:rPr>
        <w:t xml:space="preserve"> </w:t>
      </w:r>
    </w:p>
    <w:p w:rsidR="00D41C56" w:rsidRDefault="0002595A">
      <w:pPr>
        <w:spacing w:after="70"/>
        <w:ind w:left="10" w:right="10"/>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现金分红政策的制定、执行或调整情况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143"/>
        <w:ind w:left="430" w:right="10"/>
      </w:pPr>
      <w:r>
        <w:rPr>
          <w:rFonts w:ascii="Times New Roman" w:eastAsia="Times New Roman" w:hAnsi="Times New Roman" w:cs="Times New Roman"/>
        </w:rPr>
        <w:t>1</w:t>
      </w:r>
      <w:r>
        <w:t>、公司利润分配政策</w:t>
      </w:r>
      <w:r>
        <w:rPr>
          <w:rFonts w:ascii="Times New Roman" w:eastAsia="Times New Roman" w:hAnsi="Times New Roman" w:cs="Times New Roman"/>
        </w:rPr>
        <w:t xml:space="preserve"> </w:t>
      </w:r>
    </w:p>
    <w:p w:rsidR="00D41C56" w:rsidRDefault="0002595A">
      <w:pPr>
        <w:numPr>
          <w:ilvl w:val="0"/>
          <w:numId w:val="34"/>
        </w:numPr>
        <w:spacing w:line="364" w:lineRule="auto"/>
        <w:ind w:right="10" w:firstLine="420"/>
      </w:pPr>
      <w:r>
        <w:t>利润分配原则：公司的利润分配应重视对投资者的合理投资回报，以可持续发展和维护股东权益为宗旨，利润分配政策应保持连续性和稳定性，公司具体分配方案应符合公司经营状况和有关法律、法规规定；利润分配政策的论证、制定和修改应充分考虑独立董事、监事和中小股东意见；公司优先采用现金分红的利润分配方式；公司利润分配不得超过累计可分配利润的范围。</w:t>
      </w:r>
      <w:r>
        <w:rPr>
          <w:rFonts w:ascii="Times New Roman" w:eastAsia="Times New Roman" w:hAnsi="Times New Roman" w:cs="Times New Roman"/>
        </w:rPr>
        <w:t xml:space="preserve"> </w:t>
      </w:r>
    </w:p>
    <w:p w:rsidR="00D41C56" w:rsidRDefault="0002595A">
      <w:pPr>
        <w:numPr>
          <w:ilvl w:val="0"/>
          <w:numId w:val="34"/>
        </w:numPr>
        <w:spacing w:line="376" w:lineRule="auto"/>
        <w:ind w:right="10" w:firstLine="420"/>
      </w:pPr>
      <w:r>
        <w:t>利润分配形式：公司利润分配可采取现金、股票、现金和股票相结合或者法律许可的其他方式，在符合相关规定、约定和条件下，优先选用现金方式分红。</w:t>
      </w:r>
      <w:r>
        <w:rPr>
          <w:rFonts w:ascii="Times New Roman" w:eastAsia="Times New Roman" w:hAnsi="Times New Roman" w:cs="Times New Roman"/>
        </w:rPr>
        <w:t xml:space="preserve"> </w:t>
      </w:r>
    </w:p>
    <w:p w:rsidR="00D41C56" w:rsidRDefault="0002595A">
      <w:pPr>
        <w:numPr>
          <w:ilvl w:val="0"/>
          <w:numId w:val="34"/>
        </w:numPr>
        <w:spacing w:after="146"/>
        <w:ind w:right="10" w:firstLine="420"/>
      </w:pPr>
      <w:r>
        <w:t>利润分配条件</w:t>
      </w:r>
      <w:r>
        <w:rPr>
          <w:rFonts w:ascii="Times New Roman" w:eastAsia="Times New Roman" w:hAnsi="Times New Roman" w:cs="Times New Roman"/>
        </w:rPr>
        <w:t xml:space="preserve"> </w:t>
      </w:r>
      <w:r>
        <w:t>①</w:t>
      </w:r>
      <w:r>
        <w:t>公司该年度的可分配利润</w:t>
      </w:r>
      <w:r>
        <w:t>（即公司弥补亏损、提取公积金后所余的税后利润）为正值；</w:t>
      </w:r>
      <w:r>
        <w:rPr>
          <w:rFonts w:ascii="Times New Roman" w:eastAsia="Times New Roman" w:hAnsi="Times New Roman" w:cs="Times New Roman"/>
        </w:rPr>
        <w:t xml:space="preserve"> </w:t>
      </w:r>
    </w:p>
    <w:p w:rsidR="00D41C56" w:rsidRDefault="0002595A">
      <w:pPr>
        <w:spacing w:after="137"/>
        <w:ind w:left="430" w:right="10"/>
      </w:pPr>
      <w:r>
        <w:t>②</w:t>
      </w:r>
      <w:r>
        <w:t>审计机构对公司的该年度财务报告出具标准无保留意见的审计报告；</w:t>
      </w:r>
      <w:r>
        <w:rPr>
          <w:rFonts w:ascii="Times New Roman" w:eastAsia="Times New Roman" w:hAnsi="Times New Roman" w:cs="Times New Roman"/>
        </w:rPr>
        <w:t xml:space="preserve"> </w:t>
      </w:r>
    </w:p>
    <w:p w:rsidR="00D41C56" w:rsidRDefault="0002595A">
      <w:pPr>
        <w:spacing w:line="362" w:lineRule="auto"/>
        <w:ind w:left="0" w:right="10" w:firstLine="420"/>
      </w:pPr>
      <w:r>
        <w:t>③</w:t>
      </w:r>
      <w:r>
        <w:t>公司未来十二个月内无重大投资计划或者重大现金支出事项（募集资金投资项目除外）发生。重大投资计划或者重大现金支出指以下情形之一：</w:t>
      </w:r>
      <w:r>
        <w:rPr>
          <w:rFonts w:ascii="Times New Roman" w:eastAsia="Times New Roman" w:hAnsi="Times New Roman" w:cs="Times New Roman"/>
        </w:rPr>
        <w:t xml:space="preserve"> </w:t>
      </w:r>
    </w:p>
    <w:p w:rsidR="00D41C56" w:rsidRDefault="0002595A">
      <w:pPr>
        <w:spacing w:line="361" w:lineRule="auto"/>
        <w:ind w:left="0" w:right="10" w:firstLine="420"/>
      </w:pPr>
      <w:r>
        <w:t>公司未来十二个月内拟对外投资、收购资产或进行固定资产投资累计支出达到或超过公司最近一期经审计净资产的</w:t>
      </w:r>
      <w:r>
        <w:t xml:space="preserve"> </w:t>
      </w:r>
      <w:r>
        <w:rPr>
          <w:rFonts w:ascii="Times New Roman" w:eastAsia="Times New Roman" w:hAnsi="Times New Roman" w:cs="Times New Roman"/>
        </w:rPr>
        <w:t>30%</w:t>
      </w:r>
      <w:r>
        <w:t>，或超过</w:t>
      </w:r>
      <w:r>
        <w:t xml:space="preserve"> </w:t>
      </w:r>
      <w:r>
        <w:rPr>
          <w:rFonts w:ascii="Times New Roman" w:eastAsia="Times New Roman" w:hAnsi="Times New Roman" w:cs="Times New Roman"/>
        </w:rPr>
        <w:t xml:space="preserve">5,000 </w:t>
      </w:r>
      <w:r>
        <w:t>万元；</w:t>
      </w:r>
      <w:r>
        <w:rPr>
          <w:rFonts w:ascii="Times New Roman" w:eastAsia="Times New Roman" w:hAnsi="Times New Roman" w:cs="Times New Roman"/>
        </w:rPr>
        <w:t xml:space="preserve"> </w:t>
      </w:r>
    </w:p>
    <w:p w:rsidR="00D41C56" w:rsidRDefault="0002595A">
      <w:pPr>
        <w:spacing w:line="361" w:lineRule="auto"/>
        <w:ind w:left="0" w:right="10" w:firstLine="420"/>
      </w:pPr>
      <w:r>
        <w:lastRenderedPageBreak/>
        <w:t>公司未来十二个月内对外投资、收购资产或进行固定资产投资累计达到或超过公司最近一期经审计总资产的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D41C56" w:rsidRDefault="0002595A">
      <w:pPr>
        <w:spacing w:after="148"/>
        <w:ind w:left="430" w:right="10"/>
      </w:pPr>
      <w:r>
        <w:t>④</w:t>
      </w:r>
      <w:r>
        <w:t>当年经审计资产负债率（母公司）不超过</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rsidR="00D41C56" w:rsidRDefault="0002595A">
      <w:pPr>
        <w:spacing w:after="146"/>
        <w:ind w:left="430" w:right="10"/>
      </w:pPr>
      <w:r>
        <w:t>⑤</w:t>
      </w:r>
      <w:r>
        <w:t>公司实施现金分红还应该同时满足母公司该年度和累计可供分配利润均为正值。</w:t>
      </w:r>
      <w:r>
        <w:rPr>
          <w:rFonts w:ascii="Times New Roman" w:eastAsia="Times New Roman" w:hAnsi="Times New Roman" w:cs="Times New Roman"/>
        </w:rPr>
        <w:t xml:space="preserve"> </w:t>
      </w:r>
    </w:p>
    <w:p w:rsidR="00D41C56" w:rsidRDefault="0002595A">
      <w:pPr>
        <w:numPr>
          <w:ilvl w:val="0"/>
          <w:numId w:val="34"/>
        </w:numPr>
        <w:spacing w:after="136"/>
        <w:ind w:right="10" w:firstLine="420"/>
      </w:pPr>
      <w:r>
        <w:t>利润分配的时间间隔</w:t>
      </w:r>
      <w:r>
        <w:rPr>
          <w:rFonts w:ascii="Times New Roman" w:eastAsia="Times New Roman" w:hAnsi="Times New Roman" w:cs="Times New Roman"/>
        </w:rPr>
        <w:t xml:space="preserve"> </w:t>
      </w:r>
    </w:p>
    <w:p w:rsidR="00D41C56" w:rsidRDefault="0002595A">
      <w:pPr>
        <w:spacing w:line="359" w:lineRule="auto"/>
        <w:ind w:left="0" w:right="10" w:firstLine="420"/>
      </w:pPr>
      <w:r>
        <w:t>公司经营所得利润首先满足公司经营的需要，在满足公司正常生产经营资金需求、符合利润分配原则和分配条件的前提下，公司原则上每年度进行一次现金分红，董事会可以根据公司的资金状况提议公司进行中期利润分配并经股东大会表决。</w:t>
      </w:r>
      <w:r>
        <w:rPr>
          <w:rFonts w:ascii="Times New Roman" w:eastAsia="Times New Roman" w:hAnsi="Times New Roman" w:cs="Times New Roman"/>
        </w:rPr>
        <w:t xml:space="preserve"> </w:t>
      </w:r>
    </w:p>
    <w:p w:rsidR="00D41C56" w:rsidRDefault="0002595A">
      <w:pPr>
        <w:numPr>
          <w:ilvl w:val="0"/>
          <w:numId w:val="34"/>
        </w:numPr>
        <w:spacing w:after="138"/>
        <w:ind w:right="10" w:firstLine="420"/>
      </w:pPr>
      <w:r>
        <w:t>利润分配计划</w:t>
      </w:r>
      <w:r>
        <w:rPr>
          <w:rFonts w:ascii="Times New Roman" w:eastAsia="Times New Roman" w:hAnsi="Times New Roman" w:cs="Times New Roman"/>
        </w:rPr>
        <w:t xml:space="preserve"> </w:t>
      </w:r>
    </w:p>
    <w:p w:rsidR="00D41C56" w:rsidRDefault="0002595A">
      <w:pPr>
        <w:spacing w:line="359" w:lineRule="auto"/>
        <w:ind w:left="0" w:right="10" w:firstLine="420"/>
      </w:pPr>
      <w:r>
        <w:t>①</w:t>
      </w:r>
      <w:r>
        <w:t>公司利润分配方式以现金分红为主，根据公司长远和可持续发展的实际情况，以及年度的盈利情况、现金流状况，在保证最低现金分红比例和公司股本规模及股权结构合理的前提下，可以考虑进行股票股利分配。具体分红比例由公司董事会审议通过后，提交股东大会审议决定。</w:t>
      </w:r>
      <w:r>
        <w:rPr>
          <w:rFonts w:ascii="Times New Roman" w:eastAsia="Times New Roman" w:hAnsi="Times New Roman" w:cs="Times New Roman"/>
        </w:rPr>
        <w:t xml:space="preserve"> </w:t>
      </w:r>
    </w:p>
    <w:p w:rsidR="00D41C56" w:rsidRDefault="0002595A">
      <w:pPr>
        <w:spacing w:line="362" w:lineRule="auto"/>
        <w:ind w:left="0" w:right="10" w:firstLine="420"/>
      </w:pPr>
      <w:r>
        <w:t>②</w:t>
      </w:r>
      <w:r>
        <w:t>公司应当综合考虑所处行业特点、发展阶段、自身经营模式、盈利水平以及是否有重大资金支出安排等因素，区分以下情况，提出差异化的现金分红政策：</w:t>
      </w:r>
      <w:r>
        <w:rPr>
          <w:rFonts w:ascii="Times New Roman" w:eastAsia="Times New Roman" w:hAnsi="Times New Roman" w:cs="Times New Roman"/>
        </w:rPr>
        <w:t xml:space="preserve"> </w:t>
      </w:r>
    </w:p>
    <w:p w:rsidR="00D41C56" w:rsidRDefault="0002595A">
      <w:pPr>
        <w:spacing w:line="361" w:lineRule="auto"/>
        <w:ind w:left="0" w:right="10" w:firstLine="420"/>
      </w:pPr>
      <w:r>
        <w:t>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D41C56" w:rsidRDefault="0002595A">
      <w:pPr>
        <w:spacing w:line="361" w:lineRule="auto"/>
        <w:ind w:left="0" w:right="10" w:firstLine="420"/>
      </w:pPr>
      <w:r>
        <w:t>公司发</w:t>
      </w:r>
      <w:r>
        <w:t>展阶段属成熟期且有重大资金支出安排的，进行利润分配时，现金分红在本次利润分配中所占比例最低应达到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D41C56" w:rsidRDefault="0002595A">
      <w:pPr>
        <w:spacing w:line="370" w:lineRule="auto"/>
        <w:ind w:left="0" w:right="10" w:firstLine="420"/>
      </w:pP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；公司发展阶段不易区分但有重大资金支出安排的，可以按照前项规定处理。</w:t>
      </w:r>
      <w:r>
        <w:rPr>
          <w:rFonts w:ascii="Times New Roman" w:eastAsia="Times New Roman" w:hAnsi="Times New Roman" w:cs="Times New Roman"/>
        </w:rPr>
        <w:t xml:space="preserve"> </w:t>
      </w:r>
    </w:p>
    <w:p w:rsidR="00D41C56" w:rsidRDefault="0002595A">
      <w:pPr>
        <w:spacing w:line="359" w:lineRule="auto"/>
        <w:ind w:left="0" w:right="10" w:firstLine="420"/>
      </w:pPr>
      <w:r>
        <w:t>③</w:t>
      </w:r>
      <w:r>
        <w:t>公司发放股票股利的具体条件：在保证公司股本规模和股权结构合理的前提下，基于回报投资者和分享企业价值考虑，并且董事会认为发放股票股利有利于全体股东整体利益时，可以在满足本章程规定之现金分红的条件下，提出股票股利分配预案。采用股票股利进行利润分配的，应当具有公司成长性、每股净资产的摊薄等真实合理因素。</w:t>
      </w:r>
      <w:r>
        <w:rPr>
          <w:rFonts w:ascii="Times New Roman" w:eastAsia="Times New Roman" w:hAnsi="Times New Roman" w:cs="Times New Roman"/>
        </w:rPr>
        <w:t xml:space="preserve"> </w:t>
      </w:r>
    </w:p>
    <w:p w:rsidR="00D41C56" w:rsidRDefault="0002595A">
      <w:pPr>
        <w:spacing w:line="376" w:lineRule="auto"/>
        <w:ind w:left="0" w:right="10" w:firstLine="420"/>
      </w:pPr>
      <w:r>
        <w:t>（</w:t>
      </w:r>
      <w:r>
        <w:rPr>
          <w:rFonts w:ascii="Times New Roman" w:eastAsia="Times New Roman" w:hAnsi="Times New Roman" w:cs="Times New Roman"/>
        </w:rPr>
        <w:t>6</w:t>
      </w:r>
      <w:r>
        <w:t>）在满足公司正常经营资金需求、符合利润分配原则和分配条件前提下，公司每年以现金方式分配的利润不少于当年合并报表口径下实现的归属于母公司股东的可供分配利润的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D41C56" w:rsidRDefault="0002595A">
      <w:pPr>
        <w:spacing w:line="358" w:lineRule="auto"/>
        <w:ind w:left="430" w:right="10"/>
      </w:pPr>
      <w:r>
        <w:rPr>
          <w:rFonts w:ascii="Times New Roman" w:eastAsia="Times New Roman" w:hAnsi="Times New Roman" w:cs="Times New Roman"/>
        </w:rPr>
        <w:t>2</w:t>
      </w:r>
      <w:r>
        <w:t>、利润分配的决策和监督程序公司管理层</w:t>
      </w:r>
      <w:r>
        <w:t>、董事会应结合公司盈利情况、资金需求，合理提出利润分配建议和预案。公司董事会在利润分配预案论证过程中，需要与独立董事、监事充分讨论，并通过多种渠道充分听取中小股东意见，在考虑对全体股东持续、稳定、科学的回报基础上形成利润分配预案。董事会在审议利润分配预案时，须经全体董事过半数表决同意，且经公司二分之一以上独立董事表决同意并发表明确独立意见；监事会在审议利润分配</w:t>
      </w:r>
      <w:r>
        <w:lastRenderedPageBreak/>
        <w:t>时，须经全体监事过半数表决同意。经董事会、监事会审议通过后，方能提交股东大会审议。</w:t>
      </w:r>
      <w:r>
        <w:rPr>
          <w:rFonts w:ascii="Times New Roman" w:eastAsia="Times New Roman" w:hAnsi="Times New Roman" w:cs="Times New Roman"/>
        </w:rPr>
        <w:t xml:space="preserve"> </w:t>
      </w:r>
    </w:p>
    <w:p w:rsidR="00D41C56" w:rsidRDefault="0002595A">
      <w:pPr>
        <w:spacing w:after="137"/>
        <w:ind w:left="430" w:right="10"/>
      </w:pPr>
      <w:r>
        <w:t>独立董事可以征集中小股东意见提出分红提案，并直接提交董事会审议。</w:t>
      </w:r>
      <w:r>
        <w:rPr>
          <w:rFonts w:ascii="Times New Roman" w:eastAsia="Times New Roman" w:hAnsi="Times New Roman" w:cs="Times New Roman"/>
        </w:rPr>
        <w:t xml:space="preserve"> </w:t>
      </w:r>
    </w:p>
    <w:p w:rsidR="00D41C56" w:rsidRDefault="0002595A">
      <w:pPr>
        <w:spacing w:line="362" w:lineRule="auto"/>
        <w:ind w:left="0" w:right="10" w:firstLine="420"/>
      </w:pPr>
      <w:r>
        <w:t>董事会审议现金分红具体预案时，要详细记录管理层建议、参会董事的发言要点、独立董事意见、董事会投票表决内容，并形成书面记录作为公司档案妥善保存。</w:t>
      </w:r>
      <w:r>
        <w:rPr>
          <w:rFonts w:ascii="Times New Roman" w:eastAsia="Times New Roman" w:hAnsi="Times New Roman" w:cs="Times New Roman"/>
        </w:rPr>
        <w:t xml:space="preserve"> </w:t>
      </w:r>
    </w:p>
    <w:p w:rsidR="00D41C56" w:rsidRDefault="0002595A">
      <w:pPr>
        <w:spacing w:line="364" w:lineRule="auto"/>
        <w:ind w:left="0" w:right="10" w:firstLine="420"/>
      </w:pPr>
      <w:r>
        <w:t>公司应切实保障中小股东参与股东大会的权利，董事会、独立董事和符合条件的股东可以向公司股东征集其在股东大会上的投票权。</w:t>
      </w:r>
      <w:r>
        <w:rPr>
          <w:rFonts w:ascii="Times New Roman" w:eastAsia="Times New Roman" w:hAnsi="Times New Roman" w:cs="Times New Roman"/>
        </w:rPr>
        <w:t xml:space="preserve"> </w:t>
      </w:r>
    </w:p>
    <w:p w:rsidR="00D41C56" w:rsidRDefault="0002595A">
      <w:pPr>
        <w:spacing w:line="358" w:lineRule="auto"/>
        <w:ind w:left="0" w:right="10" w:firstLine="420"/>
      </w:pPr>
      <w:r>
        <w:t>监事会应对董事会和管理层执行公司分红政策和股东回报计划的情况及决策程序进行监督。若公司当年盈利且满足分红条件，但董事会未作出现金利润分配方案的，公司应详细说明原因，还应说明未用于分红的资金留存公司的用途和使用计划，并由独立董事发表独立意见，监</w:t>
      </w:r>
      <w:r>
        <w:t>事会应对原因、未用于分红的资金留存公司的用途和使用计划审议并发表意见，并就相关政策、规划执行情况发表专项说明和意见。公司上市后，在召开股东大会时，公司应当提供网络投票等方式，同时可以通过征集股东投票权的方式方便中小股东参与表决。</w:t>
      </w:r>
      <w:r>
        <w:rPr>
          <w:rFonts w:ascii="Times New Roman" w:eastAsia="Times New Roman" w:hAnsi="Times New Roman" w:cs="Times New Roman"/>
        </w:rPr>
        <w:t xml:space="preserve"> </w:t>
      </w:r>
    </w:p>
    <w:p w:rsidR="00D41C56" w:rsidRDefault="0002595A">
      <w:pPr>
        <w:spacing w:line="359" w:lineRule="auto"/>
        <w:ind w:left="0" w:right="10" w:firstLine="420"/>
      </w:pPr>
      <w:r>
        <w:t>股东大会对每年利润分配预案进行审议前，公司应当通过多种渠道主动与股东特别是中小股东进行沟通和交流（包括但不限于电话、传真、邮件、公司网站、互动平台等），充分听取中小股东的意见和诉求，并及时答复中小股东关心的问题。</w:t>
      </w:r>
      <w:r>
        <w:rPr>
          <w:rFonts w:ascii="Times New Roman" w:eastAsia="Times New Roman" w:hAnsi="Times New Roman" w:cs="Times New Roman"/>
        </w:rPr>
        <w:t xml:space="preserve"> </w:t>
      </w:r>
    </w:p>
    <w:p w:rsidR="00D41C56" w:rsidRDefault="0002595A">
      <w:pPr>
        <w:spacing w:after="143"/>
        <w:ind w:left="430" w:right="10"/>
      </w:pPr>
      <w:r>
        <w:rPr>
          <w:rFonts w:ascii="Times New Roman" w:eastAsia="Times New Roman" w:hAnsi="Times New Roman" w:cs="Times New Roman"/>
        </w:rPr>
        <w:t>3</w:t>
      </w:r>
      <w:r>
        <w:t>、公司利润分配政策的制定和调整程序</w:t>
      </w:r>
      <w:r>
        <w:rPr>
          <w:rFonts w:ascii="Times New Roman" w:eastAsia="Times New Roman" w:hAnsi="Times New Roman" w:cs="Times New Roman"/>
        </w:rPr>
        <w:t xml:space="preserve"> </w:t>
      </w:r>
    </w:p>
    <w:p w:rsidR="00D41C56" w:rsidRDefault="0002595A">
      <w:pPr>
        <w:numPr>
          <w:ilvl w:val="0"/>
          <w:numId w:val="35"/>
        </w:numPr>
        <w:spacing w:line="362" w:lineRule="auto"/>
        <w:ind w:right="10" w:firstLine="420"/>
      </w:pPr>
      <w:r>
        <w:t>公司应以三年为一个周期，</w:t>
      </w:r>
      <w:r>
        <w:t>制定股东回报规划。公司应当在总结之前三年股东回报规划执行情况的基础上，充分考虑公司所面临的各项因素，以及股东（特别是中小股东）、独立董事和监事的意见，确定是否需要对公司利润分配政策及未来三年的股东回报规划予以调整。公司董事会结合具体经营情况，将充分考虑公司现金流量情况、公司发展阶段等因素，并结合股东、独立董事和监事的意见，制定年度或者中期利润分配方案并经股东大会表决通过后实施。</w:t>
      </w:r>
      <w:r>
        <w:rPr>
          <w:rFonts w:ascii="Times New Roman" w:eastAsia="Times New Roman" w:hAnsi="Times New Roman" w:cs="Times New Roman"/>
        </w:rPr>
        <w:t xml:space="preserve"> </w:t>
      </w:r>
    </w:p>
    <w:p w:rsidR="00D41C56" w:rsidRDefault="0002595A">
      <w:pPr>
        <w:numPr>
          <w:ilvl w:val="0"/>
          <w:numId w:val="35"/>
        </w:numPr>
        <w:spacing w:line="364" w:lineRule="auto"/>
        <w:ind w:right="10" w:firstLine="420"/>
      </w:pPr>
      <w:r>
        <w:t>如遇战争、自然灾害等不可抗力，或者公司外部经营环境发生重大变化并对公司生产经营造成重大影响的，或者公司自身经营状况发生较大变化，</w:t>
      </w:r>
      <w:r>
        <w:t>或者现行的具体股东回报规划影响公司的可持续发展，有必要对股东分红回报规划进行调整的，公司可以重新制定股东回报规划并经出席股东大会股东审议通过。</w:t>
      </w:r>
      <w:r>
        <w:rPr>
          <w:rFonts w:ascii="Times New Roman" w:eastAsia="Times New Roman" w:hAnsi="Times New Roman" w:cs="Times New Roman"/>
        </w:rPr>
        <w:t xml:space="preserve"> </w:t>
      </w:r>
    </w:p>
    <w:p w:rsidR="00D41C56" w:rsidRDefault="0002595A">
      <w:pPr>
        <w:numPr>
          <w:ilvl w:val="0"/>
          <w:numId w:val="35"/>
        </w:numPr>
        <w:spacing w:line="363" w:lineRule="auto"/>
        <w:ind w:right="10" w:firstLine="420"/>
      </w:pPr>
      <w:r>
        <w:t>公司的利润分配政策，属于董事会和股东大会的很重要决策事项。公司利润分配政策不得随意调整而降低对股东的回报水平，因国家法律法规和证券监管部门对公司的利润分配政策颁布新的规定或公司外部经营环境、自身经营状况发生较大变化而需要调整分红政策的，应以股东权益保护为出发点，详细论证和说明原因，并严格履行决策程序。</w:t>
      </w:r>
      <w:r>
        <w:t>公司利润分配政策若需要发生变动，应当由董事会拟定变动方案，经独立董事同意并发表明确独立意见，然后分别提交董事会和监事会审议，董事会和监事会审议通过后提交股东大会审议批准。调整后的利润分配政策不得违反相关法律法规及规范性文件的有关规定。</w:t>
      </w:r>
      <w:r>
        <w:rPr>
          <w:rFonts w:ascii="Times New Roman" w:eastAsia="Times New Roman" w:hAnsi="Times New Roman" w:cs="Times New Roman"/>
        </w:rPr>
        <w:t xml:space="preserve"> </w:t>
      </w:r>
    </w:p>
    <w:p w:rsidR="00D41C56" w:rsidRDefault="0002595A">
      <w:pPr>
        <w:spacing w:line="362" w:lineRule="auto"/>
        <w:ind w:left="0" w:right="10" w:firstLine="420"/>
      </w:pPr>
      <w:r>
        <w:lastRenderedPageBreak/>
        <w:t>股东大会审议调整利润分配政策相关的事项的，公司应当为中小股东参加股东大会提供便利，并经持有出席股东大会股东所持表决权的三分之二以上通过。</w:t>
      </w:r>
      <w:r>
        <w:rPr>
          <w:rFonts w:ascii="Times New Roman" w:eastAsia="Times New Roman" w:hAnsi="Times New Roman" w:cs="Times New Roman"/>
        </w:rPr>
        <w:t xml:space="preserve"> </w:t>
      </w:r>
    </w:p>
    <w:p w:rsidR="00D41C56" w:rsidRDefault="0002595A">
      <w:pPr>
        <w:spacing w:line="374" w:lineRule="auto"/>
        <w:ind w:left="0" w:right="10" w:firstLine="42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日，公司第四届董事会第七次会议审议通过了《关于</w:t>
      </w:r>
      <w:r>
        <w:t xml:space="preserve"> </w:t>
      </w:r>
      <w:r>
        <w:rPr>
          <w:rFonts w:ascii="Times New Roman" w:eastAsia="Times New Roman" w:hAnsi="Times New Roman" w:cs="Times New Roman"/>
        </w:rPr>
        <w:t xml:space="preserve">2022 </w:t>
      </w:r>
      <w:r>
        <w:t>年度利润分配方案的议案》，公司拟从经审计的</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22 </w:t>
      </w:r>
      <w:r>
        <w:t>年度净利润中提取</w:t>
      </w:r>
      <w:r>
        <w:t xml:space="preserve"> </w:t>
      </w:r>
      <w:r>
        <w:rPr>
          <w:rFonts w:ascii="Times New Roman" w:eastAsia="Times New Roman" w:hAnsi="Times New Roman" w:cs="Times New Roman"/>
        </w:rPr>
        <w:t>10%</w:t>
      </w:r>
      <w:r>
        <w:t>法定盈余公积金后，以实施权益分派股权登记日登记的总股本为基数，向全体股东每</w:t>
      </w:r>
      <w:r>
        <w:t xml:space="preserve"> </w:t>
      </w:r>
      <w:r>
        <w:rPr>
          <w:rFonts w:ascii="Times New Roman" w:eastAsia="Times New Roman" w:hAnsi="Times New Roman" w:cs="Times New Roman"/>
        </w:rPr>
        <w:t xml:space="preserve">10 </w:t>
      </w:r>
      <w:r>
        <w:t>股派发现金红利</w:t>
      </w:r>
      <w:r>
        <w:t xml:space="preserve"> </w:t>
      </w:r>
      <w:r>
        <w:rPr>
          <w:rFonts w:ascii="Times New Roman" w:eastAsia="Times New Roman" w:hAnsi="Times New Roman" w:cs="Times New Roman"/>
        </w:rPr>
        <w:t xml:space="preserve">3 </w:t>
      </w:r>
      <w:r>
        <w:t>元（含税）。如在实施权益分派股权登记日前公司总股本发生变动的，公司拟维持每股分配比例不变，相应调整分配总额。本利润分配议案尚需提交</w:t>
      </w:r>
      <w:r>
        <w:t xml:space="preserve"> </w:t>
      </w:r>
      <w:r>
        <w:rPr>
          <w:rFonts w:ascii="Times New Roman" w:eastAsia="Times New Roman" w:hAnsi="Times New Roman" w:cs="Times New Roman"/>
        </w:rPr>
        <w:t xml:space="preserve">2022 </w:t>
      </w:r>
      <w:r>
        <w:t>年年度股东大会审议。</w:t>
      </w:r>
      <w:r>
        <w:rPr>
          <w:rFonts w:ascii="Times New Roman" w:eastAsia="Times New Roman" w:hAnsi="Times New Roman" w:cs="Times New Roman"/>
        </w:rPr>
        <w:t xml:space="preserve"> </w:t>
      </w:r>
    </w:p>
    <w:p w:rsidR="00D41C56" w:rsidRDefault="0002595A">
      <w:pPr>
        <w:spacing w:after="45" w:line="259" w:lineRule="auto"/>
        <w:ind w:left="0" w:firstLine="0"/>
      </w:pPr>
      <w:r>
        <w:t xml:space="preserve"> </w:t>
      </w:r>
    </w:p>
    <w:p w:rsidR="00D41C56" w:rsidRDefault="0002595A">
      <w:pPr>
        <w:numPr>
          <w:ilvl w:val="0"/>
          <w:numId w:val="36"/>
        </w:numPr>
        <w:spacing w:after="72"/>
        <w:ind w:right="10" w:hanging="451"/>
      </w:pPr>
      <w:r>
        <w:t>现金分红政策的专项说明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34" w:type="dxa"/>
          <w:left w:w="108" w:type="dxa"/>
          <w:bottom w:w="0" w:type="dxa"/>
          <w:right w:w="111" w:type="dxa"/>
        </w:tblCellMar>
        <w:tblLook w:val="04A0" w:firstRow="1" w:lastRow="0" w:firstColumn="1" w:lastColumn="0" w:noHBand="0" w:noVBand="1"/>
      </w:tblPr>
      <w:tblGrid>
        <w:gridCol w:w="7156"/>
        <w:gridCol w:w="1668"/>
      </w:tblGrid>
      <w:tr w:rsidR="00D41C56">
        <w:trPr>
          <w:trHeight w:val="283"/>
        </w:trPr>
        <w:tc>
          <w:tcPr>
            <w:tcW w:w="71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是否符合公司章程的规定或股东大会决议的要求</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w:t>
            </w:r>
            <w:r>
              <w:t>是</w:t>
            </w:r>
            <w:r>
              <w:t xml:space="preserve"> □</w:t>
            </w:r>
            <w:r>
              <w:t>否</w:t>
            </w:r>
            <w:r>
              <w:t xml:space="preserve">  </w:t>
            </w:r>
          </w:p>
        </w:tc>
      </w:tr>
      <w:tr w:rsidR="00D41C56">
        <w:trPr>
          <w:trHeight w:val="281"/>
        </w:trPr>
        <w:tc>
          <w:tcPr>
            <w:tcW w:w="71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分红标准和比例是否明确和清晰</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w:t>
            </w:r>
            <w:r>
              <w:t>是</w:t>
            </w:r>
            <w:r>
              <w:t xml:space="preserve"> □</w:t>
            </w:r>
            <w:r>
              <w:t>否</w:t>
            </w:r>
            <w:r>
              <w:t xml:space="preserve">  </w:t>
            </w:r>
          </w:p>
        </w:tc>
      </w:tr>
      <w:tr w:rsidR="00D41C56">
        <w:trPr>
          <w:trHeight w:val="283"/>
        </w:trPr>
        <w:tc>
          <w:tcPr>
            <w:tcW w:w="71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相关的决策程序和机制是否完备</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w:t>
            </w:r>
            <w:r>
              <w:t>是</w:t>
            </w:r>
            <w:r>
              <w:t xml:space="preserve"> □</w:t>
            </w:r>
            <w:r>
              <w:t>否</w:t>
            </w:r>
            <w:r>
              <w:t xml:space="preserve">  </w:t>
            </w:r>
          </w:p>
        </w:tc>
      </w:tr>
      <w:tr w:rsidR="00D41C56">
        <w:trPr>
          <w:trHeight w:val="283"/>
        </w:trPr>
        <w:tc>
          <w:tcPr>
            <w:tcW w:w="71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独立董事是否履职尽责并发挥了应有的作用</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w:t>
            </w:r>
            <w:r>
              <w:t>是</w:t>
            </w:r>
            <w:r>
              <w:t xml:space="preserve"> □</w:t>
            </w:r>
            <w:r>
              <w:t>否</w:t>
            </w:r>
            <w:r>
              <w:t xml:space="preserve">  </w:t>
            </w:r>
          </w:p>
        </w:tc>
      </w:tr>
      <w:tr w:rsidR="00D41C56">
        <w:trPr>
          <w:trHeight w:val="554"/>
        </w:trPr>
        <w:tc>
          <w:tcPr>
            <w:tcW w:w="71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中小股东是否有充分表达意见和诉求的机会，其合法权益是否得到了充分保护</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w:t>
            </w:r>
            <w:r>
              <w:t>是</w:t>
            </w:r>
            <w:r>
              <w:t xml:space="preserve"> □</w:t>
            </w:r>
            <w:r>
              <w:t>否</w:t>
            </w:r>
            <w:r>
              <w:t xml:space="preserve">  </w:t>
            </w:r>
          </w:p>
        </w:tc>
      </w:tr>
    </w:tbl>
    <w:p w:rsidR="00D41C56" w:rsidRDefault="0002595A">
      <w:pPr>
        <w:spacing w:after="44" w:line="259" w:lineRule="auto"/>
        <w:ind w:left="0" w:firstLine="0"/>
      </w:pPr>
      <w:r>
        <w:t xml:space="preserve"> </w:t>
      </w:r>
    </w:p>
    <w:p w:rsidR="00D41C56" w:rsidRDefault="0002595A">
      <w:pPr>
        <w:numPr>
          <w:ilvl w:val="0"/>
          <w:numId w:val="36"/>
        </w:numPr>
        <w:spacing w:after="70"/>
        <w:ind w:right="10"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5" w:line="259" w:lineRule="auto"/>
        <w:ind w:left="0" w:firstLine="0"/>
      </w:pPr>
      <w:r>
        <w:t xml:space="preserve"> </w:t>
      </w:r>
    </w:p>
    <w:p w:rsidR="00D41C56" w:rsidRDefault="0002595A">
      <w:pPr>
        <w:numPr>
          <w:ilvl w:val="0"/>
          <w:numId w:val="36"/>
        </w:numPr>
        <w:spacing w:after="72"/>
        <w:ind w:right="10" w:hanging="451"/>
      </w:pPr>
      <w:r>
        <w:t>本报告期利润分配及资本公积金转增股本情况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108"/>
        <w:jc w:val="right"/>
      </w:pPr>
      <w:r>
        <w:t>单位</w:t>
      </w:r>
      <w:r>
        <w:t>:</w:t>
      </w:r>
      <w:r>
        <w:t>元</w:t>
      </w:r>
      <w:r>
        <w:t xml:space="preserve">  </w:t>
      </w:r>
      <w:r>
        <w:t>币种</w:t>
      </w:r>
      <w:r>
        <w:t>:</w:t>
      </w:r>
      <w:r>
        <w:t>人民币</w:t>
      </w:r>
      <w:r>
        <w:t xml:space="preserve"> </w:t>
      </w:r>
    </w:p>
    <w:tbl>
      <w:tblPr>
        <w:tblStyle w:val="TableGrid"/>
        <w:tblW w:w="8824" w:type="dxa"/>
        <w:tblInd w:w="5" w:type="dxa"/>
        <w:tblCellMar>
          <w:top w:w="34" w:type="dxa"/>
          <w:left w:w="113" w:type="dxa"/>
          <w:bottom w:w="0" w:type="dxa"/>
          <w:right w:w="60" w:type="dxa"/>
        </w:tblCellMar>
        <w:tblLook w:val="04A0" w:firstRow="1" w:lastRow="0" w:firstColumn="1" w:lastColumn="0" w:noHBand="0" w:noVBand="1"/>
      </w:tblPr>
      <w:tblGrid>
        <w:gridCol w:w="4412"/>
        <w:gridCol w:w="4412"/>
      </w:tblGrid>
      <w:tr w:rsidR="00D41C56">
        <w:trPr>
          <w:trHeight w:val="389"/>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每</w:t>
            </w:r>
            <w:r>
              <w:t xml:space="preserve"> </w:t>
            </w:r>
            <w:r>
              <w:rPr>
                <w:rFonts w:ascii="Times New Roman" w:eastAsia="Times New Roman" w:hAnsi="Times New Roman" w:cs="Times New Roman"/>
              </w:rPr>
              <w:t xml:space="preserve">10 </w:t>
            </w:r>
            <w:r>
              <w:t>股送红股数（股）</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r w:rsidR="00D41C56">
        <w:trPr>
          <w:trHeight w:val="350"/>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每</w:t>
            </w:r>
            <w:r>
              <w:t xml:space="preserve"> </w:t>
            </w:r>
            <w:r>
              <w:rPr>
                <w:rFonts w:ascii="Times New Roman" w:eastAsia="Times New Roman" w:hAnsi="Times New Roman" w:cs="Times New Roman"/>
              </w:rPr>
              <w:t xml:space="preserve">10 </w:t>
            </w:r>
            <w:r>
              <w:t>股派息数（元）（含税）</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 </w:t>
            </w:r>
          </w:p>
        </w:tc>
      </w:tr>
      <w:tr w:rsidR="00D41C56">
        <w:trPr>
          <w:trHeight w:val="350"/>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每</w:t>
            </w:r>
            <w:r>
              <w:t xml:space="preserve"> </w:t>
            </w:r>
            <w:r>
              <w:rPr>
                <w:rFonts w:ascii="Times New Roman" w:eastAsia="Times New Roman" w:hAnsi="Times New Roman" w:cs="Times New Roman"/>
              </w:rPr>
              <w:t xml:space="preserve">10 </w:t>
            </w:r>
            <w:r>
              <w:t>股转增数（股）</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r w:rsidR="00D41C56">
        <w:trPr>
          <w:trHeight w:val="350"/>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现金分红金额（含税）</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26,381,250.00 </w:t>
            </w:r>
          </w:p>
        </w:tc>
      </w:tr>
      <w:tr w:rsidR="00D41C56">
        <w:trPr>
          <w:trHeight w:val="555"/>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分红年度合并报表中归属于上市公司普通股股东的净利润</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120,178,151.46 </w:t>
            </w:r>
          </w:p>
        </w:tc>
      </w:tr>
      <w:tr w:rsidR="00D41C56">
        <w:trPr>
          <w:trHeight w:val="554"/>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占合并报表中归属于上市公司普通股股东的净利润的比率（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21.95 </w:t>
            </w:r>
          </w:p>
        </w:tc>
      </w:tr>
      <w:tr w:rsidR="00D41C56">
        <w:trPr>
          <w:trHeight w:val="350"/>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以现金方式回购股份计入现金分红的金额</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r w:rsidR="00D41C56">
        <w:trPr>
          <w:trHeight w:val="350"/>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合计分红金额（含税）</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26,381,250.00 </w:t>
            </w:r>
          </w:p>
        </w:tc>
      </w:tr>
      <w:tr w:rsidR="00D41C56">
        <w:trPr>
          <w:trHeight w:val="554"/>
        </w:trPr>
        <w:tc>
          <w:tcPr>
            <w:tcW w:w="4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合计分红金额占合并报表中归属于上市公司普通股股东的净利润的比率（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21.95 </w:t>
            </w:r>
          </w:p>
        </w:tc>
      </w:tr>
    </w:tbl>
    <w:p w:rsidR="00D41C56" w:rsidRDefault="0002595A">
      <w:pPr>
        <w:spacing w:after="0" w:line="259" w:lineRule="auto"/>
        <w:ind w:left="0" w:firstLine="0"/>
      </w:pPr>
      <w:r>
        <w:t xml:space="preserve"> </w:t>
      </w:r>
    </w:p>
    <w:p w:rsidR="00D41C56" w:rsidRDefault="0002595A">
      <w:pPr>
        <w:spacing w:after="0" w:line="259" w:lineRule="auto"/>
        <w:ind w:left="0" w:firstLine="0"/>
      </w:pPr>
      <w:r>
        <w:t xml:space="preserve"> </w:t>
      </w:r>
    </w:p>
    <w:p w:rsidR="00D41C56" w:rsidRDefault="0002595A">
      <w:pPr>
        <w:spacing w:after="71"/>
        <w:ind w:left="10" w:right="10"/>
      </w:pPr>
      <w:r>
        <w:t>十一、</w:t>
      </w:r>
      <w:r>
        <w:t xml:space="preserve"> </w:t>
      </w:r>
      <w:r>
        <w:t>公司股权激励计划、员工持股计划或其他员工激励措施的情况及其影响</w:t>
      </w:r>
      <w:r>
        <w:rPr>
          <w:rFonts w:ascii="Arial" w:eastAsia="Arial" w:hAnsi="Arial" w:cs="Arial"/>
          <w:b/>
        </w:rPr>
        <w:t xml:space="preserve"> </w:t>
      </w:r>
    </w:p>
    <w:p w:rsidR="00D41C56" w:rsidRDefault="0002595A">
      <w:pPr>
        <w:numPr>
          <w:ilvl w:val="0"/>
          <w:numId w:val="37"/>
        </w:numPr>
        <w:spacing w:after="71"/>
        <w:ind w:right="10" w:hanging="566"/>
      </w:pPr>
      <w:r>
        <w:lastRenderedPageBreak/>
        <w:t>相关激励事项已在临时公告披露且后续实施无进展或变化的</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8747" w:type="dxa"/>
        <w:tblInd w:w="5" w:type="dxa"/>
        <w:tblCellMar>
          <w:top w:w="33" w:type="dxa"/>
          <w:left w:w="108" w:type="dxa"/>
          <w:bottom w:w="0" w:type="dxa"/>
          <w:right w:w="115" w:type="dxa"/>
        </w:tblCellMar>
        <w:tblLook w:val="04A0" w:firstRow="1" w:lastRow="0" w:firstColumn="1" w:lastColumn="0" w:noHBand="0" w:noVBand="1"/>
      </w:tblPr>
      <w:tblGrid>
        <w:gridCol w:w="4253"/>
        <w:gridCol w:w="4494"/>
      </w:tblGrid>
      <w:tr w:rsidR="00D41C56">
        <w:trPr>
          <w:trHeight w:val="281"/>
        </w:trPr>
        <w:tc>
          <w:tcPr>
            <w:tcW w:w="4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 w:firstLine="0"/>
              <w:jc w:val="center"/>
            </w:pPr>
            <w:r>
              <w:t>事项概述</w:t>
            </w:r>
            <w:r>
              <w:t xml:space="preserve"> </w:t>
            </w:r>
          </w:p>
        </w:tc>
        <w:tc>
          <w:tcPr>
            <w:tcW w:w="44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 w:firstLine="0"/>
              <w:jc w:val="center"/>
            </w:pPr>
            <w:r>
              <w:t>查询索引</w:t>
            </w:r>
            <w:r>
              <w:t xml:space="preserve"> </w:t>
            </w:r>
          </w:p>
        </w:tc>
      </w:tr>
      <w:tr w:rsidR="00D41C56">
        <w:trPr>
          <w:trHeight w:val="1373"/>
        </w:trPr>
        <w:tc>
          <w:tcPr>
            <w:tcW w:w="4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4 </w:t>
            </w:r>
            <w:r>
              <w:t>日，公司第三届董事会第二十二次会议和第三届监事会第二十二次会议审议并通过了《关于</w:t>
            </w:r>
            <w:r>
              <w:t xml:space="preserve"> </w:t>
            </w:r>
            <w:r>
              <w:rPr>
                <w:rFonts w:ascii="Times New Roman" w:eastAsia="Times New Roman" w:hAnsi="Times New Roman" w:cs="Times New Roman"/>
              </w:rPr>
              <w:t xml:space="preserve">2019 </w:t>
            </w:r>
            <w:r>
              <w:t>年限制性股票激励计划首次授予部分第二个解除限售期解锁条件成就的议案》。</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《无锡阿科力科技股份有限公司关于</w:t>
            </w:r>
            <w:r>
              <w:t xml:space="preserve"> </w:t>
            </w:r>
            <w:r>
              <w:rPr>
                <w:rFonts w:ascii="Times New Roman" w:eastAsia="Times New Roman" w:hAnsi="Times New Roman" w:cs="Times New Roman"/>
              </w:rPr>
              <w:t xml:space="preserve">2019 </w:t>
            </w:r>
            <w:r>
              <w:t>年限制性股票激励计划首次授予部分第二个解除限售期解锁条件成就暨上市的公告》（公告编号：</w:t>
            </w:r>
            <w:r>
              <w:rPr>
                <w:rFonts w:ascii="Times New Roman" w:eastAsia="Times New Roman" w:hAnsi="Times New Roman" w:cs="Times New Roman"/>
              </w:rPr>
              <w:t>2022-001</w:t>
            </w:r>
            <w:r>
              <w:t>）</w:t>
            </w:r>
            <w:r>
              <w:rPr>
                <w:rFonts w:ascii="Times New Roman" w:eastAsia="Times New Roman" w:hAnsi="Times New Roman" w:cs="Times New Roman"/>
              </w:rPr>
              <w:t xml:space="preserve"> </w:t>
            </w:r>
          </w:p>
        </w:tc>
      </w:tr>
      <w:tr w:rsidR="00D41C56">
        <w:trPr>
          <w:trHeight w:val="1373"/>
        </w:trPr>
        <w:tc>
          <w:tcPr>
            <w:tcW w:w="4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15 </w:t>
            </w:r>
            <w:r>
              <w:t>日，公司第四届董事会第一次会议和第四届监事会第一次会议审议并通过了《关于</w:t>
            </w:r>
            <w:r>
              <w:t xml:space="preserve"> </w:t>
            </w:r>
            <w:r>
              <w:rPr>
                <w:rFonts w:ascii="Times New Roman" w:eastAsia="Times New Roman" w:hAnsi="Times New Roman" w:cs="Times New Roman"/>
              </w:rPr>
              <w:t xml:space="preserve">2019 </w:t>
            </w:r>
            <w:r>
              <w:t>年限制性股票激励计划预留授予部分第二个解除限售期解锁条件成就的议案》。</w:t>
            </w:r>
            <w:r>
              <w:rPr>
                <w:rFonts w:ascii="Times New Roman" w:eastAsia="Times New Roman" w:hAnsi="Times New Roman" w:cs="Times New Roman"/>
              </w:rPr>
              <w:t xml:space="preserve"> </w:t>
            </w:r>
          </w:p>
        </w:tc>
        <w:tc>
          <w:tcPr>
            <w:tcW w:w="44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《无锡阿科力科技股份有限公司关于</w:t>
            </w:r>
            <w:r>
              <w:t xml:space="preserve"> </w:t>
            </w:r>
            <w:r>
              <w:rPr>
                <w:rFonts w:ascii="Times New Roman" w:eastAsia="Times New Roman" w:hAnsi="Times New Roman" w:cs="Times New Roman"/>
              </w:rPr>
              <w:t xml:space="preserve">2019 </w:t>
            </w:r>
            <w:r>
              <w:t>年限制性股票激励计划预留授予部分第二个解除限售期解锁条件成就暨上市的公告》（公告编号：</w:t>
            </w:r>
            <w:r>
              <w:rPr>
                <w:rFonts w:ascii="Times New Roman" w:eastAsia="Times New Roman" w:hAnsi="Times New Roman" w:cs="Times New Roman"/>
              </w:rPr>
              <w:t>2022-044</w:t>
            </w:r>
            <w:r>
              <w:t>）</w:t>
            </w: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37"/>
        </w:numPr>
        <w:spacing w:after="73"/>
        <w:ind w:right="10" w:hanging="566"/>
      </w:pPr>
      <w:r>
        <w:t>临时公告未披露或有后续进展的激励情况</w:t>
      </w:r>
      <w:r>
        <w:rPr>
          <w:rFonts w:ascii="Calibri" w:eastAsia="Calibri" w:hAnsi="Calibri" w:cs="Calibri"/>
          <w:b/>
        </w:rPr>
        <w:t xml:space="preserve"> </w:t>
      </w:r>
    </w:p>
    <w:p w:rsidR="00D41C56" w:rsidRDefault="0002595A">
      <w:pPr>
        <w:ind w:left="10" w:right="10"/>
      </w:pPr>
      <w:r>
        <w:t>股权激励情况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其他说明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员工持股计划情况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其他激励措施</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37"/>
        </w:numPr>
        <w:spacing w:after="73"/>
        <w:ind w:right="10" w:hanging="566"/>
      </w:pPr>
      <w:r>
        <w:t>董事、高级管理人员报告期内被授予的股权激励情况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rPr>
          <w:color w:val="0000FF"/>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108"/>
        <w:jc w:val="right"/>
      </w:pPr>
      <w:r>
        <w:t>单位</w:t>
      </w:r>
      <w:r>
        <w:t>:</w:t>
      </w:r>
      <w:r>
        <w:t>股</w:t>
      </w:r>
      <w:r>
        <w:t xml:space="preserve"> </w:t>
      </w:r>
    </w:p>
    <w:tbl>
      <w:tblPr>
        <w:tblStyle w:val="TableGrid"/>
        <w:tblW w:w="10507" w:type="dxa"/>
        <w:tblInd w:w="-1020" w:type="dxa"/>
        <w:tblCellMar>
          <w:top w:w="6" w:type="dxa"/>
          <w:left w:w="106" w:type="dxa"/>
          <w:bottom w:w="0" w:type="dxa"/>
          <w:right w:w="2" w:type="dxa"/>
        </w:tblCellMar>
        <w:tblLook w:val="04A0" w:firstRow="1" w:lastRow="0" w:firstColumn="1" w:lastColumn="0" w:noHBand="0" w:noVBand="1"/>
      </w:tblPr>
      <w:tblGrid>
        <w:gridCol w:w="1021"/>
        <w:gridCol w:w="1659"/>
        <w:gridCol w:w="1064"/>
        <w:gridCol w:w="1063"/>
        <w:gridCol w:w="977"/>
        <w:gridCol w:w="1063"/>
        <w:gridCol w:w="1063"/>
        <w:gridCol w:w="1215"/>
        <w:gridCol w:w="1382"/>
      </w:tblGrid>
      <w:tr w:rsidR="00D41C56">
        <w:trPr>
          <w:trHeight w:val="1370"/>
        </w:trPr>
        <w:tc>
          <w:tcPr>
            <w:tcW w:w="10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2" w:firstLine="0"/>
            </w:pPr>
            <w:r>
              <w:t>姓名</w:t>
            </w:r>
            <w: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职务</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年初持有限制性股票数量</w:t>
            </w:r>
            <w: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t>报告期新授予限制性股票数量</w:t>
            </w:r>
            <w:r>
              <w:t xml:space="preserve">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38" w:lineRule="auto"/>
              <w:ind w:left="0" w:right="63" w:firstLine="0"/>
              <w:jc w:val="center"/>
            </w:pPr>
            <w:r>
              <w:t>限制性股票的授予价格</w:t>
            </w:r>
            <w:r>
              <w:t xml:space="preserve"> </w:t>
            </w:r>
          </w:p>
          <w:p w:rsidR="00D41C56" w:rsidRDefault="0002595A">
            <w:pPr>
              <w:spacing w:after="0" w:line="259" w:lineRule="auto"/>
              <w:ind w:left="67" w:firstLine="0"/>
              <w:jc w:val="both"/>
            </w:pPr>
            <w:r>
              <w:t>（元）</w:t>
            </w:r>
            <w: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t>已解锁股份</w:t>
            </w:r>
            <w: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t>未解锁股份</w:t>
            </w:r>
            <w:r>
              <w:t xml:space="preserve"> </w:t>
            </w:r>
          </w:p>
        </w:tc>
        <w:tc>
          <w:tcPr>
            <w:tcW w:w="12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期末持有限制性股票数量</w:t>
            </w:r>
            <w: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报告期末市价（元）</w:t>
            </w:r>
            <w:r>
              <w:t xml:space="preserve"> </w:t>
            </w:r>
          </w:p>
        </w:tc>
      </w:tr>
      <w:tr w:rsidR="00D41C56">
        <w:trPr>
          <w:trHeight w:val="284"/>
        </w:trPr>
        <w:tc>
          <w:tcPr>
            <w:tcW w:w="10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尤卫民</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董事、副总经理</w:t>
            </w:r>
            <w:r>
              <w:t xml:space="preserve"> </w:t>
            </w:r>
          </w:p>
        </w:tc>
        <w:tc>
          <w:tcPr>
            <w:tcW w:w="10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123,750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13.685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123,750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38.61 </w:t>
            </w:r>
          </w:p>
        </w:tc>
      </w:tr>
      <w:tr w:rsidR="00D41C56">
        <w:trPr>
          <w:trHeight w:val="283"/>
        </w:trPr>
        <w:tc>
          <w:tcPr>
            <w:tcW w:w="10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张文泉</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董事、副总经理</w:t>
            </w:r>
            <w:r>
              <w:t xml:space="preserve"> </w:t>
            </w:r>
          </w:p>
        </w:tc>
        <w:tc>
          <w:tcPr>
            <w:tcW w:w="10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160,000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12.25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80,000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80,000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38.61 </w:t>
            </w:r>
          </w:p>
        </w:tc>
      </w:tr>
      <w:tr w:rsidR="00D41C56">
        <w:trPr>
          <w:trHeight w:val="281"/>
        </w:trPr>
        <w:tc>
          <w:tcPr>
            <w:tcW w:w="10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常俊</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董事会秘书</w:t>
            </w:r>
            <w:r>
              <w:t xml:space="preserve"> </w:t>
            </w:r>
          </w:p>
        </w:tc>
        <w:tc>
          <w:tcPr>
            <w:tcW w:w="10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12.25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38.61 </w:t>
            </w:r>
          </w:p>
        </w:tc>
      </w:tr>
      <w:tr w:rsidR="00D41C56">
        <w:trPr>
          <w:trHeight w:val="283"/>
        </w:trPr>
        <w:tc>
          <w:tcPr>
            <w:tcW w:w="10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冯莉</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财务负责人</w:t>
            </w:r>
            <w:r>
              <w:t xml:space="preserve"> </w:t>
            </w:r>
          </w:p>
        </w:tc>
        <w:tc>
          <w:tcPr>
            <w:tcW w:w="10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12.25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20,000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38.61 </w:t>
            </w:r>
          </w:p>
        </w:tc>
      </w:tr>
      <w:tr w:rsidR="00D41C56">
        <w:trPr>
          <w:trHeight w:val="283"/>
        </w:trPr>
        <w:tc>
          <w:tcPr>
            <w:tcW w:w="10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2" w:firstLine="0"/>
            </w:pPr>
            <w:r>
              <w:t>合计</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 xml:space="preserve">/ </w:t>
            </w:r>
          </w:p>
        </w:tc>
        <w:tc>
          <w:tcPr>
            <w:tcW w:w="10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363,750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center"/>
            </w:pP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243,750 </w:t>
            </w:r>
          </w:p>
        </w:tc>
        <w:tc>
          <w:tcPr>
            <w:tcW w:w="10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120,000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120,000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2" w:firstLine="0"/>
              <w:jc w:val="center"/>
            </w:pP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numPr>
          <w:ilvl w:val="0"/>
          <w:numId w:val="37"/>
        </w:numPr>
        <w:spacing w:after="73"/>
        <w:ind w:right="10" w:hanging="566"/>
      </w:pPr>
      <w:r>
        <w:t>报告期内对高级管理人员的考评机制，以及激励机制的建立、实施情况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line="356" w:lineRule="auto"/>
        <w:ind w:left="0" w:right="10" w:firstLine="420"/>
      </w:pPr>
      <w:r>
        <w:lastRenderedPageBreak/>
        <w:t>公司一直对高级管理人员的考核机制，建立了以经营情况是否达到预期目标为导向的绩效管理体系。报告期内，公司根据《无锡阿科力科技股份有限公司薪酬管理制度》等制度文件对高级管理人员进行考核，依据经营管理目标定期对高级管理人员进行评价，落实对高级管理人员的考核激励。</w:t>
      </w:r>
      <w:r>
        <w:t xml:space="preserve"> </w:t>
      </w:r>
    </w:p>
    <w:p w:rsidR="00D41C56" w:rsidRDefault="0002595A">
      <w:pPr>
        <w:spacing w:after="44" w:line="259" w:lineRule="auto"/>
        <w:ind w:left="0" w:firstLine="0"/>
      </w:pPr>
      <w:r>
        <w:t xml:space="preserve"> </w:t>
      </w:r>
    </w:p>
    <w:p w:rsidR="00D41C56" w:rsidRDefault="0002595A">
      <w:pPr>
        <w:numPr>
          <w:ilvl w:val="0"/>
          <w:numId w:val="38"/>
        </w:numPr>
        <w:spacing w:after="61"/>
        <w:ind w:right="10" w:hanging="840"/>
      </w:pPr>
      <w:r>
        <w:t>报告期内的内部控制制度建设及实施情况</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line="376" w:lineRule="auto"/>
        <w:ind w:left="0" w:right="10" w:firstLine="420"/>
      </w:pPr>
      <w:r>
        <w:t>《无锡阿科力科技股份有限公司</w:t>
      </w:r>
      <w:r>
        <w:t xml:space="preserve"> </w:t>
      </w:r>
      <w:r>
        <w:rPr>
          <w:rFonts w:ascii="Times New Roman" w:eastAsia="Times New Roman" w:hAnsi="Times New Roman" w:cs="Times New Roman"/>
        </w:rPr>
        <w:t xml:space="preserve">2022 </w:t>
      </w:r>
      <w:r>
        <w:t>年度内部控制评价报告》具体内容详见上海证券交易所网站（</w:t>
      </w:r>
      <w:r>
        <w:rPr>
          <w:rFonts w:ascii="Times New Roman" w:eastAsia="Times New Roman" w:hAnsi="Times New Roman" w:cs="Times New Roman"/>
        </w:rPr>
        <w:t>http://www.sse.com.cn)</w:t>
      </w:r>
      <w:r>
        <w:t>。</w:t>
      </w:r>
      <w:r>
        <w:rPr>
          <w:rFonts w:ascii="Times New Roman" w:eastAsia="Times New Roman" w:hAnsi="Times New Roman" w:cs="Times New Roman"/>
        </w:rPr>
        <w:t xml:space="preserve"> </w:t>
      </w:r>
    </w:p>
    <w:p w:rsidR="00D41C56" w:rsidRDefault="0002595A">
      <w:pPr>
        <w:spacing w:after="0" w:line="259" w:lineRule="auto"/>
        <w:ind w:left="0" w:firstLine="0"/>
      </w:pPr>
      <w:r>
        <w:t xml:space="preserve"> </w:t>
      </w:r>
    </w:p>
    <w:p w:rsidR="00D41C56" w:rsidRDefault="0002595A">
      <w:pPr>
        <w:ind w:left="10" w:right="10"/>
      </w:pPr>
      <w:r>
        <w:t>报告期内部控制存在重大缺陷情况的说明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38"/>
        </w:numPr>
        <w:spacing w:after="59"/>
        <w:ind w:right="10" w:hanging="840"/>
      </w:pPr>
      <w:r>
        <w:t>报告期内对子公司的管理控制情况</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line="366" w:lineRule="auto"/>
        <w:ind w:left="0" w:right="10" w:firstLine="420"/>
      </w:pPr>
      <w:r>
        <w:t>报告期内，公司董事会坚持以风险防范为导向，以提升管理实效为目的，增强内控制度执行力和内控管理有效性。形成事前风险防控、事中监控预警、事后评价优化的管理闭环。公司于</w:t>
      </w:r>
      <w:r>
        <w:t xml:space="preserve"> </w:t>
      </w:r>
      <w:r>
        <w:rPr>
          <w:rFonts w:ascii="Times New Roman" w:eastAsia="Times New Roman" w:hAnsi="Times New Roman" w:cs="Times New Roman"/>
        </w:rPr>
        <w:t xml:space="preserve">2022 </w:t>
      </w:r>
      <w:r>
        <w:t>年度成立一个全资子公司阿科力潜江，刚成立不久，未开展任何业务；</w:t>
      </w:r>
      <w:r>
        <w:rPr>
          <w:rFonts w:ascii="Times New Roman" w:eastAsia="Times New Roman" w:hAnsi="Times New Roman" w:cs="Times New Roman"/>
        </w:rPr>
        <w:t xml:space="preserve">2021 </w:t>
      </w:r>
      <w:r>
        <w:t>年年成立的阿科力泰兴，因泰兴投资项目取消，将注销，其在成立期间，一直没有开展实质性业务；控股子公司阿科力中弗，也暂未有大量业务，公司处于上市公司控制状态。公司一直加强对子公司的管理，</w:t>
      </w:r>
      <w:r>
        <w:t>建立了有效的控制机制，对公司的组织、资源、资产、投资和公司的运作进行风险控制，提高了公司整体运作效率和抗风险能力。报告期内不存在子公司失去控制的现象。</w:t>
      </w:r>
      <w:r>
        <w:rPr>
          <w:rFonts w:ascii="Times New Roman" w:eastAsia="Times New Roman" w:hAnsi="Times New Roman" w:cs="Times New Roman"/>
        </w:rPr>
        <w:t xml:space="preserve"> </w:t>
      </w:r>
    </w:p>
    <w:p w:rsidR="00D41C56" w:rsidRDefault="0002595A">
      <w:pPr>
        <w:spacing w:after="46" w:line="259" w:lineRule="auto"/>
        <w:ind w:left="0" w:firstLine="0"/>
      </w:pPr>
      <w:r>
        <w:t xml:space="preserve"> </w:t>
      </w:r>
    </w:p>
    <w:p w:rsidR="00D41C56" w:rsidRDefault="0002595A">
      <w:pPr>
        <w:numPr>
          <w:ilvl w:val="0"/>
          <w:numId w:val="38"/>
        </w:numPr>
        <w:spacing w:after="59"/>
        <w:ind w:right="10" w:hanging="840"/>
      </w:pPr>
      <w:r>
        <w:t>内部控制审计报告的相关情况说明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line="381" w:lineRule="auto"/>
        <w:ind w:left="0" w:right="10" w:firstLine="420"/>
      </w:pPr>
      <w:r>
        <w:t>致同会计师事务所（特殊普通合伙）对公司</w:t>
      </w:r>
      <w:r>
        <w:t xml:space="preserve"> </w:t>
      </w:r>
      <w:r>
        <w:rPr>
          <w:rFonts w:ascii="Times New Roman" w:eastAsia="Times New Roman" w:hAnsi="Times New Roman" w:cs="Times New Roman"/>
        </w:rPr>
        <w:t xml:space="preserve">2022 </w:t>
      </w:r>
      <w:r>
        <w:t>年度内部控制进行审计，出具了标准无保留意见的《内部控制审计报告》（致同审字（</w:t>
      </w:r>
      <w:r>
        <w:rPr>
          <w:rFonts w:ascii="Times New Roman" w:eastAsia="Times New Roman" w:hAnsi="Times New Roman" w:cs="Times New Roman"/>
        </w:rPr>
        <w:t>2023</w:t>
      </w:r>
      <w:r>
        <w:t>）第</w:t>
      </w:r>
      <w:r>
        <w:t xml:space="preserve"> </w:t>
      </w:r>
      <w:r>
        <w:rPr>
          <w:rFonts w:ascii="Times New Roman" w:eastAsia="Times New Roman" w:hAnsi="Times New Roman" w:cs="Times New Roman"/>
        </w:rPr>
        <w:t xml:space="preserve">110A004896 </w:t>
      </w:r>
      <w:r>
        <w:t>号），认为公司于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D41C56" w:rsidRDefault="0002595A">
      <w:pPr>
        <w:spacing w:after="149"/>
        <w:ind w:left="10" w:right="10"/>
      </w:pPr>
      <w:r>
        <w:rPr>
          <w:rFonts w:ascii="Times New Roman" w:eastAsia="Times New Roman" w:hAnsi="Times New Roman" w:cs="Times New Roman"/>
        </w:rPr>
        <w:t xml:space="preserve">31 </w:t>
      </w:r>
      <w:r>
        <w:t>日按照《企业内部控制基本规范》和相关规定在所有重大方面保持了有效的财务报告内部控制。</w:t>
      </w:r>
    </w:p>
    <w:p w:rsidR="00D41C56" w:rsidRDefault="0002595A">
      <w:pPr>
        <w:spacing w:after="137"/>
        <w:ind w:left="10" w:right="10"/>
      </w:pPr>
      <w:r>
        <w:t>《内部控制审计报告》详见上海证券交易所网站。</w:t>
      </w:r>
      <w:r>
        <w:rPr>
          <w:rFonts w:ascii="Times New Roman" w:eastAsia="Times New Roman" w:hAnsi="Times New Roman" w:cs="Times New Roman"/>
        </w:rPr>
        <w:t xml:space="preserve"> </w:t>
      </w:r>
    </w:p>
    <w:p w:rsidR="00D41C56" w:rsidRDefault="0002595A">
      <w:pPr>
        <w:spacing w:after="0" w:line="259" w:lineRule="auto"/>
        <w:ind w:left="0" w:firstLine="0"/>
      </w:pPr>
      <w:r>
        <w:t xml:space="preserve"> </w:t>
      </w:r>
    </w:p>
    <w:p w:rsidR="00D41C56" w:rsidRDefault="0002595A">
      <w:pPr>
        <w:ind w:left="10" w:right="10"/>
      </w:pPr>
      <w:r>
        <w:t>是否披露内部控制审计报告：是</w:t>
      </w:r>
      <w:r>
        <w:t xml:space="preserve"> </w:t>
      </w:r>
    </w:p>
    <w:p w:rsidR="00D41C56" w:rsidRDefault="0002595A">
      <w:pPr>
        <w:ind w:left="10" w:right="10"/>
      </w:pPr>
      <w:r>
        <w:t>内部控制审计报告意见类型：标准的无保留意见</w:t>
      </w:r>
      <w:r>
        <w:t xml:space="preserve"> </w:t>
      </w:r>
    </w:p>
    <w:p w:rsidR="00D41C56" w:rsidRDefault="0002595A">
      <w:pPr>
        <w:spacing w:after="35" w:line="259" w:lineRule="auto"/>
        <w:ind w:left="0" w:firstLine="0"/>
      </w:pPr>
      <w:r>
        <w:t xml:space="preserve"> </w:t>
      </w:r>
    </w:p>
    <w:p w:rsidR="00D41C56" w:rsidRDefault="0002595A">
      <w:pPr>
        <w:numPr>
          <w:ilvl w:val="0"/>
          <w:numId w:val="39"/>
        </w:numPr>
        <w:spacing w:after="53"/>
        <w:ind w:right="10" w:hanging="840"/>
      </w:pPr>
      <w:r>
        <w:t>上市公司治理专项行动自查问题整改情况</w:t>
      </w:r>
      <w:r>
        <w:t xml:space="preserve"> </w:t>
      </w:r>
    </w:p>
    <w:p w:rsidR="00D41C56" w:rsidRDefault="0002595A">
      <w:pPr>
        <w:spacing w:after="69" w:line="369" w:lineRule="auto"/>
        <w:ind w:left="0" w:right="106" w:firstLine="410"/>
        <w:jc w:val="both"/>
      </w:pPr>
      <w:r>
        <w:lastRenderedPageBreak/>
        <w:t>根据国务院《关于进一步提高上市公司质量的意见》（国发【</w:t>
      </w:r>
      <w:r>
        <w:rPr>
          <w:rFonts w:ascii="Times New Roman" w:eastAsia="Times New Roman" w:hAnsi="Times New Roman" w:cs="Times New Roman"/>
        </w:rPr>
        <w:t>2020</w:t>
      </w:r>
      <w:r>
        <w:t>】</w:t>
      </w:r>
      <w:r>
        <w:rPr>
          <w:rFonts w:ascii="Times New Roman" w:eastAsia="Times New Roman" w:hAnsi="Times New Roman" w:cs="Times New Roman"/>
        </w:rPr>
        <w:t xml:space="preserve">14 </w:t>
      </w:r>
      <w:r>
        <w:t>号）、中国证监会《关于开展上市公司治理专项行动的公告》（证监会公告【</w:t>
      </w:r>
      <w:r>
        <w:rPr>
          <w:rFonts w:ascii="Times New Roman" w:eastAsia="Times New Roman" w:hAnsi="Times New Roman" w:cs="Times New Roman"/>
        </w:rPr>
        <w:t>2020</w:t>
      </w:r>
      <w:r>
        <w:t>】</w:t>
      </w:r>
      <w:r>
        <w:rPr>
          <w:rFonts w:ascii="Times New Roman" w:eastAsia="Times New Roman" w:hAnsi="Times New Roman" w:cs="Times New Roman"/>
        </w:rPr>
        <w:t xml:space="preserve">69 </w:t>
      </w:r>
      <w:r>
        <w:t>号）等文件的要求，公司对照法律法规，以及公司章程等内部制度，开展了公司治理专项自查工作。通过自查，</w:t>
      </w:r>
      <w:r>
        <w:rPr>
          <w:rFonts w:ascii="Times New Roman" w:eastAsia="Times New Roman" w:hAnsi="Times New Roman" w:cs="Times New Roman"/>
        </w:rPr>
        <w:t xml:space="preserve">2022 </w:t>
      </w:r>
      <w:r>
        <w:t>年度未发现问题。</w:t>
      </w:r>
      <w:r>
        <w:rPr>
          <w:rFonts w:ascii="Times New Roman" w:eastAsia="Times New Roman" w:hAnsi="Times New Roman" w:cs="Times New Roman"/>
        </w:rPr>
        <w:t xml:space="preserve"> </w:t>
      </w:r>
    </w:p>
    <w:p w:rsidR="00D41C56" w:rsidRDefault="0002595A">
      <w:pPr>
        <w:numPr>
          <w:ilvl w:val="0"/>
          <w:numId w:val="39"/>
        </w:numPr>
        <w:spacing w:after="58"/>
        <w:ind w:right="10" w:hanging="840"/>
      </w:pPr>
      <w:r>
        <w:t>其他</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pStyle w:val="1"/>
        <w:spacing w:after="183"/>
        <w:ind w:left="10" w:right="113"/>
      </w:pPr>
      <w:bookmarkStart w:id="5" w:name="_Toc762185"/>
      <w:r>
        <w:rPr>
          <w:rFonts w:ascii="黑体" w:eastAsia="黑体" w:hAnsi="黑体" w:cs="黑体"/>
          <w:sz w:val="28"/>
        </w:rPr>
        <w:t>第五节</w:t>
      </w:r>
      <w:r>
        <w:rPr>
          <w:sz w:val="28"/>
        </w:rPr>
        <w:t xml:space="preserve"> </w:t>
      </w:r>
      <w:r>
        <w:rPr>
          <w:rFonts w:ascii="黑体" w:eastAsia="黑体" w:hAnsi="黑体" w:cs="黑体"/>
          <w:sz w:val="28"/>
        </w:rPr>
        <w:t>环境与社会责任</w:t>
      </w:r>
      <w:r>
        <w:rPr>
          <w:rFonts w:ascii="Calibri" w:eastAsia="Calibri" w:hAnsi="Calibri" w:cs="Calibri"/>
          <w:b/>
          <w:sz w:val="28"/>
        </w:rPr>
        <w:t xml:space="preserve"> </w:t>
      </w:r>
      <w:bookmarkEnd w:id="5"/>
    </w:p>
    <w:p w:rsidR="00D41C56" w:rsidRDefault="0002595A">
      <w:pPr>
        <w:ind w:left="10" w:right="10"/>
      </w:pPr>
      <w:r>
        <w:t>一、</w:t>
      </w:r>
      <w:r>
        <w:rPr>
          <w:rFonts w:ascii="Arial" w:eastAsia="Arial" w:hAnsi="Arial" w:cs="Arial"/>
          <w:b/>
        </w:rPr>
        <w:t xml:space="preserve"> </w:t>
      </w:r>
      <w:r>
        <w:t>环境信息情况</w:t>
      </w:r>
      <w:r>
        <w:t xml:space="preserve"> </w:t>
      </w:r>
    </w:p>
    <w:tbl>
      <w:tblPr>
        <w:tblStyle w:val="TableGrid"/>
        <w:tblW w:w="8824" w:type="dxa"/>
        <w:tblInd w:w="5" w:type="dxa"/>
        <w:tblCellMar>
          <w:top w:w="9" w:type="dxa"/>
          <w:left w:w="108" w:type="dxa"/>
          <w:bottom w:w="0" w:type="dxa"/>
          <w:right w:w="2" w:type="dxa"/>
        </w:tblCellMar>
        <w:tblLook w:val="04A0" w:firstRow="1" w:lastRow="0" w:firstColumn="1" w:lastColumn="0" w:noHBand="0" w:noVBand="1"/>
      </w:tblPr>
      <w:tblGrid>
        <w:gridCol w:w="4469"/>
        <w:gridCol w:w="4355"/>
      </w:tblGrid>
      <w:tr w:rsidR="00D41C56">
        <w:trPr>
          <w:trHeight w:val="281"/>
        </w:trPr>
        <w:tc>
          <w:tcPr>
            <w:tcW w:w="44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是</w:t>
            </w:r>
            <w:r>
              <w:t xml:space="preserve"> </w:t>
            </w:r>
          </w:p>
        </w:tc>
      </w:tr>
      <w:tr w:rsidR="00D41C56">
        <w:trPr>
          <w:trHeight w:val="283"/>
        </w:trPr>
        <w:tc>
          <w:tcPr>
            <w:tcW w:w="44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报告期内投入环保资金（单位：万元）</w:t>
            </w:r>
            <w:r>
              <w:rPr>
                <w:rFonts w:ascii="Times New Roman" w:eastAsia="Times New Roman" w:hAnsi="Times New Roman" w:cs="Times New Roman"/>
              </w:rPr>
              <w:t xml:space="preserve"> </w:t>
            </w:r>
          </w:p>
        </w:tc>
        <w:tc>
          <w:tcPr>
            <w:tcW w:w="43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856.11 </w:t>
            </w:r>
          </w:p>
        </w:tc>
      </w:tr>
    </w:tbl>
    <w:p w:rsidR="00D41C56" w:rsidRDefault="0002595A">
      <w:pPr>
        <w:spacing w:after="46" w:line="259" w:lineRule="auto"/>
        <w:ind w:left="0" w:firstLine="0"/>
      </w:pPr>
      <w:r>
        <w:t xml:space="preserve"> </w:t>
      </w:r>
    </w:p>
    <w:p w:rsidR="00D41C56" w:rsidRDefault="0002595A">
      <w:pPr>
        <w:spacing w:after="59"/>
        <w:ind w:left="10" w:right="10"/>
      </w:pPr>
      <w:r>
        <w:t>(</w:t>
      </w:r>
      <w:r>
        <w:t>一</w:t>
      </w:r>
      <w:r>
        <w:t>)</w:t>
      </w:r>
      <w:r>
        <w:rPr>
          <w:rFonts w:ascii="Arial" w:eastAsia="Arial" w:hAnsi="Arial" w:cs="Arial"/>
          <w:b/>
        </w:rPr>
        <w:t xml:space="preserve"> </w:t>
      </w:r>
      <w:r>
        <w:t>属于环境保护部门公布的重点排污单位的公司及其主要子公司的环保情况说明</w:t>
      </w:r>
      <w:r>
        <w:t xml:space="preserve"> </w:t>
      </w:r>
    </w:p>
    <w:p w:rsidR="00D41C56" w:rsidRDefault="0002595A">
      <w:pPr>
        <w:spacing w:after="56"/>
        <w:ind w:left="10" w:right="10"/>
      </w:pPr>
      <w:r>
        <w:t>√</w:t>
      </w:r>
      <w:r>
        <w:t>适用</w:t>
      </w:r>
      <w:r>
        <w:t xml:space="preserve"> □</w:t>
      </w:r>
      <w:r>
        <w:t>不适用</w:t>
      </w:r>
      <w:r>
        <w:t xml:space="preserve">  </w:t>
      </w:r>
    </w:p>
    <w:p w:rsidR="00D41C56" w:rsidRDefault="0002595A">
      <w:pPr>
        <w:numPr>
          <w:ilvl w:val="0"/>
          <w:numId w:val="40"/>
        </w:numPr>
        <w:spacing w:after="58"/>
        <w:ind w:right="10" w:hanging="425"/>
      </w:pPr>
      <w:r>
        <w:t>排污信息</w:t>
      </w:r>
      <w:r>
        <w:t xml:space="preserve"> </w:t>
      </w:r>
    </w:p>
    <w:p w:rsidR="00D41C56" w:rsidRDefault="0002595A">
      <w:pPr>
        <w:ind w:left="10" w:right="10"/>
      </w:pPr>
      <w:r>
        <w:t>√</w:t>
      </w:r>
      <w:r>
        <w:t>适用</w:t>
      </w:r>
      <w:r>
        <w:t xml:space="preserve"> □</w:t>
      </w:r>
      <w:r>
        <w:t>不适用</w:t>
      </w:r>
      <w:r>
        <w:t xml:space="preserve">  </w:t>
      </w:r>
    </w:p>
    <w:p w:rsidR="00D41C56" w:rsidRDefault="0002595A">
      <w:pPr>
        <w:spacing w:line="359" w:lineRule="auto"/>
        <w:ind w:left="0" w:right="10" w:firstLine="420"/>
      </w:pPr>
      <w:r>
        <w:t>公司高度重视环境保护工作，严格贯彻及落实《中华人民共和国环境保护法》《中华人民共和国清洁生产法》及《中华人民共和国固体废物污染环境防治法》等相关法律法规。报告期内，公司无重大环保违规事件，未受到环保处罚。排污信息具体如下：</w:t>
      </w:r>
      <w:r>
        <w:rPr>
          <w:rFonts w:ascii="Times New Roman" w:eastAsia="Times New Roman" w:hAnsi="Times New Roman" w:cs="Times New Roman"/>
        </w:rPr>
        <w:t xml:space="preserve"> </w:t>
      </w:r>
    </w:p>
    <w:p w:rsidR="00D41C56" w:rsidRDefault="0002595A">
      <w:pPr>
        <w:spacing w:line="369" w:lineRule="auto"/>
        <w:ind w:left="0" w:right="10" w:firstLine="420"/>
      </w:pPr>
      <w:r>
        <w:rPr>
          <w:rFonts w:ascii="Times New Roman" w:eastAsia="Times New Roman" w:hAnsi="Times New Roman" w:cs="Times New Roman"/>
        </w:rPr>
        <w:t xml:space="preserve">2022 </w:t>
      </w:r>
      <w:r>
        <w:t>年公司委托江苏聚迈环境科技有限公司，对公司各类污染物因子进行检测，检测结果显示各类污染物排放浓度均符合国家、地方污染物排放标准及相关监管标准。污染物排放总量符合排污许可证总量要求，下表为主要污染物情况统计。</w:t>
      </w:r>
      <w:r>
        <w:rPr>
          <w:rFonts w:ascii="Times New Roman" w:eastAsia="Times New Roman" w:hAnsi="Times New Roman" w:cs="Times New Roman"/>
        </w:rPr>
        <w:t xml:space="preserve"> </w:t>
      </w:r>
    </w:p>
    <w:p w:rsidR="00D41C56" w:rsidRDefault="0002595A">
      <w:pPr>
        <w:ind w:left="430" w:right="10"/>
      </w:pPr>
      <w:r>
        <w:t>公司污染物排放统计如下：</w:t>
      </w:r>
      <w:r>
        <w:rPr>
          <w:rFonts w:ascii="Times New Roman" w:eastAsia="Times New Roman" w:hAnsi="Times New Roman" w:cs="Times New Roman"/>
        </w:rPr>
        <w:t xml:space="preserve"> </w:t>
      </w:r>
    </w:p>
    <w:tbl>
      <w:tblPr>
        <w:tblStyle w:val="TableGrid"/>
        <w:tblW w:w="8824" w:type="dxa"/>
        <w:tblInd w:w="5" w:type="dxa"/>
        <w:tblCellMar>
          <w:top w:w="25" w:type="dxa"/>
          <w:left w:w="0" w:type="dxa"/>
          <w:bottom w:w="0" w:type="dxa"/>
          <w:right w:w="89" w:type="dxa"/>
        </w:tblCellMar>
        <w:tblLook w:val="04A0" w:firstRow="1" w:lastRow="0" w:firstColumn="1" w:lastColumn="0" w:noHBand="0" w:noVBand="1"/>
      </w:tblPr>
      <w:tblGrid>
        <w:gridCol w:w="1123"/>
        <w:gridCol w:w="2566"/>
        <w:gridCol w:w="1164"/>
        <w:gridCol w:w="699"/>
        <w:gridCol w:w="700"/>
        <w:gridCol w:w="322"/>
        <w:gridCol w:w="564"/>
        <w:gridCol w:w="560"/>
        <w:gridCol w:w="330"/>
        <w:gridCol w:w="796"/>
      </w:tblGrid>
      <w:tr w:rsidR="00D41C56">
        <w:trPr>
          <w:trHeight w:val="293"/>
        </w:trPr>
        <w:tc>
          <w:tcPr>
            <w:tcW w:w="112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2" w:firstLine="0"/>
              <w:jc w:val="both"/>
            </w:pPr>
            <w:r>
              <w:t>超标情况</w:t>
            </w:r>
            <w:r>
              <w:rPr>
                <w:rFonts w:ascii="Times New Roman" w:eastAsia="Times New Roman" w:hAnsi="Times New Roman" w:cs="Times New Roman"/>
              </w:rPr>
              <w:t xml:space="preserve"> </w:t>
            </w: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2" w:firstLine="0"/>
              <w:jc w:val="center"/>
            </w:pPr>
            <w:r>
              <w:t>废水</w:t>
            </w:r>
            <w:r>
              <w:rPr>
                <w:rFonts w:ascii="Times New Roman" w:eastAsia="Times New Roman" w:hAnsi="Times New Roman" w:cs="Times New Roman"/>
              </w:rPr>
              <w:t xml:space="preserve"> </w:t>
            </w:r>
          </w:p>
        </w:tc>
        <w:tc>
          <w:tcPr>
            <w:tcW w:w="5135" w:type="dxa"/>
            <w:gridSpan w:val="8"/>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t>无超标排放情况</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2" w:firstLine="0"/>
              <w:jc w:val="center"/>
            </w:pPr>
            <w:r>
              <w:t>废气</w:t>
            </w:r>
            <w:r>
              <w:rPr>
                <w:rFonts w:ascii="Times New Roman" w:eastAsia="Times New Roman" w:hAnsi="Times New Roman" w:cs="Times New Roman"/>
              </w:rPr>
              <w:t xml:space="preserve"> </w:t>
            </w:r>
          </w:p>
        </w:tc>
        <w:tc>
          <w:tcPr>
            <w:tcW w:w="5135" w:type="dxa"/>
            <w:gridSpan w:val="8"/>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t>无超标排放情况</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2" w:firstLine="0"/>
              <w:jc w:val="center"/>
            </w:pPr>
            <w:r>
              <w:t>噪声</w:t>
            </w:r>
            <w:r>
              <w:rPr>
                <w:rFonts w:ascii="Times New Roman" w:eastAsia="Times New Roman" w:hAnsi="Times New Roman" w:cs="Times New Roman"/>
              </w:rPr>
              <w:t xml:space="preserve"> </w:t>
            </w:r>
          </w:p>
        </w:tc>
        <w:tc>
          <w:tcPr>
            <w:tcW w:w="5135" w:type="dxa"/>
            <w:gridSpan w:val="8"/>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t>无超标排放情况</w:t>
            </w:r>
            <w:r>
              <w:rPr>
                <w:rFonts w:ascii="Times New Roman" w:eastAsia="Times New Roman" w:hAnsi="Times New Roman" w:cs="Times New Roman"/>
              </w:rPr>
              <w:t xml:space="preserve"> </w:t>
            </w:r>
          </w:p>
        </w:tc>
      </w:tr>
      <w:tr w:rsidR="00D41C56">
        <w:trPr>
          <w:trHeight w:val="295"/>
        </w:trPr>
        <w:tc>
          <w:tcPr>
            <w:tcW w:w="112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2" w:firstLine="0"/>
              <w:jc w:val="both"/>
            </w:pPr>
            <w:r>
              <w:t>排放总量</w:t>
            </w:r>
            <w:r>
              <w:rPr>
                <w:rFonts w:ascii="Times New Roman" w:eastAsia="Times New Roman" w:hAnsi="Times New Roman" w:cs="Times New Roman"/>
              </w:rPr>
              <w:t xml:space="preserve"> </w:t>
            </w:r>
          </w:p>
        </w:tc>
        <w:tc>
          <w:tcPr>
            <w:tcW w:w="256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135" w:type="dxa"/>
            <w:gridSpan w:val="8"/>
            <w:tcBorders>
              <w:top w:val="single" w:sz="4" w:space="0" w:color="000000"/>
              <w:left w:val="nil"/>
              <w:bottom w:val="single" w:sz="4" w:space="0" w:color="000000"/>
              <w:right w:val="single" w:sz="4" w:space="0" w:color="000000"/>
            </w:tcBorders>
          </w:tcPr>
          <w:p w:rsidR="00D41C56" w:rsidRDefault="0002595A">
            <w:pPr>
              <w:spacing w:after="0" w:line="259" w:lineRule="auto"/>
              <w:ind w:left="-82" w:firstLine="0"/>
            </w:pPr>
            <w:r>
              <w:t>废水主要污染物排放量（吨）</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0" w:firstLine="0"/>
              <w:jc w:val="center"/>
            </w:pP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4" w:firstLine="0"/>
            </w:pPr>
            <w:r>
              <w:t>废水量</w:t>
            </w:r>
            <w:r>
              <w:rPr>
                <w:rFonts w:ascii="Times New Roman" w:eastAsia="Times New Roman" w:hAnsi="Times New Roman" w:cs="Times New Roman"/>
              </w:rPr>
              <w:t xml:space="preserve"> </w:t>
            </w:r>
          </w:p>
        </w:tc>
        <w:tc>
          <w:tcPr>
            <w:tcW w:w="139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3" w:firstLine="0"/>
              <w:jc w:val="both"/>
            </w:pPr>
            <w:r>
              <w:t>化学需氧量</w:t>
            </w:r>
            <w:r>
              <w:rPr>
                <w:rFonts w:ascii="Times New Roman" w:eastAsia="Times New Roman" w:hAnsi="Times New Roman" w:cs="Times New Roman"/>
              </w:rPr>
              <w:t xml:space="preserve"> </w:t>
            </w:r>
          </w:p>
        </w:tc>
        <w:tc>
          <w:tcPr>
            <w:tcW w:w="88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3" w:firstLine="0"/>
            </w:pPr>
            <w:r>
              <w:t>氨氮</w:t>
            </w:r>
            <w:r>
              <w:rPr>
                <w:rFonts w:ascii="Times New Roman" w:eastAsia="Times New Roman" w:hAnsi="Times New Roman" w:cs="Times New Roman"/>
              </w:rPr>
              <w:t xml:space="preserve"> </w:t>
            </w:r>
          </w:p>
        </w:tc>
        <w:tc>
          <w:tcPr>
            <w:tcW w:w="89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3" w:firstLine="0"/>
            </w:pPr>
            <w:r>
              <w:t>总氮</w:t>
            </w: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7" w:firstLine="0"/>
            </w:pPr>
            <w:r>
              <w:t>总磷</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2022 </w:t>
            </w:r>
            <w:r>
              <w:t>年排放量</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8" w:firstLine="0"/>
              <w:jc w:val="center"/>
            </w:pPr>
            <w:r>
              <w:rPr>
                <w:rFonts w:ascii="Times New Roman" w:eastAsia="Times New Roman" w:hAnsi="Times New Roman" w:cs="Times New Roman"/>
              </w:rPr>
              <w:t xml:space="preserve">32995.9 </w:t>
            </w:r>
          </w:p>
        </w:tc>
        <w:tc>
          <w:tcPr>
            <w:tcW w:w="139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1.083 </w:t>
            </w:r>
          </w:p>
        </w:tc>
        <w:tc>
          <w:tcPr>
            <w:tcW w:w="88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0.127 </w:t>
            </w:r>
          </w:p>
        </w:tc>
        <w:tc>
          <w:tcPr>
            <w:tcW w:w="89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6" w:firstLine="0"/>
              <w:jc w:val="center"/>
            </w:pPr>
            <w:r>
              <w:rPr>
                <w:rFonts w:ascii="Times New Roman" w:eastAsia="Times New Roman" w:hAnsi="Times New Roman" w:cs="Times New Roman"/>
              </w:rPr>
              <w:t xml:space="preserve">0.216 </w:t>
            </w:r>
          </w:p>
        </w:tc>
        <w:tc>
          <w:tcPr>
            <w:tcW w:w="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1" w:firstLine="0"/>
            </w:pPr>
            <w:r>
              <w:rPr>
                <w:rFonts w:ascii="Times New Roman" w:eastAsia="Times New Roman" w:hAnsi="Times New Roman" w:cs="Times New Roman"/>
              </w:rPr>
              <w:t xml:space="preserve">0.006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36" w:firstLine="0"/>
            </w:pPr>
            <w:r>
              <w:t>排污核定量（全年）</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6" w:firstLine="0"/>
              <w:jc w:val="center"/>
            </w:pPr>
            <w:r>
              <w:rPr>
                <w:rFonts w:ascii="Times New Roman" w:eastAsia="Times New Roman" w:hAnsi="Times New Roman" w:cs="Times New Roman"/>
              </w:rPr>
              <w:t xml:space="preserve">58670 </w:t>
            </w:r>
          </w:p>
        </w:tc>
        <w:tc>
          <w:tcPr>
            <w:tcW w:w="139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5.83 </w:t>
            </w:r>
          </w:p>
        </w:tc>
        <w:tc>
          <w:tcPr>
            <w:tcW w:w="88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0.221 </w:t>
            </w:r>
          </w:p>
        </w:tc>
        <w:tc>
          <w:tcPr>
            <w:tcW w:w="89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6" w:firstLine="0"/>
              <w:jc w:val="center"/>
            </w:pPr>
            <w:r>
              <w:rPr>
                <w:rFonts w:ascii="Times New Roman" w:eastAsia="Times New Roman" w:hAnsi="Times New Roman" w:cs="Times New Roman"/>
              </w:rPr>
              <w:t xml:space="preserve">0.292 </w:t>
            </w:r>
          </w:p>
        </w:tc>
        <w:tc>
          <w:tcPr>
            <w:tcW w:w="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1" w:firstLine="0"/>
            </w:pPr>
            <w:r>
              <w:rPr>
                <w:rFonts w:ascii="Times New Roman" w:eastAsia="Times New Roman" w:hAnsi="Times New Roman" w:cs="Times New Roman"/>
              </w:rPr>
              <w:t xml:space="preserve">0.031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5135" w:type="dxa"/>
            <w:gridSpan w:val="8"/>
            <w:tcBorders>
              <w:top w:val="single" w:sz="4" w:space="0" w:color="000000"/>
              <w:left w:val="nil"/>
              <w:bottom w:val="single" w:sz="4" w:space="0" w:color="000000"/>
              <w:right w:val="single" w:sz="4" w:space="0" w:color="000000"/>
            </w:tcBorders>
          </w:tcPr>
          <w:p w:rsidR="00D41C56" w:rsidRDefault="0002595A">
            <w:pPr>
              <w:spacing w:after="0" w:line="259" w:lineRule="auto"/>
              <w:ind w:left="-82" w:firstLine="0"/>
            </w:pPr>
            <w:r>
              <w:t>废气主要污染物排放量（吨）</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8" w:firstLine="0"/>
              <w:jc w:val="center"/>
            </w:pPr>
            <w:r>
              <w:t>污染物名称</w:t>
            </w:r>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00" w:firstLine="0"/>
            </w:pPr>
            <w:r>
              <w:t>挥发性有机物</w:t>
            </w:r>
            <w:r>
              <w:rPr>
                <w:rFonts w:ascii="Times New Roman" w:eastAsia="Times New Roman" w:hAnsi="Times New Roman" w:cs="Times New Roman"/>
              </w:rPr>
              <w:t xml:space="preserve"> </w:t>
            </w:r>
          </w:p>
        </w:tc>
        <w:tc>
          <w:tcPr>
            <w:tcW w:w="102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4" w:firstLine="0"/>
            </w:pPr>
            <w:r>
              <w:t>颗粒物</w:t>
            </w:r>
            <w:r>
              <w:rPr>
                <w:rFonts w:ascii="Times New Roman" w:eastAsia="Times New Roman" w:hAnsi="Times New Roman" w:cs="Times New Roman"/>
              </w:rPr>
              <w:t xml:space="preserve"> </w:t>
            </w:r>
          </w:p>
        </w:tc>
        <w:tc>
          <w:tcPr>
            <w:tcW w:w="112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jc w:val="both"/>
            </w:pPr>
            <w:r>
              <w:t>二氧化硫</w:t>
            </w:r>
            <w:r>
              <w:rPr>
                <w:rFonts w:ascii="Times New Roman" w:eastAsia="Times New Roman" w:hAnsi="Times New Roman" w:cs="Times New Roman"/>
              </w:rPr>
              <w:t xml:space="preserve"> </w:t>
            </w:r>
          </w:p>
        </w:tc>
        <w:tc>
          <w:tcPr>
            <w:tcW w:w="112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jc w:val="both"/>
            </w:pPr>
            <w:r>
              <w:t>氮氧化物</w:t>
            </w:r>
            <w:r>
              <w:rPr>
                <w:rFonts w:ascii="Times New Roman" w:eastAsia="Times New Roman" w:hAnsi="Times New Roman" w:cs="Times New Roman"/>
              </w:rPr>
              <w:t xml:space="preserve"> </w:t>
            </w:r>
          </w:p>
        </w:tc>
      </w:tr>
      <w:tr w:rsidR="00D41C56">
        <w:trPr>
          <w:trHeight w:val="293"/>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2022 </w:t>
            </w:r>
            <w:r>
              <w:t>年排放量</w:t>
            </w:r>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8" w:firstLine="0"/>
              <w:jc w:val="center"/>
            </w:pPr>
            <w:r>
              <w:rPr>
                <w:rFonts w:ascii="Times New Roman" w:eastAsia="Times New Roman" w:hAnsi="Times New Roman" w:cs="Times New Roman"/>
              </w:rPr>
              <w:t xml:space="preserve">0.799 </w:t>
            </w:r>
          </w:p>
        </w:tc>
        <w:tc>
          <w:tcPr>
            <w:tcW w:w="102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9" w:firstLine="0"/>
              <w:jc w:val="center"/>
            </w:pPr>
            <w:r>
              <w:rPr>
                <w:rFonts w:ascii="Times New Roman" w:eastAsia="Times New Roman" w:hAnsi="Times New Roman" w:cs="Times New Roman"/>
              </w:rPr>
              <w:t xml:space="preserve">0.205 </w:t>
            </w:r>
          </w:p>
        </w:tc>
        <w:tc>
          <w:tcPr>
            <w:tcW w:w="112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8" w:firstLine="0"/>
              <w:jc w:val="center"/>
            </w:pPr>
            <w:r>
              <w:rPr>
                <w:rFonts w:ascii="Times New Roman" w:eastAsia="Times New Roman" w:hAnsi="Times New Roman" w:cs="Times New Roman"/>
              </w:rPr>
              <w:t xml:space="preserve">0.018 </w:t>
            </w:r>
          </w:p>
        </w:tc>
        <w:tc>
          <w:tcPr>
            <w:tcW w:w="112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1.297 </w:t>
            </w:r>
          </w:p>
        </w:tc>
      </w:tr>
      <w:tr w:rsidR="00D41C56">
        <w:trPr>
          <w:trHeight w:val="29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36" w:firstLine="0"/>
            </w:pPr>
            <w:r>
              <w:t>排污核定量（全年）</w:t>
            </w:r>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20.00131 </w:t>
            </w:r>
          </w:p>
        </w:tc>
        <w:tc>
          <w:tcPr>
            <w:tcW w:w="102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9" w:firstLine="0"/>
              <w:jc w:val="center"/>
            </w:pPr>
            <w:r>
              <w:rPr>
                <w:rFonts w:ascii="Times New Roman" w:eastAsia="Times New Roman" w:hAnsi="Times New Roman" w:cs="Times New Roman"/>
              </w:rPr>
              <w:t xml:space="preserve">0.618 </w:t>
            </w:r>
          </w:p>
        </w:tc>
        <w:tc>
          <w:tcPr>
            <w:tcW w:w="112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8" w:firstLine="0"/>
              <w:jc w:val="center"/>
            </w:pPr>
            <w:r>
              <w:rPr>
                <w:rFonts w:ascii="Times New Roman" w:eastAsia="Times New Roman" w:hAnsi="Times New Roman" w:cs="Times New Roman"/>
              </w:rPr>
              <w:t xml:space="preserve">0.024 </w:t>
            </w:r>
          </w:p>
        </w:tc>
        <w:tc>
          <w:tcPr>
            <w:tcW w:w="112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1" w:firstLine="0"/>
              <w:jc w:val="center"/>
            </w:pPr>
            <w:r>
              <w:rPr>
                <w:rFonts w:ascii="Times New Roman" w:eastAsia="Times New Roman" w:hAnsi="Times New Roman" w:cs="Times New Roman"/>
              </w:rPr>
              <w:t xml:space="preserve">3.9095 </w:t>
            </w:r>
          </w:p>
        </w:tc>
      </w:tr>
    </w:tbl>
    <w:p w:rsidR="00D41C56" w:rsidRDefault="0002595A">
      <w:pPr>
        <w:spacing w:after="46" w:line="259" w:lineRule="auto"/>
        <w:ind w:left="0" w:firstLine="0"/>
      </w:pPr>
      <w:r>
        <w:t xml:space="preserve"> </w:t>
      </w:r>
    </w:p>
    <w:p w:rsidR="00D41C56" w:rsidRDefault="0002595A">
      <w:pPr>
        <w:numPr>
          <w:ilvl w:val="0"/>
          <w:numId w:val="40"/>
        </w:numPr>
        <w:spacing w:after="59"/>
        <w:ind w:right="10" w:hanging="425"/>
      </w:pPr>
      <w:r>
        <w:t>防治污染设施的建设和运行情况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line="362" w:lineRule="auto"/>
        <w:ind w:left="0" w:right="10" w:firstLine="420"/>
      </w:pPr>
      <w:r>
        <w:lastRenderedPageBreak/>
        <w:t>报告期内，公司按照建设项目环境影响评价要求，建设了污染物治理设施，日常注重设备设施的维护与保养，保证污染物治理设施高效稳定，达标排放。</w:t>
      </w:r>
      <w:r>
        <w:rPr>
          <w:rFonts w:ascii="Times New Roman" w:eastAsia="Times New Roman" w:hAnsi="Times New Roman" w:cs="Times New Roman"/>
        </w:rPr>
        <w:t xml:space="preserve"> </w:t>
      </w:r>
    </w:p>
    <w:p w:rsidR="00D41C56" w:rsidRDefault="0002595A">
      <w:pPr>
        <w:numPr>
          <w:ilvl w:val="1"/>
          <w:numId w:val="41"/>
        </w:numPr>
        <w:spacing w:line="375" w:lineRule="auto"/>
        <w:ind w:right="10" w:firstLine="420"/>
      </w:pPr>
      <w:r>
        <w:t>公司（一厂区）废水处理采用隔油</w:t>
      </w:r>
      <w:r>
        <w:rPr>
          <w:rFonts w:ascii="Times New Roman" w:eastAsia="Times New Roman" w:hAnsi="Times New Roman" w:cs="Times New Roman"/>
        </w:rPr>
        <w:t>+</w:t>
      </w:r>
      <w:r>
        <w:t>气浮</w:t>
      </w:r>
      <w:r>
        <w:rPr>
          <w:rFonts w:ascii="Times New Roman" w:eastAsia="Times New Roman" w:hAnsi="Times New Roman" w:cs="Times New Roman"/>
        </w:rPr>
        <w:t>+</w:t>
      </w:r>
      <w:r>
        <w:t>生物膜处理工艺，处理尾水达标后全部接管至</w:t>
      </w:r>
      <w:r>
        <w:rPr>
          <w:color w:val="333333"/>
        </w:rPr>
        <w:t>无锡市锡山启泰污水处理有限公司</w:t>
      </w:r>
      <w:r>
        <w:t>进一步处理。</w:t>
      </w:r>
      <w:r>
        <w:rPr>
          <w:rFonts w:ascii="Times New Roman" w:eastAsia="Times New Roman" w:hAnsi="Times New Roman" w:cs="Times New Roman"/>
        </w:rPr>
        <w:t xml:space="preserve"> </w:t>
      </w:r>
    </w:p>
    <w:p w:rsidR="00D41C56" w:rsidRDefault="0002595A">
      <w:pPr>
        <w:numPr>
          <w:ilvl w:val="1"/>
          <w:numId w:val="41"/>
        </w:numPr>
        <w:spacing w:line="380" w:lineRule="auto"/>
        <w:ind w:right="10" w:firstLine="420"/>
      </w:pPr>
      <w:r>
        <w:t>公司（二厂区）废水处理工艺釆用</w:t>
      </w:r>
      <w:r>
        <w:t xml:space="preserve"> </w:t>
      </w:r>
      <w:r>
        <w:rPr>
          <w:rFonts w:ascii="Times New Roman" w:eastAsia="Times New Roman" w:hAnsi="Times New Roman" w:cs="Times New Roman"/>
        </w:rPr>
        <w:t xml:space="preserve">A/O </w:t>
      </w:r>
      <w:r>
        <w:t>处理工艺，处理尾水达标后接管至</w:t>
      </w:r>
      <w:r>
        <w:rPr>
          <w:color w:val="333333"/>
        </w:rPr>
        <w:t>无锡市锡山启泰污水处理有限公司</w:t>
      </w:r>
      <w:r>
        <w:t>进一步处理。</w:t>
      </w:r>
      <w:r>
        <w:rPr>
          <w:rFonts w:ascii="Times New Roman" w:eastAsia="Times New Roman" w:hAnsi="Times New Roman" w:cs="Times New Roman"/>
        </w:rPr>
        <w:t xml:space="preserve"> </w:t>
      </w:r>
    </w:p>
    <w:p w:rsidR="00D41C56" w:rsidRDefault="0002595A">
      <w:pPr>
        <w:numPr>
          <w:ilvl w:val="1"/>
          <w:numId w:val="41"/>
        </w:numPr>
        <w:spacing w:line="375" w:lineRule="auto"/>
        <w:ind w:right="10" w:firstLine="420"/>
      </w:pPr>
      <w:r>
        <w:t>公司（一厂区）甲类库建设活性炭吸附装置一套，对甲类库无组织有机废气收集后通过活性炭吸附后再经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4</w:t>
      </w:r>
      <w:r>
        <w:t>、公司（一厂区</w:t>
      </w:r>
      <w:r>
        <w:t>）危废库建设活性炭吸附装置一套，对甲类库无组织有机废气收集后通过活性炭吸附后再经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75" w:lineRule="auto"/>
        <w:ind w:right="10" w:firstLine="420"/>
      </w:pPr>
      <w:r>
        <w:t>公司（一厂区）聚醚车间及聚酯光学材料车间低浓度有机废气采用碱喷淋</w:t>
      </w:r>
      <w:r>
        <w:rPr>
          <w:rFonts w:ascii="Times New Roman" w:eastAsia="Times New Roman" w:hAnsi="Times New Roman" w:cs="Times New Roman"/>
        </w:rPr>
        <w:t>+</w:t>
      </w:r>
      <w:r>
        <w:t>活性炭吸附工艺，有机废气处理达标后经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75" w:lineRule="auto"/>
        <w:ind w:right="10" w:firstLine="420"/>
      </w:pPr>
      <w:r>
        <w:t>公司（一厂区）脂肪胺车间无组织含氨废气采用酸喷淋</w:t>
      </w:r>
      <w:r>
        <w:rPr>
          <w:rFonts w:ascii="Times New Roman" w:eastAsia="Times New Roman" w:hAnsi="Times New Roman" w:cs="Times New Roman"/>
        </w:rPr>
        <w:t>+</w:t>
      </w:r>
      <w:r>
        <w:t>水喷淋吸收工艺，收集无组织含氨废气处理达标后经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75" w:lineRule="auto"/>
        <w:ind w:right="10" w:firstLine="420"/>
      </w:pPr>
      <w:r>
        <w:t>公司（二厂区）脂肪胺车间及高透光材料车间低浓度有机废气采用水喷淋</w:t>
      </w:r>
      <w:r>
        <w:rPr>
          <w:rFonts w:ascii="Times New Roman" w:eastAsia="Times New Roman" w:hAnsi="Times New Roman" w:cs="Times New Roman"/>
        </w:rPr>
        <w:t>+</w:t>
      </w:r>
      <w:r>
        <w:t>活性炭吸附工艺，有机废气处理达标后经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81" w:lineRule="auto"/>
        <w:ind w:right="10" w:firstLine="420"/>
      </w:pPr>
      <w:r>
        <w:t>公司（二厂区）包装车</w:t>
      </w:r>
      <w:r>
        <w:t>间采用活性炭吸附工艺，收集无组织有机废气处理达标后经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80" w:lineRule="auto"/>
        <w:ind w:right="10" w:firstLine="420"/>
      </w:pPr>
      <w:r>
        <w:t>公司（二厂区）危废库采用活性炭吸附工艺，收集无组织有机废气处理达标后经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line="375" w:lineRule="auto"/>
        <w:ind w:right="10" w:firstLine="420"/>
      </w:pPr>
      <w:r>
        <w:t>公司（二厂区）脂肪胺车间无组织含氨废气采用酸喷淋</w:t>
      </w:r>
      <w:r>
        <w:rPr>
          <w:rFonts w:ascii="Times New Roman" w:eastAsia="Times New Roman" w:hAnsi="Times New Roman" w:cs="Times New Roman"/>
        </w:rPr>
        <w:t>+</w:t>
      </w:r>
      <w:r>
        <w:t>水喷淋吸收工艺，收集无组织含氨废气处理达标后经</w:t>
      </w:r>
      <w:r>
        <w:t xml:space="preserve"> </w:t>
      </w:r>
      <w:r>
        <w:rPr>
          <w:rFonts w:ascii="Times New Roman" w:eastAsia="Times New Roman" w:hAnsi="Times New Roman" w:cs="Times New Roman"/>
        </w:rPr>
        <w:t xml:space="preserve">15 </w:t>
      </w:r>
      <w:r>
        <w:t>米高排气筒排放；</w:t>
      </w:r>
      <w:r>
        <w:rPr>
          <w:rFonts w:ascii="Times New Roman" w:eastAsia="Times New Roman" w:hAnsi="Times New Roman" w:cs="Times New Roman"/>
        </w:rPr>
        <w:t xml:space="preserve"> </w:t>
      </w:r>
    </w:p>
    <w:p w:rsidR="00D41C56" w:rsidRDefault="0002595A">
      <w:pPr>
        <w:numPr>
          <w:ilvl w:val="1"/>
          <w:numId w:val="42"/>
        </w:numPr>
        <w:spacing w:after="136" w:line="259" w:lineRule="auto"/>
        <w:ind w:right="10" w:firstLine="420"/>
      </w:pPr>
      <w:r>
        <w:t>公司（一、二厂区）车间高浓度有机废气、高浓度含氨废气及稀氨水采用热氧化炉焚烧</w:t>
      </w:r>
    </w:p>
    <w:p w:rsidR="00D41C56" w:rsidRDefault="0002595A">
      <w:pPr>
        <w:spacing w:after="142"/>
        <w:ind w:left="10" w:right="10"/>
      </w:pPr>
      <w:r>
        <w:t>工艺，收集高浓度有机废气、高浓度含氨废气、稀氨水处理达标后经</w:t>
      </w:r>
      <w:r>
        <w:t xml:space="preserve"> </w:t>
      </w:r>
      <w:r>
        <w:rPr>
          <w:rFonts w:ascii="Times New Roman" w:eastAsia="Times New Roman" w:hAnsi="Times New Roman" w:cs="Times New Roman"/>
        </w:rPr>
        <w:t xml:space="preserve">35 </w:t>
      </w:r>
      <w:r>
        <w:t>米高排气筒排放；</w:t>
      </w:r>
      <w:r>
        <w:rPr>
          <w:rFonts w:ascii="Times New Roman" w:eastAsia="Times New Roman" w:hAnsi="Times New Roman" w:cs="Times New Roman"/>
        </w:rPr>
        <w:t xml:space="preserve"> </w:t>
      </w:r>
    </w:p>
    <w:p w:rsidR="00D41C56" w:rsidRDefault="0002595A">
      <w:pPr>
        <w:spacing w:after="44" w:line="259" w:lineRule="auto"/>
        <w:ind w:left="0" w:firstLine="0"/>
      </w:pPr>
      <w:r>
        <w:t xml:space="preserve"> </w:t>
      </w:r>
    </w:p>
    <w:p w:rsidR="00D41C56" w:rsidRDefault="0002595A">
      <w:pPr>
        <w:numPr>
          <w:ilvl w:val="0"/>
          <w:numId w:val="40"/>
        </w:numPr>
        <w:spacing w:after="62"/>
        <w:ind w:right="10" w:hanging="425"/>
      </w:pPr>
      <w:r>
        <w:t>建设项目环境影响评价及其他环境保护行政许可情况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line="363" w:lineRule="auto"/>
        <w:ind w:left="0" w:right="10" w:firstLine="420"/>
      </w:pPr>
      <w:r>
        <w:t>公司由资质单位编制了建设项目环境影响评价报告书，通过市、区环保部门的审批，建设项目执行环保</w:t>
      </w:r>
      <w:r>
        <w:rPr>
          <w:rFonts w:ascii="Times New Roman" w:eastAsia="Times New Roman" w:hAnsi="Times New Roman" w:cs="Times New Roman"/>
        </w:rPr>
        <w:t>“</w:t>
      </w:r>
      <w:r>
        <w:t>三同时</w:t>
      </w:r>
      <w:r>
        <w:rPr>
          <w:rFonts w:ascii="Times New Roman" w:eastAsia="Times New Roman" w:hAnsi="Times New Roman" w:cs="Times New Roman"/>
        </w:rPr>
        <w:t>”</w:t>
      </w:r>
      <w:r>
        <w:t>制度，所有己建成项目均通过市、区环保部门的竣工验收。</w:t>
      </w:r>
      <w:r>
        <w:rPr>
          <w:rFonts w:ascii="Times New Roman" w:eastAsia="Times New Roman" w:hAnsi="Times New Roman" w:cs="Times New Roman"/>
        </w:rPr>
        <w:t xml:space="preserve"> </w:t>
      </w:r>
    </w:p>
    <w:p w:rsidR="00D41C56" w:rsidRDefault="0002595A">
      <w:pPr>
        <w:spacing w:after="7" w:line="369" w:lineRule="auto"/>
        <w:ind w:left="0" w:right="105" w:firstLine="410"/>
        <w:jc w:val="both"/>
      </w:pPr>
      <w:r>
        <w:t>公司持有中华人民共和国生态环保部监制，无锡市生态环境局核发的《排放污染物许可证》，一厂区证书编号：</w:t>
      </w:r>
      <w:r>
        <w:rPr>
          <w:rFonts w:ascii="Times New Roman" w:eastAsia="Times New Roman" w:hAnsi="Times New Roman" w:cs="Times New Roman"/>
        </w:rPr>
        <w:t>9132020071491965XM001P</w:t>
      </w:r>
      <w:r>
        <w:t>，有效期：</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日起至</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日止；二厂区证书编号：</w:t>
      </w:r>
      <w:r>
        <w:rPr>
          <w:rFonts w:ascii="Times New Roman" w:eastAsia="Times New Roman" w:hAnsi="Times New Roman" w:cs="Times New Roman"/>
        </w:rPr>
        <w:t>9132020071491965XM003</w:t>
      </w:r>
      <w:r>
        <w:rPr>
          <w:rFonts w:ascii="Times New Roman" w:eastAsia="Times New Roman" w:hAnsi="Times New Roman" w:cs="Times New Roman"/>
        </w:rPr>
        <w:t>P</w:t>
      </w:r>
      <w:r>
        <w:t>，有效期：</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09 </w:t>
      </w:r>
      <w:r>
        <w:t>日起至</w:t>
      </w:r>
      <w:r>
        <w:t xml:space="preserve"> </w:t>
      </w: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08 </w:t>
      </w:r>
      <w:r>
        <w:t>日止。</w:t>
      </w:r>
      <w:r>
        <w:rPr>
          <w:rFonts w:ascii="Times New Roman" w:eastAsia="Times New Roman" w:hAnsi="Times New Roman" w:cs="Times New Roman"/>
        </w:rPr>
        <w:t xml:space="preserve"> </w:t>
      </w:r>
    </w:p>
    <w:p w:rsidR="00D41C56" w:rsidRDefault="0002595A">
      <w:pPr>
        <w:spacing w:after="44" w:line="259" w:lineRule="auto"/>
        <w:ind w:left="0" w:firstLine="0"/>
      </w:pPr>
      <w:r>
        <w:lastRenderedPageBreak/>
        <w:t xml:space="preserve"> </w:t>
      </w:r>
    </w:p>
    <w:p w:rsidR="00D41C56" w:rsidRDefault="0002595A">
      <w:pPr>
        <w:numPr>
          <w:ilvl w:val="0"/>
          <w:numId w:val="40"/>
        </w:numPr>
        <w:spacing w:after="61"/>
        <w:ind w:right="10" w:hanging="425"/>
      </w:pPr>
      <w:r>
        <w:t>突发环境事件应急预案</w:t>
      </w:r>
      <w:r>
        <w:t xml:space="preserve"> </w:t>
      </w:r>
    </w:p>
    <w:p w:rsidR="00D41C56" w:rsidRDefault="0002595A">
      <w:pPr>
        <w:ind w:left="10" w:right="10"/>
      </w:pPr>
      <w:r>
        <w:t>√</w:t>
      </w:r>
      <w:r>
        <w:t>适用</w:t>
      </w:r>
      <w:r>
        <w:t xml:space="preserve"> □</w:t>
      </w:r>
      <w:r>
        <w:t>不适用</w:t>
      </w:r>
      <w:r>
        <w:t xml:space="preserve">  </w:t>
      </w:r>
    </w:p>
    <w:p w:rsidR="00D41C56" w:rsidRDefault="0002595A">
      <w:pPr>
        <w:spacing w:line="376" w:lineRule="auto"/>
        <w:ind w:left="0" w:right="10" w:firstLine="420"/>
      </w:pPr>
      <w:r>
        <w:t>公司编制了突发环境事件应急预案，公司于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月在无锡市锡山区生态环境局备案，备案号为：</w:t>
      </w:r>
      <w:r>
        <w:rPr>
          <w:rFonts w:ascii="Times New Roman" w:eastAsia="Times New Roman" w:hAnsi="Times New Roman" w:cs="Times New Roman"/>
        </w:rPr>
        <w:t>320205-2021-215-H</w:t>
      </w:r>
      <w:r>
        <w:t>。</w:t>
      </w:r>
      <w:r>
        <w:rPr>
          <w:rFonts w:ascii="Times New Roman" w:eastAsia="Times New Roman" w:hAnsi="Times New Roman" w:cs="Times New Roman"/>
        </w:rPr>
        <w:t xml:space="preserve"> </w:t>
      </w:r>
    </w:p>
    <w:p w:rsidR="00D41C56" w:rsidRDefault="0002595A">
      <w:pPr>
        <w:spacing w:after="46" w:line="259" w:lineRule="auto"/>
        <w:ind w:left="0" w:firstLine="0"/>
      </w:pPr>
      <w:r>
        <w:t xml:space="preserve"> </w:t>
      </w:r>
    </w:p>
    <w:p w:rsidR="00D41C56" w:rsidRDefault="0002595A">
      <w:pPr>
        <w:numPr>
          <w:ilvl w:val="0"/>
          <w:numId w:val="40"/>
        </w:numPr>
        <w:spacing w:after="59"/>
        <w:ind w:right="10" w:hanging="425"/>
      </w:pPr>
      <w:r>
        <w:t>环境自行监测方案</w:t>
      </w:r>
      <w:r>
        <w:t xml:space="preserve"> </w:t>
      </w:r>
    </w:p>
    <w:p w:rsidR="00D41C56" w:rsidRDefault="0002595A">
      <w:pPr>
        <w:spacing w:after="107"/>
        <w:ind w:left="10" w:right="10"/>
      </w:pPr>
      <w:r>
        <w:t>√</w:t>
      </w:r>
      <w:r>
        <w:t>适用</w:t>
      </w:r>
      <w:r>
        <w:t xml:space="preserve"> □</w:t>
      </w:r>
      <w:r>
        <w:t>不适用</w:t>
      </w:r>
      <w:r>
        <w:t xml:space="preserve">  </w:t>
      </w:r>
    </w:p>
    <w:p w:rsidR="00D41C56" w:rsidRDefault="0002595A">
      <w:pPr>
        <w:spacing w:line="380" w:lineRule="auto"/>
        <w:ind w:left="0" w:right="10" w:firstLine="420"/>
      </w:pPr>
      <w:r>
        <w:t>公司已按照排污许可证的相关要求，制定了环境自行监测方案，按方案委托有资质的第三方监测机构进行全方位的废水、废气、噪声排放监测，监测结果均符合标准。</w:t>
      </w:r>
      <w:r>
        <w:rPr>
          <w:rFonts w:ascii="Times New Roman" w:eastAsia="Times New Roman" w:hAnsi="Times New Roman" w:cs="Times New Roman"/>
          <w:sz w:val="24"/>
        </w:rPr>
        <w:t xml:space="preserve"> </w:t>
      </w:r>
    </w:p>
    <w:p w:rsidR="00D41C56" w:rsidRDefault="0002595A">
      <w:pPr>
        <w:spacing w:after="0" w:line="259" w:lineRule="auto"/>
        <w:ind w:left="0" w:firstLine="0"/>
      </w:pPr>
      <w:r>
        <w:t xml:space="preserve"> </w:t>
      </w:r>
    </w:p>
    <w:p w:rsidR="00D41C56" w:rsidRDefault="0002595A">
      <w:pPr>
        <w:numPr>
          <w:ilvl w:val="0"/>
          <w:numId w:val="40"/>
        </w:numPr>
        <w:spacing w:after="62"/>
        <w:ind w:right="10" w:hanging="425"/>
      </w:pPr>
      <w:r>
        <w:t>报告期内因环境问题受到行政处罚的情况</w:t>
      </w:r>
      <w:r>
        <w:t xml:space="preserve"> </w:t>
      </w:r>
    </w:p>
    <w:p w:rsidR="00D41C56" w:rsidRDefault="0002595A">
      <w:pPr>
        <w:spacing w:after="111"/>
        <w:ind w:left="10" w:right="10"/>
      </w:pPr>
      <w:r>
        <w:t>√</w:t>
      </w:r>
      <w:r>
        <w:t>适用</w:t>
      </w:r>
      <w:r>
        <w:t xml:space="preserve"> □</w:t>
      </w:r>
      <w:r>
        <w:t>不适用</w:t>
      </w:r>
      <w:r>
        <w:t xml:space="preserve">  </w:t>
      </w:r>
    </w:p>
    <w:p w:rsidR="00D41C56" w:rsidRDefault="0002595A">
      <w:pPr>
        <w:spacing w:after="68" w:line="369" w:lineRule="auto"/>
        <w:ind w:left="0" w:right="105" w:firstLine="410"/>
        <w:jc w:val="both"/>
      </w:pPr>
      <w:r>
        <w:t>无锡市生态环境局于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日对公司进行检查，发现公司位于新厂区的</w:t>
      </w:r>
      <w:r>
        <w:rPr>
          <w:rFonts w:ascii="Times New Roman" w:eastAsia="Times New Roman" w:hAnsi="Times New Roman" w:cs="Times New Roman"/>
        </w:rPr>
        <w:t>“</w:t>
      </w:r>
      <w:r>
        <w:t>年产</w:t>
      </w:r>
      <w:r>
        <w:t xml:space="preserve"> </w:t>
      </w:r>
      <w:r>
        <w:rPr>
          <w:rFonts w:ascii="Times New Roman" w:eastAsia="Times New Roman" w:hAnsi="Times New Roman" w:cs="Times New Roman"/>
        </w:rPr>
        <w:t xml:space="preserve">2 </w:t>
      </w:r>
      <w:r>
        <w:t>万吨脂肪胺扩建项目及</w:t>
      </w:r>
      <w:r>
        <w:t xml:space="preserve"> </w:t>
      </w:r>
      <w:r>
        <w:rPr>
          <w:rFonts w:ascii="Times New Roman" w:eastAsia="Times New Roman" w:hAnsi="Times New Roman" w:cs="Times New Roman"/>
        </w:rPr>
        <w:t xml:space="preserve">1 </w:t>
      </w:r>
      <w:r>
        <w:t>万吨高透光材料新建项目</w:t>
      </w:r>
      <w:r>
        <w:rPr>
          <w:rFonts w:ascii="Times New Roman" w:eastAsia="Times New Roman" w:hAnsi="Times New Roman" w:cs="Times New Roman"/>
        </w:rPr>
        <w:t>”</w:t>
      </w:r>
      <w:r>
        <w:t>（以下简称</w:t>
      </w:r>
      <w:r>
        <w:rPr>
          <w:rFonts w:ascii="Times New Roman" w:eastAsia="Times New Roman" w:hAnsi="Times New Roman" w:cs="Times New Roman"/>
        </w:rPr>
        <w:t>“</w:t>
      </w:r>
      <w:r>
        <w:t>项目</w:t>
      </w:r>
      <w:r>
        <w:rPr>
          <w:rFonts w:ascii="Times New Roman" w:eastAsia="Times New Roman" w:hAnsi="Times New Roman" w:cs="Times New Roman"/>
        </w:rPr>
        <w:t>”</w:t>
      </w:r>
      <w:r>
        <w:t>）于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月通过原无锡市环保局的环评审批，项目第一阶段（年产</w:t>
      </w:r>
      <w:r>
        <w:t xml:space="preserve"> </w:t>
      </w:r>
      <w:r>
        <w:rPr>
          <w:rFonts w:ascii="Times New Roman" w:eastAsia="Times New Roman" w:hAnsi="Times New Roman" w:cs="Times New Roman"/>
        </w:rPr>
        <w:t xml:space="preserve">1 </w:t>
      </w:r>
      <w:r>
        <w:t>万吨脂肪胺及</w:t>
      </w:r>
      <w:r>
        <w:t xml:space="preserve"> </w:t>
      </w:r>
      <w:r>
        <w:rPr>
          <w:rFonts w:ascii="Times New Roman" w:eastAsia="Times New Roman" w:hAnsi="Times New Roman" w:cs="Times New Roman"/>
        </w:rPr>
        <w:t xml:space="preserve">2,500 </w:t>
      </w:r>
      <w:r>
        <w:t>吨光学材料单体）于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月建成，并于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3 </w:t>
      </w:r>
      <w:r>
        <w:t>月通过废水、废气和噪声的自主竣工环境保护验收后投入生产至今。该项目的行业类别为</w:t>
      </w:r>
      <w:r>
        <w:rPr>
          <w:rFonts w:ascii="Times New Roman" w:eastAsia="Times New Roman" w:hAnsi="Times New Roman" w:cs="Times New Roman"/>
        </w:rPr>
        <w:t>“</w:t>
      </w:r>
      <w:r>
        <w:t>初级形态塑料及合成树脂制造</w:t>
      </w:r>
      <w:r>
        <w:t xml:space="preserve"> </w:t>
      </w:r>
      <w:r>
        <w:rPr>
          <w:rFonts w:ascii="Times New Roman" w:eastAsia="Times New Roman" w:hAnsi="Times New Roman" w:cs="Times New Roman"/>
        </w:rPr>
        <w:t>C2651”</w:t>
      </w:r>
      <w:r>
        <w:t>和</w:t>
      </w:r>
      <w:r>
        <w:rPr>
          <w:rFonts w:ascii="Times New Roman" w:eastAsia="Times New Roman" w:hAnsi="Times New Roman" w:cs="Times New Roman"/>
        </w:rPr>
        <w:t>“</w:t>
      </w:r>
      <w:r>
        <w:t>专项化学用品制造</w:t>
      </w:r>
      <w:r>
        <w:t xml:space="preserve"> </w:t>
      </w:r>
      <w:r>
        <w:rPr>
          <w:rFonts w:ascii="Times New Roman" w:eastAsia="Times New Roman" w:hAnsi="Times New Roman" w:cs="Times New Roman"/>
        </w:rPr>
        <w:t>C2662”</w:t>
      </w:r>
      <w:r>
        <w:t>，根据《固定污染源排污许可分类管理名录（</w:t>
      </w:r>
      <w:r>
        <w:rPr>
          <w:rFonts w:ascii="Times New Roman" w:eastAsia="Times New Roman" w:hAnsi="Times New Roman" w:cs="Times New Roman"/>
        </w:rPr>
        <w:t xml:space="preserve">2019 </w:t>
      </w:r>
      <w:r>
        <w:t>年版）》，属于纳入排污许可重点管理的项目。公司新厂区至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日检查之日尚未取得排污许可证，且在排放污染物。公司上述行为违反了《排污许可管理条例》第二条第一款</w:t>
      </w:r>
      <w:r>
        <w:rPr>
          <w:rFonts w:ascii="Times New Roman" w:eastAsia="Times New Roman" w:hAnsi="Times New Roman" w:cs="Times New Roman"/>
        </w:rPr>
        <w:t>“</w:t>
      </w:r>
      <w:r>
        <w:t>依照法律规定实行排污许可管理的企业事业单位和其他生产经营者（以下称排污单位），应当依照本条例规定申请取得排污许可证；未取得排污许可证的，不得排放污染物</w:t>
      </w:r>
      <w:r>
        <w:rPr>
          <w:rFonts w:ascii="Times New Roman" w:eastAsia="Times New Roman" w:hAnsi="Times New Roman" w:cs="Times New Roman"/>
        </w:rPr>
        <w:t>”</w:t>
      </w:r>
      <w:r>
        <w:t>、第六条第二款</w:t>
      </w:r>
      <w:r>
        <w:rPr>
          <w:rFonts w:ascii="Times New Roman" w:eastAsia="Times New Roman" w:hAnsi="Times New Roman" w:cs="Times New Roman"/>
        </w:rPr>
        <w:t>“</w:t>
      </w:r>
      <w:r>
        <w:t>排污单位有两个以上生产经营场所排放污染</w:t>
      </w:r>
      <w:r>
        <w:t>物的，应当按照生产经营场所分别申请取得排污许可证。</w:t>
      </w:r>
      <w:r>
        <w:rPr>
          <w:rFonts w:ascii="Times New Roman" w:eastAsia="Times New Roman" w:hAnsi="Times New Roman" w:cs="Times New Roman"/>
        </w:rPr>
        <w:t>”</w:t>
      </w:r>
      <w:r>
        <w:t>的规定。根据《排污许可管理条例》第三十三条第一款第一项的规定，对公司处以罚款人民币贰拾叁万陆仟元整。</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日已缴纳罚款。</w:t>
      </w:r>
      <w:r>
        <w:rPr>
          <w:rFonts w:ascii="Times New Roman" w:eastAsia="Times New Roman" w:hAnsi="Times New Roman" w:cs="Times New Roman"/>
          <w:sz w:val="24"/>
        </w:rPr>
        <w:t xml:space="preserve"> </w:t>
      </w:r>
    </w:p>
    <w:p w:rsidR="00D41C56" w:rsidRDefault="0002595A">
      <w:pPr>
        <w:numPr>
          <w:ilvl w:val="0"/>
          <w:numId w:val="40"/>
        </w:numPr>
        <w:spacing w:after="59"/>
        <w:ind w:right="10" w:hanging="425"/>
      </w:pPr>
      <w:r>
        <w:t>其他应当公开的环境信息</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3"/>
        </w:numPr>
        <w:spacing w:after="61"/>
        <w:ind w:right="10" w:hanging="480"/>
      </w:pPr>
      <w:r>
        <w:t>重点排污单位之外的公司环保情况说明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43"/>
        </w:numPr>
        <w:spacing w:after="59"/>
        <w:ind w:right="10" w:hanging="480"/>
      </w:pPr>
      <w:r>
        <w:t>有利于保护生态、防治污染、履行环境责任的相关信息</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3"/>
        </w:numPr>
        <w:ind w:right="10" w:hanging="480"/>
      </w:pPr>
      <w:r>
        <w:t>在报告期内为减少其碳排放所采取的措施及效果</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622"/>
        <w:gridCol w:w="5202"/>
      </w:tblGrid>
      <w:tr w:rsidR="00D41C56">
        <w:trPr>
          <w:trHeight w:val="281"/>
        </w:trPr>
        <w:tc>
          <w:tcPr>
            <w:tcW w:w="3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是否采取减碳措施</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是</w:t>
            </w:r>
            <w:r>
              <w:t xml:space="preserve"> </w:t>
            </w:r>
          </w:p>
        </w:tc>
      </w:tr>
      <w:tr w:rsidR="00D41C56">
        <w:trPr>
          <w:trHeight w:val="283"/>
        </w:trPr>
        <w:tc>
          <w:tcPr>
            <w:tcW w:w="3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减少排放二氧化碳当量（单位：吨）</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828"/>
        </w:trPr>
        <w:tc>
          <w:tcPr>
            <w:tcW w:w="3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减碳措施类型（如使用清洁能源发电、在生产过程中使用减碳技术、研发生产助于减碳的新产品等）</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公司聚醚胺产品是清洁能源风力发电机主要部件叶片的重要成型材料之一。</w:t>
            </w:r>
            <w:r>
              <w:t xml:space="preserve"> </w:t>
            </w:r>
          </w:p>
        </w:tc>
      </w:tr>
    </w:tbl>
    <w:p w:rsidR="00D41C56" w:rsidRDefault="0002595A">
      <w:pPr>
        <w:ind w:left="10" w:right="10"/>
      </w:pPr>
      <w:r>
        <w:t>具体说明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spacing w:after="70"/>
        <w:ind w:left="10" w:right="10"/>
      </w:pPr>
      <w:r>
        <w:t>二、</w:t>
      </w:r>
      <w:r>
        <w:rPr>
          <w:rFonts w:ascii="Arial" w:eastAsia="Arial" w:hAnsi="Arial" w:cs="Arial"/>
          <w:b/>
        </w:rPr>
        <w:t xml:space="preserve"> </w:t>
      </w:r>
      <w:r>
        <w:t>社会责任工作情况</w:t>
      </w:r>
      <w:r>
        <w:rPr>
          <w:rFonts w:ascii="Arial" w:eastAsia="Arial" w:hAnsi="Arial" w:cs="Arial"/>
          <w:b/>
        </w:rPr>
        <w:t xml:space="preserve"> </w:t>
      </w:r>
    </w:p>
    <w:p w:rsidR="00D41C56" w:rsidRDefault="0002595A">
      <w:pPr>
        <w:numPr>
          <w:ilvl w:val="0"/>
          <w:numId w:val="44"/>
        </w:numPr>
        <w:spacing w:after="59"/>
        <w:ind w:right="10" w:hanging="466"/>
      </w:pPr>
      <w:r>
        <w:t>是否单独披露社会责任报告、可持续发展报告或</w:t>
      </w:r>
      <w:r>
        <w:t>ESG</w:t>
      </w:r>
      <w:r>
        <w:t>报告</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4"/>
        </w:numPr>
        <w:spacing w:after="61"/>
        <w:ind w:right="10" w:hanging="466"/>
      </w:pPr>
      <w:r>
        <w:t>社会责任工作具体情况</w:t>
      </w:r>
      <w: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2943"/>
        <w:gridCol w:w="2278"/>
        <w:gridCol w:w="3603"/>
      </w:tblGrid>
      <w:tr w:rsidR="00D41C56">
        <w:trPr>
          <w:trHeight w:val="283"/>
        </w:trPr>
        <w:tc>
          <w:tcPr>
            <w:tcW w:w="29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对外捐赠、公益项目</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数量</w:t>
            </w:r>
            <w:r>
              <w:t>/</w:t>
            </w:r>
            <w:r>
              <w:t>内容</w:t>
            </w:r>
            <w:r>
              <w:t xml:space="preserve">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情况说明</w:t>
            </w:r>
            <w:r>
              <w:t xml:space="preserve"> </w:t>
            </w:r>
          </w:p>
        </w:tc>
      </w:tr>
      <w:tr w:rsidR="00D41C56">
        <w:trPr>
          <w:trHeight w:val="554"/>
        </w:trPr>
        <w:tc>
          <w:tcPr>
            <w:tcW w:w="29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总投入（万元）</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73.50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主要用于支持地方流行病防治、妇女儿童救助、扶贫等。</w:t>
            </w:r>
            <w:r>
              <w:t xml:space="preserve"> </w:t>
            </w:r>
          </w:p>
        </w:tc>
      </w:tr>
      <w:tr w:rsidR="00D41C56">
        <w:trPr>
          <w:trHeight w:val="284"/>
        </w:trPr>
        <w:tc>
          <w:tcPr>
            <w:tcW w:w="29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其中：资金（万元）</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72.50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29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 xml:space="preserve">          </w:t>
            </w:r>
            <w:r>
              <w:t>物资折款（万元）</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1.00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29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惠及人数（人）</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bl>
    <w:p w:rsidR="00D41C56" w:rsidRDefault="0002595A">
      <w:pPr>
        <w:spacing w:after="0" w:line="259" w:lineRule="auto"/>
        <w:ind w:left="0" w:firstLine="0"/>
      </w:pPr>
      <w:r>
        <w:t xml:space="preserve"> </w:t>
      </w:r>
    </w:p>
    <w:p w:rsidR="00D41C56" w:rsidRDefault="0002595A">
      <w:pPr>
        <w:ind w:left="10" w:right="10"/>
      </w:pPr>
      <w:r>
        <w:t>具体说明</w:t>
      </w:r>
      <w:r>
        <w:t xml:space="preserve"> </w:t>
      </w:r>
    </w:p>
    <w:p w:rsidR="00D41C56" w:rsidRDefault="0002595A">
      <w:pPr>
        <w:ind w:left="10" w:right="10"/>
      </w:pPr>
      <w:r>
        <w:t>√</w:t>
      </w:r>
      <w:r>
        <w:t>适用</w:t>
      </w:r>
      <w:r>
        <w:t xml:space="preserve">  □</w:t>
      </w:r>
      <w:r>
        <w:t>不适用</w:t>
      </w:r>
      <w:r>
        <w:t xml:space="preserve">  </w:t>
      </w:r>
    </w:p>
    <w:p w:rsidR="00D41C56" w:rsidRDefault="0002595A">
      <w:pPr>
        <w:numPr>
          <w:ilvl w:val="1"/>
          <w:numId w:val="44"/>
        </w:numPr>
        <w:spacing w:line="376" w:lineRule="auto"/>
        <w:ind w:right="10" w:firstLine="420"/>
      </w:pPr>
      <w:r>
        <w:t>公司自成立以来，一直以社会责任为己任，公司一直规范运作，依法纳税，积极参与政府相关活动，培育和形成了注重公司社会责任的浓厚氛围，同时也提升了公司的信誉和知名度。</w:t>
      </w:r>
      <w:r>
        <w:rPr>
          <w:rFonts w:ascii="Times New Roman" w:eastAsia="Times New Roman" w:hAnsi="Times New Roman" w:cs="Times New Roman"/>
        </w:rPr>
        <w:t xml:space="preserve"> </w:t>
      </w:r>
    </w:p>
    <w:p w:rsidR="00D41C56" w:rsidRDefault="0002595A">
      <w:pPr>
        <w:numPr>
          <w:ilvl w:val="1"/>
          <w:numId w:val="44"/>
        </w:numPr>
        <w:spacing w:line="367" w:lineRule="auto"/>
        <w:ind w:right="10" w:firstLine="420"/>
      </w:pPr>
      <w:r>
        <w:t>保护股东合法权益，了解中小股民的诉求，重视与投资者交流。公司自上市以来，公司董事会、管理层一直注重对股东合法权益的保护，建立和完善了投资者关系管理工作，积极回复投资者来电、来信，积极欢迎广大投资者来公司现场考察、交流。</w:t>
      </w:r>
      <w:r>
        <w:rPr>
          <w:rFonts w:ascii="Times New Roman" w:eastAsia="Times New Roman" w:hAnsi="Times New Roman" w:cs="Times New Roman"/>
        </w:rPr>
        <w:t xml:space="preserve"> </w:t>
      </w:r>
    </w:p>
    <w:p w:rsidR="00D41C56" w:rsidRDefault="0002595A">
      <w:pPr>
        <w:numPr>
          <w:ilvl w:val="1"/>
          <w:numId w:val="44"/>
        </w:numPr>
        <w:spacing w:line="366" w:lineRule="auto"/>
        <w:ind w:right="10" w:firstLine="420"/>
      </w:pPr>
      <w:r>
        <w:t>构筑和谐的劳动关系，公司始终倡导以人为本的和谐劳动关系理念，一直以来积极改善员工福利，定期组织员工体检，切实保证员工安全和健康。对在公司工作满十年的员工予以重金奖励，对员工有继续学习深造的愿望的，给予一定的学费补助。</w:t>
      </w:r>
      <w:r>
        <w:rPr>
          <w:rFonts w:ascii="Times New Roman" w:eastAsia="Times New Roman" w:hAnsi="Times New Roman" w:cs="Times New Roman"/>
        </w:rPr>
        <w:t xml:space="preserve"> </w:t>
      </w:r>
    </w:p>
    <w:p w:rsidR="00D41C56" w:rsidRDefault="0002595A">
      <w:pPr>
        <w:numPr>
          <w:ilvl w:val="1"/>
          <w:numId w:val="44"/>
        </w:numPr>
        <w:spacing w:line="363" w:lineRule="auto"/>
        <w:ind w:right="10" w:firstLine="420"/>
      </w:pPr>
      <w:r>
        <w:t>积极参与慈善公益事业，每年捐献部分资金支持当地慈善事业，逢年过节慰问公</w:t>
      </w:r>
      <w:r>
        <w:t>司所在地的农村失地老人，用实际行动回馈当地建设。公司在甘肃捐建希望小学。公司通过江苏省扶贫基金会、江苏省妇女儿童福利基金会等公益组织向有需要的贫困家庭进行救助及帮扶。积极向无锡</w:t>
      </w:r>
    </w:p>
    <w:p w:rsidR="00D41C56" w:rsidRDefault="0002595A">
      <w:pPr>
        <w:spacing w:after="139"/>
        <w:ind w:left="10" w:right="10"/>
      </w:pPr>
      <w:r>
        <w:t>市锡山区东港镇慈善会、江陵县红十字会针定向捐助用于当地的流行病救治防控工作。</w:t>
      </w:r>
      <w:r>
        <w:rPr>
          <w:rFonts w:ascii="Times New Roman" w:eastAsia="Times New Roman" w:hAnsi="Times New Roman" w:cs="Times New Roman"/>
        </w:rPr>
        <w:t xml:space="preserve"> </w:t>
      </w:r>
    </w:p>
    <w:p w:rsidR="00D41C56" w:rsidRDefault="0002595A">
      <w:pPr>
        <w:spacing w:after="44" w:line="259" w:lineRule="auto"/>
        <w:ind w:left="0" w:firstLine="0"/>
      </w:pPr>
      <w:r>
        <w:t xml:space="preserve"> </w:t>
      </w:r>
    </w:p>
    <w:p w:rsidR="00D41C56" w:rsidRDefault="0002595A">
      <w:pPr>
        <w:spacing w:after="59"/>
        <w:ind w:left="10" w:right="10"/>
      </w:pPr>
      <w:r>
        <w:t>三、</w:t>
      </w:r>
      <w:r>
        <w:rPr>
          <w:rFonts w:ascii="Arial" w:eastAsia="Arial" w:hAnsi="Arial" w:cs="Arial"/>
          <w:b/>
        </w:rPr>
        <w:t xml:space="preserve"> </w:t>
      </w:r>
      <w:r>
        <w:t>巩固拓展脱贫攻坚成果、乡村振兴等工作具体情况</w:t>
      </w:r>
      <w: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3010"/>
        <w:gridCol w:w="2211"/>
        <w:gridCol w:w="3603"/>
      </w:tblGrid>
      <w:tr w:rsidR="00D41C56">
        <w:trPr>
          <w:trHeight w:val="283"/>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lastRenderedPageBreak/>
              <w:t>扶贫及乡村振兴项目</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数量</w:t>
            </w:r>
            <w:r>
              <w:t>/</w:t>
            </w:r>
            <w:r>
              <w:t>内容</w:t>
            </w:r>
            <w:r>
              <w:t xml:space="preserve">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情况说明</w:t>
            </w:r>
            <w:r>
              <w:t xml:space="preserve"> </w:t>
            </w:r>
          </w:p>
        </w:tc>
      </w:tr>
      <w:tr w:rsidR="00D41C56">
        <w:trPr>
          <w:trHeight w:val="281"/>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总投入（万元）</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12.00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283"/>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其中：资金（万元）</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12.00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283"/>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 xml:space="preserve">          </w:t>
            </w:r>
            <w:r>
              <w:t>物资折款（万元）</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281"/>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惠及人数（人）</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554"/>
        </w:trPr>
        <w:tc>
          <w:tcPr>
            <w:tcW w:w="3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帮扶形式（如产业扶贫、就业扶贫、教育扶贫等）</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 </w:t>
            </w:r>
          </w:p>
        </w:tc>
        <w:tc>
          <w:tcPr>
            <w:tcW w:w="3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向江苏省扶贫基金会、无锡市锡山区慈善会进行捐赠用于扶贫。</w:t>
            </w:r>
            <w:r>
              <w:t xml:space="preserve"> </w:t>
            </w:r>
          </w:p>
        </w:tc>
      </w:tr>
    </w:tbl>
    <w:p w:rsidR="00D41C56" w:rsidRDefault="0002595A">
      <w:pPr>
        <w:spacing w:after="0" w:line="259" w:lineRule="auto"/>
        <w:ind w:left="0" w:firstLine="0"/>
      </w:pPr>
      <w:r>
        <w:t xml:space="preserve"> </w:t>
      </w:r>
    </w:p>
    <w:p w:rsidR="00D41C56" w:rsidRDefault="0002595A">
      <w:pPr>
        <w:ind w:left="10" w:right="10"/>
      </w:pPr>
      <w:r>
        <w:t>具体说明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D41C56">
      <w:pPr>
        <w:sectPr w:rsidR="00D41C56">
          <w:headerReference w:type="even" r:id="rId87"/>
          <w:headerReference w:type="default" r:id="rId88"/>
          <w:footerReference w:type="even" r:id="rId89"/>
          <w:footerReference w:type="default" r:id="rId90"/>
          <w:headerReference w:type="first" r:id="rId91"/>
          <w:footerReference w:type="first" r:id="rId92"/>
          <w:pgSz w:w="11906" w:h="16838"/>
          <w:pgMar w:top="1524" w:right="1165" w:bottom="1469" w:left="1798" w:header="880" w:footer="991" w:gutter="0"/>
          <w:cols w:space="720"/>
        </w:sectPr>
      </w:pPr>
    </w:p>
    <w:p w:rsidR="00D41C56" w:rsidRDefault="0002595A">
      <w:pPr>
        <w:spacing w:after="104" w:line="259" w:lineRule="auto"/>
        <w:ind w:left="0" w:firstLine="0"/>
      </w:pPr>
      <w:r>
        <w:lastRenderedPageBreak/>
        <w:t xml:space="preserve"> </w:t>
      </w:r>
    </w:p>
    <w:p w:rsidR="00D41C56" w:rsidRDefault="0002595A">
      <w:pPr>
        <w:pStyle w:val="1"/>
        <w:spacing w:after="183"/>
        <w:ind w:left="10" w:right="85"/>
      </w:pPr>
      <w:bookmarkStart w:id="6" w:name="_Toc762186"/>
      <w:r>
        <w:rPr>
          <w:rFonts w:ascii="黑体" w:eastAsia="黑体" w:hAnsi="黑体" w:cs="黑体"/>
          <w:sz w:val="28"/>
        </w:rPr>
        <w:t>第六节</w:t>
      </w:r>
      <w:r>
        <w:rPr>
          <w:sz w:val="28"/>
        </w:rPr>
        <w:t xml:space="preserve"> </w:t>
      </w:r>
      <w:r>
        <w:rPr>
          <w:rFonts w:ascii="黑体" w:eastAsia="黑体" w:hAnsi="黑体" w:cs="黑体"/>
          <w:sz w:val="28"/>
        </w:rPr>
        <w:t>重要事项</w:t>
      </w:r>
      <w:r>
        <w:rPr>
          <w:rFonts w:ascii="Calibri" w:eastAsia="Calibri" w:hAnsi="Calibri" w:cs="Calibri"/>
          <w:b/>
          <w:sz w:val="28"/>
        </w:rPr>
        <w:t xml:space="preserve"> </w:t>
      </w:r>
      <w:bookmarkEnd w:id="6"/>
    </w:p>
    <w:p w:rsidR="00D41C56" w:rsidRDefault="0002595A">
      <w:pPr>
        <w:spacing w:after="71"/>
        <w:ind w:left="10" w:right="10"/>
      </w:pPr>
      <w:r>
        <w:t>一、承诺事项履行情况</w:t>
      </w:r>
      <w:r>
        <w:rPr>
          <w:rFonts w:ascii="Arial" w:eastAsia="Arial" w:hAnsi="Arial" w:cs="Arial"/>
          <w:b/>
        </w:rPr>
        <w:t xml:space="preserve"> </w:t>
      </w:r>
    </w:p>
    <w:p w:rsidR="00D41C56" w:rsidRDefault="0002595A">
      <w:pPr>
        <w:numPr>
          <w:ilvl w:val="0"/>
          <w:numId w:val="45"/>
        </w:numPr>
        <w:spacing w:after="71"/>
        <w:ind w:right="10" w:hanging="567"/>
      </w:pPr>
      <w:r>
        <w:t>公司实际控制人、股东、关联方、收购人以及公司等承诺相关方在报告期内或持续到报告期内的承诺事项</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tbl>
      <w:tblPr>
        <w:tblStyle w:val="TableGrid"/>
        <w:tblW w:w="14491" w:type="dxa"/>
        <w:tblInd w:w="-12" w:type="dxa"/>
        <w:tblCellMar>
          <w:top w:w="34" w:type="dxa"/>
          <w:left w:w="106" w:type="dxa"/>
          <w:bottom w:w="0" w:type="dxa"/>
          <w:right w:w="94" w:type="dxa"/>
        </w:tblCellMar>
        <w:tblLook w:val="04A0" w:firstRow="1" w:lastRow="0" w:firstColumn="1" w:lastColumn="0" w:noHBand="0" w:noVBand="1"/>
      </w:tblPr>
      <w:tblGrid>
        <w:gridCol w:w="1238"/>
        <w:gridCol w:w="837"/>
        <w:gridCol w:w="835"/>
        <w:gridCol w:w="5999"/>
        <w:gridCol w:w="838"/>
        <w:gridCol w:w="838"/>
        <w:gridCol w:w="980"/>
        <w:gridCol w:w="1673"/>
        <w:gridCol w:w="1253"/>
      </w:tblGrid>
      <w:tr w:rsidR="00D41C56">
        <w:trPr>
          <w:trHeight w:val="1100"/>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4" w:firstLine="0"/>
            </w:pPr>
            <w:r>
              <w:t>承诺背景</w:t>
            </w:r>
            <w:r>
              <w:t xml:space="preserve"> </w:t>
            </w:r>
          </w:p>
        </w:tc>
        <w:tc>
          <w:tcPr>
            <w:tcW w:w="8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承诺类型</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 w:firstLine="0"/>
              <w:jc w:val="center"/>
            </w:pPr>
            <w:r>
              <w:t>承诺方</w:t>
            </w:r>
            <w:r>
              <w:t xml:space="preserve"> </w:t>
            </w:r>
          </w:p>
        </w:tc>
        <w:tc>
          <w:tcPr>
            <w:tcW w:w="59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70" w:right="2381" w:firstLine="0"/>
              <w:jc w:val="center"/>
            </w:pPr>
            <w:r>
              <w:t>承诺内容</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center"/>
            </w:pPr>
            <w:r>
              <w:t>承诺时间及期限</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center"/>
            </w:pPr>
            <w:r>
              <w:t>是否有履行期限</w:t>
            </w:r>
            <w: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是否及时严格履行</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如未能及时履行应说明未完成履行的具体原因</w:t>
            </w: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如未能及时履行应说明下一步计划</w:t>
            </w:r>
            <w:r>
              <w:t xml:space="preserve"> </w:t>
            </w:r>
          </w:p>
        </w:tc>
      </w:tr>
      <w:tr w:rsidR="00D41C56">
        <w:trPr>
          <w:trHeight w:val="3550"/>
        </w:trPr>
        <w:tc>
          <w:tcPr>
            <w:tcW w:w="123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股份</w:t>
            </w:r>
          </w:p>
          <w:p w:rsidR="00D41C56" w:rsidRDefault="0002595A">
            <w:pPr>
              <w:spacing w:after="0" w:line="259" w:lineRule="auto"/>
              <w:ind w:left="2" w:firstLine="0"/>
            </w:pPr>
            <w:r>
              <w:t>限售</w:t>
            </w:r>
            <w:r>
              <w:rPr>
                <w:color w:val="FFC000"/>
              </w:rP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控股股东朱学军、实际控制人朱学军、崔小丽</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line="238" w:lineRule="auto"/>
              <w:ind w:left="0" w:firstLine="0"/>
            </w:pPr>
            <w:r>
              <w:t>关于本次公开发行前本人持有的公司股份，本人将严格遵守已做出的关于所持公司股份流通限制及自愿锁定的承诺，在限售期内，不出售本次公开发行前所持有的公司股份。限售期满后两年内，选择集中竞价、大宗交易的方式减持，每年减持数量不超过上一年度最后一个交易日登记在本人名下股份总数的</w:t>
            </w:r>
          </w:p>
          <w:p w:rsidR="00D41C56" w:rsidRDefault="0002595A">
            <w:pPr>
              <w:spacing w:after="0" w:line="259" w:lineRule="auto"/>
              <w:ind w:left="0" w:firstLine="0"/>
            </w:pPr>
            <w:r>
              <w:rPr>
                <w:rFonts w:ascii="Times New Roman" w:eastAsia="Times New Roman" w:hAnsi="Times New Roman" w:cs="Times New Roman"/>
              </w:rPr>
              <w:t>25%</w:t>
            </w:r>
            <w:r>
              <w:t>，减持价格不低于本次公开发行时的发行价（期间如有分红、派息、送股、资本公积转增股本、配股等除权除息事项，则做除权除息处理）。本人保证减持时遵守中国证监会、证券交易所有关法律、法规的相关规定，并提前三个交易日公告。减持股份行为的期限为减持计划公告后六个月，减持期限届满后，若拟继续减持股份，则需按照上述安排再次履行减持公告。如本人未履行上述承诺出售股票，本人承诺将该部分出售股票所获得的收益（如有）全部上缴公司所有。</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2" w:firstLine="0"/>
            </w:pPr>
            <w:r>
              <w:t>限售期满两年内</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1918"/>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股份</w:t>
            </w:r>
          </w:p>
          <w:p w:rsidR="00D41C56" w:rsidRDefault="0002595A">
            <w:pPr>
              <w:spacing w:after="0" w:line="259" w:lineRule="auto"/>
              <w:ind w:left="2" w:firstLine="0"/>
            </w:pPr>
            <w:r>
              <w:t>限售</w:t>
            </w:r>
            <w:r>
              <w:rPr>
                <w:color w:val="FFC000"/>
              </w:rP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高级管理人员（或董事）尤卫</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1</w:t>
            </w:r>
            <w:r>
              <w:t>）直接或间接持有的发行人股票在锁定期满后两年内减持的，减持价格不低于发行价；发行人上市后六个月内如发行人股票连续二十个交易日的收盘价均低于发行价，或者上市后六个月期末收盘价低于发行价，持有发行人股票的锁定期限自动延长六个月（若发行人股票在此期间发生派息、送股、资本公</w:t>
            </w:r>
            <w:r>
              <w:lastRenderedPageBreak/>
              <w:t>积转增股本等除权除息事项的，发行价应相应调整）。（</w:t>
            </w:r>
            <w:r>
              <w:t>2</w:t>
            </w:r>
            <w:r>
              <w:t>）如本人违反关于股份锁定的相关承诺，应将出售股份而取得的收</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2" w:firstLine="0"/>
            </w:pPr>
            <w:r>
              <w:lastRenderedPageBreak/>
              <w:t>限售期满两年内</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bl>
    <w:p w:rsidR="00D41C56" w:rsidRDefault="00D41C56">
      <w:pPr>
        <w:spacing w:after="0" w:line="259" w:lineRule="auto"/>
        <w:ind w:left="-1440" w:right="15398" w:firstLine="0"/>
      </w:pPr>
    </w:p>
    <w:tbl>
      <w:tblPr>
        <w:tblStyle w:val="TableGrid"/>
        <w:tblW w:w="14491" w:type="dxa"/>
        <w:tblInd w:w="-12" w:type="dxa"/>
        <w:tblCellMar>
          <w:top w:w="34" w:type="dxa"/>
          <w:left w:w="106" w:type="dxa"/>
          <w:bottom w:w="0" w:type="dxa"/>
          <w:right w:w="113" w:type="dxa"/>
        </w:tblCellMar>
        <w:tblLook w:val="04A0" w:firstRow="1" w:lastRow="0" w:firstColumn="1" w:lastColumn="0" w:noHBand="0" w:noVBand="1"/>
      </w:tblPr>
      <w:tblGrid>
        <w:gridCol w:w="1238"/>
        <w:gridCol w:w="838"/>
        <w:gridCol w:w="835"/>
        <w:gridCol w:w="5998"/>
        <w:gridCol w:w="838"/>
        <w:gridCol w:w="838"/>
        <w:gridCol w:w="980"/>
        <w:gridCol w:w="1673"/>
        <w:gridCol w:w="1253"/>
      </w:tblGrid>
      <w:tr w:rsidR="00D41C56">
        <w:trPr>
          <w:trHeight w:val="1644"/>
        </w:trPr>
        <w:tc>
          <w:tcPr>
            <w:tcW w:w="123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38" w:lineRule="auto"/>
              <w:ind w:left="2" w:firstLine="0"/>
            </w:pPr>
            <w:r>
              <w:t>民、张文泉、常</w:t>
            </w:r>
          </w:p>
          <w:p w:rsidR="00D41C56" w:rsidRDefault="0002595A">
            <w:pPr>
              <w:spacing w:after="0" w:line="259" w:lineRule="auto"/>
              <w:ind w:left="2" w:firstLine="0"/>
            </w:pPr>
            <w:r>
              <w:t>俊、</w:t>
            </w:r>
          </w:p>
          <w:p w:rsidR="00D41C56" w:rsidRDefault="0002595A">
            <w:pPr>
              <w:spacing w:after="0" w:line="259" w:lineRule="auto"/>
              <w:ind w:left="2" w:firstLine="0"/>
            </w:pPr>
            <w:r>
              <w:t>陆敏</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益（转让所得扣除税费后的金额）上缴给发行人。本人不会因职务变更、离职等原因而放弃履行上述承诺。如未来相关监管规则发生变化，本承诺载明事项将相应修订，修订后的承诺事项亦应满足届时监管规则的要求。</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8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461"/>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股份</w:t>
            </w:r>
          </w:p>
          <w:p w:rsidR="00D41C56" w:rsidRDefault="0002595A">
            <w:pPr>
              <w:spacing w:after="0" w:line="259" w:lineRule="auto"/>
              <w:ind w:left="2" w:firstLine="0"/>
            </w:pPr>
            <w:r>
              <w:t>限售</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实际控制人近亲属股东朱东岩、蔡保全</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本人直接或间接持有的发行人股票在锁定期满后两年内减持的，减持价格不低于发行价；发行人上市后六个月内如发行人股票连续二十个交易日的收盘价均低于发行价，或者上市后六个月期末收盘价低于发行价，持有发行人股票的锁定期限自动延长六个月（若阿科力股票在此期间发生派息、送股、资本公积转增股本等除权除息事项的，发行价应相应调整）。（</w:t>
            </w:r>
            <w:r>
              <w:rPr>
                <w:rFonts w:ascii="Times New Roman" w:eastAsia="Times New Roman" w:hAnsi="Times New Roman" w:cs="Times New Roman"/>
              </w:rPr>
              <w:t>2</w:t>
            </w:r>
            <w:r>
              <w:t>）如本人违反关于股份锁定的相关承诺，应将出售股份而取得的收益（转让所得扣除税费后的金额）上缴给阿科力。</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限售期满两年内</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2189"/>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股份</w:t>
            </w:r>
          </w:p>
          <w:p w:rsidR="00D41C56" w:rsidRDefault="0002595A">
            <w:pPr>
              <w:spacing w:after="0" w:line="259" w:lineRule="auto"/>
              <w:ind w:left="2" w:firstLine="0"/>
            </w:pPr>
            <w:r>
              <w:t>限售</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38" w:lineRule="auto"/>
              <w:ind w:left="2" w:firstLine="0"/>
            </w:pPr>
            <w:r>
              <w:t>实际控制人近亲属股东</w:t>
            </w:r>
          </w:p>
          <w:p w:rsidR="00D41C56" w:rsidRDefault="0002595A">
            <w:pPr>
              <w:spacing w:after="0" w:line="259" w:lineRule="auto"/>
              <w:ind w:left="2" w:firstLine="0"/>
            </w:pPr>
            <w:r>
              <w:t>朱萌</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限售期满后两年内，选择集中竞价、大宗交易的方式减持，每年减持数量不超过上一年度最后一个交易日登记在本人名下股份总数的</w:t>
            </w:r>
            <w:r>
              <w:t xml:space="preserve"> </w:t>
            </w:r>
            <w:r>
              <w:rPr>
                <w:rFonts w:ascii="Times New Roman" w:eastAsia="Times New Roman" w:hAnsi="Times New Roman" w:cs="Times New Roman"/>
              </w:rPr>
              <w:t>25%</w:t>
            </w:r>
            <w:r>
              <w:t>，减持价格不低于本次公开发行时的发行价（期间如有分红、派息、送股、资本公积转增股本、配股等除权除息事项，则做除权除息处理）。本人保证减持时遵守中国证监会、证券交易所有关法律、法规的相关规定，并提前三个交易</w:t>
            </w:r>
            <w:r>
              <w:lastRenderedPageBreak/>
              <w:t>日公告。如本人违反关于股份锁定的相关承诺，应将出售股份而取得的收益（转让所得扣除税费后的金额）上缴给阿科力。</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lastRenderedPageBreak/>
              <w:t>限售期满两年内</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2189"/>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2" w:firstLine="0"/>
            </w:pPr>
            <w:r>
              <w:t>解决同业</w:t>
            </w:r>
          </w:p>
          <w:p w:rsidR="00D41C56" w:rsidRDefault="0002595A">
            <w:pPr>
              <w:spacing w:after="0" w:line="259" w:lineRule="auto"/>
              <w:ind w:left="2" w:firstLine="0"/>
            </w:pPr>
            <w:r>
              <w:t>竞争</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控股股东、实际控制人及本公司持</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本人及本人直接或间接控制的其他企业不会在中国境内外直接或间接从事或参与任何在商业上对股份公司构成竞争或潜在竞争的业务及活动，不会拥有或以其他任何形式控制与股份公司存在竞争关系的任何经济实体、机构、经济组织的权益。此外，本人不会在与股份公司存在竞争关系的任何经济实体、机构、经济组织中担任职务。（</w:t>
            </w:r>
            <w:r>
              <w:rPr>
                <w:rFonts w:ascii="Times New Roman" w:eastAsia="Times New Roman" w:hAnsi="Times New Roman" w:cs="Times New Roman"/>
              </w:rPr>
              <w:t>2</w:t>
            </w:r>
            <w:r>
              <w:t>）如本人所直接或间接控制的企业被认定与阿科力存在同业竞争，本人将该涉嫌同业竞争的企业转让给无关联第三方或收购成为阿科力一部分；如从任何</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bl>
    <w:p w:rsidR="00D41C56" w:rsidRDefault="00D41C56">
      <w:pPr>
        <w:spacing w:after="0" w:line="259" w:lineRule="auto"/>
        <w:ind w:left="-1440" w:right="15398" w:firstLine="0"/>
      </w:pPr>
    </w:p>
    <w:tbl>
      <w:tblPr>
        <w:tblStyle w:val="TableGrid"/>
        <w:tblW w:w="14491" w:type="dxa"/>
        <w:tblInd w:w="-12" w:type="dxa"/>
        <w:tblCellMar>
          <w:top w:w="31" w:type="dxa"/>
          <w:left w:w="106" w:type="dxa"/>
          <w:bottom w:w="0" w:type="dxa"/>
          <w:right w:w="113" w:type="dxa"/>
        </w:tblCellMar>
        <w:tblLook w:val="04A0" w:firstRow="1" w:lastRow="0" w:firstColumn="1" w:lastColumn="0" w:noHBand="0" w:noVBand="1"/>
      </w:tblPr>
      <w:tblGrid>
        <w:gridCol w:w="1238"/>
        <w:gridCol w:w="838"/>
        <w:gridCol w:w="835"/>
        <w:gridCol w:w="5998"/>
        <w:gridCol w:w="838"/>
        <w:gridCol w:w="838"/>
        <w:gridCol w:w="980"/>
        <w:gridCol w:w="1673"/>
        <w:gridCol w:w="1253"/>
      </w:tblGrid>
      <w:tr w:rsidR="00D41C56">
        <w:trPr>
          <w:trHeight w:val="1099"/>
        </w:trPr>
        <w:tc>
          <w:tcPr>
            <w:tcW w:w="123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股</w:t>
            </w:r>
            <w:r>
              <w:t xml:space="preserve"> </w:t>
            </w:r>
            <w:r>
              <w:rPr>
                <w:rFonts w:ascii="Times New Roman" w:eastAsia="Times New Roman" w:hAnsi="Times New Roman" w:cs="Times New Roman"/>
              </w:rPr>
              <w:t xml:space="preserve">5% </w:t>
            </w:r>
            <w:r>
              <w:t>以上股东朱萌</w:t>
            </w:r>
            <w:r>
              <w:rPr>
                <w:rFonts w:ascii="Times New Roman" w:eastAsia="Times New Roman" w:hAnsi="Times New Roman" w:cs="Times New Roman"/>
              </w:rP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第三方获得的任何商业机会与阿科力经营的业务有竞争或可能有竞争，则本人将立即通知阿科力，并尽力将该商业机会让予阿科力。</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8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916"/>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37" w:lineRule="auto"/>
              <w:ind w:left="2" w:firstLine="0"/>
            </w:pPr>
            <w:r>
              <w:t>解决关联</w:t>
            </w:r>
          </w:p>
          <w:p w:rsidR="00D41C56" w:rsidRDefault="0002595A">
            <w:pPr>
              <w:spacing w:after="0" w:line="259" w:lineRule="auto"/>
              <w:ind w:left="2" w:firstLine="0"/>
            </w:pPr>
            <w:r>
              <w:t>交易</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实际控制人朱学军、崔小丽</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人将尽量避免与阿科力进行关联交易，对于因阿科力生产、采购、销售等经营事项正常需要而发生的关联交易，本人将严格按照《无锡阿科力科技股份有限公司章程》及阿科力相关公司制度对关联交易做出的规定进行操作。因违反本承诺给阿科力造成损失的，本人承诺对阿科力进行补偿，以使阿科力恢复到未遭受损失之前的经济状态。</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2189"/>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lastRenderedPageBreak/>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2" w:firstLine="0"/>
            </w:pPr>
            <w:r>
              <w:t>解决关联</w:t>
            </w:r>
          </w:p>
          <w:p w:rsidR="00D41C56" w:rsidRDefault="0002595A">
            <w:pPr>
              <w:spacing w:after="0" w:line="259" w:lineRule="auto"/>
              <w:ind w:left="2" w:firstLine="0"/>
            </w:pPr>
            <w:r>
              <w:t>交易</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2" w:firstLine="0"/>
            </w:pPr>
            <w:r>
              <w:t>董事、监事、高级管理</w:t>
            </w:r>
          </w:p>
          <w:p w:rsidR="00D41C56" w:rsidRDefault="0002595A">
            <w:pPr>
              <w:spacing w:after="0" w:line="259" w:lineRule="auto"/>
              <w:ind w:left="2" w:firstLine="0"/>
            </w:pPr>
            <w:r>
              <w:t>人员</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人及本人或本人关系密切的家庭成员单独或共同控制或者施加重大影响，或者担任领导职务或者董事、监事、高管职务的单位将尽力避免与公司发生关联交易。如因公司经营的需要确需与本人、本人或本人关系密切的家庭成员单独或共同控制或者施加重大影响，或者担任领导职务或者董事、监事、高管职务的单位、企业发生关联交易的，本人保证将严格遵守法律法规和公司关联交易管理方面的制度，确保该等关联交易的公平、公允和程序的合规、合法。</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1918"/>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实际控制人朱学军、崔小丽</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若阿科力给员工缴纳的各项社会保险不符合规定而需要补缴、交纳滞纳金或被处罚，本人承诺对阿科力因此类问题而遭受的经济损失或需承担的责任进行充分补偿，使阿科力恢复到未遭受该等损失或承担该等责任之前的经济状态。（</w:t>
            </w:r>
            <w:r>
              <w:rPr>
                <w:rFonts w:ascii="Times New Roman" w:eastAsia="Times New Roman" w:hAnsi="Times New Roman" w:cs="Times New Roman"/>
              </w:rPr>
              <w:t>2</w:t>
            </w:r>
            <w:r>
              <w:t>）阿科力因员工追索住房公积金而遭受的任何损失、索赔、支出和费用，将由本人对阿科力承担补偿责任，使阿科力恢复到未遭受该等损失或承担该等责任之前的经济状态。</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1373"/>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与再融资相关的承诺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控股股东朱学军、实际</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）不越权干预公司经营管理活动，不侵占公司利益。（</w:t>
            </w:r>
            <w:r>
              <w:rPr>
                <w:rFonts w:ascii="Times New Roman" w:eastAsia="Times New Roman" w:hAnsi="Times New Roman" w:cs="Times New Roman"/>
              </w:rPr>
              <w:t>2</w:t>
            </w:r>
            <w:r>
              <w:t>）</w:t>
            </w:r>
            <w:r>
              <w:t>自本承诺出具日至公司本次非公开发行股票实施完毕前，若中国证监会作出关于填补回报措施及其承诺的其他新的监管规定的，且本承诺不能满足中国证监会该等规定时，本人承诺届时将按照中国证监会的最新规定出具补充承诺。（</w:t>
            </w:r>
            <w:r>
              <w:rPr>
                <w:rFonts w:ascii="Times New Roman" w:eastAsia="Times New Roman" w:hAnsi="Times New Roman" w:cs="Times New Roman"/>
              </w:rPr>
              <w:t>3</w:t>
            </w:r>
            <w:r>
              <w:t>）本人承诺切</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bl>
    <w:p w:rsidR="00D41C56" w:rsidRDefault="00D41C56">
      <w:pPr>
        <w:spacing w:after="0" w:line="259" w:lineRule="auto"/>
        <w:ind w:left="-1440" w:right="15398" w:firstLine="0"/>
      </w:pPr>
    </w:p>
    <w:tbl>
      <w:tblPr>
        <w:tblStyle w:val="TableGrid"/>
        <w:tblW w:w="14491" w:type="dxa"/>
        <w:tblInd w:w="-12" w:type="dxa"/>
        <w:tblCellMar>
          <w:top w:w="34" w:type="dxa"/>
          <w:left w:w="106" w:type="dxa"/>
          <w:bottom w:w="0" w:type="dxa"/>
          <w:right w:w="113" w:type="dxa"/>
        </w:tblCellMar>
        <w:tblLook w:val="04A0" w:firstRow="1" w:lastRow="0" w:firstColumn="1" w:lastColumn="0" w:noHBand="0" w:noVBand="1"/>
      </w:tblPr>
      <w:tblGrid>
        <w:gridCol w:w="1238"/>
        <w:gridCol w:w="838"/>
        <w:gridCol w:w="835"/>
        <w:gridCol w:w="5998"/>
        <w:gridCol w:w="838"/>
        <w:gridCol w:w="838"/>
        <w:gridCol w:w="980"/>
        <w:gridCol w:w="1673"/>
        <w:gridCol w:w="1253"/>
      </w:tblGrid>
      <w:tr w:rsidR="00D41C56">
        <w:trPr>
          <w:trHeight w:val="1644"/>
        </w:trPr>
        <w:tc>
          <w:tcPr>
            <w:tcW w:w="1239" w:type="dxa"/>
            <w:vMerge w:val="restart"/>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控制人朱学军、崔小丽</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实履行公司制定的有关填补回报措施以及对此作出的任何有关填补回报措施的承诺，若违反该等承诺并给公司或者投资者造成损失的，本人愿意依法承担对公司或者投资者的补偿责任。</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8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5185"/>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38" w:lineRule="auto"/>
              <w:ind w:left="2" w:firstLine="0"/>
            </w:pPr>
            <w:r>
              <w:t>董事、高级管理</w:t>
            </w:r>
          </w:p>
          <w:p w:rsidR="00D41C56" w:rsidRDefault="0002595A">
            <w:pPr>
              <w:spacing w:after="0" w:line="259" w:lineRule="auto"/>
              <w:ind w:left="2" w:firstLine="0"/>
            </w:pPr>
            <w:r>
              <w:t>人员</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3" w:lineRule="auto"/>
              <w:ind w:left="0" w:firstLine="0"/>
            </w:pPr>
            <w:r>
              <w:t>（</w:t>
            </w:r>
            <w:r>
              <w:rPr>
                <w:rFonts w:ascii="Times New Roman" w:eastAsia="Times New Roman" w:hAnsi="Times New Roman" w:cs="Times New Roman"/>
              </w:rPr>
              <w:t>1</w:t>
            </w:r>
            <w:r>
              <w:t>）本人承诺不无偿或以不公平条件向其他单位或者个人输送利益，也不会采用其他方式损害公司利益。（</w:t>
            </w:r>
            <w:r>
              <w:rPr>
                <w:rFonts w:ascii="Times New Roman" w:eastAsia="Times New Roman" w:hAnsi="Times New Roman" w:cs="Times New Roman"/>
              </w:rPr>
              <w:t>2</w:t>
            </w:r>
            <w:r>
              <w:t>）本人承诺对本人的职务消费行为进行约束。（</w:t>
            </w:r>
            <w:r>
              <w:rPr>
                <w:rFonts w:ascii="Times New Roman" w:eastAsia="Times New Roman" w:hAnsi="Times New Roman" w:cs="Times New Roman"/>
              </w:rPr>
              <w:t>3</w:t>
            </w:r>
            <w:r>
              <w:t>）本人承诺不动用公司资产从事与本人履行职责无关的投资、消费活动。（</w:t>
            </w:r>
            <w:r>
              <w:rPr>
                <w:rFonts w:ascii="Times New Roman" w:eastAsia="Times New Roman" w:hAnsi="Times New Roman" w:cs="Times New Roman"/>
              </w:rPr>
              <w:t>4</w:t>
            </w:r>
            <w:r>
              <w:t>）本人承诺由董事会或薪酬与考核委员会制订的薪酬制度与公司填补回报措施的执行情况相挂钩。（</w:t>
            </w:r>
            <w:r>
              <w:rPr>
                <w:rFonts w:ascii="Times New Roman" w:eastAsia="Times New Roman" w:hAnsi="Times New Roman" w:cs="Times New Roman"/>
              </w:rPr>
              <w:t>5</w:t>
            </w:r>
            <w:r>
              <w:t>）未来公司如实施股权激励，本人承诺股权激励的行权条件与公司填补回报措施的执行情况相挂钩。</w:t>
            </w:r>
          </w:p>
          <w:p w:rsidR="00D41C56" w:rsidRDefault="0002595A">
            <w:pPr>
              <w:spacing w:after="0" w:line="259" w:lineRule="auto"/>
              <w:ind w:left="0" w:firstLine="0"/>
            </w:pPr>
            <w:r>
              <w:t>（</w:t>
            </w:r>
            <w:r>
              <w:rPr>
                <w:rFonts w:ascii="Times New Roman" w:eastAsia="Times New Roman" w:hAnsi="Times New Roman" w:cs="Times New Roman"/>
              </w:rPr>
              <w:t>6</w:t>
            </w:r>
            <w:r>
              <w:t>）自本承诺出具日至公司本次非公开发行股票实施完毕前，若中国证监会作出关于填补回报措施及其承诺的其他新的监管规定的，且上述承诺不能满足中国证监会该等规定时，本人承诺届时将按照中国证监会的最新规定出具补充承诺。（</w:t>
            </w:r>
            <w:r>
              <w:rPr>
                <w:rFonts w:ascii="Times New Roman" w:eastAsia="Times New Roman" w:hAnsi="Times New Roman" w:cs="Times New Roman"/>
              </w:rPr>
              <w:t>7</w:t>
            </w:r>
            <w:r>
              <w:t>）本人承诺切实履行公司制定的有关填补回报措施以及对此作出的任何有关填补回报措施的承诺，若违反该等承诺并给公司或者投资者造成损失的，本人愿意依法承担对公司或者投资者的补偿责任。（</w:t>
            </w:r>
            <w:r>
              <w:rPr>
                <w:rFonts w:ascii="Times New Roman" w:eastAsia="Times New Roman" w:hAnsi="Times New Roman" w:cs="Times New Roman"/>
              </w:rPr>
              <w:t>8</w:t>
            </w:r>
            <w:r>
              <w:t>）本人作为公司董事</w:t>
            </w:r>
            <w:r>
              <w:rPr>
                <w:rFonts w:ascii="Times New Roman" w:eastAsia="Times New Roman" w:hAnsi="Times New Roman" w:cs="Times New Roman"/>
              </w:rPr>
              <w:t>/</w:t>
            </w:r>
            <w:r>
              <w:t>高级管理人员期间，上述承诺持续有效。作为填补回报措施相关责任主体之一，若违反上述承诺或拒不履行上述承诺，</w:t>
            </w:r>
            <w:r>
              <w:t>本人同意按照中国证监会和上海证券交易所等证券监管机构制定或发布的有关规定、规则，对本人作出相关处罚或采取相关管理措施。</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1373"/>
        </w:trPr>
        <w:tc>
          <w:tcPr>
            <w:tcW w:w="12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与股权激励相关的承诺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w:t>
            </w:r>
            <w:r>
              <w:rPr>
                <w:color w:val="FFC000"/>
              </w:rP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董事、监事、高级</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）保证本次激励计划的信息披露和申请文件不存在虚假记载、误导性陈述或者重大遗漏，并对所披露信息和申请文件的真实性、准确性和完整性承担相应的法律责任。（</w:t>
            </w:r>
            <w:r>
              <w:rPr>
                <w:rFonts w:ascii="Times New Roman" w:eastAsia="Times New Roman" w:hAnsi="Times New Roman" w:cs="Times New Roman"/>
              </w:rPr>
              <w:t>2</w:t>
            </w:r>
            <w:r>
              <w:t>）如本次激励计划因涉嫌所提供或者披露的信息存在虚假记载、误导性陈述或者重大遗漏，被司法机关立案侦查或者被中国证监会立案</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r w:rsidR="00D41C56">
        <w:trPr>
          <w:trHeight w:val="554"/>
        </w:trPr>
        <w:tc>
          <w:tcPr>
            <w:tcW w:w="1239" w:type="dxa"/>
            <w:vMerge w:val="restart"/>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管理</w:t>
            </w:r>
          </w:p>
          <w:p w:rsidR="00D41C56" w:rsidRDefault="0002595A">
            <w:pPr>
              <w:spacing w:after="0" w:line="259" w:lineRule="auto"/>
              <w:ind w:left="2" w:firstLine="0"/>
            </w:pPr>
            <w:r>
              <w:t>人员</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调查的，在案件调查结论明确之前，本人承诺暂停转让本人在阿科力拥有权益的股份。</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8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7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918"/>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w:t>
            </w:r>
            <w:r>
              <w:rPr>
                <w:color w:val="FFC000"/>
              </w:rPr>
              <w:t xml:space="preserve"> </w:t>
            </w:r>
          </w:p>
        </w:tc>
        <w:tc>
          <w:tcPr>
            <w:tcW w:w="8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2" w:firstLine="0"/>
            </w:pPr>
            <w:r>
              <w:t>全体激励</w:t>
            </w:r>
          </w:p>
          <w:p w:rsidR="00D41C56" w:rsidRDefault="0002595A">
            <w:pPr>
              <w:spacing w:after="0" w:line="259" w:lineRule="auto"/>
              <w:ind w:left="2" w:firstLine="0"/>
            </w:pPr>
            <w:r>
              <w:t>对象</w:t>
            </w:r>
            <w:r>
              <w:t xml:space="preserve"> </w:t>
            </w:r>
          </w:p>
        </w:tc>
        <w:tc>
          <w:tcPr>
            <w:tcW w:w="59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rPr>
                <w:rFonts w:ascii="Times New Roman" w:eastAsia="Times New Roman" w:hAnsi="Times New Roman" w:cs="Times New Roman"/>
              </w:rPr>
              <w:t>1</w:t>
            </w:r>
            <w:r>
              <w:t>）保证本次激励计划的信息披露和申请文件不存在虚假记载、误导性陈述或者重大遗漏，并对所披露信息和申请文件的真实性、准确性和完整性承担相应的法律责任。（</w:t>
            </w:r>
            <w:r>
              <w:rPr>
                <w:rFonts w:ascii="Times New Roman" w:eastAsia="Times New Roman" w:hAnsi="Times New Roman" w:cs="Times New Roman"/>
              </w:rPr>
              <w:t>2</w:t>
            </w:r>
            <w:r>
              <w:t>）如本次激励计划因涉嫌所提供或者披露的信息存在虚假记载、误导性陈述或者重大遗漏，被司法机关立案侦查或者被中国证监会立案调查的，在案件调查结论明确之前，本人将所获全部利益返还公司。</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长期</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是</w:t>
            </w:r>
            <w:r>
              <w:rPr>
                <w:color w:val="FFC000"/>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 xml:space="preserve"> </w:t>
            </w:r>
          </w:p>
        </w:tc>
      </w:tr>
    </w:tbl>
    <w:p w:rsidR="00D41C56" w:rsidRDefault="0002595A">
      <w:pPr>
        <w:spacing w:after="0" w:line="259" w:lineRule="auto"/>
        <w:ind w:left="0" w:firstLine="0"/>
        <w:jc w:val="both"/>
      </w:pPr>
      <w:r>
        <w:t xml:space="preserve"> </w:t>
      </w:r>
    </w:p>
    <w:p w:rsidR="00D41C56" w:rsidRDefault="00D41C56">
      <w:pPr>
        <w:sectPr w:rsidR="00D41C56">
          <w:headerReference w:type="even" r:id="rId93"/>
          <w:headerReference w:type="default" r:id="rId94"/>
          <w:footerReference w:type="even" r:id="rId95"/>
          <w:footerReference w:type="default" r:id="rId96"/>
          <w:headerReference w:type="first" r:id="rId97"/>
          <w:footerReference w:type="first" r:id="rId98"/>
          <w:pgSz w:w="16838" w:h="11906" w:orient="landscape"/>
          <w:pgMar w:top="1440" w:right="1440" w:bottom="1440" w:left="1440" w:header="880" w:footer="991" w:gutter="0"/>
          <w:cols w:space="720"/>
        </w:sectPr>
      </w:pPr>
    </w:p>
    <w:p w:rsidR="00D41C56" w:rsidRDefault="0002595A">
      <w:pPr>
        <w:spacing w:after="47" w:line="259" w:lineRule="auto"/>
        <w:ind w:left="0" w:firstLine="0"/>
      </w:pPr>
      <w:r>
        <w:lastRenderedPageBreak/>
        <w:t xml:space="preserve"> </w:t>
      </w:r>
    </w:p>
    <w:p w:rsidR="00D41C56" w:rsidRDefault="0002595A">
      <w:pPr>
        <w:numPr>
          <w:ilvl w:val="0"/>
          <w:numId w:val="45"/>
        </w:numPr>
        <w:spacing w:after="71"/>
        <w:ind w:right="10" w:hanging="567"/>
      </w:pPr>
      <w:r>
        <w:t>公司资产或项目存在盈利预测，且报告期仍处在盈利预测期间，公司就资产或项目</w:t>
      </w:r>
      <w:r>
        <w:rPr>
          <w:rFonts w:ascii="Calibri" w:eastAsia="Calibri" w:hAnsi="Calibri" w:cs="Calibri"/>
          <w:b/>
        </w:rPr>
        <w:t xml:space="preserve"> </w:t>
      </w:r>
    </w:p>
    <w:p w:rsidR="00D41C56" w:rsidRDefault="0002595A">
      <w:pPr>
        <w:ind w:left="10" w:right="10"/>
      </w:pPr>
      <w:r>
        <w:t>是否达到原盈利预测及其原因作出说明</w:t>
      </w:r>
      <w:r>
        <w:t xml:space="preserve"> </w:t>
      </w:r>
    </w:p>
    <w:p w:rsidR="00D41C56" w:rsidRDefault="0002595A">
      <w:pPr>
        <w:ind w:left="10" w:right="10"/>
      </w:pPr>
      <w:r>
        <w:t>□</w:t>
      </w:r>
      <w:r>
        <w:t>已达到</w:t>
      </w:r>
      <w:r>
        <w:t xml:space="preserve"> □</w:t>
      </w:r>
      <w:r>
        <w:t>未达到</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45"/>
        </w:numPr>
        <w:spacing w:after="70"/>
        <w:ind w:right="10" w:hanging="567"/>
      </w:pPr>
      <w:r>
        <w:t>业绩承诺的完成情况及其对商誉减值测试的影响</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numPr>
          <w:ilvl w:val="0"/>
          <w:numId w:val="46"/>
        </w:numPr>
        <w:spacing w:after="47"/>
        <w:ind w:right="10" w:hanging="422"/>
      </w:pPr>
      <w:r>
        <w:t>报告期内控股股东及其他关联方非经营性占用资金情况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numPr>
          <w:ilvl w:val="0"/>
          <w:numId w:val="46"/>
        </w:numPr>
        <w:spacing w:after="39"/>
        <w:ind w:right="10" w:hanging="422"/>
      </w:pPr>
      <w:r>
        <w:t>违规担保情况</w:t>
      </w:r>
      <w:r>
        <w:t xml:space="preserve"> □</w:t>
      </w:r>
      <w:r>
        <w:t>适用</w:t>
      </w:r>
      <w:r>
        <w:t xml:space="preserve"> √</w:t>
      </w:r>
      <w:r>
        <w:t>不适用</w:t>
      </w:r>
      <w:r>
        <w:t xml:space="preserve">  </w:t>
      </w:r>
    </w:p>
    <w:p w:rsidR="00D41C56" w:rsidRDefault="0002595A">
      <w:pPr>
        <w:numPr>
          <w:ilvl w:val="0"/>
          <w:numId w:val="46"/>
        </w:numPr>
        <w:spacing w:after="44"/>
        <w:ind w:right="10" w:hanging="422"/>
      </w:pPr>
      <w:r>
        <w:t>公司董事会对会计师事务所</w:t>
      </w:r>
      <w:r>
        <w:t>“</w:t>
      </w:r>
      <w:r>
        <w:t>非标准意见审计报告</w:t>
      </w:r>
      <w:r>
        <w:t>”</w:t>
      </w:r>
      <w:r>
        <w:t>的说明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numPr>
          <w:ilvl w:val="0"/>
          <w:numId w:val="46"/>
        </w:numPr>
        <w:spacing w:after="47"/>
        <w:ind w:right="10" w:hanging="422"/>
      </w:pPr>
      <w:r>
        <w:t>公司对会计政策、会计估计变更或重大会计差错更正原因和影响的分析说明</w:t>
      </w:r>
      <w:r>
        <w:t xml:space="preserve"> </w:t>
      </w:r>
    </w:p>
    <w:p w:rsidR="00D41C56" w:rsidRDefault="0002595A">
      <w:pPr>
        <w:numPr>
          <w:ilvl w:val="0"/>
          <w:numId w:val="47"/>
        </w:numPr>
        <w:spacing w:after="44"/>
        <w:ind w:right="10" w:hanging="634"/>
      </w:pPr>
      <w:r>
        <w:t>公司对会计政策、会计估计变更原因及影响的分析说明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208"/>
        <w:jc w:val="right"/>
      </w:pPr>
      <w:r>
        <w:t>详见第十节财务报告、五、重要会计政策及会计估计、</w:t>
      </w:r>
      <w:r>
        <w:rPr>
          <w:rFonts w:ascii="Times New Roman" w:eastAsia="Times New Roman" w:hAnsi="Times New Roman" w:cs="Times New Roman"/>
        </w:rPr>
        <w:t>44</w:t>
      </w:r>
      <w:r>
        <w:t>、重要会计政策及会计估计的变更</w:t>
      </w:r>
      <w:r>
        <w:rPr>
          <w:rFonts w:ascii="Times New Roman" w:eastAsia="Times New Roman" w:hAnsi="Times New Roman" w:cs="Times New Roman"/>
        </w:rPr>
        <w:t xml:space="preserve"> </w:t>
      </w:r>
    </w:p>
    <w:p w:rsidR="00D41C56" w:rsidRDefault="0002595A">
      <w:pPr>
        <w:spacing w:after="35" w:line="259" w:lineRule="auto"/>
        <w:ind w:left="0" w:firstLine="0"/>
      </w:pPr>
      <w:r>
        <w:t xml:space="preserve"> </w:t>
      </w:r>
    </w:p>
    <w:p w:rsidR="00D41C56" w:rsidRDefault="0002595A">
      <w:pPr>
        <w:numPr>
          <w:ilvl w:val="0"/>
          <w:numId w:val="47"/>
        </w:numPr>
        <w:spacing w:after="73"/>
        <w:ind w:right="10" w:hanging="634"/>
      </w:pPr>
      <w:r>
        <w:t>公司对重大会计差错更正原因及影响的分析说明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numPr>
          <w:ilvl w:val="0"/>
          <w:numId w:val="47"/>
        </w:numPr>
        <w:spacing w:after="71"/>
        <w:ind w:right="10" w:hanging="634"/>
      </w:pPr>
      <w:r>
        <w:t>与前任会计师事务所进行的沟通情况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5" w:line="259" w:lineRule="auto"/>
        <w:ind w:left="0" w:firstLine="0"/>
      </w:pPr>
      <w:r>
        <w:t xml:space="preserve"> </w:t>
      </w:r>
    </w:p>
    <w:p w:rsidR="00D41C56" w:rsidRDefault="0002595A">
      <w:pPr>
        <w:numPr>
          <w:ilvl w:val="0"/>
          <w:numId w:val="47"/>
        </w:numPr>
        <w:spacing w:after="73"/>
        <w:ind w:right="10" w:hanging="634"/>
      </w:pPr>
      <w:r>
        <w:t>其他说明</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numPr>
          <w:ilvl w:val="0"/>
          <w:numId w:val="48"/>
        </w:numPr>
        <w:spacing w:after="44"/>
        <w:ind w:right="10" w:hanging="634"/>
      </w:pPr>
      <w:r>
        <w:t>聘任、解聘会计师事务所情况</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4959"/>
        <w:gridCol w:w="3865"/>
      </w:tblGrid>
      <w:tr w:rsidR="00D41C56">
        <w:trPr>
          <w:trHeight w:val="281"/>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现聘任</w:t>
            </w:r>
            <w:r>
              <w:t xml:space="preserve"> </w:t>
            </w:r>
          </w:p>
        </w:tc>
      </w:tr>
      <w:tr w:rsidR="00D41C56">
        <w:trPr>
          <w:trHeight w:val="283"/>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境内会计师事务所名称</w:t>
            </w:r>
            <w: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86" w:firstLine="0"/>
            </w:pPr>
            <w:r>
              <w:t>致同会计师事务所（特殊普通合伙）</w:t>
            </w:r>
            <w:r>
              <w:t xml:space="preserve"> </w:t>
            </w:r>
          </w:p>
        </w:tc>
      </w:tr>
      <w:tr w:rsidR="00D41C56">
        <w:trPr>
          <w:trHeight w:val="283"/>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境内会计师事务所报酬</w:t>
            </w:r>
            <w:r>
              <w:rPr>
                <w:rFonts w:ascii="Times New Roman" w:eastAsia="Times New Roman" w:hAnsi="Times New Roman" w:cs="Times New Roman"/>
              </w:rP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250,000.00 </w:t>
            </w:r>
          </w:p>
        </w:tc>
      </w:tr>
      <w:tr w:rsidR="00D41C56">
        <w:trPr>
          <w:trHeight w:val="281"/>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境内会计师事务所审计年限</w:t>
            </w:r>
            <w:r>
              <w:rPr>
                <w:rFonts w:ascii="Times New Roman" w:eastAsia="Times New Roman" w:hAnsi="Times New Roman" w:cs="Times New Roman"/>
              </w:rP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 </w:t>
            </w:r>
          </w:p>
        </w:tc>
      </w:tr>
      <w:tr w:rsidR="00D41C56">
        <w:trPr>
          <w:trHeight w:val="283"/>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境内会计师事务所注册会计师姓名</w:t>
            </w:r>
            <w:r>
              <w:rPr>
                <w:rFonts w:ascii="Times New Roman" w:eastAsia="Times New Roman" w:hAnsi="Times New Roman" w:cs="Times New Roman"/>
              </w:rP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刘淑云、李红霞</w:t>
            </w:r>
            <w:r>
              <w:rPr>
                <w:rFonts w:ascii="Times New Roman" w:eastAsia="Times New Roman" w:hAnsi="Times New Roman" w:cs="Times New Roman"/>
              </w:rPr>
              <w:t xml:space="preserve"> </w:t>
            </w:r>
          </w:p>
        </w:tc>
      </w:tr>
      <w:tr w:rsidR="00D41C56">
        <w:trPr>
          <w:trHeight w:val="283"/>
        </w:trPr>
        <w:tc>
          <w:tcPr>
            <w:tcW w:w="49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境内会计师事务所注册会计师审计服务的连续年限</w:t>
            </w:r>
            <w:r>
              <w:rPr>
                <w:rFonts w:ascii="Times New Roman" w:eastAsia="Times New Roman" w:hAnsi="Times New Roman" w:cs="Times New Roman"/>
              </w:rPr>
              <w:t xml:space="preserve"> </w:t>
            </w:r>
          </w:p>
        </w:tc>
        <w:tc>
          <w:tcPr>
            <w:tcW w:w="38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 </w:t>
            </w:r>
          </w:p>
        </w:tc>
      </w:tr>
    </w:tbl>
    <w:p w:rsidR="00D41C56" w:rsidRDefault="0002595A">
      <w:pPr>
        <w:spacing w:after="0" w:line="259" w:lineRule="auto"/>
        <w:ind w:left="0" w:firstLine="0"/>
      </w:pPr>
      <w:r>
        <w:rPr>
          <w:rFonts w:ascii="Times New Roman" w:eastAsia="Times New Roman" w:hAnsi="Times New Roman" w:cs="Times New Roman"/>
        </w:rPr>
        <w:t xml:space="preserve"> </w:t>
      </w:r>
    </w:p>
    <w:tbl>
      <w:tblPr>
        <w:tblStyle w:val="TableGrid"/>
        <w:tblW w:w="8824" w:type="dxa"/>
        <w:tblInd w:w="5" w:type="dxa"/>
        <w:tblCellMar>
          <w:top w:w="6" w:type="dxa"/>
          <w:left w:w="108" w:type="dxa"/>
          <w:bottom w:w="0" w:type="dxa"/>
          <w:right w:w="0" w:type="dxa"/>
        </w:tblCellMar>
        <w:tblLook w:val="04A0" w:firstRow="1" w:lastRow="0" w:firstColumn="1" w:lastColumn="0" w:noHBand="0" w:noVBand="1"/>
      </w:tblPr>
      <w:tblGrid>
        <w:gridCol w:w="2931"/>
        <w:gridCol w:w="3377"/>
        <w:gridCol w:w="2516"/>
      </w:tblGrid>
      <w:tr w:rsidR="00D41C56">
        <w:trPr>
          <w:trHeight w:val="283"/>
        </w:trPr>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33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名称</w:t>
            </w:r>
            <w:r>
              <w:rPr>
                <w:rFonts w:ascii="Times New Roman" w:eastAsia="Times New Roman" w:hAnsi="Times New Roman" w:cs="Times New Roman"/>
              </w:rPr>
              <w:t xml:space="preserve"> </w:t>
            </w:r>
          </w:p>
        </w:tc>
        <w:tc>
          <w:tcPr>
            <w:tcW w:w="2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center"/>
            </w:pPr>
            <w:r>
              <w:t>报酬</w:t>
            </w:r>
            <w:r>
              <w:rPr>
                <w:rFonts w:ascii="Times New Roman" w:eastAsia="Times New Roman" w:hAnsi="Times New Roman" w:cs="Times New Roman"/>
              </w:rPr>
              <w:t xml:space="preserve"> </w:t>
            </w:r>
          </w:p>
        </w:tc>
      </w:tr>
      <w:tr w:rsidR="00D41C56">
        <w:trPr>
          <w:trHeight w:val="283"/>
        </w:trPr>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内部控制审计会计师事务所</w:t>
            </w:r>
            <w:r>
              <w:rPr>
                <w:rFonts w:ascii="Times New Roman" w:eastAsia="Times New Roman" w:hAnsi="Times New Roman" w:cs="Times New Roman"/>
              </w:rPr>
              <w:t xml:space="preserve"> </w:t>
            </w:r>
          </w:p>
        </w:tc>
        <w:tc>
          <w:tcPr>
            <w:tcW w:w="33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致同会计师事务所（特殊普通合伙）</w:t>
            </w:r>
            <w:r>
              <w:rPr>
                <w:rFonts w:ascii="Times New Roman" w:eastAsia="Times New Roman" w:hAnsi="Times New Roman" w:cs="Times New Roman"/>
              </w:rPr>
              <w:t xml:space="preserve"> </w:t>
            </w:r>
          </w:p>
        </w:tc>
        <w:tc>
          <w:tcPr>
            <w:tcW w:w="2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150,000.00 </w:t>
            </w:r>
          </w:p>
        </w:tc>
      </w:tr>
      <w:tr w:rsidR="00D41C56">
        <w:trPr>
          <w:trHeight w:val="281"/>
        </w:trPr>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财务顾问</w:t>
            </w:r>
            <w:r>
              <w:rPr>
                <w:rFonts w:ascii="Times New Roman" w:eastAsia="Times New Roman" w:hAnsi="Times New Roman" w:cs="Times New Roman"/>
              </w:rPr>
              <w:t xml:space="preserve"> </w:t>
            </w:r>
          </w:p>
        </w:tc>
        <w:tc>
          <w:tcPr>
            <w:tcW w:w="33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rPr>
              <w:t xml:space="preserve">- </w:t>
            </w:r>
          </w:p>
        </w:tc>
      </w:tr>
      <w:tr w:rsidR="00D41C56">
        <w:trPr>
          <w:trHeight w:val="283"/>
        </w:trPr>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保荐人</w:t>
            </w:r>
            <w:r>
              <w:rPr>
                <w:rFonts w:ascii="Times New Roman" w:eastAsia="Times New Roman" w:hAnsi="Times New Roman" w:cs="Times New Roman"/>
              </w:rPr>
              <w:t xml:space="preserve"> </w:t>
            </w:r>
          </w:p>
        </w:tc>
        <w:tc>
          <w:tcPr>
            <w:tcW w:w="33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rPr>
              <w:t xml:space="preserve">- </w:t>
            </w:r>
          </w:p>
        </w:tc>
      </w:tr>
    </w:tbl>
    <w:p w:rsidR="00D41C56" w:rsidRDefault="0002595A">
      <w:pPr>
        <w:spacing w:after="0" w:line="259" w:lineRule="auto"/>
        <w:ind w:left="0" w:firstLine="0"/>
      </w:pPr>
      <w:r>
        <w:rPr>
          <w:rFonts w:ascii="Times New Roman" w:eastAsia="Times New Roman" w:hAnsi="Times New Roman" w:cs="Times New Roman"/>
        </w:rPr>
        <w:lastRenderedPageBreak/>
        <w:t xml:space="preserve"> </w:t>
      </w:r>
    </w:p>
    <w:p w:rsidR="00D41C56" w:rsidRDefault="0002595A">
      <w:pPr>
        <w:ind w:left="10" w:right="10"/>
      </w:pPr>
      <w:r>
        <w:t>聘任、解聘会计师事务所的情况说明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审计期间改聘会计师事务所的情况说明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numPr>
          <w:ilvl w:val="0"/>
          <w:numId w:val="48"/>
        </w:numPr>
        <w:spacing w:after="47"/>
        <w:ind w:right="10" w:hanging="634"/>
      </w:pPr>
      <w:r>
        <w:t>面临退市风险的情况</w:t>
      </w:r>
      <w:r>
        <w:t xml:space="preserve"> </w:t>
      </w:r>
    </w:p>
    <w:p w:rsidR="00D41C56" w:rsidRDefault="0002595A">
      <w:pPr>
        <w:spacing w:after="71"/>
        <w:ind w:left="10" w:right="10"/>
      </w:pPr>
      <w:r>
        <w:t>(</w:t>
      </w:r>
      <w:r>
        <w:t>一</w:t>
      </w:r>
      <w:r>
        <w:t>)</w:t>
      </w:r>
      <w:r>
        <w:t>导致退市风险警示的原因</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5" w:line="259" w:lineRule="auto"/>
        <w:ind w:left="0" w:firstLine="0"/>
      </w:pPr>
      <w:r>
        <w:t xml:space="preserve"> </w:t>
      </w:r>
    </w:p>
    <w:p w:rsidR="00D41C56" w:rsidRDefault="0002595A">
      <w:pPr>
        <w:spacing w:after="73"/>
        <w:ind w:left="10" w:right="10"/>
      </w:pPr>
      <w:r>
        <w:t>(</w:t>
      </w:r>
      <w:r>
        <w:t>二</w:t>
      </w:r>
      <w:r>
        <w:t>)</w:t>
      </w:r>
      <w:r>
        <w:t>公司拟采取的应对措施</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spacing w:after="45"/>
        <w:ind w:left="10" w:right="10"/>
      </w:pPr>
      <w:r>
        <w:t>(</w:t>
      </w:r>
      <w:r>
        <w:t>三</w:t>
      </w:r>
      <w:r>
        <w:t>)</w:t>
      </w:r>
      <w:r>
        <w:t>面临终止上市的情况和原因</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8"/>
        </w:numPr>
        <w:spacing w:after="61"/>
        <w:ind w:right="10" w:hanging="634"/>
      </w:pPr>
      <w:r>
        <w:t>破产重整相关事项</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48"/>
        </w:numPr>
        <w:spacing w:after="59"/>
        <w:ind w:right="10" w:hanging="634"/>
      </w:pPr>
      <w:r>
        <w:t>重大诉讼、仲裁事项</w:t>
      </w:r>
      <w:r>
        <w:rPr>
          <w:rFonts w:ascii="Arial" w:eastAsia="Arial" w:hAnsi="Arial" w:cs="Arial"/>
          <w:b/>
        </w:rPr>
        <w:t xml:space="preserve"> </w:t>
      </w:r>
    </w:p>
    <w:p w:rsidR="00D41C56" w:rsidRDefault="0002595A">
      <w:pPr>
        <w:ind w:left="10" w:right="10"/>
      </w:pPr>
      <w:r>
        <w:t>□</w:t>
      </w:r>
      <w:r>
        <w:t>本年度公司有重大诉讼、仲裁事项</w:t>
      </w:r>
      <w:r>
        <w:t xml:space="preserve"> √</w:t>
      </w:r>
      <w:r>
        <w:t>本年度公司无重大诉讼、仲裁事项</w:t>
      </w:r>
      <w:r>
        <w:t xml:space="preserve">  </w:t>
      </w:r>
    </w:p>
    <w:p w:rsidR="00D41C56" w:rsidRDefault="0002595A">
      <w:pPr>
        <w:spacing w:after="37" w:line="259" w:lineRule="auto"/>
        <w:ind w:left="0" w:firstLine="0"/>
      </w:pPr>
      <w:r>
        <w:t xml:space="preserve"> </w:t>
      </w:r>
    </w:p>
    <w:p w:rsidR="00D41C56" w:rsidRDefault="0002595A">
      <w:pPr>
        <w:numPr>
          <w:ilvl w:val="0"/>
          <w:numId w:val="48"/>
        </w:numPr>
        <w:spacing w:after="64"/>
        <w:ind w:right="10" w:hanging="634"/>
      </w:pPr>
      <w:r>
        <w:t>上市公司及其董事、监事、高级管理人员、控股股东、实际控制人涉嫌违法违规、受到处罚及整改情况</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48"/>
        </w:numPr>
        <w:spacing w:after="59"/>
        <w:ind w:right="10" w:hanging="634"/>
      </w:pPr>
      <w:r>
        <w:t>报告期内公司及其控股股东、实际控制人诚信状况的说明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8"/>
        </w:numPr>
        <w:spacing w:after="62"/>
        <w:ind w:right="10" w:hanging="634"/>
      </w:pPr>
      <w:r>
        <w:t>重大关联交易</w:t>
      </w:r>
      <w:r>
        <w:rPr>
          <w:rFonts w:ascii="Arial" w:eastAsia="Arial" w:hAnsi="Arial" w:cs="Arial"/>
          <w:b/>
        </w:rPr>
        <w:t xml:space="preserve"> </w:t>
      </w:r>
    </w:p>
    <w:p w:rsidR="00D41C56" w:rsidRDefault="0002595A">
      <w:pPr>
        <w:spacing w:after="79"/>
        <w:ind w:left="10" w:right="10"/>
      </w:pPr>
      <w:r>
        <w:rPr>
          <w:rFonts w:ascii="Calibri" w:eastAsia="Calibri" w:hAnsi="Calibri" w:cs="Calibri"/>
          <w:b/>
        </w:rPr>
        <w:t>(</w:t>
      </w:r>
      <w:r>
        <w:t>一</w:t>
      </w:r>
      <w:r>
        <w:rPr>
          <w:rFonts w:ascii="Calibri" w:eastAsia="Calibri" w:hAnsi="Calibri" w:cs="Calibri"/>
          <w:b/>
        </w:rPr>
        <w:t>)</w:t>
      </w:r>
      <w:r>
        <w:t>与日常经营相关的关联交易</w:t>
      </w:r>
      <w:r>
        <w:rPr>
          <w:rFonts w:ascii="Calibri" w:eastAsia="Calibri" w:hAnsi="Calibri" w:cs="Calibri"/>
          <w:b/>
        </w:rPr>
        <w:t xml:space="preserve"> </w:t>
      </w:r>
    </w:p>
    <w:p w:rsidR="00D41C56" w:rsidRDefault="0002595A">
      <w:pPr>
        <w:numPr>
          <w:ilvl w:val="0"/>
          <w:numId w:val="49"/>
        </w:numPr>
        <w:spacing w:after="61"/>
        <w:ind w:right="10" w:hanging="420"/>
      </w:pPr>
      <w:r>
        <w:t>已在临时公告披露且后续实施无进展或变化的事项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49"/>
        </w:numPr>
        <w:spacing w:after="59"/>
        <w:ind w:right="10" w:hanging="420"/>
      </w:pPr>
      <w:r>
        <w:t>已在临时公告披露，但有后续实施的进展或变化的事项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49"/>
        </w:numPr>
        <w:spacing w:after="61"/>
        <w:ind w:right="10" w:hanging="420"/>
      </w:pPr>
      <w:r>
        <w:t>临时公告未披露的事项</w:t>
      </w:r>
      <w:r>
        <w:t xml:space="preserve"> </w:t>
      </w:r>
    </w:p>
    <w:p w:rsidR="00D41C56" w:rsidRDefault="0002595A">
      <w:pPr>
        <w:spacing w:after="44"/>
        <w:ind w:left="10" w:right="10"/>
      </w:pPr>
      <w:r>
        <w:t>□</w:t>
      </w:r>
      <w:r>
        <w:t>适用</w:t>
      </w:r>
      <w:r>
        <w:t xml:space="preserve"> √</w:t>
      </w:r>
      <w:r>
        <w:t>不适用</w:t>
      </w:r>
      <w:r>
        <w:t xml:space="preserve">  </w:t>
      </w:r>
    </w:p>
    <w:p w:rsidR="00D41C56" w:rsidRDefault="0002595A">
      <w:pPr>
        <w:spacing w:after="56"/>
        <w:ind w:left="10" w:right="10"/>
      </w:pPr>
      <w:r>
        <w:t>(</w:t>
      </w:r>
      <w:r>
        <w:t>二</w:t>
      </w:r>
      <w:r>
        <w:t>)</w:t>
      </w:r>
      <w:r>
        <w:t>资产或股权收购、出售发生的关联交易</w:t>
      </w:r>
      <w:r>
        <w:t xml:space="preserve"> </w:t>
      </w:r>
    </w:p>
    <w:p w:rsidR="00D41C56" w:rsidRDefault="0002595A">
      <w:pPr>
        <w:numPr>
          <w:ilvl w:val="0"/>
          <w:numId w:val="50"/>
        </w:numPr>
        <w:spacing w:after="59"/>
        <w:ind w:right="10" w:hanging="420"/>
      </w:pPr>
      <w:r>
        <w:t>已在临时公告披露且后续实施无进展或变化的事项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lastRenderedPageBreak/>
        <w:t xml:space="preserve"> </w:t>
      </w:r>
    </w:p>
    <w:p w:rsidR="00D41C56" w:rsidRDefault="0002595A">
      <w:pPr>
        <w:numPr>
          <w:ilvl w:val="0"/>
          <w:numId w:val="50"/>
        </w:numPr>
        <w:spacing w:after="59"/>
        <w:ind w:right="10" w:hanging="420"/>
      </w:pPr>
      <w:r>
        <w:t>已在临时公告披露，但有后续实施的进展或变化的事项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numPr>
          <w:ilvl w:val="0"/>
          <w:numId w:val="50"/>
        </w:numPr>
        <w:spacing w:after="61"/>
        <w:ind w:right="10" w:hanging="420"/>
      </w:pPr>
      <w:r>
        <w:t>临时公告未披露的事项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50"/>
        </w:numPr>
        <w:spacing w:after="59"/>
        <w:ind w:right="10" w:hanging="420"/>
      </w:pPr>
      <w:r>
        <w:t>涉及业绩约定的，应当披露报告期内的业绩实现情况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6" w:line="259" w:lineRule="auto"/>
        <w:ind w:left="0" w:firstLine="0"/>
      </w:pPr>
      <w:r>
        <w:t xml:space="preserve"> </w:t>
      </w:r>
    </w:p>
    <w:p w:rsidR="00D41C56" w:rsidRDefault="0002595A">
      <w:pPr>
        <w:spacing w:after="82"/>
        <w:ind w:left="10" w:right="10"/>
      </w:pPr>
      <w:r>
        <w:rPr>
          <w:rFonts w:ascii="Calibri" w:eastAsia="Calibri" w:hAnsi="Calibri" w:cs="Calibri"/>
          <w:b/>
        </w:rPr>
        <w:t>(</w:t>
      </w:r>
      <w:r>
        <w:t>三</w:t>
      </w:r>
      <w:r>
        <w:rPr>
          <w:rFonts w:ascii="Calibri" w:eastAsia="Calibri" w:hAnsi="Calibri" w:cs="Calibri"/>
          <w:b/>
        </w:rPr>
        <w:t>)</w:t>
      </w:r>
      <w:r>
        <w:t>共同对外投资的重大关联交易</w:t>
      </w:r>
      <w:r>
        <w:rPr>
          <w:rFonts w:ascii="Calibri" w:eastAsia="Calibri" w:hAnsi="Calibri" w:cs="Calibri"/>
          <w:b/>
        </w:rPr>
        <w:t xml:space="preserve"> </w:t>
      </w:r>
    </w:p>
    <w:p w:rsidR="00D41C56" w:rsidRDefault="0002595A">
      <w:pPr>
        <w:numPr>
          <w:ilvl w:val="0"/>
          <w:numId w:val="51"/>
        </w:numPr>
        <w:spacing w:after="59"/>
        <w:ind w:right="10" w:hanging="420"/>
      </w:pPr>
      <w:r>
        <w:t>已在临时公告披露且后续实施无进展或变化的事项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1"/>
        </w:numPr>
        <w:spacing w:after="61"/>
        <w:ind w:right="10" w:hanging="420"/>
      </w:pPr>
      <w:r>
        <w:t>已在临时公告披露，但有后续实施的进展或变化的事项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51"/>
        </w:numPr>
        <w:spacing w:after="59"/>
        <w:ind w:right="10" w:hanging="420"/>
      </w:pPr>
      <w:r>
        <w:t>临时公告未披露的事项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6" w:line="259" w:lineRule="auto"/>
        <w:ind w:left="0" w:firstLine="0"/>
      </w:pPr>
      <w:r>
        <w:t xml:space="preserve"> </w:t>
      </w:r>
    </w:p>
    <w:p w:rsidR="00D41C56" w:rsidRDefault="0002595A">
      <w:pPr>
        <w:spacing w:after="81"/>
        <w:ind w:left="10" w:right="10"/>
      </w:pPr>
      <w:r>
        <w:rPr>
          <w:rFonts w:ascii="Calibri" w:eastAsia="Calibri" w:hAnsi="Calibri" w:cs="Calibri"/>
          <w:b/>
        </w:rPr>
        <w:t>(</w:t>
      </w:r>
      <w:r>
        <w:t>四</w:t>
      </w:r>
      <w:r>
        <w:rPr>
          <w:rFonts w:ascii="Calibri" w:eastAsia="Calibri" w:hAnsi="Calibri" w:cs="Calibri"/>
          <w:b/>
        </w:rPr>
        <w:t>)</w:t>
      </w:r>
      <w:r>
        <w:t>关联债权债务往来</w:t>
      </w:r>
      <w:r>
        <w:rPr>
          <w:rFonts w:ascii="Calibri" w:eastAsia="Calibri" w:hAnsi="Calibri" w:cs="Calibri"/>
          <w:b/>
        </w:rPr>
        <w:t xml:space="preserve"> </w:t>
      </w:r>
    </w:p>
    <w:p w:rsidR="00D41C56" w:rsidRDefault="0002595A">
      <w:pPr>
        <w:numPr>
          <w:ilvl w:val="0"/>
          <w:numId w:val="52"/>
        </w:numPr>
        <w:spacing w:after="59"/>
        <w:ind w:right="10" w:hanging="420"/>
      </w:pPr>
      <w:r>
        <w:t>已在临时公告披露且后续实施无进展或变化的事项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52"/>
        </w:numPr>
        <w:spacing w:after="59"/>
        <w:ind w:right="10" w:hanging="420"/>
      </w:pPr>
      <w:r>
        <w:t>已在临时公告披露，但有后续实施的进展或变化的事项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2"/>
        </w:numPr>
        <w:spacing w:after="61"/>
        <w:ind w:right="10" w:hanging="420"/>
      </w:pPr>
      <w:r>
        <w:t>临时公告未披露的事项</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spacing w:after="44"/>
        <w:ind w:left="10" w:right="10"/>
      </w:pPr>
      <w:r>
        <w:t>(</w:t>
      </w:r>
      <w:r>
        <w:t>五</w:t>
      </w:r>
      <w:r>
        <w:t>)</w:t>
      </w:r>
      <w:r>
        <w:t>公司与存在关联关系的财务公司、公司控股财务公司与关联方之间的金融业务</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0" w:line="259" w:lineRule="auto"/>
        <w:ind w:left="0" w:firstLine="0"/>
      </w:pPr>
      <w:r>
        <w:t xml:space="preserve"> </w:t>
      </w:r>
    </w:p>
    <w:p w:rsidR="00D41C56" w:rsidRDefault="0002595A">
      <w:pPr>
        <w:spacing w:after="68"/>
        <w:ind w:left="10" w:right="10"/>
      </w:pPr>
      <w:r>
        <w:rPr>
          <w:rFonts w:ascii="Calibri" w:eastAsia="Calibri" w:hAnsi="Calibri" w:cs="Calibri"/>
          <w:b/>
        </w:rPr>
        <w:t>(</w:t>
      </w:r>
      <w:r>
        <w:t>六</w:t>
      </w:r>
      <w:r>
        <w:rPr>
          <w:rFonts w:ascii="Calibri" w:eastAsia="Calibri" w:hAnsi="Calibri" w:cs="Calibri"/>
          <w:b/>
        </w:rPr>
        <w:t>)</w:t>
      </w:r>
      <w:r>
        <w:t>其他</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spacing w:after="68"/>
        <w:ind w:left="10" w:right="10"/>
      </w:pPr>
      <w:r>
        <w:t>十三、重大合同及其履行情况</w:t>
      </w:r>
      <w:r>
        <w:rPr>
          <w:rFonts w:ascii="Arial" w:eastAsia="Arial" w:hAnsi="Arial" w:cs="Arial"/>
          <w:b/>
        </w:rPr>
        <w:t xml:space="preserve"> </w:t>
      </w:r>
    </w:p>
    <w:p w:rsidR="00D41C56" w:rsidRDefault="0002595A">
      <w:pPr>
        <w:spacing w:after="82"/>
        <w:ind w:left="10" w:right="10"/>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D41C56" w:rsidRDefault="0002595A">
      <w:pPr>
        <w:numPr>
          <w:ilvl w:val="0"/>
          <w:numId w:val="53"/>
        </w:numPr>
        <w:spacing w:after="59"/>
        <w:ind w:right="10" w:hanging="420"/>
      </w:pPr>
      <w:r>
        <w:t>托管情况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3"/>
        </w:numPr>
        <w:spacing w:after="61"/>
        <w:ind w:right="10" w:hanging="420"/>
      </w:pPr>
      <w:r>
        <w:t>承包情况</w:t>
      </w:r>
      <w:r>
        <w:t xml:space="preserve"> </w:t>
      </w:r>
    </w:p>
    <w:p w:rsidR="00D41C56" w:rsidRDefault="0002595A">
      <w:pPr>
        <w:ind w:left="10" w:right="10"/>
      </w:pPr>
      <w:r>
        <w:lastRenderedPageBreak/>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3"/>
        </w:numPr>
        <w:spacing w:after="61"/>
        <w:ind w:right="10" w:hanging="420"/>
      </w:pPr>
      <w:r>
        <w:t>租赁情况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numPr>
          <w:ilvl w:val="0"/>
          <w:numId w:val="54"/>
        </w:numPr>
        <w:spacing w:after="72"/>
        <w:ind w:right="10" w:hanging="480"/>
      </w:pPr>
      <w:r>
        <w:t>担保情况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54"/>
        </w:numPr>
        <w:spacing w:after="80"/>
        <w:ind w:right="10" w:hanging="480"/>
      </w:pPr>
      <w:r>
        <w:t>委托他人进行现金资产管理的情况</w:t>
      </w:r>
      <w:r>
        <w:rPr>
          <w:rFonts w:ascii="Calibri" w:eastAsia="Calibri" w:hAnsi="Calibri" w:cs="Calibri"/>
          <w:b/>
        </w:rPr>
        <w:t xml:space="preserve"> </w:t>
      </w:r>
    </w:p>
    <w:p w:rsidR="00D41C56" w:rsidRDefault="0002595A">
      <w:pPr>
        <w:spacing w:after="71"/>
        <w:ind w:left="10" w:right="10"/>
      </w:pPr>
      <w:r>
        <w:t>1.</w:t>
      </w:r>
      <w:r>
        <w:rPr>
          <w:rFonts w:ascii="Arial" w:eastAsia="Arial" w:hAnsi="Arial" w:cs="Arial"/>
          <w:b/>
        </w:rPr>
        <w:t xml:space="preserve"> </w:t>
      </w:r>
      <w:r>
        <w:t>委托理财情况</w:t>
      </w:r>
      <w:r>
        <w:t xml:space="preserve"> </w:t>
      </w:r>
    </w:p>
    <w:p w:rsidR="00D41C56" w:rsidRDefault="0002595A">
      <w:pPr>
        <w:spacing w:after="70"/>
        <w:ind w:left="10" w:right="10"/>
      </w:pPr>
      <w:r>
        <w:t>(1)</w:t>
      </w:r>
      <w:r>
        <w:rPr>
          <w:rFonts w:ascii="Arial" w:eastAsia="Arial" w:hAnsi="Arial" w:cs="Arial"/>
          <w:b/>
        </w:rPr>
        <w:t xml:space="preserve"> </w:t>
      </w:r>
      <w:r>
        <w:t>委托理财总体情况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208"/>
        <w:jc w:val="right"/>
      </w:pPr>
      <w:r>
        <w:t>单位：万元</w:t>
      </w:r>
      <w:r>
        <w:t xml:space="preserve">  </w:t>
      </w:r>
      <w:r>
        <w:t>币种：人民币</w:t>
      </w:r>
      <w:r>
        <w:t xml:space="preserve"> </w:t>
      </w: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1627"/>
        <w:gridCol w:w="1659"/>
        <w:gridCol w:w="1659"/>
        <w:gridCol w:w="1658"/>
        <w:gridCol w:w="2221"/>
      </w:tblGrid>
      <w:tr w:rsidR="00D41C56">
        <w:trPr>
          <w:trHeight w:val="283"/>
        </w:trPr>
        <w:tc>
          <w:tcPr>
            <w:tcW w:w="16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8" w:firstLine="0"/>
              <w:jc w:val="center"/>
            </w:pPr>
            <w:r>
              <w:t>类型</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资金来源</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t>发生额</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7" w:firstLine="0"/>
            </w:pPr>
            <w:r>
              <w:t>未到期余额</w:t>
            </w:r>
            <w:r>
              <w:t xml:space="preserve"> </w:t>
            </w:r>
          </w:p>
        </w:tc>
        <w:tc>
          <w:tcPr>
            <w:tcW w:w="22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9" w:firstLine="0"/>
            </w:pPr>
            <w:r>
              <w:t>逾期未收回金额</w:t>
            </w:r>
            <w:r>
              <w:t xml:space="preserve"> </w:t>
            </w:r>
          </w:p>
        </w:tc>
      </w:tr>
      <w:tr w:rsidR="00D41C56">
        <w:trPr>
          <w:trHeight w:val="283"/>
        </w:trPr>
        <w:tc>
          <w:tcPr>
            <w:tcW w:w="16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银行理财</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闲置自有资金</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63,500 </w:t>
            </w:r>
          </w:p>
        </w:tc>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14,000 </w:t>
            </w:r>
          </w:p>
        </w:tc>
        <w:tc>
          <w:tcPr>
            <w:tcW w:w="22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r>
    </w:tbl>
    <w:p w:rsidR="00D41C56" w:rsidRDefault="0002595A">
      <w:pPr>
        <w:spacing w:after="0" w:line="259" w:lineRule="auto"/>
        <w:ind w:left="0" w:firstLine="0"/>
      </w:pPr>
      <w:r>
        <w:t xml:space="preserve"> </w:t>
      </w:r>
    </w:p>
    <w:p w:rsidR="00D41C56" w:rsidRDefault="0002595A">
      <w:pPr>
        <w:ind w:left="10" w:right="10"/>
      </w:pPr>
      <w:r>
        <w:t>其他情况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line="372" w:lineRule="auto"/>
        <w:ind w:left="0" w:right="10" w:firstLine="420"/>
      </w:pPr>
      <w:r>
        <w:t>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16 </w:t>
      </w:r>
      <w:r>
        <w:t>日召开</w:t>
      </w:r>
      <w:r>
        <w:t xml:space="preserve"> </w:t>
      </w:r>
      <w:r>
        <w:rPr>
          <w:rFonts w:ascii="Times New Roman" w:eastAsia="Times New Roman" w:hAnsi="Times New Roman" w:cs="Times New Roman"/>
        </w:rPr>
        <w:t xml:space="preserve">2021 </w:t>
      </w:r>
      <w:r>
        <w:t>年第四次临时股东大会审议通过了《关于使用闲置自有资金进行委托理财的议案》。在满足公司运营资金需要的前提下，为提高资金使用效率和资金收益水平，为公司及股东谋取更多收益，根据自有资金的情况和理财产品的市场状况，对最高额度不超过</w:t>
      </w:r>
      <w:r>
        <w:t xml:space="preserve"> </w:t>
      </w:r>
      <w:r>
        <w:rPr>
          <w:rFonts w:ascii="Times New Roman" w:eastAsia="Times New Roman" w:hAnsi="Times New Roman" w:cs="Times New Roman"/>
        </w:rPr>
        <w:t xml:space="preserve">20,000 </w:t>
      </w:r>
      <w:r>
        <w:t>万元的闲置自有资金进行委托理财，在确保不影响公司日常运营的情况下在股东大会审议通过之日起</w:t>
      </w:r>
      <w:r>
        <w:t xml:space="preserve"> </w:t>
      </w:r>
      <w:r>
        <w:rPr>
          <w:rFonts w:ascii="Times New Roman" w:eastAsia="Times New Roman" w:hAnsi="Times New Roman" w:cs="Times New Roman"/>
        </w:rPr>
        <w:t xml:space="preserve">12 </w:t>
      </w:r>
      <w:r>
        <w:t>个月内滚动使用，并授权公司总经理在上述额度内组织实施。公司将按照相关规定严格控制风险，闲置自有资金用于购买投资期限不超过</w:t>
      </w:r>
      <w:r>
        <w:t xml:space="preserve"> </w:t>
      </w:r>
      <w:r>
        <w:rPr>
          <w:rFonts w:ascii="Times New Roman" w:eastAsia="Times New Roman" w:hAnsi="Times New Roman" w:cs="Times New Roman"/>
        </w:rPr>
        <w:t xml:space="preserve">12 </w:t>
      </w:r>
      <w:r>
        <w:t>个月的安全性高、流动性好的低风险保本型理财产品。</w:t>
      </w:r>
      <w:r>
        <w:rPr>
          <w:rFonts w:ascii="Times New Roman" w:eastAsia="Times New Roman" w:hAnsi="Times New Roman" w:cs="Times New Roman"/>
        </w:rPr>
        <w:t xml:space="preserve"> </w:t>
      </w:r>
    </w:p>
    <w:p w:rsidR="00D41C56" w:rsidRDefault="0002595A">
      <w:pPr>
        <w:spacing w:line="372" w:lineRule="auto"/>
        <w:ind w:left="0" w:right="10" w:firstLine="42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日召开</w:t>
      </w:r>
      <w:r>
        <w:t xml:space="preserve"> </w:t>
      </w:r>
      <w:r>
        <w:rPr>
          <w:rFonts w:ascii="Times New Roman" w:eastAsia="Times New Roman" w:hAnsi="Times New Roman" w:cs="Times New Roman"/>
        </w:rPr>
        <w:t xml:space="preserve">2022 </w:t>
      </w:r>
      <w:r>
        <w:t>年第四次临时股东大会审议通过了《关于使用闲置自有资金进行委托理财的议案》，在满足公司运营资金需要的前提下，为提高资金使用效率和资金收益水平，为公司及股东谋取更多收益，根据自有资金的</w:t>
      </w:r>
      <w:r>
        <w:t>情况和理财产品的市场状况，对最高额度不超过</w:t>
      </w:r>
      <w:r>
        <w:t xml:space="preserve"> </w:t>
      </w:r>
      <w:r>
        <w:rPr>
          <w:rFonts w:ascii="Times New Roman" w:eastAsia="Times New Roman" w:hAnsi="Times New Roman" w:cs="Times New Roman"/>
        </w:rPr>
        <w:t xml:space="preserve">30,000 </w:t>
      </w:r>
      <w:r>
        <w:t>万元的闲置自有资金进行委托理财，在确保不影响公司日常运营的情况下在股东大会审议通过之日起</w:t>
      </w:r>
      <w:r>
        <w:t xml:space="preserve"> </w:t>
      </w:r>
      <w:r>
        <w:rPr>
          <w:rFonts w:ascii="Times New Roman" w:eastAsia="Times New Roman" w:hAnsi="Times New Roman" w:cs="Times New Roman"/>
        </w:rPr>
        <w:t xml:space="preserve">12 </w:t>
      </w:r>
      <w:r>
        <w:t>个月内滚动使用，并授权公司总经理在上述额度内组织实施。公司将按照相关规定严格控制风险，闲置自有资金用于购买投资期限不超过</w:t>
      </w:r>
      <w:r>
        <w:t xml:space="preserve"> </w:t>
      </w:r>
      <w:r>
        <w:rPr>
          <w:rFonts w:ascii="Times New Roman" w:eastAsia="Times New Roman" w:hAnsi="Times New Roman" w:cs="Times New Roman"/>
        </w:rPr>
        <w:t xml:space="preserve">12 </w:t>
      </w:r>
      <w:r>
        <w:t>个月的安全性高、流动性好的低风险保本型理财产品。</w:t>
      </w:r>
      <w:r>
        <w:rPr>
          <w:rFonts w:ascii="Times New Roman" w:eastAsia="Times New Roman" w:hAnsi="Times New Roman" w:cs="Times New Roman"/>
        </w:rPr>
        <w:t xml:space="preserve"> </w:t>
      </w:r>
    </w:p>
    <w:p w:rsidR="00D41C56" w:rsidRDefault="0002595A">
      <w:pPr>
        <w:spacing w:after="47" w:line="259" w:lineRule="auto"/>
        <w:ind w:left="0" w:firstLine="0"/>
      </w:pPr>
      <w:r>
        <w:t xml:space="preserve"> </w:t>
      </w:r>
    </w:p>
    <w:p w:rsidR="00D41C56" w:rsidRDefault="0002595A">
      <w:pPr>
        <w:numPr>
          <w:ilvl w:val="0"/>
          <w:numId w:val="55"/>
        </w:numPr>
        <w:spacing w:after="70"/>
        <w:ind w:right="10" w:hanging="360"/>
      </w:pPr>
      <w:r>
        <w:t>单项委托理财情况</w:t>
      </w:r>
      <w:r>
        <w:rPr>
          <w:rFonts w:ascii="Calibri" w:eastAsia="Calibri" w:hAnsi="Calibri" w:cs="Calibri"/>
          <w:b/>
        </w:rP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r>
        <w:t>币种：人民币</w:t>
      </w:r>
      <w:r>
        <w:t xml:space="preserve"> </w:t>
      </w:r>
    </w:p>
    <w:tbl>
      <w:tblPr>
        <w:tblStyle w:val="TableGrid"/>
        <w:tblW w:w="11513" w:type="dxa"/>
        <w:tblInd w:w="-1589" w:type="dxa"/>
        <w:tblCellMar>
          <w:top w:w="35" w:type="dxa"/>
          <w:left w:w="0" w:type="dxa"/>
          <w:bottom w:w="0" w:type="dxa"/>
          <w:right w:w="10" w:type="dxa"/>
        </w:tblCellMar>
        <w:tblLook w:val="04A0" w:firstRow="1" w:lastRow="0" w:firstColumn="1" w:lastColumn="0" w:noHBand="0" w:noVBand="1"/>
      </w:tblPr>
      <w:tblGrid>
        <w:gridCol w:w="1044"/>
        <w:gridCol w:w="751"/>
        <w:gridCol w:w="1232"/>
        <w:gridCol w:w="962"/>
        <w:gridCol w:w="964"/>
        <w:gridCol w:w="548"/>
        <w:gridCol w:w="416"/>
        <w:gridCol w:w="406"/>
        <w:gridCol w:w="1602"/>
        <w:gridCol w:w="523"/>
        <w:gridCol w:w="1230"/>
        <w:gridCol w:w="325"/>
        <w:gridCol w:w="524"/>
        <w:gridCol w:w="423"/>
        <w:gridCol w:w="563"/>
      </w:tblGrid>
      <w:tr w:rsidR="00D41C56">
        <w:trPr>
          <w:trHeight w:val="2734"/>
        </w:trPr>
        <w:tc>
          <w:tcPr>
            <w:tcW w:w="10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9" w:firstLine="0"/>
            </w:pPr>
            <w:r>
              <w:lastRenderedPageBreak/>
              <w:t>受托人</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委托理财类型</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委托理财金额</w:t>
            </w:r>
            <w:r>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委托理财起始日期</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委托理财终止日期</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5" w:lineRule="auto"/>
              <w:ind w:left="62" w:right="55" w:firstLine="0"/>
              <w:jc w:val="center"/>
            </w:pPr>
            <w:r>
              <w:t>资金来源</w:t>
            </w:r>
            <w:r>
              <w:rPr>
                <w:rFonts w:ascii="Times New Roman" w:eastAsia="Times New Roman" w:hAnsi="Times New Roman" w:cs="Times New Roman"/>
              </w:rPr>
              <w:t xml:space="preserve"> </w:t>
            </w:r>
          </w:p>
          <w:p w:rsidR="00D41C56" w:rsidRDefault="0002595A">
            <w:pPr>
              <w:spacing w:after="0" w:line="259" w:lineRule="auto"/>
              <w:ind w:left="60" w:firstLine="0"/>
              <w:jc w:val="center"/>
            </w:pP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center"/>
            </w:pPr>
            <w:r>
              <w:t>资金</w:t>
            </w:r>
            <w:r>
              <w:t>投向</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center"/>
            </w:pPr>
            <w:r>
              <w:t>报酬确定方式</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5" w:lineRule="auto"/>
              <w:ind w:left="276" w:right="218" w:firstLine="0"/>
              <w:jc w:val="center"/>
            </w:pPr>
            <w:r>
              <w:t>年化收益率</w:t>
            </w:r>
            <w:r>
              <w:rPr>
                <w:rFonts w:ascii="Times New Roman" w:eastAsia="Times New Roman" w:hAnsi="Times New Roman" w:cs="Times New Roman"/>
              </w:rPr>
              <w:t xml:space="preserve"> </w:t>
            </w:r>
          </w:p>
          <w:p w:rsidR="00D41C56" w:rsidRDefault="0002595A">
            <w:pPr>
              <w:spacing w:after="0" w:line="259" w:lineRule="auto"/>
              <w:ind w:left="55" w:firstLine="0"/>
              <w:jc w:val="center"/>
            </w:pPr>
            <w:r>
              <w:rPr>
                <w:rFonts w:ascii="Times New Roman" w:eastAsia="Times New Roman" w:hAnsi="Times New Roman" w:cs="Times New Roman"/>
              </w:rPr>
              <w:t xml:space="preserve"> </w:t>
            </w:r>
          </w:p>
        </w:tc>
        <w:tc>
          <w:tcPr>
            <w:tcW w:w="46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0" w:lineRule="auto"/>
              <w:ind w:left="22" w:right="12" w:firstLine="0"/>
              <w:jc w:val="center"/>
            </w:pPr>
            <w:r>
              <w:t>预期收益</w:t>
            </w:r>
            <w:r>
              <w:rPr>
                <w:rFonts w:ascii="Times New Roman" w:eastAsia="Times New Roman" w:hAnsi="Times New Roman" w:cs="Times New Roman"/>
              </w:rPr>
              <w:t xml:space="preserve"> </w:t>
            </w:r>
          </w:p>
          <w:p w:rsidR="00D41C56" w:rsidRDefault="0002595A">
            <w:pPr>
              <w:spacing w:after="0" w:line="234" w:lineRule="auto"/>
              <w:ind w:left="91" w:right="83" w:firstLine="6"/>
              <w:jc w:val="center"/>
            </w:pPr>
            <w:r>
              <w:rPr>
                <w:rFonts w:ascii="Times New Roman" w:eastAsia="Times New Roman" w:hAnsi="Times New Roman" w:cs="Times New Roman"/>
              </w:rPr>
              <w:t xml:space="preserve">( </w:t>
            </w:r>
            <w:r>
              <w:t>如有</w:t>
            </w:r>
          </w:p>
          <w:p w:rsidR="00D41C56" w:rsidRDefault="0002595A">
            <w:pPr>
              <w:spacing w:after="0" w:line="259" w:lineRule="auto"/>
              <w:ind w:left="8" w:firstLine="0"/>
              <w:jc w:val="center"/>
            </w:pPr>
            <w:r>
              <w:rPr>
                <w:rFonts w:ascii="Times New Roman" w:eastAsia="Times New Roman" w:hAnsi="Times New Roman" w:cs="Times New Roman"/>
              </w:rPr>
              <w:t xml:space="preserve">) </w:t>
            </w:r>
          </w:p>
          <w:p w:rsidR="00D41C56" w:rsidRDefault="0002595A">
            <w:pPr>
              <w:spacing w:after="0" w:line="259" w:lineRule="auto"/>
              <w:ind w:left="62" w:firstLine="0"/>
              <w:jc w:val="center"/>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 w:firstLine="0"/>
              <w:jc w:val="center"/>
            </w:pPr>
            <w:r>
              <w:t>实际</w:t>
            </w:r>
            <w:r>
              <w:rPr>
                <w:rFonts w:ascii="Times New Roman" w:eastAsia="Times New Roman" w:hAnsi="Times New Roman" w:cs="Times New Roman"/>
              </w:rPr>
              <w:t xml:space="preserve"> </w:t>
            </w:r>
          </w:p>
          <w:p w:rsidR="00D41C56" w:rsidRDefault="0002595A">
            <w:pPr>
              <w:spacing w:after="0" w:line="259" w:lineRule="auto"/>
              <w:ind w:left="89" w:right="84" w:firstLine="0"/>
              <w:jc w:val="center"/>
            </w:pPr>
            <w:r>
              <w:t>收益或损失</w:t>
            </w:r>
            <w:r>
              <w:rPr>
                <w:rFonts w:ascii="Times New Roman" w:eastAsia="Times New Roman" w:hAnsi="Times New Roman" w:cs="Times New Roman"/>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实际收回情况</w:t>
            </w:r>
          </w:p>
        </w:tc>
        <w:tc>
          <w:tcPr>
            <w:tcW w:w="5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 w:right="43" w:firstLine="0"/>
              <w:jc w:val="center"/>
            </w:pPr>
            <w:r>
              <w:t>是否经过法定</w:t>
            </w:r>
            <w:r>
              <w:t xml:space="preserve"> </w:t>
            </w:r>
            <w:r>
              <w:rPr>
                <w:rFonts w:ascii="Times New Roman" w:eastAsia="Times New Roman" w:hAnsi="Times New Roman" w:cs="Times New Roman"/>
              </w:rPr>
              <w:t xml:space="preserve"> </w:t>
            </w:r>
            <w:r>
              <w:t>程序</w:t>
            </w: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未来是否有委托理财</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0" w:right="63" w:firstLine="0"/>
              <w:jc w:val="center"/>
            </w:pPr>
            <w:r>
              <w:t>减值准备计提金额</w:t>
            </w:r>
            <w:r>
              <w:t xml:space="preserve"> </w:t>
            </w:r>
            <w:r>
              <w:rPr>
                <w:rFonts w:ascii="Times New Roman" w:eastAsia="Times New Roman" w:hAnsi="Times New Roman" w:cs="Times New Roman"/>
              </w:rPr>
              <w:t>(</w:t>
            </w:r>
            <w:r>
              <w:t>如有</w:t>
            </w:r>
            <w:r>
              <w:rPr>
                <w:rFonts w:ascii="Times New Roman" w:eastAsia="Times New Roman" w:hAnsi="Times New Roman" w:cs="Times New Roman"/>
              </w:rPr>
              <w:t xml:space="preserve">) </w:t>
            </w:r>
          </w:p>
        </w:tc>
      </w:tr>
    </w:tbl>
    <w:p w:rsidR="00D41C56" w:rsidRDefault="00D41C56">
      <w:pPr>
        <w:spacing w:after="0" w:line="259" w:lineRule="auto"/>
        <w:ind w:left="-1798" w:right="10845" w:firstLine="0"/>
      </w:pPr>
    </w:p>
    <w:tbl>
      <w:tblPr>
        <w:tblStyle w:val="TableGrid"/>
        <w:tblW w:w="11513" w:type="dxa"/>
        <w:tblInd w:w="-1589" w:type="dxa"/>
        <w:tblCellMar>
          <w:top w:w="6" w:type="dxa"/>
          <w:left w:w="0" w:type="dxa"/>
          <w:bottom w:w="0" w:type="dxa"/>
          <w:right w:w="10" w:type="dxa"/>
        </w:tblCellMar>
        <w:tblLook w:val="04A0" w:firstRow="1" w:lastRow="0" w:firstColumn="1" w:lastColumn="0" w:noHBand="0" w:noVBand="1"/>
      </w:tblPr>
      <w:tblGrid>
        <w:gridCol w:w="1048"/>
        <w:gridCol w:w="756"/>
        <w:gridCol w:w="1241"/>
        <w:gridCol w:w="651"/>
        <w:gridCol w:w="317"/>
        <w:gridCol w:w="970"/>
        <w:gridCol w:w="550"/>
        <w:gridCol w:w="418"/>
        <w:gridCol w:w="408"/>
        <w:gridCol w:w="1610"/>
        <w:gridCol w:w="466"/>
        <w:gridCol w:w="1237"/>
        <w:gridCol w:w="326"/>
        <w:gridCol w:w="526"/>
        <w:gridCol w:w="425"/>
        <w:gridCol w:w="564"/>
      </w:tblGrid>
      <w:tr w:rsidR="00D41C56">
        <w:trPr>
          <w:trHeight w:val="557"/>
        </w:trPr>
        <w:tc>
          <w:tcPr>
            <w:tcW w:w="104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75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4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68" w:type="dxa"/>
            <w:gridSpan w:val="2"/>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5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1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1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6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3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3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计划</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10,000,000 </w:t>
            </w:r>
          </w:p>
        </w:tc>
        <w:tc>
          <w:tcPr>
            <w:tcW w:w="96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18</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23</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1.30%-3.00%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28,767.12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916"/>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招商银行股份有限公司无锡分行营业部</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40,000,000 </w:t>
            </w:r>
          </w:p>
        </w:tc>
        <w:tc>
          <w:tcPr>
            <w:tcW w:w="96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13</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13</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保本利益浮动型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1.48%-3.11%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105,654.79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中国银行股份公司无锡东亭支行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30,000,000 </w:t>
            </w:r>
          </w:p>
        </w:tc>
        <w:tc>
          <w:tcPr>
            <w:tcW w:w="651" w:type="dxa"/>
            <w:tcBorders>
              <w:top w:val="single" w:sz="4" w:space="0" w:color="000000"/>
              <w:left w:val="single" w:sz="4" w:space="0" w:color="000000"/>
              <w:bottom w:val="single" w:sz="4" w:space="0" w:color="000000"/>
              <w:right w:val="nil"/>
            </w:tcBorders>
          </w:tcPr>
          <w:p w:rsidR="00D41C56" w:rsidRDefault="0002595A">
            <w:pPr>
              <w:spacing w:after="13" w:line="259" w:lineRule="auto"/>
              <w:ind w:left="106" w:firstLine="0"/>
            </w:pPr>
            <w:r>
              <w:rPr>
                <w:rFonts w:ascii="Times New Roman" w:eastAsia="Times New Roman" w:hAnsi="Times New Roman" w:cs="Times New Roman"/>
              </w:rPr>
              <w:t>2022</w:t>
            </w:r>
          </w:p>
          <w:p w:rsidR="00D41C56" w:rsidRDefault="0002595A">
            <w:pPr>
              <w:spacing w:after="0" w:line="259" w:lineRule="auto"/>
              <w:ind w:left="106" w:firstLine="0"/>
              <w:jc w:val="both"/>
            </w:pP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2</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年日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1.30%-3.30%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249,534.25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918"/>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招商银行股份有限公司无锡分行营业部</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651" w:type="dxa"/>
            <w:tcBorders>
              <w:top w:val="single" w:sz="4" w:space="0" w:color="000000"/>
              <w:left w:val="single" w:sz="4" w:space="0" w:color="000000"/>
              <w:bottom w:val="single" w:sz="4" w:space="0" w:color="000000"/>
              <w:right w:val="nil"/>
            </w:tcBorders>
          </w:tcPr>
          <w:p w:rsidR="00D41C56" w:rsidRDefault="0002595A">
            <w:pPr>
              <w:spacing w:after="14" w:line="259" w:lineRule="auto"/>
              <w:ind w:left="106" w:firstLine="0"/>
            </w:pPr>
            <w:r>
              <w:rPr>
                <w:rFonts w:ascii="Times New Roman" w:eastAsia="Times New Roman" w:hAnsi="Times New Roman" w:cs="Times New Roman"/>
              </w:rPr>
              <w:t>2022</w:t>
            </w:r>
          </w:p>
          <w:p w:rsidR="00D41C56" w:rsidRDefault="0002595A">
            <w:pPr>
              <w:spacing w:after="0" w:line="259" w:lineRule="auto"/>
              <w:ind w:left="106" w:firstLine="0"/>
              <w:jc w:val="both"/>
            </w:pPr>
            <w:r>
              <w:rPr>
                <w:rFonts w:ascii="Times New Roman" w:eastAsia="Times New Roman" w:hAnsi="Times New Roman" w:cs="Times New Roman"/>
              </w:rPr>
              <w:t xml:space="preserve">6 </w:t>
            </w:r>
            <w:r>
              <w:t>月</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pPr>
            <w:r>
              <w:rPr>
                <w:rFonts w:ascii="Times New Roman" w:eastAsia="Times New Roman" w:hAnsi="Times New Roman" w:cs="Times New Roman"/>
              </w:rPr>
              <w:t>14</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51"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30</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保本利益浮动型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1.55%-2.76%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24,197.26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7"/>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lastRenderedPageBreak/>
              <w:t>中国银行无锡东亭支行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50,000,000 </w:t>
            </w:r>
          </w:p>
        </w:tc>
        <w:tc>
          <w:tcPr>
            <w:tcW w:w="651" w:type="dxa"/>
            <w:tcBorders>
              <w:top w:val="single" w:sz="4" w:space="0" w:color="000000"/>
              <w:left w:val="single" w:sz="4" w:space="0" w:color="000000"/>
              <w:bottom w:val="single" w:sz="4" w:space="0" w:color="000000"/>
              <w:right w:val="nil"/>
            </w:tcBorders>
          </w:tcPr>
          <w:p w:rsidR="00D41C56" w:rsidRDefault="0002595A">
            <w:pPr>
              <w:spacing w:after="11" w:line="259" w:lineRule="auto"/>
              <w:ind w:left="106" w:firstLine="0"/>
            </w:pPr>
            <w:r>
              <w:rPr>
                <w:rFonts w:ascii="Times New Roman" w:eastAsia="Times New Roman" w:hAnsi="Times New Roman" w:cs="Times New Roman"/>
              </w:rPr>
              <w:t>2022</w:t>
            </w:r>
          </w:p>
          <w:p w:rsidR="00D41C56" w:rsidRDefault="0002595A">
            <w:pPr>
              <w:spacing w:after="0" w:line="259" w:lineRule="auto"/>
              <w:ind w:left="106" w:firstLine="0"/>
              <w:jc w:val="both"/>
            </w:pPr>
            <w:r>
              <w:rPr>
                <w:rFonts w:ascii="Times New Roman" w:eastAsia="Times New Roman" w:hAnsi="Times New Roman" w:cs="Times New Roman"/>
              </w:rPr>
              <w:t xml:space="preserve">6 </w:t>
            </w:r>
            <w:r>
              <w:t>月</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pPr>
            <w:r>
              <w:rPr>
                <w:rFonts w:ascii="Times New Roman" w:eastAsia="Times New Roman" w:hAnsi="Times New Roman" w:cs="Times New Roman"/>
              </w:rPr>
              <w:t>17</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21</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1.50%-3.10%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144,383.56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91"/>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27</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1.50%-4.50%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57,535.20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r>
    </w:tbl>
    <w:p w:rsidR="00D41C56" w:rsidRDefault="00D41C56">
      <w:pPr>
        <w:spacing w:after="0" w:line="259" w:lineRule="auto"/>
        <w:ind w:left="-1798" w:right="10845" w:firstLine="0"/>
      </w:pPr>
    </w:p>
    <w:tbl>
      <w:tblPr>
        <w:tblStyle w:val="TableGrid"/>
        <w:tblW w:w="11513" w:type="dxa"/>
        <w:tblInd w:w="-1589" w:type="dxa"/>
        <w:tblCellMar>
          <w:top w:w="6" w:type="dxa"/>
          <w:left w:w="0" w:type="dxa"/>
          <w:bottom w:w="0" w:type="dxa"/>
          <w:right w:w="10" w:type="dxa"/>
        </w:tblCellMar>
        <w:tblLook w:val="04A0" w:firstRow="1" w:lastRow="0" w:firstColumn="1" w:lastColumn="0" w:noHBand="0" w:noVBand="1"/>
      </w:tblPr>
      <w:tblGrid>
        <w:gridCol w:w="1048"/>
        <w:gridCol w:w="756"/>
        <w:gridCol w:w="1241"/>
        <w:gridCol w:w="968"/>
        <w:gridCol w:w="970"/>
        <w:gridCol w:w="550"/>
        <w:gridCol w:w="418"/>
        <w:gridCol w:w="408"/>
        <w:gridCol w:w="1610"/>
        <w:gridCol w:w="466"/>
        <w:gridCol w:w="1237"/>
        <w:gridCol w:w="326"/>
        <w:gridCol w:w="526"/>
        <w:gridCol w:w="425"/>
        <w:gridCol w:w="564"/>
      </w:tblGrid>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27</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1.50%-4.80%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181,235.75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918"/>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招商银行股份有限公司无锡分行营业部</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6" w:firstLine="0"/>
              <w:jc w:val="both"/>
            </w:pP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保本利益浮动型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1.56%-3.01%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51,128.77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29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1.30%-3.18%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327,583.56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lastRenderedPageBreak/>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6" w:firstLine="0"/>
              <w:jc w:val="both"/>
            </w:pP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4</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1.50%-4.40%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153,564.25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915"/>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招商银行股份有限公司无锡分行营业部</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10</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13</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保本利益浮动型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1.48%-3.00%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55,890.41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6" w:firstLine="0"/>
              <w:jc w:val="both"/>
            </w:pP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8" w:firstLine="0"/>
              <w:jc w:val="both"/>
            </w:pP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1.50%-3.96%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104,714.24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59"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102"/>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中国银行股份有限公司无锡</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22</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D41C56" w:rsidRDefault="0002595A">
            <w:pPr>
              <w:spacing w:after="4" w:line="249" w:lineRule="auto"/>
              <w:ind w:left="108"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23</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1.50%-3.96%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47,869.36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58"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bl>
    <w:p w:rsidR="00D41C56" w:rsidRDefault="00D41C56">
      <w:pPr>
        <w:spacing w:after="0" w:line="259" w:lineRule="auto"/>
        <w:ind w:left="-1798" w:right="10845" w:firstLine="0"/>
      </w:pPr>
    </w:p>
    <w:tbl>
      <w:tblPr>
        <w:tblStyle w:val="TableGrid"/>
        <w:tblW w:w="11513" w:type="dxa"/>
        <w:tblInd w:w="-1589" w:type="dxa"/>
        <w:tblCellMar>
          <w:top w:w="6" w:type="dxa"/>
          <w:left w:w="0" w:type="dxa"/>
          <w:bottom w:w="0" w:type="dxa"/>
          <w:right w:w="10" w:type="dxa"/>
        </w:tblCellMar>
        <w:tblLook w:val="04A0" w:firstRow="1" w:lastRow="0" w:firstColumn="1" w:lastColumn="0" w:noHBand="0" w:noVBand="1"/>
      </w:tblPr>
      <w:tblGrid>
        <w:gridCol w:w="1048"/>
        <w:gridCol w:w="756"/>
        <w:gridCol w:w="1241"/>
        <w:gridCol w:w="968"/>
        <w:gridCol w:w="653"/>
        <w:gridCol w:w="317"/>
        <w:gridCol w:w="550"/>
        <w:gridCol w:w="418"/>
        <w:gridCol w:w="408"/>
        <w:gridCol w:w="1610"/>
        <w:gridCol w:w="466"/>
        <w:gridCol w:w="1237"/>
        <w:gridCol w:w="326"/>
        <w:gridCol w:w="526"/>
        <w:gridCol w:w="425"/>
        <w:gridCol w:w="564"/>
      </w:tblGrid>
      <w:tr w:rsidR="00D41C56">
        <w:trPr>
          <w:trHeight w:val="1100"/>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4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6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6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3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3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918"/>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招商银行股份有限公司无锡分行营业部</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15</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nil"/>
            </w:tcBorders>
          </w:tcPr>
          <w:p w:rsidR="00D41C56" w:rsidRDefault="0002595A">
            <w:pPr>
              <w:spacing w:after="11" w:line="259" w:lineRule="auto"/>
              <w:ind w:left="108" w:firstLine="0"/>
            </w:pPr>
            <w:r>
              <w:rPr>
                <w:rFonts w:ascii="Times New Roman" w:eastAsia="Times New Roman" w:hAnsi="Times New Roman" w:cs="Times New Roman"/>
              </w:rPr>
              <w:t>2023</w:t>
            </w:r>
          </w:p>
          <w:p w:rsidR="00D41C56" w:rsidRDefault="0002595A">
            <w:pPr>
              <w:spacing w:after="0" w:line="259" w:lineRule="auto"/>
              <w:ind w:left="108" w:firstLine="0"/>
              <w:jc w:val="both"/>
            </w:pPr>
            <w:r>
              <w:rPr>
                <w:rFonts w:ascii="Times New Roman" w:eastAsia="Times New Roman" w:hAnsi="Times New Roman" w:cs="Times New Roman"/>
              </w:rPr>
              <w:t xml:space="preserve">3 </w:t>
            </w:r>
            <w:r>
              <w:t>月</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jc w:val="both"/>
            </w:pPr>
            <w:r>
              <w:rPr>
                <w:rFonts w:ascii="Times New Roman" w:eastAsia="Times New Roman" w:hAnsi="Times New Roman" w:cs="Times New Roman"/>
              </w:rPr>
              <w:t>15</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保本利益浮动型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1.56%-2.86%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未到期</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49,000,000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nil"/>
            </w:tcBorders>
          </w:tcPr>
          <w:p w:rsidR="00D41C56" w:rsidRDefault="0002595A">
            <w:pPr>
              <w:spacing w:after="14" w:line="259" w:lineRule="auto"/>
              <w:ind w:left="108" w:firstLine="0"/>
            </w:pPr>
            <w:r>
              <w:rPr>
                <w:rFonts w:ascii="Times New Roman" w:eastAsia="Times New Roman" w:hAnsi="Times New Roman" w:cs="Times New Roman"/>
              </w:rPr>
              <w:t>2023</w:t>
            </w:r>
          </w:p>
          <w:p w:rsidR="00D41C56" w:rsidRDefault="0002595A">
            <w:pPr>
              <w:spacing w:after="0" w:line="259" w:lineRule="auto"/>
              <w:ind w:left="108" w:firstLine="0"/>
              <w:jc w:val="both"/>
            </w:pPr>
            <w:r>
              <w:rPr>
                <w:rFonts w:ascii="Times New Roman" w:eastAsia="Times New Roman" w:hAnsi="Times New Roman" w:cs="Times New Roman"/>
              </w:rPr>
              <w:t xml:space="preserve">4 </w:t>
            </w:r>
            <w:r>
              <w:t>月</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jc w:val="both"/>
            </w:pPr>
            <w:r>
              <w:rPr>
                <w:rFonts w:ascii="Times New Roman" w:eastAsia="Times New Roman" w:hAnsi="Times New Roman" w:cs="Times New Roman"/>
              </w:rPr>
              <w:t>11</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w:t>
            </w:r>
            <w:r>
              <w:lastRenderedPageBreak/>
              <w:t>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lastRenderedPageBreak/>
              <w:t xml:space="preserve">1.60%-4.43%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未到期</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51,000,000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nil"/>
            </w:tcBorders>
          </w:tcPr>
          <w:p w:rsidR="00D41C56" w:rsidRDefault="0002595A">
            <w:pPr>
              <w:spacing w:after="14" w:line="259" w:lineRule="auto"/>
              <w:ind w:left="108" w:firstLine="0"/>
            </w:pPr>
            <w:r>
              <w:rPr>
                <w:rFonts w:ascii="Times New Roman" w:eastAsia="Times New Roman" w:hAnsi="Times New Roman" w:cs="Times New Roman"/>
              </w:rPr>
              <w:t>2023</w:t>
            </w:r>
          </w:p>
          <w:p w:rsidR="00D41C56" w:rsidRDefault="0002595A">
            <w:pPr>
              <w:spacing w:after="0" w:line="259" w:lineRule="auto"/>
              <w:ind w:left="108" w:firstLine="0"/>
              <w:jc w:val="both"/>
            </w:pPr>
            <w:r>
              <w:rPr>
                <w:rFonts w:ascii="Times New Roman" w:eastAsia="Times New Roman" w:hAnsi="Times New Roman" w:cs="Times New Roman"/>
              </w:rPr>
              <w:t xml:space="preserve">4 </w:t>
            </w:r>
            <w:r>
              <w:t>月</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jc w:val="both"/>
            </w:pPr>
            <w:r>
              <w:rPr>
                <w:rFonts w:ascii="Times New Roman" w:eastAsia="Times New Roman" w:hAnsi="Times New Roman" w:cs="Times New Roman"/>
              </w:rPr>
              <w:t>12</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1.60%-</w:t>
            </w:r>
            <w:r>
              <w:rPr>
                <w:rFonts w:ascii="Times New Roman" w:eastAsia="Times New Roman" w:hAnsi="Times New Roman" w:cs="Times New Roman"/>
              </w:rPr>
              <w:t xml:space="preserve">4.4301%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未到期</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20,000,000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nil"/>
            </w:tcBorders>
          </w:tcPr>
          <w:p w:rsidR="00D41C56" w:rsidRDefault="0002595A">
            <w:pPr>
              <w:spacing w:after="14" w:line="259" w:lineRule="auto"/>
              <w:ind w:left="108" w:firstLine="0"/>
            </w:pPr>
            <w:r>
              <w:rPr>
                <w:rFonts w:ascii="Times New Roman" w:eastAsia="Times New Roman" w:hAnsi="Times New Roman" w:cs="Times New Roman"/>
              </w:rPr>
              <w:t>2023</w:t>
            </w:r>
          </w:p>
          <w:p w:rsidR="00D41C56" w:rsidRDefault="0002595A">
            <w:pPr>
              <w:spacing w:after="0" w:line="259" w:lineRule="auto"/>
              <w:ind w:left="108" w:firstLine="0"/>
              <w:jc w:val="both"/>
            </w:pPr>
            <w:r>
              <w:rPr>
                <w:rFonts w:ascii="Times New Roman" w:eastAsia="Times New Roman" w:hAnsi="Times New Roman" w:cs="Times New Roman"/>
              </w:rPr>
              <w:t xml:space="preserve">4 </w:t>
            </w:r>
            <w:r>
              <w:t>月</w:t>
            </w:r>
          </w:p>
          <w:p w:rsidR="00D41C56" w:rsidRDefault="0002595A">
            <w:pPr>
              <w:spacing w:after="0" w:line="259" w:lineRule="auto"/>
              <w:ind w:left="108" w:firstLine="0"/>
            </w:pPr>
            <w:r>
              <w:t>日</w:t>
            </w:r>
            <w:r>
              <w:rPr>
                <w:rFonts w:ascii="Times New Roman" w:eastAsia="Times New Roman" w:hAnsi="Times New Roman" w:cs="Times New Roman"/>
              </w:rPr>
              <w:t xml:space="preserve"> </w:t>
            </w:r>
          </w:p>
        </w:tc>
        <w:tc>
          <w:tcPr>
            <w:tcW w:w="31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t>年</w:t>
            </w:r>
          </w:p>
          <w:p w:rsidR="00D41C56" w:rsidRDefault="0002595A">
            <w:pPr>
              <w:spacing w:after="0" w:line="259" w:lineRule="auto"/>
              <w:ind w:left="0" w:firstLine="0"/>
              <w:jc w:val="both"/>
            </w:pPr>
            <w:r>
              <w:rPr>
                <w:rFonts w:ascii="Times New Roman" w:eastAsia="Times New Roman" w:hAnsi="Times New Roman" w:cs="Times New Roman"/>
              </w:rPr>
              <w:t>17</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1.50%-3.18%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未到期</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29,900,000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1.40%-4.24%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66,719.12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1644"/>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30,100,000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1"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1.40%-4.2401%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1" w:firstLine="0"/>
            </w:pPr>
            <w:r>
              <w:rPr>
                <w:rFonts w:ascii="Times New Roman" w:eastAsia="Times New Roman" w:hAnsi="Times New Roman" w:cs="Times New Roman"/>
              </w:rPr>
              <w:t xml:space="preserve">156,571.51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557"/>
        </w:trPr>
        <w:tc>
          <w:tcPr>
            <w:tcW w:w="104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75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41"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6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5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18"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6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37"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3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26"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lastRenderedPageBreak/>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27,400,000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1.40%-3.80%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59,904.66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7"/>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27,600,000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1.40%-3.8001%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21,172.60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89"/>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15,100,000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6" w:line="249" w:lineRule="auto"/>
              <w:ind w:left="10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9</w:t>
            </w:r>
          </w:p>
          <w:p w:rsidR="00D41C56" w:rsidRDefault="0002595A">
            <w:pPr>
              <w:spacing w:after="0" w:line="259" w:lineRule="auto"/>
              <w:ind w:left="106" w:firstLine="0"/>
            </w:pPr>
            <w:r>
              <w:t>日</w:t>
            </w:r>
            <w:r>
              <w:rPr>
                <w:rFonts w:ascii="Times New Roman" w:eastAsia="Times New Roman" w:hAnsi="Times New Roman" w:cs="Times New Roman"/>
              </w:rPr>
              <w:t xml:space="preserve">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1.40%-3.9001%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12,162.74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r w:rsidR="00D41C56">
        <w:trPr>
          <w:trHeight w:val="2192"/>
        </w:trPr>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87" w:firstLine="0"/>
            </w:pPr>
            <w:r>
              <w:t>中国银行股份有限公司无锡东亭支行</w:t>
            </w:r>
            <w:r>
              <w:rPr>
                <w:rFonts w:ascii="Times New Roman" w:eastAsia="Times New Roman" w:hAnsi="Times New Roman" w:cs="Times New Roman"/>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5" w:firstLine="0"/>
            </w:pPr>
            <w:r>
              <w:t>结构性存款</w:t>
            </w: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14,900,000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rPr>
                <w:rFonts w:ascii="Times New Roman" w:eastAsia="Times New Roman" w:hAnsi="Times New Roman" w:cs="Times New Roman"/>
              </w:rPr>
              <w:t xml:space="preserve">2022 </w:t>
            </w:r>
            <w:r>
              <w:t>年</w:t>
            </w:r>
          </w:p>
          <w:p w:rsidR="00D41C56" w:rsidRDefault="0002595A">
            <w:pPr>
              <w:spacing w:after="0" w:line="259" w:lineRule="auto"/>
              <w:ind w:left="106" w:firstLine="0"/>
            </w:pP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p>
        </w:tc>
        <w:tc>
          <w:tcPr>
            <w:tcW w:w="97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9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10" w:firstLine="0"/>
            </w:pPr>
            <w:r>
              <w:t>闲置自有资金</w:t>
            </w: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结构性存款</w:t>
            </w:r>
            <w:r>
              <w:rPr>
                <w:rFonts w:ascii="Times New Roman" w:eastAsia="Times New Roman" w:hAnsi="Times New Roman" w:cs="Times New Roman"/>
              </w:rPr>
              <w:t xml:space="preserve"> </w:t>
            </w:r>
          </w:p>
        </w:tc>
        <w:tc>
          <w:tcPr>
            <w:tcW w:w="4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保本保最低收益型</w:t>
            </w:r>
            <w:r>
              <w:rPr>
                <w:rFonts w:ascii="Times New Roman" w:eastAsia="Times New Roman" w:hAnsi="Times New Roman" w:cs="Times New Roman"/>
              </w:rPr>
              <w:t xml:space="preserve"> </w:t>
            </w:r>
          </w:p>
        </w:tc>
        <w:tc>
          <w:tcPr>
            <w:tcW w:w="16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1.40%-3.90% </w:t>
            </w:r>
          </w:p>
        </w:tc>
        <w:tc>
          <w:tcPr>
            <w:tcW w:w="4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c>
          <w:tcPr>
            <w:tcW w:w="12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31,841.10 </w:t>
            </w:r>
          </w:p>
        </w:tc>
        <w:tc>
          <w:tcPr>
            <w:tcW w:w="3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已收回</w:t>
            </w:r>
          </w:p>
        </w:tc>
        <w:tc>
          <w:tcPr>
            <w:tcW w:w="526" w:type="dxa"/>
            <w:tcBorders>
              <w:top w:val="single" w:sz="4" w:space="0" w:color="000000"/>
              <w:left w:val="single" w:sz="4" w:space="0" w:color="000000"/>
              <w:bottom w:val="single" w:sz="4" w:space="0" w:color="000000"/>
              <w:right w:val="single" w:sz="4" w:space="0" w:color="000000"/>
            </w:tcBorders>
          </w:tcPr>
          <w:p w:rsidR="00D41C56" w:rsidRDefault="0002595A">
            <w:pPr>
              <w:spacing w:after="261" w:line="259" w:lineRule="auto"/>
              <w:ind w:left="108" w:firstLine="0"/>
            </w:pPr>
            <w:r>
              <w:t>是</w:t>
            </w:r>
            <w:r>
              <w:rPr>
                <w:rFonts w:ascii="Times New Roman" w:eastAsia="Times New Roman" w:hAnsi="Times New Roman" w:cs="Times New Roman"/>
              </w:rPr>
              <w:t xml:space="preserve"> </w:t>
            </w:r>
          </w:p>
          <w:p w:rsidR="00D41C56" w:rsidRDefault="0002595A">
            <w:pPr>
              <w:spacing w:after="0" w:line="259" w:lineRule="auto"/>
              <w:ind w:left="-10" w:firstLine="0"/>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6" w:firstLine="0"/>
              <w:jc w:val="both"/>
            </w:pPr>
            <w:r>
              <w:t>否</w:t>
            </w:r>
            <w:r>
              <w:rPr>
                <w:rFonts w:ascii="Times New Roman" w:eastAsia="Times New Roman" w:hAnsi="Times New Roman" w:cs="Times New Roman"/>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ind w:left="10" w:right="10"/>
      </w:pPr>
      <w:r>
        <w:t>其他情况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55"/>
        </w:numPr>
        <w:spacing w:after="71"/>
        <w:ind w:right="10" w:hanging="360"/>
      </w:pPr>
      <w:r>
        <w:t>委托理财减值准备</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spacing w:after="68"/>
        <w:ind w:left="10" w:right="10"/>
      </w:pPr>
      <w:r>
        <w:t>2.</w:t>
      </w:r>
      <w:r>
        <w:rPr>
          <w:rFonts w:ascii="Arial" w:eastAsia="Arial" w:hAnsi="Arial" w:cs="Arial"/>
          <w:b/>
        </w:rPr>
        <w:t xml:space="preserve"> </w:t>
      </w:r>
      <w:r>
        <w:t>委托贷款情况</w:t>
      </w:r>
      <w:r>
        <w:t xml:space="preserve"> </w:t>
      </w:r>
    </w:p>
    <w:p w:rsidR="00D41C56" w:rsidRDefault="0002595A">
      <w:pPr>
        <w:numPr>
          <w:ilvl w:val="0"/>
          <w:numId w:val="56"/>
        </w:numPr>
        <w:spacing w:after="73"/>
        <w:ind w:right="10" w:hanging="360"/>
      </w:pPr>
      <w:r>
        <w:t>委托贷款总体情况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其他情况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lastRenderedPageBreak/>
        <w:t xml:space="preserve"> </w:t>
      </w:r>
    </w:p>
    <w:p w:rsidR="00D41C56" w:rsidRDefault="0002595A">
      <w:pPr>
        <w:numPr>
          <w:ilvl w:val="0"/>
          <w:numId w:val="56"/>
        </w:numPr>
        <w:spacing w:after="73"/>
        <w:ind w:right="10" w:hanging="360"/>
      </w:pPr>
      <w:r>
        <w:t>单项委托贷款情况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其他情况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6"/>
        </w:numPr>
        <w:spacing w:after="73"/>
        <w:ind w:right="10" w:hanging="360"/>
      </w:pPr>
      <w:r>
        <w:t>委托贷款减值准备</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spacing w:after="58"/>
        <w:ind w:left="10" w:right="10"/>
      </w:pPr>
      <w:r>
        <w:t>3.</w:t>
      </w:r>
      <w:r>
        <w:rPr>
          <w:rFonts w:ascii="Arial" w:eastAsia="Arial" w:hAnsi="Arial" w:cs="Arial"/>
          <w:b/>
        </w:rPr>
        <w:t xml:space="preserve"> </w:t>
      </w:r>
      <w:r>
        <w:t>其他情况</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5" w:line="259" w:lineRule="auto"/>
        <w:ind w:left="0" w:firstLine="0"/>
      </w:pPr>
      <w:r>
        <w:t xml:space="preserve"> </w:t>
      </w:r>
    </w:p>
    <w:p w:rsidR="00D41C56" w:rsidRDefault="0002595A">
      <w:pPr>
        <w:spacing w:after="72"/>
        <w:ind w:left="10" w:right="10"/>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spacing w:after="59"/>
        <w:ind w:left="10" w:right="10"/>
      </w:pPr>
      <w:r>
        <w:t>十四、其他对投资者作出价值判断和投资决策有重大影响的重大事项的说明</w:t>
      </w:r>
      <w:r>
        <w:rPr>
          <w:rFonts w:ascii="Arial" w:eastAsia="Arial" w:hAnsi="Arial" w:cs="Arial"/>
          <w:b/>
        </w:rPr>
        <w:t xml:space="preserve"> </w:t>
      </w:r>
    </w:p>
    <w:p w:rsidR="00D41C56" w:rsidRDefault="0002595A">
      <w:pPr>
        <w:spacing w:after="189"/>
        <w:ind w:left="10" w:right="10"/>
      </w:pPr>
      <w:r>
        <w:t>√</w:t>
      </w:r>
      <w:r>
        <w:t>适用</w:t>
      </w:r>
      <w:r>
        <w:t xml:space="preserve"> □</w:t>
      </w:r>
      <w:r>
        <w:t>不适用</w:t>
      </w:r>
      <w:r>
        <w:t xml:space="preserve">  </w:t>
      </w:r>
    </w:p>
    <w:p w:rsidR="00D41C56" w:rsidRDefault="0002595A">
      <w:pPr>
        <w:numPr>
          <w:ilvl w:val="0"/>
          <w:numId w:val="57"/>
        </w:numPr>
        <w:spacing w:line="322" w:lineRule="auto"/>
        <w:ind w:right="106" w:firstLine="415"/>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未在有较大危险因素的生产经营场所（雨水井和在线监测仪取样口）设置明显的安全警示标志（受限空间）；未对承包单位（江苏润源消防工程有限公司）的安全生产统一协调、管理。公司未在有较大危险因素的生产经营场所（雨水井和在线监测仪取样口）设置明显的安全警示标志（受限空间）的行为，违反了《中华人民共和国安全生产法》第三十五条：</w:t>
      </w:r>
      <w:r>
        <w:t xml:space="preserve"> </w:t>
      </w:r>
      <w:r>
        <w:rPr>
          <w:rFonts w:ascii="Times New Roman" w:eastAsia="Times New Roman" w:hAnsi="Times New Roman" w:cs="Times New Roman"/>
        </w:rPr>
        <w:t>“</w:t>
      </w:r>
      <w:r>
        <w:t>生产经营单位应当在有较大危险因素的生产经营场所和有关设施，设备上设置明显的安全</w:t>
      </w:r>
      <w:r>
        <w:t>警示标志。</w:t>
      </w:r>
      <w:r>
        <w:rPr>
          <w:rFonts w:ascii="Times New Roman" w:eastAsia="Times New Roman" w:hAnsi="Times New Roman" w:cs="Times New Roman"/>
        </w:rPr>
        <w:t>”</w:t>
      </w:r>
      <w:r>
        <w:t>的规定。依据《中华人民共和国安全生产法》第九十九条第一项：</w:t>
      </w:r>
      <w:r>
        <w:rPr>
          <w:rFonts w:ascii="Times New Roman" w:eastAsia="Times New Roman" w:hAnsi="Times New Roman" w:cs="Times New Roman"/>
        </w:rPr>
        <w:t>“</w:t>
      </w:r>
      <w:r>
        <w:t>生产经营单位有下列行为之一的，责令限期改正，处伍万元以下的罚款：（一）未在较大危险因素的生产经营场所和有</w:t>
      </w:r>
    </w:p>
    <w:p w:rsidR="00D41C56" w:rsidRDefault="0002595A">
      <w:pPr>
        <w:spacing w:line="324" w:lineRule="auto"/>
        <w:ind w:left="10" w:right="10"/>
      </w:pPr>
      <w:r>
        <w:t>关设施、设备上设置明显的安全警示标志的。</w:t>
      </w:r>
      <w:r>
        <w:rPr>
          <w:rFonts w:ascii="Times New Roman" w:eastAsia="Times New Roman" w:hAnsi="Times New Roman" w:cs="Times New Roman"/>
        </w:rPr>
        <w:t>”</w:t>
      </w:r>
      <w:r>
        <w:t>的规定，决定处罚款人民币壹万贰仟元整（</w:t>
      </w:r>
      <w:r>
        <w:rPr>
          <w:rFonts w:ascii="Times New Roman" w:eastAsia="Times New Roman" w:hAnsi="Times New Roman" w:cs="Times New Roman"/>
        </w:rPr>
        <w:t>¥12000.00</w:t>
      </w:r>
      <w:r>
        <w:t>）的行政处罚。你单位未对承包单位（江苏润源消防工程有限公司）的安全生产统一协调、管理的行为，违反了《中华人民共和国安全生产法》第四十九条第二款：</w:t>
      </w:r>
      <w:r>
        <w:rPr>
          <w:rFonts w:ascii="Times New Roman" w:eastAsia="Times New Roman" w:hAnsi="Times New Roman" w:cs="Times New Roman"/>
        </w:rPr>
        <w:t>“</w:t>
      </w:r>
      <w:r>
        <w:t>生产经营项目、场所发包或者出租给其他单位的，生产经营单位应当与承包单位、承租单位签订专门的安全生产管理协议，或者在承包合同、租赁合同中约定各自的安全生产管理职责；生产经营单位对承包单位、承租单位的安全生产工作统一协调、管理，定期进行安全检查，发现安全问题的，应当及时督促整改。</w:t>
      </w:r>
      <w:r>
        <w:rPr>
          <w:rFonts w:ascii="Times New Roman" w:eastAsia="Times New Roman" w:hAnsi="Times New Roman" w:cs="Times New Roman"/>
        </w:rPr>
        <w:t>”</w:t>
      </w:r>
      <w:r>
        <w:t>的规定。依据《中华人民共和国安全生产法》第一百零三条第二款：</w:t>
      </w:r>
      <w:r>
        <w:rPr>
          <w:rFonts w:ascii="Times New Roman" w:eastAsia="Times New Roman" w:hAnsi="Times New Roman" w:cs="Times New Roman"/>
        </w:rPr>
        <w:t>“</w:t>
      </w:r>
      <w:r>
        <w:t>生产经营单位未与承包单位、承租单位签订专门的安全生产管理协议或者未在承包合同、租赁合同中明确各自的安全生产管理职责，或者未对承包单位、承租单位的安全生产统一协调、管理的，责</w:t>
      </w:r>
      <w:r>
        <w:t>令限期改正，处五万元以下的罚款，对其直接负责的主管人员和其他直接责任人员处一万元以下的罚款；</w:t>
      </w:r>
      <w:r>
        <w:rPr>
          <w:rFonts w:ascii="Times New Roman" w:eastAsia="Times New Roman" w:hAnsi="Times New Roman" w:cs="Times New Roman"/>
        </w:rPr>
        <w:t>”</w:t>
      </w:r>
      <w:r>
        <w:t>的规定，决定处罚款叁万元整（</w:t>
      </w:r>
      <w:r>
        <w:rPr>
          <w:rFonts w:ascii="Times New Roman" w:eastAsia="Times New Roman" w:hAnsi="Times New Roman" w:cs="Times New Roman"/>
        </w:rPr>
        <w:t>¥30000.00</w:t>
      </w:r>
      <w:r>
        <w:t>）的行政处罚。根据《安全生产违法行为行政处罚办法》（原国家安全监管总局令第</w:t>
      </w:r>
      <w:r>
        <w:t xml:space="preserve"> </w:t>
      </w:r>
      <w:r>
        <w:rPr>
          <w:rFonts w:ascii="Times New Roman" w:eastAsia="Times New Roman" w:hAnsi="Times New Roman" w:cs="Times New Roman"/>
        </w:rPr>
        <w:t xml:space="preserve">15 </w:t>
      </w:r>
      <w:r>
        <w:t>号）第五十三条</w:t>
      </w:r>
      <w:r>
        <w:rPr>
          <w:rFonts w:ascii="Times New Roman" w:eastAsia="Times New Roman" w:hAnsi="Times New Roman" w:cs="Times New Roman"/>
        </w:rPr>
        <w:t>“</w:t>
      </w:r>
      <w:r>
        <w:t>生产经营单位及其有关人员触犯不同的法律规定，有两个以上应当给予行政处罚的安全生产违法行为的，安全监管监察部门应当适用不同的法</w:t>
      </w:r>
      <w:r>
        <w:lastRenderedPageBreak/>
        <w:t>律规定，分别裁量，合并处罚。</w:t>
      </w:r>
      <w:r>
        <w:rPr>
          <w:rFonts w:ascii="Times New Roman" w:eastAsia="Times New Roman" w:hAnsi="Times New Roman" w:cs="Times New Roman"/>
        </w:rPr>
        <w:t>”</w:t>
      </w:r>
      <w:r>
        <w:t>的规定，决定合并处罚，决定处罚款人民币肆万贰仟元整（</w:t>
      </w:r>
      <w:r>
        <w:rPr>
          <w:rFonts w:ascii="Times New Roman" w:eastAsia="Times New Roman" w:hAnsi="Times New Roman" w:cs="Times New Roman"/>
        </w:rPr>
        <w:t>¥42000.00</w:t>
      </w:r>
      <w:r>
        <w:t>）的行政罚款。</w:t>
      </w:r>
      <w:r>
        <w:rPr>
          <w:rFonts w:ascii="Times New Roman" w:eastAsia="Times New Roman" w:hAnsi="Times New Roman" w:cs="Times New Roman"/>
        </w:rPr>
        <w:t xml:space="preserve"> </w:t>
      </w:r>
    </w:p>
    <w:p w:rsidR="00D41C56" w:rsidRDefault="0002595A">
      <w:pPr>
        <w:numPr>
          <w:ilvl w:val="0"/>
          <w:numId w:val="57"/>
        </w:numPr>
        <w:spacing w:after="7" w:line="369" w:lineRule="auto"/>
        <w:ind w:right="106" w:firstLine="415"/>
      </w:pP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20 </w:t>
      </w:r>
      <w:r>
        <w:t>日，无锡市应急</w:t>
      </w:r>
      <w:r>
        <w:t>管理局（以下简称</w:t>
      </w:r>
      <w:r>
        <w:rPr>
          <w:rFonts w:ascii="Times New Roman" w:eastAsia="Times New Roman" w:hAnsi="Times New Roman" w:cs="Times New Roman"/>
        </w:rPr>
        <w:t>“</w:t>
      </w:r>
      <w:r>
        <w:t>市应急局</w:t>
      </w:r>
      <w:r>
        <w:rPr>
          <w:rFonts w:ascii="Times New Roman" w:eastAsia="Times New Roman" w:hAnsi="Times New Roman" w:cs="Times New Roman"/>
        </w:rPr>
        <w:t>”</w:t>
      </w:r>
      <w:r>
        <w:t>）执法人员对公司进行现场核查时，发现丙类包装仓库内储存有</w:t>
      </w:r>
      <w:r>
        <w:t xml:space="preserve"> </w:t>
      </w:r>
      <w:r>
        <w:rPr>
          <w:rFonts w:ascii="Times New Roman" w:eastAsia="Times New Roman" w:hAnsi="Times New Roman" w:cs="Times New Roman"/>
        </w:rPr>
        <w:t xml:space="preserve">10 </w:t>
      </w:r>
      <w:r>
        <w:t>桶甲苯，未将危险化学品储存在专用仓库内。公司未将危险化学品储存在专用仓库内、违反了《危险化学品安全管理条例》第二十四条第一款</w:t>
      </w:r>
      <w:r>
        <w:rPr>
          <w:rFonts w:ascii="Times New Roman" w:eastAsia="Times New Roman" w:hAnsi="Times New Roman" w:cs="Times New Roman"/>
        </w:rPr>
        <w:t>“</w:t>
      </w:r>
      <w:r>
        <w:t>危险化学品应当储存在专用仓库、专用场地或者专用储存室（以下统称专用仓库）内</w:t>
      </w:r>
      <w:r>
        <w:rPr>
          <w:rFonts w:ascii="Times New Roman" w:eastAsia="Times New Roman" w:hAnsi="Times New Roman" w:cs="Times New Roman"/>
        </w:rPr>
        <w:t>,</w:t>
      </w:r>
      <w:r>
        <w:t>并由专人负责管理；剧毒化学品以及储存数量构成重大危险源的其他危险化学品</w:t>
      </w:r>
      <w:r>
        <w:rPr>
          <w:rFonts w:ascii="Times New Roman" w:eastAsia="Times New Roman" w:hAnsi="Times New Roman" w:cs="Times New Roman"/>
        </w:rPr>
        <w:t>,</w:t>
      </w:r>
      <w:r>
        <w:t>应当在专用仓库内单独存放，并实行双人收发、双人保管制度</w:t>
      </w:r>
      <w:r>
        <w:rPr>
          <w:rFonts w:ascii="Times New Roman" w:eastAsia="Times New Roman" w:hAnsi="Times New Roman" w:cs="Times New Roman"/>
        </w:rPr>
        <w:t>”</w:t>
      </w:r>
      <w:r>
        <w:t>。市应急局于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20 </w:t>
      </w:r>
      <w:r>
        <w:t>日开具《责令限期整改指令书》（苏锡应急责改</w:t>
      </w:r>
      <w:r>
        <w:rPr>
          <w:rFonts w:ascii="Times New Roman" w:eastAsia="Times New Roman" w:hAnsi="Times New Roman" w:cs="Times New Roman"/>
        </w:rPr>
        <w:t>[20</w:t>
      </w:r>
      <w:r>
        <w:rPr>
          <w:rFonts w:ascii="Times New Roman" w:eastAsia="Times New Roman" w:hAnsi="Times New Roman" w:cs="Times New Roman"/>
        </w:rPr>
        <w:t xml:space="preserve">22]181 </w:t>
      </w:r>
      <w:r>
        <w:t>号），责令公司对此项事故隐患于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20 </w:t>
      </w:r>
      <w:r>
        <w:t>日前整改完毕，</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28 </w:t>
      </w:r>
      <w:r>
        <w:t>日，市应急局执法人员对公司进行复查，确认公司已经整改完毕。依据《危险化学品安全管理条例》第八十条第一款第（四）项</w:t>
      </w:r>
      <w:r>
        <w:rPr>
          <w:rFonts w:ascii="Times New Roman" w:eastAsia="Times New Roman" w:hAnsi="Times New Roman" w:cs="Times New Roman"/>
        </w:rPr>
        <w:t>“</w:t>
      </w:r>
      <w:r>
        <w:t>生产、储存、使用危险化学品的单位有下列情形之一的，由安全生产监督管理部门责令改正，处</w:t>
      </w:r>
      <w:r>
        <w:t xml:space="preserve"> </w:t>
      </w:r>
      <w:r>
        <w:rPr>
          <w:rFonts w:ascii="Times New Roman" w:eastAsia="Times New Roman" w:hAnsi="Times New Roman" w:cs="Times New Roman"/>
        </w:rPr>
        <w:t xml:space="preserve">5 </w:t>
      </w:r>
      <w:r>
        <w:t>万元以上</w:t>
      </w:r>
      <w:r>
        <w:t xml:space="preserve"> </w:t>
      </w:r>
      <w:r>
        <w:rPr>
          <w:rFonts w:ascii="Times New Roman" w:eastAsia="Times New Roman" w:hAnsi="Times New Roman" w:cs="Times New Roman"/>
        </w:rPr>
        <w:t xml:space="preserve">10 </w:t>
      </w:r>
      <w:r>
        <w:t>万元以下的罚款；拒不改正的，责令停产停业整顿直至由原发证机关吊销其相关许可证件，并由工商行政管理部门责令其办理经营范围变更登记或者吊销其营业执照；有关责任人员构成犯罪的，依法追究刑事责任：（</w:t>
      </w:r>
      <w:r>
        <w:t>四）未将危险化学品储存在专用仓库内，或者未将剧毒化学品以及储存数量构成重大危险源的其他危险化学品在专用仓库内单独存放的</w:t>
      </w:r>
      <w:r>
        <w:rPr>
          <w:rFonts w:ascii="Times New Roman" w:eastAsia="Times New Roman" w:hAnsi="Times New Roman" w:cs="Times New Roman"/>
        </w:rPr>
        <w:t>”</w:t>
      </w:r>
      <w:r>
        <w:t>的规定。参照《江苏省安全生产行政处罚自由裁量适用细则》化工和危险化学品类第一百九十九条第一档</w:t>
      </w:r>
      <w:r>
        <w:rPr>
          <w:rFonts w:ascii="Times New Roman" w:eastAsia="Times New Roman" w:hAnsi="Times New Roman" w:cs="Times New Roman"/>
        </w:rPr>
        <w:t>“</w:t>
      </w:r>
      <w:r>
        <w:t>一档：未将危险化学品储存在专用仓库内；责令改正、处</w:t>
      </w:r>
      <w:r>
        <w:t xml:space="preserve"> </w:t>
      </w:r>
      <w:r>
        <w:rPr>
          <w:rFonts w:ascii="Times New Roman" w:eastAsia="Times New Roman" w:hAnsi="Times New Roman" w:cs="Times New Roman"/>
        </w:rPr>
        <w:t xml:space="preserve">5 </w:t>
      </w:r>
      <w:r>
        <w:t>万元以上</w:t>
      </w:r>
      <w:r>
        <w:t xml:space="preserve"> </w:t>
      </w:r>
      <w:r>
        <w:rPr>
          <w:rFonts w:ascii="Times New Roman" w:eastAsia="Times New Roman" w:hAnsi="Times New Roman" w:cs="Times New Roman"/>
        </w:rPr>
        <w:t xml:space="preserve">6.5 </w:t>
      </w:r>
      <w:r>
        <w:t>万元以下的罚款</w:t>
      </w:r>
      <w:r>
        <w:rPr>
          <w:rFonts w:ascii="Times New Roman" w:eastAsia="Times New Roman" w:hAnsi="Times New Roman" w:cs="Times New Roman"/>
        </w:rPr>
        <w:t>”</w:t>
      </w:r>
      <w:r>
        <w:t>。市应急局结合前期检查情况以及整改情况，决定对公司作出以下行政处罚：处陆万伍仟元（</w:t>
      </w:r>
      <w:r>
        <w:rPr>
          <w:rFonts w:ascii="Times New Roman" w:eastAsia="Times New Roman" w:hAnsi="Times New Roman" w:cs="Times New Roman"/>
        </w:rPr>
        <w:t>¥ 65,000</w:t>
      </w:r>
      <w:r>
        <w:t>）的罚款。</w:t>
      </w:r>
      <w:r>
        <w:rPr>
          <w:rFonts w:ascii="Times New Roman" w:eastAsia="Times New Roman" w:hAnsi="Times New Roman" w:cs="Times New Roman"/>
          <w:sz w:val="24"/>
        </w:rPr>
        <w:t xml:space="preserve"> </w:t>
      </w:r>
    </w:p>
    <w:p w:rsidR="00D41C56" w:rsidRDefault="0002595A">
      <w:pPr>
        <w:spacing w:after="0" w:line="259" w:lineRule="auto"/>
        <w:ind w:left="0" w:firstLine="0"/>
      </w:pPr>
      <w:r>
        <w:t xml:space="preserve"> </w:t>
      </w:r>
      <w:r>
        <w:tab/>
      </w:r>
      <w:r>
        <w:rPr>
          <w:rFonts w:ascii="Calibri" w:eastAsia="Calibri" w:hAnsi="Calibri" w:cs="Calibri"/>
          <w:b/>
          <w:sz w:val="28"/>
        </w:rPr>
        <w:t xml:space="preserve"> </w:t>
      </w:r>
      <w:r>
        <w:br w:type="page"/>
      </w:r>
    </w:p>
    <w:p w:rsidR="00D41C56" w:rsidRDefault="0002595A">
      <w:pPr>
        <w:pStyle w:val="1"/>
        <w:spacing w:after="183"/>
        <w:ind w:left="10" w:right="217"/>
      </w:pPr>
      <w:bookmarkStart w:id="7" w:name="_Toc762187"/>
      <w:r>
        <w:rPr>
          <w:rFonts w:ascii="黑体" w:eastAsia="黑体" w:hAnsi="黑体" w:cs="黑体"/>
          <w:sz w:val="28"/>
        </w:rPr>
        <w:lastRenderedPageBreak/>
        <w:t>第七节</w:t>
      </w:r>
      <w:r>
        <w:rPr>
          <w:sz w:val="28"/>
        </w:rPr>
        <w:t xml:space="preserve"> </w:t>
      </w:r>
      <w:r>
        <w:rPr>
          <w:rFonts w:ascii="黑体" w:eastAsia="黑体" w:hAnsi="黑体" w:cs="黑体"/>
          <w:sz w:val="28"/>
        </w:rPr>
        <w:t>股份变动及股东情况</w:t>
      </w:r>
      <w:r>
        <w:rPr>
          <w:rFonts w:ascii="Calibri" w:eastAsia="Calibri" w:hAnsi="Calibri" w:cs="Calibri"/>
          <w:b/>
          <w:sz w:val="28"/>
        </w:rPr>
        <w:t xml:space="preserve"> </w:t>
      </w:r>
      <w:bookmarkEnd w:id="7"/>
    </w:p>
    <w:p w:rsidR="00D41C56" w:rsidRDefault="0002595A">
      <w:pPr>
        <w:spacing w:after="72"/>
        <w:ind w:left="10" w:right="10"/>
      </w:pPr>
      <w:r>
        <w:t>一、</w:t>
      </w:r>
      <w:r>
        <w:t xml:space="preserve"> </w:t>
      </w:r>
      <w:r>
        <w:t>股本变动情况</w:t>
      </w:r>
      <w:r>
        <w:rPr>
          <w:rFonts w:ascii="Arial" w:eastAsia="Arial" w:hAnsi="Arial" w:cs="Arial"/>
          <w:b/>
        </w:rPr>
        <w:t xml:space="preserve"> </w:t>
      </w:r>
    </w:p>
    <w:p w:rsidR="00D41C56" w:rsidRDefault="0002595A">
      <w:pPr>
        <w:spacing w:after="78"/>
        <w:ind w:left="10" w:right="10"/>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rsidR="00D41C56" w:rsidRDefault="0002595A">
      <w:pPr>
        <w:numPr>
          <w:ilvl w:val="0"/>
          <w:numId w:val="58"/>
        </w:numPr>
        <w:spacing w:after="61"/>
        <w:ind w:right="10" w:hanging="420"/>
      </w:pPr>
      <w:r>
        <w:t>股份变动情况表</w:t>
      </w:r>
      <w:r>
        <w:t xml:space="preserve"> </w:t>
      </w:r>
    </w:p>
    <w:p w:rsidR="00D41C56" w:rsidRDefault="0002595A">
      <w:pPr>
        <w:ind w:left="10" w:right="10"/>
      </w:pPr>
      <w:r>
        <w:t>报告期内，公司股份总数及股本结构未发生变化。</w:t>
      </w:r>
      <w:r>
        <w:t xml:space="preserve"> </w:t>
      </w:r>
    </w:p>
    <w:p w:rsidR="00D41C56" w:rsidRDefault="0002595A">
      <w:pPr>
        <w:spacing w:after="46" w:line="259" w:lineRule="auto"/>
        <w:ind w:left="0" w:firstLine="0"/>
      </w:pPr>
      <w:r>
        <w:t xml:space="preserve"> </w:t>
      </w:r>
    </w:p>
    <w:p w:rsidR="00D41C56" w:rsidRDefault="0002595A">
      <w:pPr>
        <w:numPr>
          <w:ilvl w:val="0"/>
          <w:numId w:val="58"/>
        </w:numPr>
        <w:spacing w:after="59"/>
        <w:ind w:right="10" w:hanging="420"/>
      </w:pPr>
      <w:r>
        <w:t>股份变动情况说明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8"/>
        </w:numPr>
        <w:spacing w:after="61"/>
        <w:ind w:right="10" w:hanging="420"/>
      </w:pPr>
      <w:r>
        <w:t>股份变动对最近一年和最近一期每股收益、每股净资产等财务指标的影响（如有）</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58"/>
        </w:numPr>
        <w:spacing w:after="59"/>
        <w:ind w:right="10" w:hanging="420"/>
      </w:pPr>
      <w:r>
        <w:t>公司认为必要或证券监管机构要求披露的其他内容</w:t>
      </w:r>
      <w:r>
        <w:t xml:space="preserve"> </w:t>
      </w:r>
    </w:p>
    <w:p w:rsidR="00D41C56" w:rsidRDefault="0002595A">
      <w:pPr>
        <w:spacing w:after="58"/>
        <w:ind w:left="10" w:right="10"/>
      </w:pPr>
      <w:r>
        <w:t>□</w:t>
      </w:r>
      <w:r>
        <w:t>适用</w:t>
      </w:r>
      <w:r>
        <w:t xml:space="preserve">  √</w:t>
      </w:r>
      <w:r>
        <w:t>不适用</w:t>
      </w:r>
      <w:r>
        <w:t xml:space="preserve">  </w:t>
      </w:r>
    </w:p>
    <w:p w:rsidR="00D41C56" w:rsidRDefault="0002595A">
      <w:pPr>
        <w:spacing w:after="69"/>
        <w:ind w:left="10" w:right="10"/>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208"/>
        <w:jc w:val="right"/>
      </w:pPr>
      <w:r>
        <w:t>单位</w:t>
      </w:r>
      <w:r>
        <w:t xml:space="preserve">: </w:t>
      </w:r>
      <w:r>
        <w:t>股</w:t>
      </w:r>
      <w:r>
        <w:t xml:space="preserve"> </w:t>
      </w:r>
    </w:p>
    <w:tbl>
      <w:tblPr>
        <w:tblStyle w:val="TableGrid"/>
        <w:tblW w:w="9112" w:type="dxa"/>
        <w:tblInd w:w="-283" w:type="dxa"/>
        <w:tblCellMar>
          <w:top w:w="6" w:type="dxa"/>
          <w:left w:w="106" w:type="dxa"/>
          <w:bottom w:w="0" w:type="dxa"/>
          <w:right w:w="55" w:type="dxa"/>
        </w:tblCellMar>
        <w:tblLook w:val="04A0" w:firstRow="1" w:lastRow="0" w:firstColumn="1" w:lastColumn="0" w:noHBand="0" w:noVBand="1"/>
      </w:tblPr>
      <w:tblGrid>
        <w:gridCol w:w="1542"/>
        <w:gridCol w:w="1273"/>
        <w:gridCol w:w="1270"/>
        <w:gridCol w:w="1244"/>
        <w:gridCol w:w="1272"/>
        <w:gridCol w:w="1256"/>
        <w:gridCol w:w="1255"/>
      </w:tblGrid>
      <w:tr w:rsidR="00D41C56">
        <w:trPr>
          <w:trHeight w:val="554"/>
        </w:trPr>
        <w:tc>
          <w:tcPr>
            <w:tcW w:w="1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5" w:firstLine="0"/>
            </w:pPr>
            <w:r>
              <w:t>股东名称</w:t>
            </w:r>
            <w:r>
              <w:t xml:space="preserve"> </w:t>
            </w:r>
          </w:p>
        </w:tc>
        <w:tc>
          <w:tcPr>
            <w:tcW w:w="12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年初限售股数</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本年解除限售股数</w:t>
            </w:r>
            <w:r>
              <w:t xml:space="preserve">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本年增加限售股数</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年末限售股数</w:t>
            </w:r>
            <w: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8" w:firstLine="0"/>
            </w:pPr>
            <w:r>
              <w:t>限售原因</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解除限售日期</w:t>
            </w:r>
            <w:r>
              <w:t xml:space="preserve"> </w:t>
            </w:r>
          </w:p>
        </w:tc>
      </w:tr>
      <w:tr w:rsidR="00D41C56">
        <w:trPr>
          <w:trHeight w:val="1099"/>
        </w:trPr>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2019 </w:t>
            </w:r>
            <w:r>
              <w:t>年限制性股票激励计划首次授予激励对象合计</w:t>
            </w:r>
            <w:r>
              <w:rPr>
                <w:rFonts w:ascii="Times New Roman" w:eastAsia="Times New Roman" w:hAnsi="Times New Roman" w:cs="Times New Roman"/>
              </w:rPr>
              <w:t>22</w:t>
            </w:r>
            <w:r>
              <w:t>人</w:t>
            </w:r>
            <w:r>
              <w:rPr>
                <w:rFonts w:ascii="Times New Roman" w:eastAsia="Times New Roman" w:hAnsi="Times New Roman" w:cs="Times New Roman"/>
              </w:rPr>
              <w:t xml:space="preserve"> </w:t>
            </w:r>
          </w:p>
        </w:tc>
        <w:tc>
          <w:tcPr>
            <w:tcW w:w="12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792,000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396,000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c>
          <w:tcPr>
            <w:tcW w:w="12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396,000 </w:t>
            </w:r>
          </w:p>
        </w:tc>
        <w:tc>
          <w:tcPr>
            <w:tcW w:w="1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年限制性股票激励计划</w:t>
            </w: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1</w:t>
            </w:r>
            <w:r>
              <w:t>月</w:t>
            </w:r>
          </w:p>
          <w:p w:rsidR="00D41C56" w:rsidRDefault="0002595A">
            <w:pPr>
              <w:spacing w:after="0" w:line="259" w:lineRule="auto"/>
              <w:ind w:left="2" w:firstLine="0"/>
            </w:pP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r>
      <w:tr w:rsidR="00D41C56">
        <w:trPr>
          <w:trHeight w:val="1373"/>
        </w:trPr>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43" w:lineRule="auto"/>
              <w:ind w:left="0" w:firstLine="0"/>
              <w:jc w:val="center"/>
            </w:pPr>
            <w:r>
              <w:rPr>
                <w:rFonts w:ascii="Times New Roman" w:eastAsia="Times New Roman" w:hAnsi="Times New Roman" w:cs="Times New Roman"/>
              </w:rPr>
              <w:t xml:space="preserve">2019 </w:t>
            </w:r>
            <w:r>
              <w:t>年限制性股票激励计划预留部分授予激励对象合计</w:t>
            </w:r>
          </w:p>
          <w:p w:rsidR="00D41C56" w:rsidRDefault="0002595A">
            <w:pPr>
              <w:spacing w:after="0" w:line="259" w:lineRule="auto"/>
              <w:ind w:left="0" w:firstLine="0"/>
            </w:pPr>
            <w:r>
              <w:rPr>
                <w:rFonts w:ascii="Times New Roman" w:eastAsia="Times New Roman" w:hAnsi="Times New Roman" w:cs="Times New Roman"/>
              </w:rPr>
              <w:t xml:space="preserve">1 </w:t>
            </w:r>
            <w:r>
              <w:t>人</w:t>
            </w:r>
            <w:r>
              <w:rPr>
                <w:rFonts w:ascii="Times New Roman" w:eastAsia="Times New Roman" w:hAnsi="Times New Roman" w:cs="Times New Roman"/>
              </w:rPr>
              <w:t xml:space="preserve"> </w:t>
            </w:r>
          </w:p>
        </w:tc>
        <w:tc>
          <w:tcPr>
            <w:tcW w:w="12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123,750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123,750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c>
          <w:tcPr>
            <w:tcW w:w="12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c>
          <w:tcPr>
            <w:tcW w:w="1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年限制性股票激励计划</w:t>
            </w: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2022</w:t>
            </w:r>
            <w:r>
              <w:t>年</w:t>
            </w:r>
            <w:r>
              <w:rPr>
                <w:rFonts w:ascii="Times New Roman" w:eastAsia="Times New Roman" w:hAnsi="Times New Roman" w:cs="Times New Roman"/>
              </w:rPr>
              <w:t>6</w:t>
            </w:r>
            <w:r>
              <w:t>月</w:t>
            </w:r>
          </w:p>
          <w:p w:rsidR="00D41C56" w:rsidRDefault="0002595A">
            <w:pPr>
              <w:spacing w:after="0" w:line="259" w:lineRule="auto"/>
              <w:ind w:left="2" w:firstLine="0"/>
            </w:pP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r>
      <w:tr w:rsidR="00D41C56">
        <w:trPr>
          <w:trHeight w:val="283"/>
        </w:trPr>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rPr>
                <w:rFonts w:ascii="Times New Roman" w:eastAsia="Times New Roman" w:hAnsi="Times New Roman" w:cs="Times New Roman"/>
              </w:rPr>
              <w:t xml:space="preserve"> </w:t>
            </w:r>
          </w:p>
        </w:tc>
        <w:tc>
          <w:tcPr>
            <w:tcW w:w="12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915,750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519,750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0 </w:t>
            </w:r>
          </w:p>
        </w:tc>
        <w:tc>
          <w:tcPr>
            <w:tcW w:w="12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396,000 </w:t>
            </w:r>
          </w:p>
        </w:tc>
        <w:tc>
          <w:tcPr>
            <w:tcW w:w="1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 </w:t>
            </w:r>
          </w:p>
        </w:tc>
      </w:tr>
    </w:tbl>
    <w:p w:rsidR="00D41C56" w:rsidRDefault="0002595A">
      <w:pPr>
        <w:spacing w:after="44" w:line="259" w:lineRule="auto"/>
        <w:ind w:left="0" w:firstLine="0"/>
      </w:pPr>
      <w:r>
        <w:t xml:space="preserve"> </w:t>
      </w:r>
    </w:p>
    <w:p w:rsidR="00D41C56" w:rsidRDefault="0002595A">
      <w:pPr>
        <w:spacing w:after="71"/>
        <w:ind w:left="10" w:right="10"/>
      </w:pPr>
      <w:r>
        <w:t>二、</w:t>
      </w:r>
      <w:r>
        <w:t xml:space="preserve"> </w:t>
      </w:r>
      <w:r>
        <w:t>证券发行与上市情况</w:t>
      </w:r>
      <w:r>
        <w:rPr>
          <w:rFonts w:ascii="Arial" w:eastAsia="Arial" w:hAnsi="Arial" w:cs="Arial"/>
          <w:b/>
        </w:rPr>
        <w:t xml:space="preserve"> </w:t>
      </w:r>
    </w:p>
    <w:p w:rsidR="00D41C56" w:rsidRDefault="0002595A">
      <w:pPr>
        <w:numPr>
          <w:ilvl w:val="0"/>
          <w:numId w:val="59"/>
        </w:numPr>
        <w:spacing w:after="71"/>
        <w:ind w:right="10" w:hanging="425"/>
      </w:pPr>
      <w:r>
        <w:t>截至报告期内证券发行情况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ind w:left="10" w:right="10"/>
      </w:pPr>
      <w:r>
        <w:t>截至报告期内证券发行情况的说明（存续期内利率不同的债券，请分别说明）：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59"/>
        </w:numPr>
        <w:spacing w:after="73"/>
        <w:ind w:right="10" w:hanging="425"/>
      </w:pPr>
      <w:r>
        <w:t>公司股份总数及股东结构变动及公司资产和负债结构的变动情况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7" w:line="259" w:lineRule="auto"/>
        <w:ind w:left="0" w:firstLine="0"/>
      </w:pPr>
      <w:r>
        <w:t xml:space="preserve"> </w:t>
      </w:r>
    </w:p>
    <w:p w:rsidR="00D41C56" w:rsidRDefault="0002595A">
      <w:pPr>
        <w:numPr>
          <w:ilvl w:val="0"/>
          <w:numId w:val="59"/>
        </w:numPr>
        <w:spacing w:after="70"/>
        <w:ind w:right="10" w:hanging="425"/>
      </w:pPr>
      <w:r>
        <w:t>现存的内部职工股情况</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spacing w:after="74"/>
        <w:ind w:left="10" w:right="10"/>
      </w:pPr>
      <w:r>
        <w:lastRenderedPageBreak/>
        <w:t>三、</w:t>
      </w:r>
      <w:r>
        <w:t xml:space="preserve"> </w:t>
      </w:r>
      <w:r>
        <w:t>股东和实际控制人情况</w:t>
      </w:r>
      <w:r>
        <w:rPr>
          <w:rFonts w:ascii="Arial" w:eastAsia="Arial" w:hAnsi="Arial" w:cs="Arial"/>
          <w:b/>
        </w:rPr>
        <w:t xml:space="preserve"> </w:t>
      </w:r>
    </w:p>
    <w:p w:rsidR="00D41C56" w:rsidRDefault="0002595A">
      <w:pPr>
        <w:numPr>
          <w:ilvl w:val="0"/>
          <w:numId w:val="60"/>
        </w:numPr>
        <w:ind w:right="10" w:hanging="427"/>
      </w:pPr>
      <w:r>
        <w:t>股东总数</w:t>
      </w:r>
      <w:r>
        <w:rPr>
          <w:rFonts w:ascii="Calibri" w:eastAsia="Calibri" w:hAnsi="Calibri" w:cs="Calibri"/>
          <w:b/>
        </w:rP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4808"/>
        <w:gridCol w:w="4016"/>
      </w:tblGrid>
      <w:tr w:rsidR="00D41C56">
        <w:trPr>
          <w:trHeight w:val="283"/>
        </w:trPr>
        <w:tc>
          <w:tcPr>
            <w:tcW w:w="4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截至报告期末普通股股东总数</w:t>
            </w:r>
            <w:r>
              <w:t>(</w:t>
            </w:r>
            <w:r>
              <w:t>户</w:t>
            </w:r>
            <w:r>
              <w:t xml:space="preserve">) </w:t>
            </w:r>
          </w:p>
        </w:tc>
        <w:tc>
          <w:tcPr>
            <w:tcW w:w="40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6,701 </w:t>
            </w:r>
          </w:p>
        </w:tc>
      </w:tr>
      <w:tr w:rsidR="00D41C56">
        <w:trPr>
          <w:trHeight w:val="554"/>
        </w:trPr>
        <w:tc>
          <w:tcPr>
            <w:tcW w:w="4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年度报告披露日前上一月末的普通股股东总数</w:t>
            </w:r>
          </w:p>
          <w:p w:rsidR="00D41C56" w:rsidRDefault="0002595A">
            <w:pPr>
              <w:spacing w:after="0" w:line="259" w:lineRule="auto"/>
              <w:ind w:left="0" w:firstLine="0"/>
            </w:pPr>
            <w:r>
              <w:t>(</w:t>
            </w:r>
            <w:r>
              <w:t>户</w:t>
            </w:r>
            <w:r>
              <w:t xml:space="preserve">) </w:t>
            </w:r>
          </w:p>
        </w:tc>
        <w:tc>
          <w:tcPr>
            <w:tcW w:w="40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6,439 </w:t>
            </w:r>
          </w:p>
        </w:tc>
      </w:tr>
      <w:tr w:rsidR="00D41C56">
        <w:trPr>
          <w:trHeight w:val="283"/>
        </w:trPr>
        <w:tc>
          <w:tcPr>
            <w:tcW w:w="4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截至报告期末表决权恢复的优先股股东总数（户）</w:t>
            </w:r>
            <w:r>
              <w:t xml:space="preserve"> </w:t>
            </w:r>
          </w:p>
        </w:tc>
        <w:tc>
          <w:tcPr>
            <w:tcW w:w="40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554"/>
        </w:trPr>
        <w:tc>
          <w:tcPr>
            <w:tcW w:w="4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年度报告披露日前上一月末表决权恢复的优先股股东总数（户）</w:t>
            </w:r>
            <w:r>
              <w:t xml:space="preserve"> </w:t>
            </w:r>
          </w:p>
        </w:tc>
        <w:tc>
          <w:tcPr>
            <w:tcW w:w="40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bl>
    <w:p w:rsidR="00D41C56" w:rsidRDefault="0002595A">
      <w:pPr>
        <w:spacing w:after="47" w:line="259" w:lineRule="auto"/>
        <w:ind w:left="0" w:firstLine="0"/>
      </w:pPr>
      <w:r>
        <w:t xml:space="preserve"> </w:t>
      </w:r>
    </w:p>
    <w:p w:rsidR="00D41C56" w:rsidRDefault="0002595A">
      <w:pPr>
        <w:numPr>
          <w:ilvl w:val="0"/>
          <w:numId w:val="60"/>
        </w:numPr>
        <w:spacing w:after="71"/>
        <w:ind w:right="10" w:hanging="427"/>
      </w:pPr>
      <w:r>
        <w:t>截至报告期末前十名股东、前十名流通股东（或无限售条件股东）持股情况表</w:t>
      </w:r>
      <w:r>
        <w:rPr>
          <w:rFonts w:ascii="Calibri" w:eastAsia="Calibri" w:hAnsi="Calibri" w:cs="Calibri"/>
          <w:b/>
        </w:rPr>
        <w:t xml:space="preserve"> </w:t>
      </w:r>
    </w:p>
    <w:p w:rsidR="00D41C56" w:rsidRDefault="0002595A">
      <w:pPr>
        <w:spacing w:after="0" w:line="259" w:lineRule="auto"/>
        <w:ind w:left="10" w:right="208"/>
        <w:jc w:val="right"/>
      </w:pPr>
      <w:r>
        <w:t>单位</w:t>
      </w:r>
      <w:r>
        <w:t>:</w:t>
      </w:r>
      <w:r>
        <w:t>股</w:t>
      </w:r>
      <w:r>
        <w:t xml:space="preserve"> </w:t>
      </w:r>
    </w:p>
    <w:tbl>
      <w:tblPr>
        <w:tblStyle w:val="TableGrid"/>
        <w:tblW w:w="9052" w:type="dxa"/>
        <w:tblInd w:w="5" w:type="dxa"/>
        <w:tblCellMar>
          <w:top w:w="21" w:type="dxa"/>
          <w:left w:w="106" w:type="dxa"/>
          <w:bottom w:w="0" w:type="dxa"/>
          <w:right w:w="24" w:type="dxa"/>
        </w:tblCellMar>
        <w:tblLook w:val="04A0" w:firstRow="1" w:lastRow="0" w:firstColumn="1" w:lastColumn="0" w:noHBand="0" w:noVBand="1"/>
      </w:tblPr>
      <w:tblGrid>
        <w:gridCol w:w="1026"/>
        <w:gridCol w:w="1350"/>
        <w:gridCol w:w="1445"/>
        <w:gridCol w:w="742"/>
        <w:gridCol w:w="1500"/>
        <w:gridCol w:w="708"/>
        <w:gridCol w:w="994"/>
        <w:gridCol w:w="1287"/>
      </w:tblGrid>
      <w:tr w:rsidR="00D41C56">
        <w:trPr>
          <w:trHeight w:val="283"/>
        </w:trPr>
        <w:tc>
          <w:tcPr>
            <w:tcW w:w="9052" w:type="dxa"/>
            <w:gridSpan w:val="8"/>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center"/>
            </w:pPr>
            <w:r>
              <w:t>前十名股东持股情况</w:t>
            </w:r>
            <w:r>
              <w:t xml:space="preserve"> </w:t>
            </w:r>
          </w:p>
        </w:tc>
      </w:tr>
      <w:tr w:rsidR="00D41C56">
        <w:trPr>
          <w:trHeight w:val="555"/>
        </w:trPr>
        <w:tc>
          <w:tcPr>
            <w:tcW w:w="102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1" w:line="238" w:lineRule="auto"/>
              <w:ind w:left="91" w:right="67" w:firstLine="0"/>
              <w:jc w:val="center"/>
            </w:pPr>
            <w:r>
              <w:t>股东名称（全</w:t>
            </w:r>
          </w:p>
          <w:p w:rsidR="00D41C56" w:rsidRDefault="0002595A">
            <w:pPr>
              <w:spacing w:after="0" w:line="259" w:lineRule="auto"/>
              <w:ind w:left="197" w:firstLine="0"/>
            </w:pPr>
            <w:r>
              <w:t>称）</w:t>
            </w:r>
            <w:r>
              <w:t xml:space="preserve"> </w:t>
            </w:r>
          </w:p>
        </w:tc>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7" w:firstLine="0"/>
              <w:jc w:val="center"/>
            </w:pPr>
            <w:r>
              <w:t>报告期内增减</w:t>
            </w:r>
            <w:r>
              <w:t xml:space="preserve"> </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5" w:firstLine="0"/>
              <w:jc w:val="center"/>
            </w:pPr>
            <w:r>
              <w:t>期末持股数量</w:t>
            </w:r>
            <w:r>
              <w:t xml:space="preserve"> </w:t>
            </w:r>
          </w:p>
        </w:tc>
        <w:tc>
          <w:tcPr>
            <w:tcW w:w="7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both"/>
            </w:pPr>
            <w:r>
              <w:t>比例</w:t>
            </w:r>
          </w:p>
          <w:p w:rsidR="00D41C56" w:rsidRDefault="0002595A">
            <w:pPr>
              <w:spacing w:after="0" w:line="259" w:lineRule="auto"/>
              <w:ind w:left="0" w:right="80" w:firstLine="0"/>
              <w:jc w:val="center"/>
            </w:pPr>
            <w:r>
              <w:t xml:space="preserve">(%) </w:t>
            </w:r>
          </w:p>
        </w:tc>
        <w:tc>
          <w:tcPr>
            <w:tcW w:w="150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持有有限售条件股份数量</w:t>
            </w:r>
            <w:r>
              <w:rPr>
                <w:color w:val="00B050"/>
              </w:rPr>
              <w:t xml:space="preserve">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质押、标记或冻结情况</w:t>
            </w:r>
            <w:r>
              <w:t xml:space="preserve"> </w:t>
            </w:r>
          </w:p>
        </w:tc>
        <w:tc>
          <w:tcPr>
            <w:tcW w:w="128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5" w:firstLine="0"/>
            </w:pPr>
            <w:r>
              <w:t>股东性质</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8" w:firstLine="0"/>
              <w:jc w:val="both"/>
            </w:pPr>
            <w:r>
              <w:t>股份</w:t>
            </w:r>
          </w:p>
          <w:p w:rsidR="00D41C56" w:rsidRDefault="0002595A">
            <w:pPr>
              <w:spacing w:after="0" w:line="259" w:lineRule="auto"/>
              <w:ind w:left="38" w:firstLine="0"/>
              <w:jc w:val="both"/>
            </w:pPr>
            <w:r>
              <w:t>状态</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1" w:firstLine="0"/>
            </w:pPr>
            <w:r>
              <w:t>数量</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朱学军</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21,912,700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pPr>
            <w:r>
              <w:rPr>
                <w:rFonts w:ascii="Times New Roman" w:eastAsia="Times New Roman" w:hAnsi="Times New Roman" w:cs="Times New Roman"/>
              </w:rPr>
              <w:t xml:space="preserve">24.92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8" w:firstLine="0"/>
              <w:jc w:val="both"/>
            </w:pPr>
            <w:r>
              <w:t>质押</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sz w:val="18"/>
              </w:rPr>
              <w:t xml:space="preserve">2,300,000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崔小丽</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5" w:firstLine="0"/>
              <w:jc w:val="right"/>
            </w:pPr>
            <w:r>
              <w:rPr>
                <w:rFonts w:ascii="Times New Roman" w:eastAsia="Times New Roman" w:hAnsi="Times New Roman" w:cs="Times New Roman"/>
              </w:rPr>
              <w:t xml:space="preserve">-499,800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9,217,700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pPr>
            <w:r>
              <w:rPr>
                <w:rFonts w:ascii="Times New Roman" w:eastAsia="Times New Roman" w:hAnsi="Times New Roman" w:cs="Times New Roman"/>
              </w:rPr>
              <w:t xml:space="preserve">10.48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1"/>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朱萌</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5" w:firstLine="0"/>
              <w:jc w:val="right"/>
            </w:pPr>
            <w:r>
              <w:rPr>
                <w:rFonts w:ascii="Times New Roman" w:eastAsia="Times New Roman" w:hAnsi="Times New Roman" w:cs="Times New Roman"/>
              </w:rPr>
              <w:t xml:space="preserve">-210,000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8,915,900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pPr>
            <w:r>
              <w:rPr>
                <w:rFonts w:ascii="Times New Roman" w:eastAsia="Times New Roman" w:hAnsi="Times New Roman" w:cs="Times New Roman"/>
              </w:rPr>
              <w:t xml:space="preserve">10.14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尤卫民</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2,517,500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2.86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8" w:firstLine="0"/>
              <w:jc w:val="both"/>
            </w:pPr>
            <w:r>
              <w:t>质押</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sz w:val="18"/>
              </w:rPr>
              <w:t xml:space="preserve">390,000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董敏</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-1,262,100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1,587,900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1.81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1"/>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孙晓云</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1,111,992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1,111,992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1.26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隋熙明</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101,000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1,105,000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1.26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3"/>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俞晓寅</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5" w:firstLine="0"/>
              <w:jc w:val="right"/>
            </w:pPr>
            <w:r>
              <w:rPr>
                <w:rFonts w:ascii="Times New Roman" w:eastAsia="Times New Roman" w:hAnsi="Times New Roman" w:cs="Times New Roman"/>
              </w:rPr>
              <w:t xml:space="preserve">-318,500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926,600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1.05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1"/>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张文泉</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5" w:firstLine="0"/>
              <w:jc w:val="right"/>
            </w:pPr>
            <w:r>
              <w:rPr>
                <w:rFonts w:ascii="Times New Roman" w:eastAsia="Times New Roman" w:hAnsi="Times New Roman" w:cs="Times New Roman"/>
              </w:rPr>
              <w:t xml:space="preserve">-79,936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860,064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0.98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80,000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4"/>
        </w:trPr>
        <w:tc>
          <w:tcPr>
            <w:tcW w:w="10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黄乾坤</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336,365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795,965 </w:t>
            </w:r>
          </w:p>
        </w:tc>
        <w:tc>
          <w:tcPr>
            <w:tcW w:w="7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0.91 </w:t>
            </w:r>
          </w:p>
        </w:tc>
        <w:tc>
          <w:tcPr>
            <w:tcW w:w="15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0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0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境内自然人</w:t>
            </w:r>
            <w:r>
              <w:t xml:space="preserve"> </w:t>
            </w:r>
          </w:p>
        </w:tc>
      </w:tr>
      <w:tr w:rsidR="00D41C56">
        <w:trPr>
          <w:trHeight w:val="281"/>
        </w:trPr>
        <w:tc>
          <w:tcPr>
            <w:tcW w:w="9052" w:type="dxa"/>
            <w:gridSpan w:val="8"/>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center"/>
            </w:pPr>
            <w:r>
              <w:t>前十名无限售条件股东持股情况</w:t>
            </w:r>
            <w:r>
              <w:rPr>
                <w:color w:val="FF9900"/>
              </w:rPr>
              <w:t xml:space="preserve"> </w:t>
            </w:r>
          </w:p>
        </w:tc>
      </w:tr>
      <w:tr w:rsidR="00D41C56">
        <w:trPr>
          <w:trHeight w:val="283"/>
        </w:trPr>
        <w:tc>
          <w:tcPr>
            <w:tcW w:w="2377" w:type="dxa"/>
            <w:gridSpan w:val="2"/>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0" w:firstLine="0"/>
              <w:jc w:val="center"/>
            </w:pPr>
            <w:r>
              <w:t>股东名称</w:t>
            </w:r>
            <w:r>
              <w:rPr>
                <w:color w:val="FF9900"/>
              </w:rPr>
              <w:t xml:space="preserve"> </w:t>
            </w:r>
          </w:p>
        </w:tc>
        <w:tc>
          <w:tcPr>
            <w:tcW w:w="3687" w:type="dxa"/>
            <w:gridSpan w:val="3"/>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center"/>
            </w:pPr>
            <w:r>
              <w:t>持有无限售条件流通股的数量</w:t>
            </w:r>
            <w:r>
              <w:rPr>
                <w:color w:val="FF9900"/>
              </w:rPr>
              <w:t xml:space="preserve"> </w:t>
            </w:r>
          </w:p>
        </w:tc>
        <w:tc>
          <w:tcPr>
            <w:tcW w:w="2989"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9" w:firstLine="0"/>
              <w:jc w:val="center"/>
            </w:pPr>
            <w:r>
              <w:t>股份种类及数量</w:t>
            </w:r>
            <w:r>
              <w:rPr>
                <w:color w:val="FF9900"/>
              </w:rPr>
              <w:t xml:space="preserve"> </w:t>
            </w:r>
          </w:p>
        </w:tc>
      </w:tr>
      <w:tr w:rsidR="00D41C56">
        <w:trPr>
          <w:trHeight w:val="283"/>
        </w:trPr>
        <w:tc>
          <w:tcPr>
            <w:tcW w:w="0" w:type="auto"/>
            <w:gridSpan w:val="2"/>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0" w:firstLine="0"/>
              <w:jc w:val="center"/>
            </w:pPr>
            <w:r>
              <w:t>种类</w:t>
            </w:r>
            <w:r>
              <w:rPr>
                <w:color w:val="008000"/>
              </w:rP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center"/>
            </w:pPr>
            <w:r>
              <w:t>数量</w:t>
            </w:r>
            <w:r>
              <w:rPr>
                <w:color w:val="008000"/>
              </w:rPr>
              <w:t xml:space="preserve"> </w:t>
            </w:r>
          </w:p>
        </w:tc>
      </w:tr>
      <w:tr w:rsidR="00D41C56">
        <w:trPr>
          <w:trHeight w:val="281"/>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朱学军</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21,912,700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21,912,700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崔小丽</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9,217,700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9,217,700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朱萌</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8,915,900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8,915,900 </w:t>
            </w:r>
          </w:p>
        </w:tc>
      </w:tr>
      <w:tr w:rsidR="00D41C56">
        <w:trPr>
          <w:trHeight w:val="281"/>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尤卫民</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2,517,500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2,517,500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董敏</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1,587,900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1,587,900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孙晓云</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1,111,992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1,111,992 </w:t>
            </w:r>
          </w:p>
        </w:tc>
      </w:tr>
      <w:tr w:rsidR="00D41C56">
        <w:trPr>
          <w:trHeight w:val="281"/>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隋熙明</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1,105,000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1,105,000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俞晓寅</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926,600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926,600 </w:t>
            </w:r>
          </w:p>
        </w:tc>
      </w:tr>
      <w:tr w:rsidR="00D41C56">
        <w:trPr>
          <w:trHeight w:val="283"/>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黄乾坤</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795,965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795,965 </w:t>
            </w:r>
          </w:p>
        </w:tc>
      </w:tr>
      <w:tr w:rsidR="00D41C56">
        <w:trPr>
          <w:trHeight w:val="281"/>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张文泉</w:t>
            </w:r>
            <w:r>
              <w:t xml:space="preserve"> </w:t>
            </w:r>
          </w:p>
        </w:tc>
        <w:tc>
          <w:tcPr>
            <w:tcW w:w="368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2" w:firstLine="0"/>
              <w:jc w:val="right"/>
            </w:pPr>
            <w:r>
              <w:rPr>
                <w:rFonts w:ascii="Times New Roman" w:eastAsia="Times New Roman" w:hAnsi="Times New Roman" w:cs="Times New Roman"/>
              </w:rPr>
              <w:t xml:space="preserve">780,064 </w:t>
            </w:r>
          </w:p>
        </w:tc>
        <w:tc>
          <w:tcPr>
            <w:tcW w:w="170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人民币普通股</w:t>
            </w:r>
            <w:r>
              <w:t xml:space="preserve"> </w:t>
            </w:r>
          </w:p>
        </w:tc>
        <w:tc>
          <w:tcPr>
            <w:tcW w:w="1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4" w:firstLine="0"/>
              <w:jc w:val="right"/>
            </w:pPr>
            <w:r>
              <w:rPr>
                <w:rFonts w:ascii="Times New Roman" w:eastAsia="Times New Roman" w:hAnsi="Times New Roman" w:cs="Times New Roman"/>
              </w:rPr>
              <w:t xml:space="preserve">780,064 </w:t>
            </w:r>
          </w:p>
        </w:tc>
      </w:tr>
      <w:tr w:rsidR="00D41C56">
        <w:trPr>
          <w:trHeight w:val="554"/>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前十名股东中回购专户情况说明</w:t>
            </w:r>
            <w:r>
              <w:t xml:space="preserve"> </w:t>
            </w:r>
          </w:p>
        </w:tc>
        <w:tc>
          <w:tcPr>
            <w:tcW w:w="6675" w:type="dxa"/>
            <w:gridSpan w:val="6"/>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不适用</w:t>
            </w:r>
            <w:r>
              <w:t xml:space="preserve"> </w:t>
            </w:r>
          </w:p>
        </w:tc>
      </w:tr>
      <w:tr w:rsidR="00D41C56">
        <w:trPr>
          <w:trHeight w:val="828"/>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lastRenderedPageBreak/>
              <w:t>上述股东委托表决权、受托表决权、放弃表决权的说明</w:t>
            </w:r>
            <w:r>
              <w:t xml:space="preserve"> </w:t>
            </w:r>
          </w:p>
        </w:tc>
        <w:tc>
          <w:tcPr>
            <w:tcW w:w="6675" w:type="dxa"/>
            <w:gridSpan w:val="6"/>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不适用</w:t>
            </w:r>
            <w:r>
              <w:t xml:space="preserve"> </w:t>
            </w:r>
          </w:p>
        </w:tc>
      </w:tr>
      <w:tr w:rsidR="00D41C56">
        <w:trPr>
          <w:trHeight w:val="554"/>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上述股东关联关系或一致行动的说明</w:t>
            </w:r>
            <w:r>
              <w:t xml:space="preserve"> </w:t>
            </w:r>
          </w:p>
        </w:tc>
        <w:tc>
          <w:tcPr>
            <w:tcW w:w="6675" w:type="dxa"/>
            <w:gridSpan w:val="6"/>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报告期内，朱学军与崔小丽是一致行动人，朱学军与崔小丽是夫妻关系，朱学军与朱萌是父子关系。</w:t>
            </w:r>
            <w:r>
              <w:t xml:space="preserve"> </w:t>
            </w:r>
          </w:p>
        </w:tc>
      </w:tr>
      <w:tr w:rsidR="00D41C56">
        <w:trPr>
          <w:trHeight w:val="554"/>
        </w:trPr>
        <w:tc>
          <w:tcPr>
            <w:tcW w:w="237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表决权恢复的优先股股东及持股数量的说明</w:t>
            </w:r>
            <w:r>
              <w:t xml:space="preserve"> </w:t>
            </w:r>
          </w:p>
        </w:tc>
        <w:tc>
          <w:tcPr>
            <w:tcW w:w="6675" w:type="dxa"/>
            <w:gridSpan w:val="6"/>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t>不适用</w:t>
            </w:r>
            <w:r>
              <w:t xml:space="preserve"> </w:t>
            </w:r>
          </w:p>
        </w:tc>
      </w:tr>
    </w:tbl>
    <w:p w:rsidR="00D41C56" w:rsidRDefault="0002595A">
      <w:pPr>
        <w:spacing w:after="0" w:line="259" w:lineRule="auto"/>
        <w:ind w:left="0" w:firstLine="0"/>
      </w:pPr>
      <w:r>
        <w:t xml:space="preserve"> </w:t>
      </w:r>
    </w:p>
    <w:p w:rsidR="00D41C56" w:rsidRDefault="0002595A">
      <w:pPr>
        <w:ind w:left="10" w:right="10"/>
      </w:pPr>
      <w:r>
        <w:t>前十名有限售条件股东持股数量及限售条件</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10" w:right="208"/>
        <w:jc w:val="right"/>
      </w:pPr>
      <w:r>
        <w:t>单位：股</w:t>
      </w:r>
      <w:r>
        <w:t xml:space="preserve"> </w:t>
      </w:r>
    </w:p>
    <w:tbl>
      <w:tblPr>
        <w:tblStyle w:val="TableGrid"/>
        <w:tblW w:w="8824" w:type="dxa"/>
        <w:tblInd w:w="5" w:type="dxa"/>
        <w:tblCellMar>
          <w:top w:w="33" w:type="dxa"/>
          <w:left w:w="106" w:type="dxa"/>
          <w:bottom w:w="0" w:type="dxa"/>
          <w:right w:w="29" w:type="dxa"/>
        </w:tblCellMar>
        <w:tblLook w:val="04A0" w:firstRow="1" w:lastRow="0" w:firstColumn="1" w:lastColumn="0" w:noHBand="0" w:noVBand="1"/>
      </w:tblPr>
      <w:tblGrid>
        <w:gridCol w:w="635"/>
        <w:gridCol w:w="991"/>
        <w:gridCol w:w="1107"/>
        <w:gridCol w:w="1796"/>
        <w:gridCol w:w="1522"/>
        <w:gridCol w:w="2773"/>
      </w:tblGrid>
      <w:tr w:rsidR="00D41C56">
        <w:trPr>
          <w:trHeight w:val="283"/>
        </w:trPr>
        <w:tc>
          <w:tcPr>
            <w:tcW w:w="63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t>序</w:t>
            </w:r>
          </w:p>
          <w:p w:rsidR="00D41C56" w:rsidRDefault="0002595A">
            <w:pPr>
              <w:spacing w:after="0" w:line="259" w:lineRule="auto"/>
              <w:ind w:left="106" w:firstLine="0"/>
            </w:pPr>
            <w:r>
              <w:t>号</w:t>
            </w: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有限售条件股东名称</w:t>
            </w:r>
            <w:r>
              <w:t xml:space="preserve"> </w:t>
            </w:r>
          </w:p>
        </w:tc>
        <w:tc>
          <w:tcPr>
            <w:tcW w:w="110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持有的有限售条件股份数量</w:t>
            </w:r>
            <w:r>
              <w:t xml:space="preserve"> </w:t>
            </w:r>
          </w:p>
        </w:tc>
        <w:tc>
          <w:tcPr>
            <w:tcW w:w="331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2" w:firstLine="0"/>
              <w:jc w:val="both"/>
            </w:pPr>
            <w:r>
              <w:t>有限售条件股份可上市交易情况</w:t>
            </w:r>
            <w:r>
              <w:t xml:space="preserve"> </w:t>
            </w:r>
          </w:p>
        </w:tc>
        <w:tc>
          <w:tcPr>
            <w:tcW w:w="277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6" w:firstLine="0"/>
              <w:jc w:val="center"/>
            </w:pPr>
            <w:r>
              <w:t>限售条件</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both"/>
            </w:pPr>
            <w:r>
              <w:t>可上市交易时间</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新增可上市交易股份数量</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828"/>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1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张文泉</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80,000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80,000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6"/>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2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黄佳斯</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28,000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28,000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9"/>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3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王真</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24,000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24,000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6"/>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4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王洪娜</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22,000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22,000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8"/>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5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常俊</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20,000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20,000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8"/>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6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冯莉</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20,000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20,000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6"/>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7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蔡娟娟</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20,000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20,000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8"/>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8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t>樊祖园</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20,000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20,000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6"/>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9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孟波</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16,000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16,000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8"/>
        </w:trPr>
        <w:tc>
          <w:tcPr>
            <w:tcW w:w="6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10 </w:t>
            </w:r>
          </w:p>
        </w:tc>
        <w:tc>
          <w:tcPr>
            <w:tcW w:w="9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施英</w:t>
            </w:r>
            <w: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16,000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right="8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rPr>
              <w:t xml:space="preserve">16,000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2019 </w:t>
            </w:r>
            <w:r>
              <w:t>年股权激励计划获授的限制性股票将分别于限售期满并达到解锁条件后解锁</w:t>
            </w:r>
            <w:r>
              <w:rPr>
                <w:rFonts w:ascii="Times New Roman" w:eastAsia="Times New Roman" w:hAnsi="Times New Roman" w:cs="Times New Roman"/>
              </w:rPr>
              <w:t xml:space="preserve"> </w:t>
            </w:r>
          </w:p>
        </w:tc>
      </w:tr>
      <w:tr w:rsidR="00D41C56">
        <w:trPr>
          <w:trHeight w:val="829"/>
        </w:trPr>
        <w:tc>
          <w:tcPr>
            <w:tcW w:w="162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lastRenderedPageBreak/>
              <w:t>上述股东关联关系或一致行动的说明</w:t>
            </w:r>
            <w:r>
              <w:t xml:space="preserve"> </w:t>
            </w:r>
          </w:p>
        </w:tc>
        <w:tc>
          <w:tcPr>
            <w:tcW w:w="7197"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报告期内，常俊与冯莉是夫妻关系。</w:t>
            </w:r>
            <w:r>
              <w:t xml:space="preserve"> </w:t>
            </w:r>
          </w:p>
        </w:tc>
      </w:tr>
    </w:tbl>
    <w:p w:rsidR="00D41C56" w:rsidRDefault="0002595A">
      <w:pPr>
        <w:spacing w:after="46" w:line="259" w:lineRule="auto"/>
        <w:ind w:left="0" w:firstLine="0"/>
      </w:pPr>
      <w:r>
        <w:t xml:space="preserve"> </w:t>
      </w:r>
    </w:p>
    <w:p w:rsidR="00D41C56" w:rsidRDefault="0002595A">
      <w:pPr>
        <w:numPr>
          <w:ilvl w:val="0"/>
          <w:numId w:val="60"/>
        </w:numPr>
        <w:spacing w:after="71"/>
        <w:ind w:right="10" w:hanging="427"/>
      </w:pPr>
      <w:r>
        <w:t>战略投资者或一般法人因配售新股成为前</w:t>
      </w:r>
      <w:r>
        <w:t xml:space="preserve"> </w:t>
      </w:r>
      <w:r>
        <w:rPr>
          <w:rFonts w:ascii="Calibri" w:eastAsia="Calibri" w:hAnsi="Calibri" w:cs="Calibri"/>
          <w:b/>
        </w:rPr>
        <w:t xml:space="preserve">10 </w:t>
      </w:r>
      <w:r>
        <w:t>名股东</w:t>
      </w:r>
      <w:r>
        <w:rPr>
          <w:rFonts w:ascii="Calibri" w:eastAsia="Calibri" w:hAnsi="Calibri" w:cs="Calibri"/>
          <w:b/>
        </w:rPr>
        <w:t xml:space="preserve"> </w:t>
      </w:r>
    </w:p>
    <w:p w:rsidR="00D41C56" w:rsidRDefault="0002595A">
      <w:pPr>
        <w:spacing w:after="54"/>
        <w:ind w:left="10" w:right="10"/>
      </w:pPr>
      <w:r>
        <w:t>□</w:t>
      </w:r>
      <w:r>
        <w:t>适用</w:t>
      </w:r>
      <w:r>
        <w:t xml:space="preserve"> √</w:t>
      </w:r>
      <w:r>
        <w:t>不适用</w:t>
      </w:r>
      <w:r>
        <w:t xml:space="preserve">  </w:t>
      </w:r>
    </w:p>
    <w:p w:rsidR="00D41C56" w:rsidRDefault="0002595A">
      <w:pPr>
        <w:spacing w:after="73"/>
        <w:ind w:left="10" w:right="10"/>
      </w:pPr>
      <w:r>
        <w:t>四、</w:t>
      </w:r>
      <w:r>
        <w:t xml:space="preserve"> </w:t>
      </w:r>
      <w:r>
        <w:t>控股股东及实际控制人情况</w:t>
      </w:r>
      <w:r>
        <w:rPr>
          <w:rFonts w:ascii="Arial" w:eastAsia="Arial" w:hAnsi="Arial" w:cs="Arial"/>
          <w:b/>
        </w:rPr>
        <w:t xml:space="preserve"> </w:t>
      </w:r>
    </w:p>
    <w:p w:rsidR="00D41C56" w:rsidRDefault="0002595A">
      <w:pPr>
        <w:spacing w:after="77"/>
        <w:ind w:left="10" w:right="10"/>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D41C56" w:rsidRDefault="0002595A">
      <w:pPr>
        <w:numPr>
          <w:ilvl w:val="0"/>
          <w:numId w:val="61"/>
        </w:numPr>
        <w:spacing w:after="60"/>
        <w:ind w:right="10" w:hanging="420"/>
      </w:pPr>
      <w:r>
        <w:t>法人</w:t>
      </w:r>
      <w:r>
        <w:t xml:space="preserve"> </w:t>
      </w:r>
    </w:p>
    <w:p w:rsidR="00D41C56" w:rsidRDefault="0002595A">
      <w:pPr>
        <w:ind w:left="10" w:right="10"/>
      </w:pPr>
      <w:r>
        <w:t>□</w:t>
      </w:r>
      <w:r>
        <w:t>适用</w:t>
      </w:r>
      <w:r>
        <w:t xml:space="preserve"> √</w:t>
      </w:r>
      <w:r>
        <w:t>不适用</w:t>
      </w:r>
      <w:r>
        <w:t xml:space="preserve">  </w:t>
      </w:r>
    </w:p>
    <w:p w:rsidR="00D41C56" w:rsidRDefault="0002595A">
      <w:pPr>
        <w:numPr>
          <w:ilvl w:val="0"/>
          <w:numId w:val="61"/>
        </w:numPr>
        <w:spacing w:after="61"/>
        <w:ind w:right="10" w:hanging="420"/>
      </w:pPr>
      <w:r>
        <w:t>自然人</w:t>
      </w:r>
      <w: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34" w:type="dxa"/>
          <w:left w:w="108" w:type="dxa"/>
          <w:bottom w:w="0" w:type="dxa"/>
          <w:right w:w="130" w:type="dxa"/>
        </w:tblCellMar>
        <w:tblLook w:val="04A0" w:firstRow="1" w:lastRow="0" w:firstColumn="1" w:lastColumn="0" w:noHBand="0" w:noVBand="1"/>
      </w:tblPr>
      <w:tblGrid>
        <w:gridCol w:w="3286"/>
        <w:gridCol w:w="5538"/>
      </w:tblGrid>
      <w:tr w:rsidR="00D41C56">
        <w:trPr>
          <w:trHeight w:val="283"/>
        </w:trPr>
        <w:tc>
          <w:tcPr>
            <w:tcW w:w="3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姓名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朱学军</w:t>
            </w:r>
            <w:r>
              <w:t xml:space="preserve"> </w:t>
            </w:r>
          </w:p>
        </w:tc>
      </w:tr>
      <w:tr w:rsidR="00D41C56">
        <w:trPr>
          <w:trHeight w:val="283"/>
        </w:trPr>
        <w:tc>
          <w:tcPr>
            <w:tcW w:w="3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国籍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中国</w:t>
            </w:r>
            <w:r>
              <w:t xml:space="preserve"> </w:t>
            </w:r>
          </w:p>
        </w:tc>
      </w:tr>
      <w:tr w:rsidR="00D41C56">
        <w:trPr>
          <w:trHeight w:val="281"/>
        </w:trPr>
        <w:tc>
          <w:tcPr>
            <w:tcW w:w="3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是否取得其他国家或地区居留权</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t xml:space="preserve"> </w:t>
            </w:r>
          </w:p>
        </w:tc>
      </w:tr>
      <w:tr w:rsidR="00D41C56">
        <w:trPr>
          <w:trHeight w:val="283"/>
        </w:trPr>
        <w:tc>
          <w:tcPr>
            <w:tcW w:w="3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主要职业及职务</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无锡阿科力科技股份有限公司董事长、总经理</w:t>
            </w:r>
            <w:r>
              <w:t xml:space="preserve"> </w:t>
            </w:r>
          </w:p>
        </w:tc>
      </w:tr>
    </w:tbl>
    <w:p w:rsidR="00D41C56" w:rsidRDefault="0002595A">
      <w:pPr>
        <w:spacing w:after="46" w:line="259" w:lineRule="auto"/>
        <w:ind w:left="0" w:firstLine="0"/>
      </w:pPr>
      <w:r>
        <w:t xml:space="preserve"> </w:t>
      </w:r>
    </w:p>
    <w:p w:rsidR="00D41C56" w:rsidRDefault="0002595A">
      <w:pPr>
        <w:numPr>
          <w:ilvl w:val="0"/>
          <w:numId w:val="61"/>
        </w:numPr>
        <w:spacing w:after="59"/>
        <w:ind w:right="10" w:hanging="420"/>
      </w:pPr>
      <w:r>
        <w:t>公司不存在控股股东情况的特别说明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1"/>
        </w:numPr>
        <w:spacing w:after="59"/>
        <w:ind w:right="10" w:hanging="420"/>
      </w:pPr>
      <w:r>
        <w:t>报告期内控股股东变更情况的说明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1"/>
        </w:numPr>
        <w:spacing w:after="61"/>
        <w:ind w:right="10" w:hanging="420"/>
      </w:pPr>
      <w:r>
        <w:t>公司与控股股东之间的产权及控制关系的方框图</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right="2429" w:firstLine="0"/>
        <w:jc w:val="right"/>
      </w:pPr>
      <w:r>
        <w:rPr>
          <w:noProof/>
        </w:rPr>
        <w:drawing>
          <wp:inline distT="0" distB="0" distL="0" distR="0">
            <wp:extent cx="4136136" cy="1676400"/>
            <wp:effectExtent l="0" t="0" r="0" b="0"/>
            <wp:docPr id="28339" name="Picture 28339"/>
            <wp:cNvGraphicFramePr/>
            <a:graphic xmlns:a="http://schemas.openxmlformats.org/drawingml/2006/main">
              <a:graphicData uri="http://schemas.openxmlformats.org/drawingml/2006/picture">
                <pic:pic xmlns:pic="http://schemas.openxmlformats.org/drawingml/2006/picture">
                  <pic:nvPicPr>
                    <pic:cNvPr id="28339" name="Picture 28339"/>
                    <pic:cNvPicPr/>
                  </pic:nvPicPr>
                  <pic:blipFill>
                    <a:blip r:embed="rId99"/>
                    <a:stretch>
                      <a:fillRect/>
                    </a:stretch>
                  </pic:blipFill>
                  <pic:spPr>
                    <a:xfrm>
                      <a:off x="0" y="0"/>
                      <a:ext cx="4136136" cy="1676400"/>
                    </a:xfrm>
                    <a:prstGeom prst="rect">
                      <a:avLst/>
                    </a:prstGeom>
                  </pic:spPr>
                </pic:pic>
              </a:graphicData>
            </a:graphic>
          </wp:inline>
        </w:drawing>
      </w:r>
      <w:r>
        <w:t xml:space="preserve"> </w:t>
      </w:r>
    </w:p>
    <w:p w:rsidR="00D41C56" w:rsidRDefault="0002595A">
      <w:pPr>
        <w:spacing w:after="48" w:line="259" w:lineRule="auto"/>
        <w:ind w:left="0" w:firstLine="0"/>
      </w:pPr>
      <w:r>
        <w:t xml:space="preserve"> </w:t>
      </w:r>
    </w:p>
    <w:p w:rsidR="00D41C56" w:rsidRDefault="0002595A">
      <w:pPr>
        <w:spacing w:after="77"/>
        <w:ind w:left="10" w:right="10"/>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实际控制人情况</w:t>
      </w:r>
      <w:r>
        <w:rPr>
          <w:rFonts w:ascii="Calibri" w:eastAsia="Calibri" w:hAnsi="Calibri" w:cs="Calibri"/>
          <w:b/>
        </w:rPr>
        <w:t xml:space="preserve"> </w:t>
      </w:r>
    </w:p>
    <w:p w:rsidR="00D41C56" w:rsidRDefault="0002595A">
      <w:pPr>
        <w:numPr>
          <w:ilvl w:val="0"/>
          <w:numId w:val="62"/>
        </w:numPr>
        <w:spacing w:after="60"/>
        <w:ind w:right="10" w:hanging="425"/>
      </w:pPr>
      <w:r>
        <w:t>法人</w:t>
      </w:r>
      <w:r>
        <w:t xml:space="preserve"> </w:t>
      </w:r>
    </w:p>
    <w:p w:rsidR="00D41C56" w:rsidRDefault="0002595A">
      <w:pPr>
        <w:spacing w:after="53"/>
        <w:ind w:left="10" w:right="10"/>
      </w:pPr>
      <w:r>
        <w:t>□</w:t>
      </w:r>
      <w:r>
        <w:t>适用</w:t>
      </w:r>
      <w:r>
        <w:t xml:space="preserve"> √</w:t>
      </w:r>
      <w:r>
        <w:t>不适用</w:t>
      </w:r>
      <w:r>
        <w:t xml:space="preserve">  </w:t>
      </w:r>
    </w:p>
    <w:p w:rsidR="00D41C56" w:rsidRDefault="0002595A">
      <w:pPr>
        <w:numPr>
          <w:ilvl w:val="0"/>
          <w:numId w:val="62"/>
        </w:numPr>
        <w:spacing w:after="60"/>
        <w:ind w:right="10" w:hanging="425"/>
      </w:pPr>
      <w:r>
        <w:t>自然人</w:t>
      </w:r>
      <w:r>
        <w:t xml:space="preserve"> </w:t>
      </w:r>
    </w:p>
    <w:p w:rsidR="00D41C56" w:rsidRDefault="0002595A">
      <w:pPr>
        <w:ind w:left="10" w:right="10"/>
      </w:pPr>
      <w:r>
        <w:t>√</w:t>
      </w:r>
      <w:r>
        <w:t>适用</w:t>
      </w:r>
      <w:r>
        <w:t xml:space="preserve"> □</w:t>
      </w:r>
      <w:r>
        <w:t>不适用</w:t>
      </w:r>
      <w:r>
        <w:t xml:space="preserve">  </w:t>
      </w:r>
    </w:p>
    <w:tbl>
      <w:tblPr>
        <w:tblStyle w:val="TableGrid"/>
        <w:tblW w:w="8824" w:type="dxa"/>
        <w:tblInd w:w="5" w:type="dxa"/>
        <w:tblCellMar>
          <w:top w:w="34" w:type="dxa"/>
          <w:left w:w="106" w:type="dxa"/>
          <w:bottom w:w="0" w:type="dxa"/>
          <w:right w:w="106" w:type="dxa"/>
        </w:tblCellMar>
        <w:tblLook w:val="04A0" w:firstRow="1" w:lastRow="0" w:firstColumn="1" w:lastColumn="0" w:noHBand="0" w:noVBand="1"/>
      </w:tblPr>
      <w:tblGrid>
        <w:gridCol w:w="3308"/>
        <w:gridCol w:w="5516"/>
      </w:tblGrid>
      <w:tr w:rsidR="00D41C56">
        <w:trPr>
          <w:trHeight w:val="283"/>
        </w:trPr>
        <w:tc>
          <w:tcPr>
            <w:tcW w:w="3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姓名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朱学军</w:t>
            </w:r>
            <w:r>
              <w:t xml:space="preserve"> </w:t>
            </w:r>
          </w:p>
        </w:tc>
      </w:tr>
      <w:tr w:rsidR="00D41C56">
        <w:trPr>
          <w:trHeight w:val="283"/>
        </w:trPr>
        <w:tc>
          <w:tcPr>
            <w:tcW w:w="3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国籍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中国</w:t>
            </w:r>
            <w:r>
              <w:t xml:space="preserve"> </w:t>
            </w:r>
          </w:p>
        </w:tc>
      </w:tr>
      <w:tr w:rsidR="00D41C56">
        <w:trPr>
          <w:trHeight w:val="281"/>
        </w:trPr>
        <w:tc>
          <w:tcPr>
            <w:tcW w:w="3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lastRenderedPageBreak/>
              <w:t>是否取得其他国家或地区居留权</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否</w:t>
            </w:r>
            <w:r>
              <w:t xml:space="preserve"> </w:t>
            </w:r>
          </w:p>
        </w:tc>
      </w:tr>
      <w:tr w:rsidR="00D41C56">
        <w:trPr>
          <w:trHeight w:val="310"/>
        </w:trPr>
        <w:tc>
          <w:tcPr>
            <w:tcW w:w="3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主要职业及职务</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无锡阿科力科技股份有限公司董事长、总经理</w:t>
            </w:r>
            <w:r>
              <w:t xml:space="preserve"> </w:t>
            </w:r>
          </w:p>
        </w:tc>
      </w:tr>
      <w:tr w:rsidR="00D41C56">
        <w:trPr>
          <w:trHeight w:val="557"/>
        </w:trPr>
        <w:tc>
          <w:tcPr>
            <w:tcW w:w="33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过去</w:t>
            </w:r>
            <w:r>
              <w:t xml:space="preserve"> </w:t>
            </w:r>
            <w:r>
              <w:rPr>
                <w:rFonts w:ascii="Times New Roman" w:eastAsia="Times New Roman" w:hAnsi="Times New Roman" w:cs="Times New Roman"/>
              </w:rPr>
              <w:t xml:space="preserve">10 </w:t>
            </w:r>
            <w:r>
              <w:t>年曾控股的境内外上市公司情况</w:t>
            </w:r>
            <w:r>
              <w:t xml:space="preserve"> </w:t>
            </w:r>
          </w:p>
        </w:tc>
        <w:tc>
          <w:tcPr>
            <w:tcW w:w="55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不适用</w:t>
            </w:r>
            <w:r>
              <w:t xml:space="preserve"> </w:t>
            </w:r>
          </w:p>
        </w:tc>
      </w:tr>
    </w:tbl>
    <w:p w:rsidR="00D41C56" w:rsidRDefault="0002595A">
      <w:pPr>
        <w:spacing w:after="44" w:line="259" w:lineRule="auto"/>
        <w:ind w:left="0" w:firstLine="0"/>
      </w:pPr>
      <w:r>
        <w:t xml:space="preserve"> </w:t>
      </w:r>
    </w:p>
    <w:p w:rsidR="00D41C56" w:rsidRDefault="0002595A">
      <w:pPr>
        <w:numPr>
          <w:ilvl w:val="0"/>
          <w:numId w:val="62"/>
        </w:numPr>
        <w:spacing w:after="61"/>
        <w:ind w:right="10" w:hanging="425"/>
      </w:pPr>
      <w:r>
        <w:t>公司不存在实际控制人情况的特别说明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62"/>
        </w:numPr>
        <w:spacing w:after="59"/>
        <w:ind w:right="10" w:hanging="425"/>
      </w:pPr>
      <w:r>
        <w:t>报告期内公司控制权发生变更的情况说明</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2"/>
        </w:numPr>
        <w:spacing w:after="59"/>
        <w:ind w:right="10" w:hanging="425"/>
      </w:pPr>
      <w:r>
        <w:t>公司与实际控制人之间的产权及控制关系的方框图</w:t>
      </w:r>
      <w:r>
        <w:t xml:space="preserve"> </w:t>
      </w:r>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right="3080" w:firstLine="0"/>
        <w:jc w:val="center"/>
      </w:pPr>
      <w:r>
        <w:rPr>
          <w:noProof/>
        </w:rPr>
        <w:drawing>
          <wp:inline distT="0" distB="0" distL="0" distR="0">
            <wp:extent cx="3721608" cy="1505712"/>
            <wp:effectExtent l="0" t="0" r="0" b="0"/>
            <wp:docPr id="28435" name="Picture 28435"/>
            <wp:cNvGraphicFramePr/>
            <a:graphic xmlns:a="http://schemas.openxmlformats.org/drawingml/2006/main">
              <a:graphicData uri="http://schemas.openxmlformats.org/drawingml/2006/picture">
                <pic:pic xmlns:pic="http://schemas.openxmlformats.org/drawingml/2006/picture">
                  <pic:nvPicPr>
                    <pic:cNvPr id="28435" name="Picture 28435"/>
                    <pic:cNvPicPr/>
                  </pic:nvPicPr>
                  <pic:blipFill>
                    <a:blip r:embed="rId100"/>
                    <a:stretch>
                      <a:fillRect/>
                    </a:stretch>
                  </pic:blipFill>
                  <pic:spPr>
                    <a:xfrm>
                      <a:off x="0" y="0"/>
                      <a:ext cx="3721608" cy="1505712"/>
                    </a:xfrm>
                    <a:prstGeom prst="rect">
                      <a:avLst/>
                    </a:prstGeom>
                  </pic:spPr>
                </pic:pic>
              </a:graphicData>
            </a:graphic>
          </wp:inline>
        </w:drawing>
      </w:r>
      <w:r>
        <w:t xml:space="preserve"> </w:t>
      </w:r>
    </w:p>
    <w:p w:rsidR="00D41C56" w:rsidRDefault="0002595A">
      <w:pPr>
        <w:spacing w:after="44" w:line="259" w:lineRule="auto"/>
        <w:ind w:left="0" w:firstLine="0"/>
      </w:pPr>
      <w:r>
        <w:t xml:space="preserve"> </w:t>
      </w:r>
    </w:p>
    <w:p w:rsidR="00D41C56" w:rsidRDefault="0002595A">
      <w:pPr>
        <w:numPr>
          <w:ilvl w:val="0"/>
          <w:numId w:val="62"/>
        </w:numPr>
        <w:spacing w:after="61"/>
        <w:ind w:right="10" w:hanging="425"/>
      </w:pPr>
      <w:r>
        <w:t>实际控制人通过信托或其他资产管理方式控制公司</w:t>
      </w:r>
      <w:r>
        <w:t xml:space="preserve"> </w:t>
      </w:r>
    </w:p>
    <w:p w:rsidR="00D41C56" w:rsidRDefault="0002595A">
      <w:pPr>
        <w:ind w:left="10" w:right="10"/>
      </w:pPr>
      <w:r>
        <w:t>□</w:t>
      </w:r>
      <w:r>
        <w:t>适用</w:t>
      </w:r>
      <w:r>
        <w:t xml:space="preserve">  √</w:t>
      </w:r>
      <w:r>
        <w:t>不适用</w:t>
      </w:r>
      <w:r>
        <w:t xml:space="preserve">  </w:t>
      </w:r>
    </w:p>
    <w:p w:rsidR="00D41C56" w:rsidRDefault="0002595A">
      <w:pPr>
        <w:spacing w:after="48" w:line="259" w:lineRule="auto"/>
        <w:ind w:left="0" w:firstLine="0"/>
      </w:pPr>
      <w:r>
        <w:t xml:space="preserve"> </w:t>
      </w:r>
    </w:p>
    <w:p w:rsidR="00D41C56" w:rsidRDefault="0002595A">
      <w:pPr>
        <w:spacing w:after="70"/>
        <w:ind w:left="10" w:right="10"/>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D41C56" w:rsidRDefault="0002595A">
      <w:pPr>
        <w:ind w:left="10" w:right="10"/>
      </w:pPr>
      <w:r>
        <w:t>□</w:t>
      </w:r>
      <w:r>
        <w:t>适用</w:t>
      </w:r>
      <w:r>
        <w:t xml:space="preserve">  √</w:t>
      </w:r>
      <w:r>
        <w:t>不适用</w:t>
      </w:r>
      <w:r>
        <w:t xml:space="preserve">  </w:t>
      </w:r>
    </w:p>
    <w:p w:rsidR="00D41C56" w:rsidRDefault="0002595A">
      <w:pPr>
        <w:spacing w:after="34" w:line="259" w:lineRule="auto"/>
        <w:ind w:left="0" w:firstLine="0"/>
      </w:pPr>
      <w:r>
        <w:t xml:space="preserve"> </w:t>
      </w:r>
    </w:p>
    <w:p w:rsidR="00D41C56" w:rsidRDefault="0002595A">
      <w:pPr>
        <w:numPr>
          <w:ilvl w:val="0"/>
          <w:numId w:val="63"/>
        </w:numPr>
        <w:spacing w:after="54"/>
        <w:ind w:right="10" w:hanging="451"/>
      </w:pPr>
      <w:r>
        <w:t>公司控股股东或第一大股东及其一致行动人累计质押股份数量占其所持公司股份数量比例达到</w:t>
      </w:r>
      <w:r>
        <w:rPr>
          <w:rFonts w:ascii="Arial" w:eastAsia="Arial" w:hAnsi="Arial" w:cs="Arial"/>
          <w:b/>
        </w:rPr>
        <w:t xml:space="preserve"> 80%</w:t>
      </w:r>
      <w:r>
        <w:t>以上</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3"/>
        </w:numPr>
        <w:spacing w:after="61"/>
        <w:ind w:right="10" w:hanging="451"/>
      </w:pPr>
      <w:r>
        <w:t>其他持股在百分之十以上的法人股东</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6" w:line="259" w:lineRule="auto"/>
        <w:ind w:left="0" w:firstLine="0"/>
      </w:pPr>
      <w:r>
        <w:t xml:space="preserve"> </w:t>
      </w:r>
    </w:p>
    <w:p w:rsidR="00D41C56" w:rsidRDefault="0002595A">
      <w:pPr>
        <w:numPr>
          <w:ilvl w:val="0"/>
          <w:numId w:val="63"/>
        </w:numPr>
        <w:spacing w:after="59"/>
        <w:ind w:right="10" w:hanging="451"/>
      </w:pPr>
      <w:r>
        <w:t>股份限制减持情况说明</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4" w:line="259" w:lineRule="auto"/>
        <w:ind w:left="0" w:firstLine="0"/>
      </w:pPr>
      <w:r>
        <w:t xml:space="preserve"> </w:t>
      </w:r>
    </w:p>
    <w:p w:rsidR="00D41C56" w:rsidRDefault="0002595A">
      <w:pPr>
        <w:numPr>
          <w:ilvl w:val="0"/>
          <w:numId w:val="63"/>
        </w:numPr>
        <w:spacing w:after="59"/>
        <w:ind w:right="10" w:hanging="451"/>
      </w:pPr>
      <w:r>
        <w:t>股份回购在报告期的具体实施情况</w:t>
      </w:r>
      <w:r>
        <w:rPr>
          <w:rFonts w:ascii="Arial" w:eastAsia="Arial" w:hAnsi="Arial" w:cs="Arial"/>
          <w:b/>
        </w:rPr>
        <w:t xml:space="preserve"> </w:t>
      </w:r>
    </w:p>
    <w:p w:rsidR="00D41C56" w:rsidRDefault="0002595A">
      <w:pPr>
        <w:ind w:left="10" w:right="10"/>
      </w:pPr>
      <w:r>
        <w:t>□</w:t>
      </w:r>
      <w:r>
        <w:t>适用</w:t>
      </w:r>
      <w:r>
        <w:t xml:space="preserve"> √</w:t>
      </w:r>
      <w:r>
        <w:t>不适用</w:t>
      </w:r>
      <w:r>
        <w:t xml:space="preserve">  </w:t>
      </w:r>
    </w:p>
    <w:p w:rsidR="00D41C56" w:rsidRDefault="0002595A">
      <w:pPr>
        <w:spacing w:after="48" w:line="259" w:lineRule="auto"/>
        <w:ind w:left="0" w:firstLine="0"/>
      </w:pPr>
      <w:r>
        <w:t xml:space="preserve"> </w:t>
      </w:r>
    </w:p>
    <w:p w:rsidR="00D41C56" w:rsidRDefault="0002595A">
      <w:pPr>
        <w:spacing w:after="0" w:line="259" w:lineRule="auto"/>
        <w:ind w:left="0" w:firstLine="0"/>
      </w:pPr>
      <w:r>
        <w:t xml:space="preserve"> </w:t>
      </w:r>
      <w:r>
        <w:tab/>
      </w:r>
      <w:r>
        <w:rPr>
          <w:rFonts w:ascii="Calibri" w:eastAsia="Calibri" w:hAnsi="Calibri" w:cs="Calibri"/>
          <w:b/>
          <w:sz w:val="28"/>
        </w:rPr>
        <w:t xml:space="preserve"> </w:t>
      </w:r>
    </w:p>
    <w:p w:rsidR="00D41C56" w:rsidRDefault="0002595A">
      <w:pPr>
        <w:pStyle w:val="1"/>
        <w:spacing w:after="183"/>
        <w:ind w:left="10" w:right="3018"/>
        <w:jc w:val="right"/>
      </w:pPr>
      <w:bookmarkStart w:id="8" w:name="_Toc762188"/>
      <w:r>
        <w:rPr>
          <w:rFonts w:ascii="黑体" w:eastAsia="黑体" w:hAnsi="黑体" w:cs="黑体"/>
          <w:sz w:val="28"/>
        </w:rPr>
        <w:lastRenderedPageBreak/>
        <w:t>第八节</w:t>
      </w:r>
      <w:r>
        <w:rPr>
          <w:sz w:val="28"/>
        </w:rPr>
        <w:t xml:space="preserve"> </w:t>
      </w:r>
      <w:r>
        <w:rPr>
          <w:rFonts w:ascii="黑体" w:eastAsia="黑体" w:hAnsi="黑体" w:cs="黑体"/>
          <w:sz w:val="28"/>
        </w:rPr>
        <w:t>优先股相关情况</w:t>
      </w:r>
      <w:r>
        <w:rPr>
          <w:rFonts w:ascii="Calibri" w:eastAsia="Calibri" w:hAnsi="Calibri" w:cs="Calibri"/>
          <w:b/>
          <w:sz w:val="28"/>
        </w:rPr>
        <w:t xml:space="preserve"> </w:t>
      </w:r>
      <w:bookmarkEnd w:id="8"/>
    </w:p>
    <w:p w:rsidR="00D41C56" w:rsidRDefault="0002595A">
      <w:pPr>
        <w:ind w:left="10" w:right="10"/>
      </w:pPr>
      <w:r>
        <w:t>□</w:t>
      </w:r>
      <w:r>
        <w:t>适用</w:t>
      </w:r>
      <w:r>
        <w:t xml:space="preserve"> √</w:t>
      </w:r>
      <w:r>
        <w:t>不适用</w:t>
      </w:r>
      <w:r>
        <w:t xml:space="preserve">  </w:t>
      </w:r>
    </w:p>
    <w:p w:rsidR="00D41C56" w:rsidRDefault="0002595A">
      <w:pPr>
        <w:spacing w:after="0" w:line="259" w:lineRule="auto"/>
        <w:ind w:left="0" w:firstLine="0"/>
      </w:pPr>
      <w:r>
        <w:t xml:space="preserve"> </w:t>
      </w:r>
    </w:p>
    <w:p w:rsidR="00D41C56" w:rsidRDefault="0002595A">
      <w:pPr>
        <w:spacing w:after="0" w:line="259" w:lineRule="auto"/>
        <w:ind w:left="0" w:firstLine="0"/>
      </w:pPr>
      <w:r>
        <w:t xml:space="preserve"> </w:t>
      </w:r>
      <w:r>
        <w:br w:type="page"/>
      </w:r>
    </w:p>
    <w:p w:rsidR="00D41C56" w:rsidRDefault="0002595A">
      <w:pPr>
        <w:pStyle w:val="1"/>
        <w:spacing w:after="183"/>
        <w:ind w:left="10" w:right="3157"/>
        <w:jc w:val="right"/>
      </w:pPr>
      <w:bookmarkStart w:id="9" w:name="_Toc762189"/>
      <w:r>
        <w:rPr>
          <w:rFonts w:ascii="黑体" w:eastAsia="黑体" w:hAnsi="黑体" w:cs="黑体"/>
          <w:sz w:val="28"/>
        </w:rPr>
        <w:lastRenderedPageBreak/>
        <w:t>第九节</w:t>
      </w:r>
      <w:r>
        <w:rPr>
          <w:sz w:val="28"/>
        </w:rPr>
        <w:t xml:space="preserve"> </w:t>
      </w:r>
      <w:r>
        <w:rPr>
          <w:rFonts w:ascii="黑体" w:eastAsia="黑体" w:hAnsi="黑体" w:cs="黑体"/>
          <w:sz w:val="28"/>
        </w:rPr>
        <w:t>债券相关情况</w:t>
      </w:r>
      <w:r>
        <w:rPr>
          <w:rFonts w:ascii="Calibri" w:eastAsia="Calibri" w:hAnsi="Calibri" w:cs="Calibri"/>
          <w:b/>
          <w:sz w:val="28"/>
        </w:rPr>
        <w:t xml:space="preserve"> </w:t>
      </w:r>
      <w:bookmarkEnd w:id="9"/>
    </w:p>
    <w:p w:rsidR="00D41C56" w:rsidRDefault="0002595A">
      <w:pPr>
        <w:numPr>
          <w:ilvl w:val="0"/>
          <w:numId w:val="64"/>
        </w:numPr>
        <w:spacing w:after="47"/>
        <w:ind w:right="10" w:hanging="422"/>
      </w:pPr>
      <w:r>
        <w:t>企业债券、公司债券和非金融企业债务融资工具</w:t>
      </w:r>
      <w:r>
        <w:t xml:space="preserve"> </w:t>
      </w:r>
    </w:p>
    <w:p w:rsidR="00D41C56" w:rsidRDefault="0002595A">
      <w:pPr>
        <w:ind w:left="10" w:right="10"/>
      </w:pPr>
      <w:r>
        <w:t>□</w:t>
      </w:r>
      <w:r>
        <w:t>适用</w:t>
      </w:r>
      <w:r>
        <w:t xml:space="preserve"> √</w:t>
      </w:r>
      <w:r>
        <w:t>不适用</w:t>
      </w:r>
      <w:r>
        <w:t xml:space="preserve">  </w:t>
      </w:r>
    </w:p>
    <w:p w:rsidR="00D41C56" w:rsidRDefault="0002595A">
      <w:pPr>
        <w:spacing w:after="37" w:line="259" w:lineRule="auto"/>
        <w:ind w:left="0" w:firstLine="0"/>
      </w:pPr>
      <w:r>
        <w:t xml:space="preserve"> </w:t>
      </w:r>
    </w:p>
    <w:p w:rsidR="00D41C56" w:rsidRDefault="0002595A">
      <w:pPr>
        <w:numPr>
          <w:ilvl w:val="0"/>
          <w:numId w:val="64"/>
        </w:numPr>
        <w:spacing w:after="44"/>
        <w:ind w:right="10" w:hanging="422"/>
      </w:pPr>
      <w:r>
        <w:t>可转换公司债券情况</w:t>
      </w:r>
      <w:r>
        <w:t xml:space="preserve"> </w:t>
      </w:r>
    </w:p>
    <w:p w:rsidR="00D41C56" w:rsidRDefault="0002595A">
      <w:pPr>
        <w:spacing w:after="63"/>
        <w:ind w:left="10" w:right="10"/>
      </w:pPr>
      <w:r>
        <w:t>□</w:t>
      </w:r>
      <w:r>
        <w:t>适用</w:t>
      </w:r>
      <w:r>
        <w:t xml:space="preserve"> √</w:t>
      </w:r>
      <w:r>
        <w:t>不适用</w:t>
      </w:r>
      <w:r>
        <w:t xml:space="preserve">  </w:t>
      </w:r>
    </w:p>
    <w:p w:rsidR="00D41C56" w:rsidRDefault="0002595A">
      <w:pPr>
        <w:spacing w:after="82" w:line="259" w:lineRule="auto"/>
        <w:ind w:left="0" w:firstLine="0"/>
      </w:pPr>
      <w:r>
        <w:t xml:space="preserve"> </w:t>
      </w:r>
    </w:p>
    <w:p w:rsidR="00D41C56" w:rsidRDefault="0002595A">
      <w:pPr>
        <w:spacing w:after="0" w:line="259" w:lineRule="auto"/>
        <w:ind w:left="0" w:firstLine="0"/>
      </w:pPr>
      <w:r>
        <w:t xml:space="preserve"> </w:t>
      </w:r>
      <w:r>
        <w:tab/>
      </w:r>
      <w:r>
        <w:rPr>
          <w:sz w:val="28"/>
        </w:rPr>
        <w:t xml:space="preserve"> </w:t>
      </w:r>
      <w:r>
        <w:br w:type="page"/>
      </w:r>
    </w:p>
    <w:p w:rsidR="00D41C56" w:rsidRDefault="0002595A">
      <w:pPr>
        <w:pStyle w:val="1"/>
        <w:spacing w:after="143"/>
        <w:ind w:left="10" w:right="214"/>
      </w:pPr>
      <w:bookmarkStart w:id="10" w:name="_Toc762190"/>
      <w:r>
        <w:rPr>
          <w:sz w:val="28"/>
        </w:rPr>
        <w:lastRenderedPageBreak/>
        <w:t>第十节</w:t>
      </w:r>
      <w:r>
        <w:rPr>
          <w:sz w:val="28"/>
        </w:rPr>
        <w:t xml:space="preserve"> </w:t>
      </w:r>
      <w:r>
        <w:rPr>
          <w:sz w:val="28"/>
        </w:rPr>
        <w:t>财务报告</w:t>
      </w:r>
      <w:r>
        <w:rPr>
          <w:sz w:val="28"/>
        </w:rPr>
        <w:t xml:space="preserve"> </w:t>
      </w:r>
      <w:bookmarkEnd w:id="10"/>
    </w:p>
    <w:p w:rsidR="00D41C56" w:rsidRDefault="0002595A">
      <w:pPr>
        <w:numPr>
          <w:ilvl w:val="0"/>
          <w:numId w:val="65"/>
        </w:numPr>
        <w:spacing w:after="47"/>
        <w:ind w:right="10" w:hanging="425"/>
      </w:pPr>
      <w:r>
        <w:t>审计报告</w:t>
      </w:r>
      <w:r>
        <w:t xml:space="preserve"> </w:t>
      </w:r>
    </w:p>
    <w:p w:rsidR="00D41C56" w:rsidRDefault="0002595A">
      <w:pPr>
        <w:spacing w:after="150"/>
        <w:ind w:left="420" w:right="5999" w:hanging="420"/>
      </w:pPr>
      <w:r>
        <w:t>√</w:t>
      </w:r>
      <w:r>
        <w:t>适用</w:t>
      </w:r>
      <w:r>
        <w:t xml:space="preserve"> □</w:t>
      </w:r>
      <w:r>
        <w:t>不适用</w:t>
      </w:r>
      <w:r>
        <w:t xml:space="preserve">  </w:t>
      </w:r>
      <w:r>
        <w:t>一、审计意见</w:t>
      </w:r>
      <w:r>
        <w:rPr>
          <w:rFonts w:ascii="Times New Roman" w:eastAsia="Times New Roman" w:hAnsi="Times New Roman" w:cs="Times New Roman"/>
        </w:rPr>
        <w:t xml:space="preserve"> </w:t>
      </w:r>
    </w:p>
    <w:p w:rsidR="00D41C56" w:rsidRDefault="0002595A">
      <w:pPr>
        <w:spacing w:line="380" w:lineRule="auto"/>
        <w:ind w:left="0" w:right="10" w:firstLine="420"/>
      </w:pPr>
      <w:r>
        <w:t>我们审计了无锡阿科力科技股份有限公司（以下简称</w:t>
      </w:r>
      <w:r>
        <w:rPr>
          <w:rFonts w:ascii="Times New Roman" w:eastAsia="Times New Roman" w:hAnsi="Times New Roman" w:cs="Times New Roman"/>
        </w:rPr>
        <w:t>“</w:t>
      </w:r>
      <w:r>
        <w:t>阿科力公司</w:t>
      </w:r>
      <w:r>
        <w:rPr>
          <w:rFonts w:ascii="Times New Roman" w:eastAsia="Times New Roman" w:hAnsi="Times New Roman" w:cs="Times New Roman"/>
        </w:rPr>
        <w:t>”</w:t>
      </w:r>
      <w:r>
        <w:t>）财务报表，包括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日的合并及公司资产负债表，</w:t>
      </w:r>
      <w:r>
        <w:rPr>
          <w:rFonts w:ascii="Times New Roman" w:eastAsia="Times New Roman" w:hAnsi="Times New Roman" w:cs="Times New Roman"/>
        </w:rPr>
        <w:t xml:space="preserve">2022 </w:t>
      </w:r>
      <w:r>
        <w:t>年度的合并及公司利润表、合并及公司现金流量表、合并及公司股东权益变动表以及相关财务报表附注。</w:t>
      </w:r>
      <w:r>
        <w:rPr>
          <w:rFonts w:ascii="Times New Roman" w:eastAsia="Times New Roman" w:hAnsi="Times New Roman" w:cs="Times New Roman"/>
        </w:rPr>
        <w:t xml:space="preserve"> </w:t>
      </w:r>
    </w:p>
    <w:p w:rsidR="00D41C56" w:rsidRDefault="0002595A">
      <w:pPr>
        <w:spacing w:after="7" w:line="369" w:lineRule="auto"/>
        <w:ind w:left="0" w:right="203" w:firstLine="410"/>
        <w:jc w:val="both"/>
      </w:pPr>
      <w:r>
        <w:t>我们认为，后附的财务报表在所有重大方面按照企业会计准则的规定编制，公允反映了阿科力公司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日的合并及公司财务状况以及</w:t>
      </w:r>
      <w:r>
        <w:t xml:space="preserve"> </w:t>
      </w:r>
      <w:r>
        <w:rPr>
          <w:rFonts w:ascii="Times New Roman" w:eastAsia="Times New Roman" w:hAnsi="Times New Roman" w:cs="Times New Roman"/>
        </w:rPr>
        <w:t xml:space="preserve">2022 </w:t>
      </w:r>
      <w:r>
        <w:t>年度的合并及公司经营成果和现</w:t>
      </w:r>
      <w:r>
        <w:t>金流量。</w:t>
      </w:r>
      <w:r>
        <w:rPr>
          <w:rFonts w:ascii="Times New Roman" w:eastAsia="Times New Roman" w:hAnsi="Times New Roman" w:cs="Times New Roman"/>
        </w:rPr>
        <w:t xml:space="preserve"> </w:t>
      </w:r>
    </w:p>
    <w:p w:rsidR="00D41C56" w:rsidRDefault="0002595A">
      <w:pPr>
        <w:numPr>
          <w:ilvl w:val="0"/>
          <w:numId w:val="65"/>
        </w:numPr>
        <w:spacing w:after="137"/>
        <w:ind w:right="10" w:hanging="425"/>
      </w:pPr>
      <w:r>
        <w:t>形成审计意见的基础</w:t>
      </w:r>
      <w:r>
        <w:rPr>
          <w:rFonts w:ascii="Times New Roman" w:eastAsia="Times New Roman" w:hAnsi="Times New Roman" w:cs="Times New Roman"/>
        </w:rPr>
        <w:t xml:space="preserve"> </w:t>
      </w:r>
    </w:p>
    <w:p w:rsidR="00D41C56" w:rsidRDefault="0002595A">
      <w:pPr>
        <w:spacing w:after="137"/>
        <w:ind w:left="430" w:right="10"/>
      </w:pPr>
      <w:r>
        <w:t>我们按照中国注册会计师审计准则的规定执行了审计工作。审计报告的</w:t>
      </w:r>
      <w:r>
        <w:rPr>
          <w:rFonts w:ascii="Times New Roman" w:eastAsia="Times New Roman" w:hAnsi="Times New Roman" w:cs="Times New Roman"/>
        </w:rPr>
        <w:t>“</w:t>
      </w:r>
      <w:r>
        <w:t>注册会计师对财务报</w:t>
      </w:r>
    </w:p>
    <w:p w:rsidR="00D41C56" w:rsidRDefault="0002595A">
      <w:pPr>
        <w:spacing w:line="367" w:lineRule="auto"/>
        <w:ind w:left="10" w:right="10"/>
      </w:pPr>
      <w:r>
        <w:t>表审计的责任</w:t>
      </w:r>
      <w:r>
        <w:rPr>
          <w:rFonts w:ascii="Times New Roman" w:eastAsia="Times New Roman" w:hAnsi="Times New Roman" w:cs="Times New Roman"/>
        </w:rPr>
        <w:t>”</w:t>
      </w:r>
      <w:r>
        <w:t>部分进一步阐述了我们在这些准则下的责任。按照中国注册会计师职业道德守则，我们独立于阿科力公司，并履行了职业道德方面的其他责任。我们相信，我们获取的审计证据是充分、适当的，为发表审计意见提供了基础。</w:t>
      </w:r>
      <w:r>
        <w:rPr>
          <w:rFonts w:ascii="Times New Roman" w:eastAsia="Times New Roman" w:hAnsi="Times New Roman" w:cs="Times New Roman"/>
        </w:rPr>
        <w:t xml:space="preserve"> </w:t>
      </w:r>
    </w:p>
    <w:p w:rsidR="00D41C56" w:rsidRDefault="0002595A">
      <w:pPr>
        <w:numPr>
          <w:ilvl w:val="0"/>
          <w:numId w:val="65"/>
        </w:numPr>
        <w:spacing w:after="137"/>
        <w:ind w:right="10" w:hanging="425"/>
      </w:pPr>
      <w:r>
        <w:t>关键审计事项</w:t>
      </w:r>
      <w:r>
        <w:rPr>
          <w:rFonts w:ascii="Times New Roman" w:eastAsia="Times New Roman" w:hAnsi="Times New Roman" w:cs="Times New Roman"/>
        </w:rPr>
        <w:t xml:space="preserve"> </w:t>
      </w:r>
    </w:p>
    <w:p w:rsidR="00D41C56" w:rsidRDefault="0002595A">
      <w:pPr>
        <w:spacing w:line="362" w:lineRule="auto"/>
        <w:ind w:left="0" w:right="10" w:firstLine="420"/>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D41C56" w:rsidRDefault="0002595A">
      <w:pPr>
        <w:spacing w:after="147"/>
        <w:ind w:left="430" w:right="10"/>
      </w:pPr>
      <w:r>
        <w:t>（一）收入确认</w:t>
      </w:r>
      <w:r>
        <w:rPr>
          <w:rFonts w:ascii="Times New Roman" w:eastAsia="Times New Roman" w:hAnsi="Times New Roman" w:cs="Times New Roman"/>
        </w:rPr>
        <w:t xml:space="preserve"> </w:t>
      </w:r>
    </w:p>
    <w:p w:rsidR="00D41C56" w:rsidRDefault="0002595A">
      <w:pPr>
        <w:spacing w:after="141"/>
        <w:ind w:left="430" w:right="10"/>
      </w:pPr>
      <w:r>
        <w:t>相关信息披露详见</w:t>
      </w:r>
      <w:r>
        <w:rPr>
          <w:rFonts w:ascii="Times New Roman" w:eastAsia="Times New Roman" w:hAnsi="Times New Roman" w:cs="Times New Roman"/>
        </w:rPr>
        <w:t>“</w:t>
      </w:r>
      <w:r>
        <w:t>财务报表附注三、</w:t>
      </w:r>
      <w:r>
        <w:rPr>
          <w:rFonts w:ascii="Times New Roman" w:eastAsia="Times New Roman" w:hAnsi="Times New Roman" w:cs="Times New Roman"/>
        </w:rPr>
        <w:t>24”</w:t>
      </w:r>
      <w:r>
        <w:t>及</w:t>
      </w:r>
      <w:r>
        <w:rPr>
          <w:rFonts w:ascii="Times New Roman" w:eastAsia="Times New Roman" w:hAnsi="Times New Roman" w:cs="Times New Roman"/>
        </w:rPr>
        <w:t>“</w:t>
      </w:r>
      <w:r>
        <w:t>财务报表附注五、</w:t>
      </w:r>
      <w:r>
        <w:rPr>
          <w:rFonts w:ascii="Times New Roman" w:eastAsia="Times New Roman" w:hAnsi="Times New Roman" w:cs="Times New Roman"/>
        </w:rPr>
        <w:t>38”</w:t>
      </w:r>
      <w:r>
        <w:t>。</w:t>
      </w:r>
      <w:r>
        <w:rPr>
          <w:rFonts w:ascii="Times New Roman" w:eastAsia="Times New Roman" w:hAnsi="Times New Roman" w:cs="Times New Roman"/>
        </w:rPr>
        <w:t xml:space="preserve"> </w:t>
      </w:r>
    </w:p>
    <w:p w:rsidR="00D41C56" w:rsidRDefault="0002595A">
      <w:pPr>
        <w:spacing w:after="135"/>
        <w:ind w:left="430" w:right="10"/>
      </w:pPr>
      <w:r>
        <w:rPr>
          <w:rFonts w:ascii="Times New Roman" w:eastAsia="Times New Roman" w:hAnsi="Times New Roman" w:cs="Times New Roman"/>
        </w:rPr>
        <w:t>1</w:t>
      </w:r>
      <w:r>
        <w:t>、事项描述</w:t>
      </w:r>
      <w:r>
        <w:rPr>
          <w:rFonts w:ascii="Times New Roman" w:eastAsia="Times New Roman" w:hAnsi="Times New Roman" w:cs="Times New Roman"/>
        </w:rPr>
        <w:t xml:space="preserve"> </w:t>
      </w:r>
    </w:p>
    <w:p w:rsidR="00D41C56" w:rsidRDefault="0002595A">
      <w:pPr>
        <w:spacing w:line="359" w:lineRule="auto"/>
        <w:ind w:left="0" w:right="10" w:firstLine="420"/>
      </w:pPr>
      <w:r>
        <w:t>阿科力公司主要产品是脂肪胺和光学材料，销售主要由国内销售和出口销售构成。阿科力公司收入确认政策为：公司的国内销售以产品交付客户、客户验收并在发货单上签字作为控制权转移的时点，确认产品销售收入；出口销售以产品交付海关并办理完出口报关手续作为控制权转移的时点，根据出口专用发票和报关单确认产品销售收入。</w:t>
      </w:r>
      <w:r>
        <w:rPr>
          <w:rFonts w:ascii="Times New Roman" w:eastAsia="Times New Roman" w:hAnsi="Times New Roman" w:cs="Times New Roman"/>
        </w:rPr>
        <w:t xml:space="preserve"> </w:t>
      </w:r>
    </w:p>
    <w:p w:rsidR="00D41C56" w:rsidRDefault="0002595A">
      <w:pPr>
        <w:spacing w:after="7" w:line="369" w:lineRule="auto"/>
        <w:ind w:left="0" w:right="203" w:firstLine="410"/>
        <w:jc w:val="both"/>
      </w:pPr>
      <w:r>
        <w:rPr>
          <w:rFonts w:ascii="Times New Roman" w:eastAsia="Times New Roman" w:hAnsi="Times New Roman" w:cs="Times New Roman"/>
        </w:rPr>
        <w:t xml:space="preserve">2022 </w:t>
      </w:r>
      <w:r>
        <w:t>年度营业收入为</w:t>
      </w:r>
      <w:r>
        <w:t xml:space="preserve"> </w:t>
      </w:r>
      <w:r>
        <w:rPr>
          <w:rFonts w:ascii="Times New Roman" w:eastAsia="Times New Roman" w:hAnsi="Times New Roman" w:cs="Times New Roman"/>
        </w:rPr>
        <w:t xml:space="preserve">71,309.46 </w:t>
      </w:r>
      <w:r>
        <w:t>万元，较上年同期减少</w:t>
      </w:r>
      <w:r>
        <w:t xml:space="preserve"> </w:t>
      </w:r>
      <w:r>
        <w:rPr>
          <w:rFonts w:ascii="Times New Roman" w:eastAsia="Times New Roman" w:hAnsi="Times New Roman" w:cs="Times New Roman"/>
        </w:rPr>
        <w:t>18.99%</w:t>
      </w:r>
      <w:r>
        <w:t>。由于营业收入金额重大且</w:t>
      </w:r>
      <w:r>
        <w:t>为关键业绩指标之一，存在可能操纵收入以达到特定目标或预期的固有风险，我们将收入确认作为关键审计事项。</w:t>
      </w:r>
      <w:r>
        <w:rPr>
          <w:rFonts w:ascii="Times New Roman" w:eastAsia="Times New Roman" w:hAnsi="Times New Roman" w:cs="Times New Roman"/>
        </w:rPr>
        <w:t xml:space="preserve"> </w:t>
      </w:r>
    </w:p>
    <w:p w:rsidR="00D41C56" w:rsidRDefault="0002595A">
      <w:pPr>
        <w:spacing w:after="141"/>
        <w:ind w:left="430" w:right="10"/>
      </w:pPr>
      <w:r>
        <w:rPr>
          <w:rFonts w:ascii="Times New Roman" w:eastAsia="Times New Roman" w:hAnsi="Times New Roman" w:cs="Times New Roman"/>
        </w:rPr>
        <w:t>2</w:t>
      </w:r>
      <w:r>
        <w:t>、审计应对</w:t>
      </w:r>
      <w:r>
        <w:rPr>
          <w:rFonts w:ascii="Times New Roman" w:eastAsia="Times New Roman" w:hAnsi="Times New Roman" w:cs="Times New Roman"/>
        </w:rPr>
        <w:t xml:space="preserve"> </w:t>
      </w:r>
    </w:p>
    <w:p w:rsidR="00D41C56" w:rsidRDefault="0002595A">
      <w:pPr>
        <w:numPr>
          <w:ilvl w:val="0"/>
          <w:numId w:val="66"/>
        </w:numPr>
        <w:spacing w:line="376" w:lineRule="auto"/>
        <w:ind w:right="10" w:firstLine="420"/>
      </w:pPr>
      <w:r>
        <w:t>了解、评估了管理层对阿科力公司与收入相关的关键内部控制的设计，并测试了关键控制执行的有效性；</w:t>
      </w:r>
      <w:r>
        <w:rPr>
          <w:rFonts w:ascii="Times New Roman" w:eastAsia="Times New Roman" w:hAnsi="Times New Roman" w:cs="Times New Roman"/>
        </w:rPr>
        <w:t xml:space="preserve"> </w:t>
      </w:r>
    </w:p>
    <w:p w:rsidR="00D41C56" w:rsidRDefault="0002595A">
      <w:pPr>
        <w:numPr>
          <w:ilvl w:val="0"/>
          <w:numId w:val="66"/>
        </w:numPr>
        <w:spacing w:after="7" w:line="369" w:lineRule="auto"/>
        <w:ind w:right="10" w:firstLine="420"/>
      </w:pPr>
      <w:r>
        <w:t>选取样本检查销售合同关键条款，分析履约义务及产品控制权转移时点的确定等，评价公司收入确认时点，进而评估阿科力公司产品销售收入的确认政策是否符合企业会计准则的规定及行业惯例；</w:t>
      </w:r>
      <w:r>
        <w:rPr>
          <w:rFonts w:ascii="Times New Roman" w:eastAsia="Times New Roman" w:hAnsi="Times New Roman" w:cs="Times New Roman"/>
        </w:rPr>
        <w:t xml:space="preserve"> </w:t>
      </w:r>
    </w:p>
    <w:p w:rsidR="00D41C56" w:rsidRDefault="0002595A">
      <w:pPr>
        <w:numPr>
          <w:ilvl w:val="0"/>
          <w:numId w:val="66"/>
        </w:numPr>
        <w:spacing w:after="146"/>
        <w:ind w:right="10" w:firstLine="420"/>
      </w:pPr>
      <w:r>
        <w:lastRenderedPageBreak/>
        <w:t>执行分析程序，检查收入构成、毛利率等波动的合理性；</w:t>
      </w:r>
      <w:r>
        <w:rPr>
          <w:rFonts w:ascii="Times New Roman" w:eastAsia="Times New Roman" w:hAnsi="Times New Roman" w:cs="Times New Roman"/>
        </w:rPr>
        <w:t xml:space="preserve"> </w:t>
      </w:r>
    </w:p>
    <w:p w:rsidR="00D41C56" w:rsidRDefault="0002595A">
      <w:pPr>
        <w:numPr>
          <w:ilvl w:val="0"/>
          <w:numId w:val="66"/>
        </w:numPr>
        <w:spacing w:line="366" w:lineRule="auto"/>
        <w:ind w:right="10" w:firstLine="420"/>
      </w:pPr>
      <w:r>
        <w:t>针对国内销售，选取样本，通过全国企业信用信息公示系统对当期变化较大的客户进行工商资料查询；检查与收入确认相关的支持性文件，包括销售合同、销售订单、产品运输单、客户签收回单、销售发票、回款单据等，特别关注了资产负债表日前后的样本计入的会计期间；</w:t>
      </w:r>
      <w:r>
        <w:rPr>
          <w:rFonts w:ascii="Times New Roman" w:eastAsia="Times New Roman" w:hAnsi="Times New Roman" w:cs="Times New Roman"/>
        </w:rPr>
        <w:t xml:space="preserve"> </w:t>
      </w:r>
    </w:p>
    <w:p w:rsidR="00D41C56" w:rsidRDefault="0002595A">
      <w:pPr>
        <w:numPr>
          <w:ilvl w:val="0"/>
          <w:numId w:val="66"/>
        </w:numPr>
        <w:spacing w:line="363" w:lineRule="auto"/>
        <w:ind w:right="10" w:firstLine="420"/>
      </w:pPr>
      <w:r>
        <w:t>针对出口销售，将中国电子口岸端口系统查询信息与公司账面记录进行比对；将增值税纳税申报表以及免抵退税申报表与账面记录进行核对；检查与收入确认相关的支持性文件，包括销售合同、发货单、出库单、装箱单、出口专用发票、报关单、提单等，特别关注资产负债表日前后的样本计入的会计期</w:t>
      </w:r>
      <w:r>
        <w:t>间；</w:t>
      </w:r>
      <w:r>
        <w:rPr>
          <w:rFonts w:ascii="Times New Roman" w:eastAsia="Times New Roman" w:hAnsi="Times New Roman" w:cs="Times New Roman"/>
        </w:rPr>
        <w:t xml:space="preserve"> </w:t>
      </w:r>
    </w:p>
    <w:p w:rsidR="00D41C56" w:rsidRDefault="0002595A">
      <w:pPr>
        <w:numPr>
          <w:ilvl w:val="0"/>
          <w:numId w:val="66"/>
        </w:numPr>
        <w:spacing w:line="376" w:lineRule="auto"/>
        <w:ind w:right="10" w:firstLine="420"/>
      </w:pPr>
      <w:r>
        <w:t>在抽样的基础上，对本年度交易额、应收账款余额实施函证程序，对未回函的实施替代测试程序。</w:t>
      </w:r>
      <w:r>
        <w:rPr>
          <w:rFonts w:ascii="Times New Roman" w:eastAsia="Times New Roman" w:hAnsi="Times New Roman" w:cs="Times New Roman"/>
        </w:rPr>
        <w:t xml:space="preserve"> </w:t>
      </w:r>
    </w:p>
    <w:p w:rsidR="00D41C56" w:rsidRDefault="0002595A">
      <w:pPr>
        <w:spacing w:after="147"/>
        <w:ind w:left="430" w:right="10"/>
      </w:pPr>
      <w:r>
        <w:t>（二）应收账款坏账准备的计提</w:t>
      </w:r>
      <w:r>
        <w:rPr>
          <w:rFonts w:ascii="Times New Roman" w:eastAsia="Times New Roman" w:hAnsi="Times New Roman" w:cs="Times New Roman"/>
        </w:rPr>
        <w:t xml:space="preserve"> </w:t>
      </w:r>
    </w:p>
    <w:p w:rsidR="00D41C56" w:rsidRDefault="0002595A">
      <w:pPr>
        <w:spacing w:after="141"/>
        <w:ind w:left="430" w:right="10"/>
      </w:pPr>
      <w:r>
        <w:t>相关信息披露详见</w:t>
      </w:r>
      <w:r>
        <w:rPr>
          <w:rFonts w:ascii="Times New Roman" w:eastAsia="Times New Roman" w:hAnsi="Times New Roman" w:cs="Times New Roman"/>
        </w:rPr>
        <w:t>“</w:t>
      </w:r>
      <w:r>
        <w:t>财务报表附注三、</w:t>
      </w:r>
      <w:r>
        <w:rPr>
          <w:rFonts w:ascii="Times New Roman" w:eastAsia="Times New Roman" w:hAnsi="Times New Roman" w:cs="Times New Roman"/>
        </w:rPr>
        <w:t>8”</w:t>
      </w:r>
      <w:r>
        <w:t>及</w:t>
      </w:r>
      <w:r>
        <w:rPr>
          <w:rFonts w:ascii="Times New Roman" w:eastAsia="Times New Roman" w:hAnsi="Times New Roman" w:cs="Times New Roman"/>
        </w:rPr>
        <w:t>“</w:t>
      </w:r>
      <w:r>
        <w:t>财务报表附注五、</w:t>
      </w:r>
      <w:r>
        <w:rPr>
          <w:rFonts w:ascii="Times New Roman" w:eastAsia="Times New Roman" w:hAnsi="Times New Roman" w:cs="Times New Roman"/>
        </w:rPr>
        <w:t>4”</w:t>
      </w:r>
      <w:r>
        <w:t>。</w:t>
      </w:r>
      <w:r>
        <w:rPr>
          <w:rFonts w:ascii="Times New Roman" w:eastAsia="Times New Roman" w:hAnsi="Times New Roman" w:cs="Times New Roman"/>
        </w:rPr>
        <w:t xml:space="preserve"> </w:t>
      </w:r>
    </w:p>
    <w:p w:rsidR="00D41C56" w:rsidRDefault="0002595A">
      <w:pPr>
        <w:numPr>
          <w:ilvl w:val="0"/>
          <w:numId w:val="67"/>
        </w:numPr>
        <w:spacing w:after="140"/>
        <w:ind w:right="10" w:hanging="317"/>
      </w:pPr>
      <w:r>
        <w:t>事项描述</w:t>
      </w:r>
      <w:r>
        <w:rPr>
          <w:rFonts w:ascii="Times New Roman" w:eastAsia="Times New Roman" w:hAnsi="Times New Roman" w:cs="Times New Roman"/>
        </w:rPr>
        <w:t xml:space="preserve"> </w:t>
      </w:r>
    </w:p>
    <w:p w:rsidR="00D41C56" w:rsidRDefault="0002595A">
      <w:pPr>
        <w:spacing w:line="365" w:lineRule="auto"/>
        <w:ind w:left="0" w:right="10" w:firstLine="420"/>
      </w:pP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日，阿科力公司应收账款价值为</w:t>
      </w:r>
      <w:r>
        <w:t xml:space="preserve"> </w:t>
      </w:r>
      <w:r>
        <w:rPr>
          <w:rFonts w:ascii="Times New Roman" w:eastAsia="Times New Roman" w:hAnsi="Times New Roman" w:cs="Times New Roman"/>
        </w:rPr>
        <w:t xml:space="preserve">6,685.66 </w:t>
      </w:r>
      <w:r>
        <w:t>万元，占流动资产的比例</w:t>
      </w:r>
      <w:r>
        <w:t xml:space="preserve"> </w:t>
      </w:r>
      <w:r>
        <w:rPr>
          <w:rFonts w:ascii="Times New Roman" w:eastAsia="Times New Roman" w:hAnsi="Times New Roman" w:cs="Times New Roman"/>
        </w:rPr>
        <w:t>11.49%</w:t>
      </w:r>
      <w:r>
        <w:t>。阿科力公司管理层（以下简称</w:t>
      </w:r>
      <w:r>
        <w:rPr>
          <w:rFonts w:ascii="Times New Roman" w:eastAsia="Times New Roman" w:hAnsi="Times New Roman" w:cs="Times New Roman"/>
        </w:rPr>
        <w:t>“</w:t>
      </w:r>
      <w:r>
        <w:t>管理层</w:t>
      </w:r>
      <w:r>
        <w:rPr>
          <w:rFonts w:ascii="Times New Roman" w:eastAsia="Times New Roman" w:hAnsi="Times New Roman" w:cs="Times New Roman"/>
        </w:rPr>
        <w:t>”</w:t>
      </w:r>
      <w:r>
        <w:t>）根据信用风险特征划分组合，在组合的基础上参考历史信用损失经验，结合当前状况以及前瞻性信息的预测，编制应收账款账龄与整个存续期预期信用损失率对照</w:t>
      </w:r>
      <w:r>
        <w:t>表，计算预期信用损失。由于应收账款金额重大，同时管理层确认应收账款的预期信用损失中使用的关键假设涉及重大判断，因此我们将应收账款坏账准备的计提确认为关键审计事项。</w:t>
      </w:r>
      <w:r>
        <w:rPr>
          <w:rFonts w:ascii="Times New Roman" w:eastAsia="Times New Roman" w:hAnsi="Times New Roman" w:cs="Times New Roman"/>
        </w:rPr>
        <w:t xml:space="preserve"> </w:t>
      </w:r>
    </w:p>
    <w:p w:rsidR="00D41C56" w:rsidRDefault="0002595A">
      <w:pPr>
        <w:numPr>
          <w:ilvl w:val="0"/>
          <w:numId w:val="67"/>
        </w:numPr>
        <w:spacing w:after="144"/>
        <w:ind w:right="10" w:hanging="317"/>
      </w:pPr>
      <w:r>
        <w:t>审计应对</w:t>
      </w:r>
      <w:r>
        <w:rPr>
          <w:rFonts w:ascii="Times New Roman" w:eastAsia="Times New Roman" w:hAnsi="Times New Roman" w:cs="Times New Roman"/>
        </w:rPr>
        <w:t xml:space="preserve"> </w:t>
      </w:r>
    </w:p>
    <w:p w:rsidR="00D41C56" w:rsidRDefault="0002595A">
      <w:pPr>
        <w:spacing w:after="143"/>
        <w:ind w:left="430" w:right="10"/>
      </w:pPr>
      <w:r>
        <w:t>我们针对该关键审计事项实施的审计程序主要包括：</w:t>
      </w:r>
      <w:r>
        <w:rPr>
          <w:rFonts w:ascii="Times New Roman" w:eastAsia="Times New Roman" w:hAnsi="Times New Roman" w:cs="Times New Roman"/>
        </w:rPr>
        <w:t xml:space="preserve"> </w:t>
      </w:r>
    </w:p>
    <w:p w:rsidR="00D41C56" w:rsidRDefault="0002595A">
      <w:pPr>
        <w:numPr>
          <w:ilvl w:val="0"/>
          <w:numId w:val="68"/>
        </w:numPr>
        <w:spacing w:line="376" w:lineRule="auto"/>
        <w:ind w:right="10" w:firstLine="420"/>
      </w:pPr>
      <w:r>
        <w:t>了解和评价了阿科力公司与应收账款坏账准备计提相关内部控制设计的有效性，并测试了关键控制执行的有效性；</w:t>
      </w:r>
      <w:r>
        <w:rPr>
          <w:rFonts w:ascii="Times New Roman" w:eastAsia="Times New Roman" w:hAnsi="Times New Roman" w:cs="Times New Roman"/>
        </w:rPr>
        <w:t xml:space="preserve"> </w:t>
      </w:r>
    </w:p>
    <w:p w:rsidR="00D41C56" w:rsidRDefault="0002595A">
      <w:pPr>
        <w:numPr>
          <w:ilvl w:val="0"/>
          <w:numId w:val="68"/>
        </w:numPr>
        <w:spacing w:after="139"/>
        <w:ind w:right="10" w:firstLine="420"/>
      </w:pPr>
      <w:r>
        <w:t>选取样本，检查应收账款确认相关的支持性文件，包括销售合同、销售订单、发货单、</w:t>
      </w:r>
    </w:p>
    <w:p w:rsidR="00D41C56" w:rsidRDefault="0002595A">
      <w:pPr>
        <w:spacing w:line="359" w:lineRule="auto"/>
        <w:ind w:left="10" w:right="10"/>
      </w:pPr>
      <w:r>
        <w:t>出库单、产品运输单、客户签收回单、装箱单、报关单、提单、销售或出口专用发票、回款单据等，了解客户信用政策的约定及变化情况，进而评估管理层对应收账款组合划分及共同风险特征的判断是否合理；</w:t>
      </w:r>
      <w:r>
        <w:rPr>
          <w:rFonts w:ascii="Times New Roman" w:eastAsia="Times New Roman" w:hAnsi="Times New Roman" w:cs="Times New Roman"/>
        </w:rPr>
        <w:t xml:space="preserve"> </w:t>
      </w:r>
    </w:p>
    <w:p w:rsidR="00D41C56" w:rsidRDefault="0002595A">
      <w:pPr>
        <w:numPr>
          <w:ilvl w:val="0"/>
          <w:numId w:val="68"/>
        </w:numPr>
        <w:spacing w:after="137"/>
        <w:ind w:right="10" w:firstLine="420"/>
      </w:pPr>
      <w:r>
        <w:t>对于按照组合评估的应收账款，复核管理层对于信用风险特征组合的设定；评估管理层</w:t>
      </w:r>
    </w:p>
    <w:p w:rsidR="00D41C56" w:rsidRDefault="0002595A">
      <w:pPr>
        <w:spacing w:line="364" w:lineRule="auto"/>
        <w:ind w:left="10" w:right="10"/>
      </w:pPr>
      <w:r>
        <w:t>使用的预期信用损失计算模型与方法是否符合企业会计准则要求；复核预期信用损失计算的依据，包括管理层结合历史信用损失率及前瞻性考虑因素对预期信用损失的估计和计算过程。</w:t>
      </w:r>
      <w:r>
        <w:rPr>
          <w:rFonts w:ascii="Times New Roman" w:eastAsia="Times New Roman" w:hAnsi="Times New Roman" w:cs="Times New Roman"/>
        </w:rPr>
        <w:t xml:space="preserve"> </w:t>
      </w:r>
    </w:p>
    <w:p w:rsidR="00D41C56" w:rsidRDefault="0002595A">
      <w:pPr>
        <w:numPr>
          <w:ilvl w:val="0"/>
          <w:numId w:val="68"/>
        </w:numPr>
        <w:spacing w:after="137"/>
        <w:ind w:right="10" w:firstLine="420"/>
      </w:pPr>
      <w:r>
        <w:t>选取样本，对客户应收账款期末余额执行函证程序，对未回函的实施替代性测试程序；</w:t>
      </w:r>
    </w:p>
    <w:p w:rsidR="00D41C56" w:rsidRDefault="0002595A">
      <w:pPr>
        <w:spacing w:line="362" w:lineRule="auto"/>
        <w:ind w:left="10" w:right="10"/>
      </w:pPr>
      <w:r>
        <w:lastRenderedPageBreak/>
        <w:t>选</w:t>
      </w:r>
      <w:r>
        <w:t>取金额重大或高风险的应收账款，检查相关的支持性证据，包括期后收款、客户的信用情况、经营情况和还款能力等。</w:t>
      </w:r>
      <w:r>
        <w:rPr>
          <w:rFonts w:ascii="Times New Roman" w:eastAsia="Times New Roman" w:hAnsi="Times New Roman" w:cs="Times New Roman"/>
        </w:rPr>
        <w:t xml:space="preserve"> </w:t>
      </w:r>
    </w:p>
    <w:p w:rsidR="00D41C56" w:rsidRDefault="0002595A">
      <w:pPr>
        <w:numPr>
          <w:ilvl w:val="0"/>
          <w:numId w:val="69"/>
        </w:numPr>
        <w:ind w:right="10" w:hanging="422"/>
      </w:pPr>
      <w:r>
        <w:t>其他信息</w:t>
      </w:r>
      <w:r>
        <w:rPr>
          <w:rFonts w:ascii="Times New Roman" w:eastAsia="Times New Roman" w:hAnsi="Times New Roman" w:cs="Times New Roman"/>
        </w:rPr>
        <w:t xml:space="preserve"> </w:t>
      </w:r>
    </w:p>
    <w:p w:rsidR="00D41C56" w:rsidRDefault="0002595A">
      <w:pPr>
        <w:spacing w:line="383" w:lineRule="auto"/>
        <w:ind w:left="0" w:right="10" w:firstLine="420"/>
      </w:pPr>
      <w:r>
        <w:t>阿科力公司管理层对其他信息负责。其他信息包括阿科力公司</w:t>
      </w:r>
      <w:r>
        <w:t xml:space="preserve"> </w:t>
      </w:r>
      <w:r>
        <w:rPr>
          <w:rFonts w:ascii="Times New Roman" w:eastAsia="Times New Roman" w:hAnsi="Times New Roman" w:cs="Times New Roman"/>
        </w:rPr>
        <w:t xml:space="preserve">2022 </w:t>
      </w:r>
      <w:r>
        <w:t>年年度报告中涵盖的信息，但不包括财务报表和我们的审计报告。</w:t>
      </w:r>
      <w:r>
        <w:rPr>
          <w:rFonts w:ascii="Times New Roman" w:eastAsia="Times New Roman" w:hAnsi="Times New Roman" w:cs="Times New Roman"/>
        </w:rPr>
        <w:t xml:space="preserve"> </w:t>
      </w:r>
    </w:p>
    <w:p w:rsidR="00D41C56" w:rsidRDefault="0002595A">
      <w:pPr>
        <w:spacing w:line="362" w:lineRule="auto"/>
        <w:ind w:left="0" w:right="10" w:firstLine="420"/>
      </w:pPr>
      <w:r>
        <w:t>我们对财务报表发表的审计意见不涵盖其他信息，我们也不对其他信息发表任何形式的鉴证结论。</w:t>
      </w:r>
      <w:r>
        <w:rPr>
          <w:rFonts w:ascii="Times New Roman" w:eastAsia="Times New Roman" w:hAnsi="Times New Roman" w:cs="Times New Roman"/>
        </w:rPr>
        <w:t xml:space="preserve"> </w:t>
      </w:r>
    </w:p>
    <w:p w:rsidR="00D41C56" w:rsidRDefault="0002595A">
      <w:pPr>
        <w:spacing w:line="362" w:lineRule="auto"/>
        <w:ind w:left="0" w:right="10" w:firstLine="420"/>
      </w:pPr>
      <w:r>
        <w:t>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D41C56" w:rsidRDefault="0002595A">
      <w:pPr>
        <w:spacing w:line="362" w:lineRule="auto"/>
        <w:ind w:left="0" w:right="10" w:firstLine="420"/>
      </w:pPr>
      <w:r>
        <w:t>基于我们已执行的工作，如果我们确定其他信息存在重大错报，我们应当报告该事实。在这方面，我们无任何事项需要报告。</w:t>
      </w:r>
      <w:r>
        <w:rPr>
          <w:rFonts w:ascii="Times New Roman" w:eastAsia="Times New Roman" w:hAnsi="Times New Roman" w:cs="Times New Roman"/>
        </w:rPr>
        <w:t xml:space="preserve"> </w:t>
      </w:r>
    </w:p>
    <w:p w:rsidR="00D41C56" w:rsidRDefault="0002595A">
      <w:pPr>
        <w:numPr>
          <w:ilvl w:val="0"/>
          <w:numId w:val="69"/>
        </w:numPr>
        <w:spacing w:after="137"/>
        <w:ind w:right="10" w:hanging="422"/>
      </w:pPr>
      <w:r>
        <w:t>管理层和治理层对财务报表的责任</w:t>
      </w:r>
      <w:r>
        <w:rPr>
          <w:rFonts w:ascii="Times New Roman" w:eastAsia="Times New Roman" w:hAnsi="Times New Roman" w:cs="Times New Roman"/>
        </w:rPr>
        <w:t xml:space="preserve"> </w:t>
      </w:r>
    </w:p>
    <w:p w:rsidR="00D41C56" w:rsidRDefault="0002595A">
      <w:pPr>
        <w:spacing w:line="364" w:lineRule="auto"/>
        <w:ind w:left="0" w:right="10" w:firstLine="420"/>
      </w:pPr>
      <w:r>
        <w:t>阿科力公司管理层负责按照企业会计准则的规定编制财务报表，使其实现公允反映，并设计、执行和维护必要的内部控制，以使财务报表不存在由于舞弊或错误导致的重大错报。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D41C56" w:rsidRDefault="0002595A">
      <w:pPr>
        <w:spacing w:after="7" w:line="369" w:lineRule="auto"/>
        <w:ind w:left="0" w:right="203" w:firstLine="410"/>
        <w:jc w:val="both"/>
      </w:pPr>
      <w:r>
        <w:t>在编制财务报表时，管理层负责评估阿科力公司的持续经营能力，披露与持续经营相关的事项（如适用），并运用持续经营假设，除非管理层计划清算阿科力公司、终止运营或别无其他现实的选择。</w:t>
      </w:r>
      <w:r>
        <w:rPr>
          <w:rFonts w:ascii="Times New Roman" w:eastAsia="Times New Roman" w:hAnsi="Times New Roman" w:cs="Times New Roman"/>
        </w:rPr>
        <w:t xml:space="preserve"> </w:t>
      </w:r>
    </w:p>
    <w:p w:rsidR="00D41C56" w:rsidRDefault="0002595A">
      <w:pPr>
        <w:spacing w:after="146"/>
        <w:ind w:left="430" w:right="10"/>
      </w:pPr>
      <w:r>
        <w:t>治理层负责监督阿科力公司的</w:t>
      </w:r>
      <w:r>
        <w:t>财务报告过程。</w:t>
      </w:r>
      <w:r>
        <w:rPr>
          <w:rFonts w:ascii="Times New Roman" w:eastAsia="Times New Roman" w:hAnsi="Times New Roman" w:cs="Times New Roman"/>
        </w:rPr>
        <w:t xml:space="preserve"> </w:t>
      </w:r>
    </w:p>
    <w:p w:rsidR="00D41C56" w:rsidRDefault="0002595A">
      <w:pPr>
        <w:numPr>
          <w:ilvl w:val="0"/>
          <w:numId w:val="69"/>
        </w:numPr>
        <w:spacing w:after="137"/>
        <w:ind w:right="10" w:hanging="422"/>
      </w:pPr>
      <w:r>
        <w:t>注册会计师对财务报表审计的责任</w:t>
      </w:r>
      <w:r>
        <w:rPr>
          <w:rFonts w:ascii="Times New Roman" w:eastAsia="Times New Roman" w:hAnsi="Times New Roman" w:cs="Times New Roman"/>
        </w:rPr>
        <w:t xml:space="preserve"> </w:t>
      </w:r>
    </w:p>
    <w:p w:rsidR="00D41C56" w:rsidRDefault="0002595A">
      <w:pPr>
        <w:spacing w:line="358" w:lineRule="auto"/>
        <w:ind w:left="0" w:right="10" w:firstLine="42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rPr>
        <w:t xml:space="preserve"> </w:t>
      </w:r>
    </w:p>
    <w:p w:rsidR="00D41C56" w:rsidRDefault="0002595A">
      <w:pPr>
        <w:spacing w:line="362" w:lineRule="auto"/>
        <w:ind w:left="0" w:right="10" w:firstLine="420"/>
      </w:pPr>
      <w:r>
        <w:t>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D41C56" w:rsidRDefault="0002595A">
      <w:pPr>
        <w:numPr>
          <w:ilvl w:val="0"/>
          <w:numId w:val="70"/>
        </w:numPr>
        <w:spacing w:line="364" w:lineRule="auto"/>
        <w:ind w:right="10" w:firstLine="420"/>
      </w:pPr>
      <w:r>
        <w:t>识别和评估由于舞弊或错误导致</w:t>
      </w:r>
      <w:r>
        <w:t>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D41C56" w:rsidRDefault="0002595A">
      <w:pPr>
        <w:numPr>
          <w:ilvl w:val="0"/>
          <w:numId w:val="70"/>
        </w:numPr>
        <w:spacing w:after="144"/>
        <w:ind w:right="10" w:firstLine="420"/>
      </w:pPr>
      <w:r>
        <w:t>了解与审计相关的内部控制，以设计恰当的审计程序。</w:t>
      </w:r>
      <w:r>
        <w:rPr>
          <w:rFonts w:ascii="Times New Roman" w:eastAsia="Times New Roman" w:hAnsi="Times New Roman" w:cs="Times New Roman"/>
        </w:rPr>
        <w:t xml:space="preserve"> </w:t>
      </w:r>
    </w:p>
    <w:p w:rsidR="00D41C56" w:rsidRDefault="0002595A">
      <w:pPr>
        <w:numPr>
          <w:ilvl w:val="0"/>
          <w:numId w:val="70"/>
        </w:numPr>
        <w:spacing w:after="143"/>
        <w:ind w:right="10" w:firstLine="420"/>
      </w:pPr>
      <w:r>
        <w:t>评价管理层选用会计政策的恰当性和作出会计估计及相关披露的合理性。</w:t>
      </w:r>
      <w:r>
        <w:rPr>
          <w:rFonts w:ascii="Times New Roman" w:eastAsia="Times New Roman" w:hAnsi="Times New Roman" w:cs="Times New Roman"/>
        </w:rPr>
        <w:t xml:space="preserve"> </w:t>
      </w:r>
    </w:p>
    <w:p w:rsidR="00D41C56" w:rsidRDefault="0002595A">
      <w:pPr>
        <w:numPr>
          <w:ilvl w:val="0"/>
          <w:numId w:val="70"/>
        </w:numPr>
        <w:spacing w:line="362" w:lineRule="auto"/>
        <w:ind w:right="10" w:firstLine="420"/>
      </w:pPr>
      <w:r>
        <w:t>对管理层使用持续经营假设的恰当性得出结论。同时，根据获取的审计证据，就可能导致对阿科力公司的持续经营能力产生重大疑虑的事项或情况是否存在重大不确定性得出</w:t>
      </w:r>
      <w:r>
        <w:lastRenderedPageBreak/>
        <w:t>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阿科力公司不能持续经营。</w:t>
      </w:r>
      <w:r>
        <w:rPr>
          <w:rFonts w:ascii="Times New Roman" w:eastAsia="Times New Roman" w:hAnsi="Times New Roman" w:cs="Times New Roman"/>
        </w:rPr>
        <w:t xml:space="preserve"> </w:t>
      </w:r>
    </w:p>
    <w:p w:rsidR="00D41C56" w:rsidRDefault="0002595A">
      <w:pPr>
        <w:numPr>
          <w:ilvl w:val="0"/>
          <w:numId w:val="70"/>
        </w:numPr>
        <w:spacing w:line="378" w:lineRule="auto"/>
        <w:ind w:right="10" w:firstLine="420"/>
      </w:pPr>
      <w:r>
        <w:t>评价财务报表的总体列报、结构和内容，并评价财务报表是否公允反映相关交易和事项。（</w:t>
      </w:r>
      <w:r>
        <w:rPr>
          <w:rFonts w:ascii="Times New Roman" w:eastAsia="Times New Roman" w:hAnsi="Times New Roman" w:cs="Times New Roman"/>
        </w:rPr>
        <w:t>6</w:t>
      </w:r>
      <w:r>
        <w:t>）就阿科力公司中实体或业</w:t>
      </w:r>
      <w:r>
        <w:t>务活动的财务信息获取充分、适当的审计证据，以对财务报表发表意见。我们负责指导、监督和执行集团审计，并对审计意见承担全部责任。</w:t>
      </w:r>
      <w:r>
        <w:rPr>
          <w:rFonts w:ascii="Times New Roman" w:eastAsia="Times New Roman" w:hAnsi="Times New Roman" w:cs="Times New Roman"/>
        </w:rPr>
        <w:t xml:space="preserve"> </w:t>
      </w:r>
    </w:p>
    <w:p w:rsidR="00D41C56" w:rsidRDefault="0002595A">
      <w:pPr>
        <w:spacing w:line="362" w:lineRule="auto"/>
        <w:ind w:left="0" w:right="10" w:firstLine="420"/>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D41C56" w:rsidRDefault="0002595A">
      <w:pPr>
        <w:spacing w:line="362" w:lineRule="auto"/>
        <w:ind w:left="0" w:right="10" w:firstLine="420"/>
      </w:pPr>
      <w: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rPr>
        <w:t xml:space="preserve"> </w:t>
      </w:r>
    </w:p>
    <w:p w:rsidR="00D41C56" w:rsidRDefault="0002595A">
      <w:pPr>
        <w:spacing w:line="358" w:lineRule="auto"/>
        <w:ind w:left="0" w:right="10" w:firstLine="420"/>
      </w:pPr>
      <w:r>
        <w:t>从与治理层沟通过的事项中，我们确定哪些事项对本期财务报表审计最为重要，因而构成关键审计事项。我们在审计报</w:t>
      </w:r>
      <w:r>
        <w:t>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rPr>
        <w:t xml:space="preserve"> </w:t>
      </w:r>
    </w:p>
    <w:p w:rsidR="00D41C56" w:rsidRDefault="0002595A">
      <w:pPr>
        <w:spacing w:after="34" w:line="259" w:lineRule="auto"/>
        <w:ind w:left="0" w:firstLine="0"/>
      </w:pPr>
      <w:r>
        <w:t xml:space="preserve"> </w:t>
      </w:r>
    </w:p>
    <w:p w:rsidR="00D41C56" w:rsidRDefault="0002595A">
      <w:pPr>
        <w:spacing w:after="47"/>
        <w:ind w:left="10" w:right="10"/>
      </w:pPr>
      <w:r>
        <w:t>二、</w:t>
      </w:r>
      <w:r>
        <w:t xml:space="preserve"> </w:t>
      </w:r>
      <w:r>
        <w:t>财务报表</w:t>
      </w:r>
      <w:r>
        <w:t xml:space="preserve"> </w:t>
      </w:r>
    </w:p>
    <w:p w:rsidR="00D41C56" w:rsidRDefault="0002595A">
      <w:pPr>
        <w:pStyle w:val="2"/>
        <w:spacing w:after="63"/>
        <w:ind w:left="327" w:right="531"/>
      </w:pPr>
      <w:r>
        <w:t>合并资产负债表</w:t>
      </w:r>
      <w:r>
        <w:rPr>
          <w:rFonts w:ascii="Calibri" w:eastAsia="Calibri" w:hAnsi="Calibri" w:cs="Calibri"/>
          <w:b/>
        </w:rPr>
        <w:t xml:space="preserve"> </w:t>
      </w:r>
    </w:p>
    <w:p w:rsidR="00D41C56" w:rsidRDefault="0002595A">
      <w:pPr>
        <w:ind w:left="0" w:right="2810"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rPr>
          <w:rFonts w:ascii="Times New Roman" w:eastAsia="Times New Roman" w:hAnsi="Times New Roman" w:cs="Times New Roman"/>
        </w:rPr>
        <w:t xml:space="preserve">: </w:t>
      </w:r>
      <w:r>
        <w:t>无锡阿科力科技股份有限公司</w:t>
      </w:r>
      <w:r>
        <w:rPr>
          <w:rFonts w:ascii="Times New Roman" w:eastAsia="Times New Roman" w:hAnsi="Times New Roman" w:cs="Times New Roman"/>
        </w:rPr>
        <w:t xml:space="preserve"> </w:t>
      </w:r>
    </w:p>
    <w:p w:rsidR="00D41C56" w:rsidRDefault="0002595A">
      <w:pPr>
        <w:spacing w:after="0" w:line="259" w:lineRule="auto"/>
        <w:ind w:left="10" w:right="208"/>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10" w:type="dxa"/>
        <w:tblInd w:w="7" w:type="dxa"/>
        <w:tblCellMar>
          <w:top w:w="9" w:type="dxa"/>
          <w:left w:w="108" w:type="dxa"/>
          <w:bottom w:w="0" w:type="dxa"/>
          <w:right w:w="53" w:type="dxa"/>
        </w:tblCellMar>
        <w:tblLook w:val="04A0" w:firstRow="1" w:lastRow="0" w:firstColumn="1" w:lastColumn="0" w:noHBand="0" w:noVBand="1"/>
      </w:tblPr>
      <w:tblGrid>
        <w:gridCol w:w="2872"/>
        <w:gridCol w:w="1104"/>
        <w:gridCol w:w="2484"/>
        <w:gridCol w:w="2350"/>
      </w:tblGrid>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6"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5"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D41C56">
        <w:trPr>
          <w:trHeight w:val="288"/>
        </w:trPr>
        <w:tc>
          <w:tcPr>
            <w:tcW w:w="2871" w:type="dxa"/>
            <w:tcBorders>
              <w:top w:val="single" w:sz="6" w:space="0" w:color="000000"/>
              <w:left w:val="single" w:sz="6" w:space="0" w:color="000000"/>
              <w:bottom w:val="single" w:sz="6" w:space="0" w:color="000000"/>
              <w:right w:val="nil"/>
            </w:tcBorders>
          </w:tcPr>
          <w:p w:rsidR="00D41C56" w:rsidRDefault="0002595A">
            <w:pPr>
              <w:spacing w:after="0" w:line="259" w:lineRule="auto"/>
              <w:ind w:left="0" w:firstLine="0"/>
            </w:pPr>
            <w:r>
              <w:t>流动资产：</w:t>
            </w:r>
            <w:r>
              <w:rPr>
                <w:rFonts w:ascii="Times New Roman" w:eastAsia="Times New Roman" w:hAnsi="Times New Roman" w:cs="Times New Roman"/>
                <w:b/>
                <w:color w:val="FF00FF"/>
              </w:rPr>
              <w:t xml:space="preserve"> </w:t>
            </w:r>
          </w:p>
        </w:tc>
        <w:tc>
          <w:tcPr>
            <w:tcW w:w="110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48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269,024,215.71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254,015,910.19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结算备付金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拆出资金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140,856,800.21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30,198,759.35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衍生金融资产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26,465,131.94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24,319,399.59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66,856,640.45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96,256,605.04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应收款项融资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13,982,554.28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28,781,678.40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7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7,896,151.97</w:t>
            </w: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7,360,625.25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应收保费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应收分保账款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应收分保合同准备金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8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888,200.00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其中：应收利息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88" w:firstLine="0"/>
              <w:jc w:val="center"/>
            </w:pPr>
            <w:r>
              <w:t>应收股利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lastRenderedPageBreak/>
              <w:t>买入返售金融资产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9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53,437,606.04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47,682,546.53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合同资产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持有待售资产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13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3,446,442.47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3,021,249.92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581,965,543.07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492,524,974.27 </w:t>
            </w:r>
          </w:p>
        </w:tc>
      </w:tr>
      <w:tr w:rsidR="00D41C56">
        <w:trPr>
          <w:trHeight w:val="288"/>
        </w:trPr>
        <w:tc>
          <w:tcPr>
            <w:tcW w:w="2871" w:type="dxa"/>
            <w:tcBorders>
              <w:top w:val="single" w:sz="6" w:space="0" w:color="000000"/>
              <w:left w:val="single" w:sz="6" w:space="0" w:color="000000"/>
              <w:bottom w:val="single" w:sz="6" w:space="0" w:color="000000"/>
              <w:right w:val="nil"/>
            </w:tcBorders>
          </w:tcPr>
          <w:p w:rsidR="00D41C56" w:rsidRDefault="0002595A">
            <w:pPr>
              <w:spacing w:after="0" w:line="259" w:lineRule="auto"/>
              <w:ind w:left="0" w:firstLine="0"/>
            </w:pPr>
            <w:r>
              <w:t>非流动资产：</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48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发放贷款和垫款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bl>
    <w:p w:rsidR="00D41C56" w:rsidRDefault="00D41C56">
      <w:pPr>
        <w:spacing w:after="0" w:line="259" w:lineRule="auto"/>
        <w:ind w:left="-1798" w:right="230" w:firstLine="0"/>
      </w:pPr>
    </w:p>
    <w:tbl>
      <w:tblPr>
        <w:tblStyle w:val="TableGrid"/>
        <w:tblW w:w="8810" w:type="dxa"/>
        <w:tblInd w:w="7" w:type="dxa"/>
        <w:tblCellMar>
          <w:top w:w="9" w:type="dxa"/>
          <w:left w:w="108" w:type="dxa"/>
          <w:bottom w:w="0" w:type="dxa"/>
          <w:right w:w="53" w:type="dxa"/>
        </w:tblCellMar>
        <w:tblLook w:val="04A0" w:firstRow="1" w:lastRow="0" w:firstColumn="1" w:lastColumn="0" w:noHBand="0" w:noVBand="1"/>
      </w:tblPr>
      <w:tblGrid>
        <w:gridCol w:w="2871"/>
        <w:gridCol w:w="1104"/>
        <w:gridCol w:w="2484"/>
        <w:gridCol w:w="2351"/>
      </w:tblGrid>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16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长期股权投资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18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5,841,102.06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5,901,349.77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19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12,286,027.85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12,720,542.41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投资性房地产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20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219,677.18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304,531.59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189,552,854.08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215,022,088.62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22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110,663,905.93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96,255,037.42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生产性生物资产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油气资产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25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389,386.18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345,411.36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26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34,226,837.94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35,145,086.36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开发支出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商誉</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29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6,449,488.51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3,868,157.51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30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2,404,698.87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5,360,291.22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3,226,694.00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16,994,388.24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365,460,672.60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391,976,884.50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631"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947,426,215.67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884,501,858.77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流动负债：</w:t>
            </w:r>
            <w:r>
              <w:rPr>
                <w:rFonts w:ascii="Times New Roman" w:eastAsia="Times New Roman" w:hAnsi="Times New Roman" w:cs="Times New Roman"/>
                <w:color w:val="FF00FF"/>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短期借款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向中央银行借款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拆入资金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交易性金融负债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衍生金融负债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35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114,834,300.00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127,136,278.40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36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36,468,283.40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47,852,622.13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预收款项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38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5,525,851.42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7,371,565.99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卖出回购金融资产款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吸收存款及同业存放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lastRenderedPageBreak/>
              <w:t>代理买卖证券款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代理承销证券款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39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9,781,588.82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9,789,089.96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40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1,668,275.48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4,750,016.59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10,787,188.43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16,272,100.90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其中：应付利息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88" w:firstLine="0"/>
              <w:jc w:val="center"/>
            </w:pPr>
            <w:r>
              <w:t>应付股利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应付手续费及佣金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应付分保账款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持有待售负债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43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160,965.81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100,270.07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44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652,366.23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749,034.53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179,878,819.59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214,020,978.57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非流动负债：</w:t>
            </w:r>
            <w:r>
              <w:rPr>
                <w:rFonts w:ascii="Times New Roman" w:eastAsia="Times New Roman" w:hAnsi="Times New Roman" w:cs="Times New Roman"/>
                <w:color w:val="008000"/>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保险合同准备金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应付债券</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47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168,780.36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215,380.15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4,640,460.31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5,401,522.13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递延所得税负债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30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482,428.23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423,097.72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5,291,668.90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6,040,000.00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631"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185,170,488.49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220,060,978.57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所有者权益（或股东权益）：</w:t>
            </w:r>
            <w:r>
              <w:rPr>
                <w:rFonts w:ascii="Times New Roman" w:eastAsia="Times New Roman" w:hAnsi="Times New Roman" w:cs="Times New Roman"/>
                <w:color w:val="008000"/>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53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87,937,500.00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87,937,500.00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其他权益工具</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55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287,352,197.82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284,617,959.70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减：库存股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56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4,435,200.00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10,791,618.75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57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-135,063.24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-83,852.69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专项储备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盈余公积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59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53,561,395.71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41,382,326.12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一般风险准备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60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335,178,786.20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257,957,829.33 </w:t>
            </w:r>
          </w:p>
        </w:tc>
      </w:tr>
      <w:tr w:rsidR="00D41C56">
        <w:trPr>
          <w:trHeight w:val="55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归属于母公司所有者权益</w:t>
            </w:r>
          </w:p>
          <w:p w:rsidR="00D41C56" w:rsidRDefault="0002595A">
            <w:pPr>
              <w:spacing w:after="0" w:line="259" w:lineRule="auto"/>
              <w:ind w:left="0" w:firstLine="0"/>
            </w:pPr>
            <w:r>
              <w:t>（或股东权益）合计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759,459,616.49 </w:t>
            </w:r>
          </w:p>
        </w:tc>
        <w:tc>
          <w:tcPr>
            <w:tcW w:w="2350"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661,020,143.71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少数股东权益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2,796,110.69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3,420,736.49 </w:t>
            </w:r>
          </w:p>
        </w:tc>
      </w:tr>
      <w:tr w:rsidR="00D41C56">
        <w:trPr>
          <w:trHeight w:val="55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420"/>
            </w:pPr>
            <w:r>
              <w:lastRenderedPageBreak/>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762,255,727.18 </w:t>
            </w:r>
          </w:p>
        </w:tc>
        <w:tc>
          <w:tcPr>
            <w:tcW w:w="2350"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664,440,880.20 </w:t>
            </w:r>
          </w:p>
        </w:tc>
      </w:tr>
      <w:tr w:rsidR="00D41C56">
        <w:trPr>
          <w:trHeight w:val="562"/>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35" w:firstLine="0"/>
              <w:jc w:val="center"/>
            </w:pPr>
            <w:r>
              <w:t>负债和所有者权益</w:t>
            </w:r>
          </w:p>
          <w:p w:rsidR="00D41C56" w:rsidRDefault="0002595A">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947,426,215.67 </w:t>
            </w:r>
          </w:p>
        </w:tc>
        <w:tc>
          <w:tcPr>
            <w:tcW w:w="2350"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884,501,858.77 </w:t>
            </w:r>
          </w:p>
        </w:tc>
      </w:tr>
    </w:tbl>
    <w:p w:rsidR="00D41C56" w:rsidRDefault="0002595A">
      <w:pPr>
        <w:spacing w:after="0" w:line="259" w:lineRule="auto"/>
        <w:ind w:left="0" w:firstLine="0"/>
      </w:pPr>
      <w:r>
        <w:t xml:space="preserve"> </w:t>
      </w:r>
    </w:p>
    <w:p w:rsidR="00D41C56" w:rsidRDefault="0002595A">
      <w:pPr>
        <w:ind w:left="10" w:right="10"/>
      </w:pPr>
      <w:r>
        <w:t>公司负责人：朱学军</w:t>
      </w:r>
      <w:r>
        <w:t xml:space="preserve">           </w:t>
      </w:r>
      <w:r>
        <w:t>主管会计工作负责人：冯莉</w:t>
      </w:r>
      <w:r>
        <w:t xml:space="preserve">          </w:t>
      </w:r>
      <w:r>
        <w:t>会计机构负责人：冯莉</w:t>
      </w:r>
      <w:r>
        <w:rPr>
          <w:color w:val="008000"/>
        </w:rPr>
        <w:t xml:space="preserve"> </w:t>
      </w:r>
    </w:p>
    <w:p w:rsidR="00D41C56" w:rsidRDefault="0002595A">
      <w:pPr>
        <w:spacing w:after="0" w:line="259" w:lineRule="auto"/>
        <w:ind w:left="0" w:firstLine="0"/>
      </w:pPr>
      <w:r>
        <w:t xml:space="preserve"> </w:t>
      </w:r>
    </w:p>
    <w:p w:rsidR="00D41C56" w:rsidRDefault="0002595A">
      <w:pPr>
        <w:spacing w:after="37" w:line="259" w:lineRule="auto"/>
        <w:ind w:left="0" w:firstLine="0"/>
      </w:pPr>
      <w:r>
        <w:t xml:space="preserve"> </w:t>
      </w:r>
    </w:p>
    <w:p w:rsidR="00D41C56" w:rsidRDefault="0002595A">
      <w:pPr>
        <w:pStyle w:val="2"/>
        <w:spacing w:after="63"/>
        <w:ind w:left="327" w:right="531"/>
      </w:pPr>
      <w:r>
        <w:t>母公司资产负债表</w:t>
      </w:r>
      <w:r>
        <w:rPr>
          <w:rFonts w:ascii="Calibri" w:eastAsia="Calibri" w:hAnsi="Calibri" w:cs="Calibri"/>
          <w:b/>
        </w:rPr>
        <w:t xml:space="preserve"> </w:t>
      </w:r>
    </w:p>
    <w:p w:rsidR="00D41C56" w:rsidRDefault="0002595A">
      <w:pPr>
        <w:ind w:left="0" w:right="79"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rPr>
          <w:rFonts w:ascii="Times New Roman" w:eastAsia="Times New Roman" w:hAnsi="Times New Roman" w:cs="Times New Roman"/>
        </w:rPr>
        <w:t>:</w:t>
      </w:r>
      <w:r>
        <w:t>无锡阿科力科技股份有限公司</w:t>
      </w:r>
      <w:r>
        <w:rPr>
          <w:rFonts w:ascii="Times New Roman" w:eastAsia="Times New Roman" w:hAnsi="Times New Roman" w:cs="Times New Roman"/>
        </w:rPr>
        <w:t xml:space="preserve">  </w:t>
      </w:r>
    </w:p>
    <w:p w:rsidR="00D41C56" w:rsidRDefault="0002595A">
      <w:pPr>
        <w:spacing w:after="0" w:line="259" w:lineRule="auto"/>
        <w:ind w:left="10" w:right="208"/>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10" w:type="dxa"/>
        <w:tblInd w:w="7" w:type="dxa"/>
        <w:tblCellMar>
          <w:top w:w="9" w:type="dxa"/>
          <w:left w:w="108" w:type="dxa"/>
          <w:bottom w:w="0" w:type="dxa"/>
          <w:right w:w="53" w:type="dxa"/>
        </w:tblCellMar>
        <w:tblLook w:val="04A0" w:firstRow="1" w:lastRow="0" w:firstColumn="1" w:lastColumn="0" w:noHBand="0" w:noVBand="1"/>
      </w:tblPr>
      <w:tblGrid>
        <w:gridCol w:w="2872"/>
        <w:gridCol w:w="1104"/>
        <w:gridCol w:w="2484"/>
        <w:gridCol w:w="2350"/>
      </w:tblGrid>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6"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5"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D41C56">
        <w:trPr>
          <w:trHeight w:val="288"/>
        </w:trPr>
        <w:tc>
          <w:tcPr>
            <w:tcW w:w="2871" w:type="dxa"/>
            <w:tcBorders>
              <w:top w:val="single" w:sz="6" w:space="0" w:color="000000"/>
              <w:left w:val="single" w:sz="6" w:space="0" w:color="000000"/>
              <w:bottom w:val="single" w:sz="6" w:space="0" w:color="000000"/>
              <w:right w:val="nil"/>
            </w:tcBorders>
          </w:tcPr>
          <w:p w:rsidR="00D41C56" w:rsidRDefault="0002595A">
            <w:pPr>
              <w:spacing w:after="0" w:line="259" w:lineRule="auto"/>
              <w:ind w:left="0" w:firstLine="0"/>
            </w:pPr>
            <w:r>
              <w:t>流动资产：</w:t>
            </w:r>
            <w:r>
              <w:rPr>
                <w:rFonts w:ascii="Times New Roman" w:eastAsia="Times New Roman" w:hAnsi="Times New Roman" w:cs="Times New Roman"/>
                <w:b/>
                <w:color w:val="FF00FF"/>
              </w:rPr>
              <w:t xml:space="preserve"> </w:t>
            </w:r>
          </w:p>
        </w:tc>
        <w:tc>
          <w:tcPr>
            <w:tcW w:w="110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484"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261,442,332.88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248,308,591.42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140,856,800.21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30,198,759.35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衍生金融资产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26,465,131.94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24,319,399.59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十七、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66,856,640.45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96,256,605.04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应收款项融资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13,982,554.28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28,781,678.40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6,436,151.97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7,360,625.25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十七、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888,200.00 </w:t>
            </w:r>
          </w:p>
        </w:tc>
      </w:tr>
    </w:tbl>
    <w:p w:rsidR="00D41C56" w:rsidRDefault="00D41C56">
      <w:pPr>
        <w:spacing w:after="0" w:line="259" w:lineRule="auto"/>
        <w:ind w:left="-1798" w:right="230" w:firstLine="0"/>
        <w:jc w:val="both"/>
      </w:pPr>
    </w:p>
    <w:tbl>
      <w:tblPr>
        <w:tblStyle w:val="TableGrid"/>
        <w:tblW w:w="8810" w:type="dxa"/>
        <w:tblInd w:w="7" w:type="dxa"/>
        <w:tblCellMar>
          <w:top w:w="9" w:type="dxa"/>
          <w:left w:w="108" w:type="dxa"/>
          <w:bottom w:w="0" w:type="dxa"/>
          <w:right w:w="53" w:type="dxa"/>
        </w:tblCellMar>
        <w:tblLook w:val="04A0" w:firstRow="1" w:lastRow="0" w:firstColumn="1" w:lastColumn="0" w:noHBand="0" w:noVBand="1"/>
      </w:tblPr>
      <w:tblGrid>
        <w:gridCol w:w="2871"/>
        <w:gridCol w:w="1104"/>
        <w:gridCol w:w="2484"/>
        <w:gridCol w:w="2351"/>
      </w:tblGrid>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其中：应收利息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88" w:firstLine="0"/>
              <w:jc w:val="center"/>
            </w:pPr>
            <w:r>
              <w:t>应收股利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53,437,606.04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47,682,546.53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合同资产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持有待售资产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3,396,854.41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2,652,161.40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572,874,072.18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486,448,566.98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非流动资产：</w:t>
            </w:r>
            <w:r>
              <w:rPr>
                <w:rFonts w:ascii="Times New Roman" w:eastAsia="Times New Roman" w:hAnsi="Times New Roman" w:cs="Times New Roman"/>
                <w:color w:val="008000"/>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其他债权投资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长期股权投资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十七、</w:t>
            </w:r>
            <w:r>
              <w:rPr>
                <w:rFonts w:ascii="Times New Roman" w:eastAsia="Times New Roman" w:hAnsi="Times New Roman" w:cs="Times New Roman"/>
              </w:rPr>
              <w:t xml:space="preserve">3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12,000,000.00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23,000,000.00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5,841,102.06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5,901,349.77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12,286,027.85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12,720,542.41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投资性房地产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219,677.18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304,531.59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186,584,993.22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211,758,918.24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110,663,905.93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96,255,037.42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生产性生物资产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油气资产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lastRenderedPageBreak/>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389,386.18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345,411.36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34,226,837.94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35,145,086.36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开发支出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商誉</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6,318,754.67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3,756,791.62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2,404,698.87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5,360,291.22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3,166,694.00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994,388.24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374,302,077.90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395,602,348.23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631"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947,176,150.08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882,050,915.21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流动负债：</w:t>
            </w:r>
            <w:r>
              <w:rPr>
                <w:rFonts w:ascii="Times New Roman" w:eastAsia="Times New Roman" w:hAnsi="Times New Roman" w:cs="Times New Roman"/>
                <w:color w:val="FF00FF"/>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短期借款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交易性金融负债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衍生金融负债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应付票据</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114,834,300.00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127,136,278.40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36,437,323.40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47,852,622.13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预收款项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5,525,851.42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7,371,565.99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9,774,359.61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9,786,065.06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1,664,523.07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4,743,770.28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10,781,525.03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16,270,059.35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其中：应付利息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88" w:firstLine="0"/>
              <w:jc w:val="center"/>
            </w:pPr>
            <w:r>
              <w:t>应付股利</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持有待售负债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160,965.81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100,270.07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652,366.23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749,034.53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179,831,214.57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214,009,665.81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非流动负债：</w:t>
            </w:r>
            <w:r>
              <w:rPr>
                <w:rFonts w:ascii="Times New Roman" w:eastAsia="Times New Roman" w:hAnsi="Times New Roman" w:cs="Times New Roman"/>
                <w:color w:val="008000"/>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长期借款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应付债券</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168,780.36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215,380.15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长期应付职工薪酬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4,640,460.31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5,401,522.13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递延所得税负债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482,428.23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423,097.72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20"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5,291,668.90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6,040,000.00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631"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185,122,883.47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220,049,665.81 </w:t>
            </w:r>
          </w:p>
        </w:tc>
      </w:tr>
      <w:tr w:rsidR="00D41C56">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所有者权益（或股东权益）：</w:t>
            </w:r>
            <w:r>
              <w:rPr>
                <w:rFonts w:ascii="Times New Roman" w:eastAsia="Times New Roman" w:hAnsi="Times New Roman" w:cs="Times New Roman"/>
                <w:color w:val="008000"/>
              </w:rPr>
              <w:t xml:space="preserve"> </w:t>
            </w:r>
          </w:p>
        </w:tc>
      </w:tr>
      <w:tr w:rsidR="00D41C56">
        <w:trPr>
          <w:trHeight w:val="28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87,937,500.00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87,937,500.00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其他权益工具</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lastRenderedPageBreak/>
              <w:t>其中：优先股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840" w:firstLine="0"/>
            </w:pPr>
            <w:r>
              <w:t>永续债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287,352,197.82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284,617,959.70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减：库存股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4,435,200.00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10,791,618.75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-135,063.24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-83,852.69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专项储备</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6"/>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盈余公积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53,561,395.71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41,382,326.12 </w:t>
            </w:r>
          </w:p>
        </w:tc>
      </w:tr>
      <w:tr w:rsidR="00D41C56">
        <w:trPr>
          <w:trHeight w:val="288"/>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11"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337,772,436.32 </w:t>
            </w:r>
          </w:p>
        </w:tc>
        <w:tc>
          <w:tcPr>
            <w:tcW w:w="2350"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258,938,935.02 </w:t>
            </w:r>
          </w:p>
        </w:tc>
      </w:tr>
      <w:tr w:rsidR="00D41C56">
        <w:trPr>
          <w:trHeight w:val="559"/>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420"/>
            </w:pPr>
            <w:r>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762,053,266.61 </w:t>
            </w:r>
          </w:p>
        </w:tc>
        <w:tc>
          <w:tcPr>
            <w:tcW w:w="2350"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662,001,249.40 </w:t>
            </w:r>
          </w:p>
        </w:tc>
      </w:tr>
      <w:tr w:rsidR="00D41C56">
        <w:trPr>
          <w:trHeight w:val="562"/>
        </w:trPr>
        <w:tc>
          <w:tcPr>
            <w:tcW w:w="287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35" w:firstLine="0"/>
              <w:jc w:val="center"/>
            </w:pPr>
            <w:r>
              <w:t>负债和所有者权益</w:t>
            </w:r>
          </w:p>
          <w:p w:rsidR="00D41C56" w:rsidRDefault="0002595A">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947,176,150.08 </w:t>
            </w:r>
          </w:p>
        </w:tc>
        <w:tc>
          <w:tcPr>
            <w:tcW w:w="2350"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882,050,915.21 </w:t>
            </w:r>
          </w:p>
        </w:tc>
      </w:tr>
    </w:tbl>
    <w:p w:rsidR="00D41C56" w:rsidRDefault="0002595A">
      <w:pPr>
        <w:ind w:left="10" w:right="10"/>
      </w:pPr>
      <w:r>
        <w:t>公司负责人：朱学军</w:t>
      </w:r>
      <w:r>
        <w:t xml:space="preserve">           </w:t>
      </w:r>
      <w:r>
        <w:t>主管会计工作负责人：冯莉</w:t>
      </w:r>
      <w:r>
        <w:t xml:space="preserve">           </w:t>
      </w:r>
      <w:r>
        <w:t>会计机构负责人：冯莉</w:t>
      </w:r>
      <w:r>
        <w:t xml:space="preserve"> </w:t>
      </w:r>
    </w:p>
    <w:p w:rsidR="00D41C56" w:rsidRDefault="0002595A">
      <w:pPr>
        <w:spacing w:after="0" w:line="259" w:lineRule="auto"/>
        <w:ind w:left="0" w:firstLine="0"/>
      </w:pPr>
      <w:r>
        <w:t xml:space="preserve"> </w:t>
      </w:r>
    </w:p>
    <w:p w:rsidR="00D41C56" w:rsidRDefault="0002595A">
      <w:pPr>
        <w:spacing w:after="35" w:line="259" w:lineRule="auto"/>
        <w:ind w:left="0" w:firstLine="0"/>
      </w:pPr>
      <w:r>
        <w:rPr>
          <w:color w:val="FF0000"/>
        </w:rPr>
        <w:t xml:space="preserve"> </w:t>
      </w:r>
    </w:p>
    <w:p w:rsidR="00D41C56" w:rsidRDefault="0002595A">
      <w:pPr>
        <w:pStyle w:val="2"/>
        <w:spacing w:after="71"/>
        <w:ind w:left="327" w:right="531"/>
      </w:pPr>
      <w:r>
        <w:t>合并利润表</w:t>
      </w:r>
      <w:r>
        <w:rPr>
          <w:rFonts w:ascii="Calibri" w:eastAsia="Calibri" w:hAnsi="Calibri" w:cs="Calibri"/>
          <w:b/>
        </w:rPr>
        <w:t xml:space="preserve"> </w:t>
      </w:r>
    </w:p>
    <w:p w:rsidR="00D41C56" w:rsidRDefault="0002595A">
      <w:pPr>
        <w:ind w:left="6827" w:right="211" w:hanging="3171"/>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26" w:type="dxa"/>
        <w:tblInd w:w="5" w:type="dxa"/>
        <w:tblCellMar>
          <w:top w:w="6" w:type="dxa"/>
          <w:left w:w="108" w:type="dxa"/>
          <w:bottom w:w="0" w:type="dxa"/>
          <w:right w:w="55" w:type="dxa"/>
        </w:tblCellMar>
        <w:tblLook w:val="04A0" w:firstRow="1" w:lastRow="0" w:firstColumn="1" w:lastColumn="0" w:noHBand="0" w:noVBand="1"/>
      </w:tblPr>
      <w:tblGrid>
        <w:gridCol w:w="3420"/>
        <w:gridCol w:w="1479"/>
        <w:gridCol w:w="1958"/>
        <w:gridCol w:w="1969"/>
      </w:tblGrid>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项目</w:t>
            </w:r>
            <w:r>
              <w:rPr>
                <w:rFonts w:ascii="Times New Roman" w:eastAsia="Times New Roman" w:hAnsi="Times New Roman" w:cs="Times New Roman"/>
                <w:b/>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一、营业总收入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713,094,612.12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880,230,613.67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其中：营业收入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713,094,612.12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880,230,613.67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已赚保费</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12" w:firstLine="0"/>
              <w:jc w:val="center"/>
            </w:pPr>
            <w:r>
              <w:t>手续费及佣金收入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二、营业总成本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577,997,499.14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771,162,754.42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其中：营业成本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497,105,849.73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675,856,867.02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利息支出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12" w:firstLine="0"/>
              <w:jc w:val="center"/>
            </w:pPr>
            <w:r>
              <w:t>手续费及佣金支出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退保金</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赔付支出净额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提取保险责任准备金净额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保单红利支出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分保费用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bl>
    <w:p w:rsidR="00D41C56" w:rsidRDefault="00D41C56">
      <w:pPr>
        <w:spacing w:after="0" w:line="259" w:lineRule="auto"/>
        <w:ind w:left="-1798" w:right="216" w:firstLine="0"/>
        <w:jc w:val="both"/>
      </w:pPr>
    </w:p>
    <w:tbl>
      <w:tblPr>
        <w:tblStyle w:val="TableGrid"/>
        <w:tblW w:w="8826" w:type="dxa"/>
        <w:tblInd w:w="5" w:type="dxa"/>
        <w:tblCellMar>
          <w:top w:w="6" w:type="dxa"/>
          <w:left w:w="108" w:type="dxa"/>
          <w:bottom w:w="0" w:type="dxa"/>
          <w:right w:w="55" w:type="dxa"/>
        </w:tblCellMar>
        <w:tblLook w:val="04A0" w:firstRow="1" w:lastRow="0" w:firstColumn="1" w:lastColumn="0" w:noHBand="0" w:noVBand="1"/>
      </w:tblPr>
      <w:tblGrid>
        <w:gridCol w:w="3420"/>
        <w:gridCol w:w="1479"/>
        <w:gridCol w:w="1958"/>
        <w:gridCol w:w="1969"/>
      </w:tblGrid>
      <w:tr w:rsidR="00D41C56">
        <w:trPr>
          <w:trHeight w:val="28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税金及附加</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62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5,542,046.91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3,745,300.68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销售费用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63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10,495,921.49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8,595,525.51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管理费用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64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45,963,611.44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46,337,999.66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研发费用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65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29,044,151.71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35,746,202.64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财务费用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66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-10,154,082.14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880,858.91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其中：利息费用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282,623.99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17,264.19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5" w:firstLine="0"/>
              <w:jc w:val="center"/>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1,863,489.60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1,599,643.76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加：其他收益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67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3,071,623.78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1,997,280.18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68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1,838,710.37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1,223,917.82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pPr>
            <w:r>
              <w:lastRenderedPageBreak/>
              <w:t>其中：对联营企业和合营企业的投资收益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1154"/>
            </w:pPr>
            <w:r>
              <w:t>以摊余成本计量的金融资产终止确认收益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汇兑收益（损失以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净敞口套期收益（损失以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公允价值变动收益（损失以</w:t>
            </w:r>
          </w:p>
          <w:p w:rsidR="00D41C56" w:rsidRDefault="0002595A">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70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654,543.82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2,919,301.76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71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-466,370.13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-2,132,741.40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72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309,867.79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73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-21,606.52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139,885,753.03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113,054,011.09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加：营业外收入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74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2,000.14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0.58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减：营业外支出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75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1,254,965.53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156,314.00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138,632,787.64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112,897,697.67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减：所得税费用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w:t>
            </w:r>
            <w:r>
              <w:rPr>
                <w:rFonts w:ascii="Times New Roman" w:eastAsia="Times New Roman" w:hAnsi="Times New Roman" w:cs="Times New Roman"/>
              </w:rPr>
              <w:t xml:space="preserve">76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19,079,261.98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12,727,591.16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119,553,525.66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100,170,106.51 </w:t>
            </w:r>
          </w:p>
        </w:tc>
      </w:tr>
      <w:tr w:rsidR="00D41C56">
        <w:trPr>
          <w:trHeight w:val="283"/>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（一）按经营持续性分类</w:t>
            </w: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9" w:lineRule="auto"/>
              <w:ind w:left="264" w:firstLine="0"/>
              <w:jc w:val="center"/>
            </w:pPr>
            <w:r>
              <w:rPr>
                <w:rFonts w:ascii="Times New Roman" w:eastAsia="Times New Roman" w:hAnsi="Times New Roman" w:cs="Times New Roman"/>
              </w:rPr>
              <w:t>1.</w:t>
            </w:r>
            <w:r>
              <w:t>持续经营净利润（净亏损以</w:t>
            </w:r>
          </w:p>
          <w:p w:rsidR="00D41C56" w:rsidRDefault="0002595A">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119,553,525.66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100,170,106.51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1" w:line="259" w:lineRule="auto"/>
              <w:ind w:left="264" w:firstLine="0"/>
              <w:jc w:val="center"/>
            </w:pPr>
            <w:r>
              <w:rPr>
                <w:rFonts w:ascii="Times New Roman" w:eastAsia="Times New Roman" w:hAnsi="Times New Roman" w:cs="Times New Roman"/>
              </w:rPr>
              <w:t>2.</w:t>
            </w:r>
            <w:r>
              <w:t>终止经营净利润（净亏损以</w:t>
            </w:r>
          </w:p>
          <w:p w:rsidR="00D41C56" w:rsidRDefault="0002595A">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（二）按所有权归属分类</w:t>
            </w:r>
            <w:r>
              <w:rPr>
                <w:rFonts w:ascii="Times New Roman" w:eastAsia="Times New Roman" w:hAnsi="Times New Roman" w:cs="Times New Roman"/>
              </w:rPr>
              <w:t xml:space="preserve">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3" w:firstLine="0"/>
              <w:jc w:val="center"/>
            </w:pPr>
            <w:r>
              <w:rPr>
                <w:rFonts w:ascii="Times New Roman" w:eastAsia="Times New Roman" w:hAnsi="Times New Roman" w:cs="Times New Roman"/>
              </w:rPr>
              <w:t>1.</w:t>
            </w:r>
            <w:r>
              <w:t>归属于母公司股东的净利润</w:t>
            </w:r>
          </w:p>
          <w:p w:rsidR="00D41C56" w:rsidRDefault="0002595A">
            <w:pPr>
              <w:spacing w:after="0" w:line="259" w:lineRule="auto"/>
              <w:ind w:left="0" w:firstLine="0"/>
            </w:pPr>
            <w:r>
              <w:t>（净亏损以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120,178,151.46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100,436,604.25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420"/>
            </w:pPr>
            <w:r>
              <w:rPr>
                <w:rFonts w:ascii="Times New Roman" w:eastAsia="Times New Roman" w:hAnsi="Times New Roman" w:cs="Times New Roman"/>
              </w:rPr>
              <w:t>2.</w:t>
            </w:r>
            <w:r>
              <w:t>少数股东损益（净亏损以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-624,625.80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-266,497.74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六、其他综合收益的税后净额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（一）归属母公司所有者的其他综合收益的税后净额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420"/>
            </w:pPr>
            <w:r>
              <w:rPr>
                <w:rFonts w:ascii="Times New Roman" w:eastAsia="Times New Roman" w:hAnsi="Times New Roman" w:cs="Times New Roman"/>
              </w:rPr>
              <w:t>1</w:t>
            </w:r>
            <w:r>
              <w:t>．不能重分类进损益的其他综合收益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 xml:space="preserve">77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w:t>
            </w: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w:t>
            </w: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lastRenderedPageBreak/>
              <w:t>（</w:t>
            </w: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w:t>
            </w: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420"/>
            </w:pPr>
            <w:r>
              <w:rPr>
                <w:rFonts w:ascii="Times New Roman" w:eastAsia="Times New Roman" w:hAnsi="Times New Roman" w:cs="Times New Roman"/>
              </w:rPr>
              <w:t>2</w:t>
            </w:r>
            <w:r>
              <w:t>．将重分类进损益的其他综合收益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w:t>
            </w: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w:t>
            </w: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w:t>
            </w: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w:t>
            </w: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w:t>
            </w: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w:t>
            </w: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w:t>
            </w: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（二）归属于少数股东的其他综合收益的税后净额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119,502,315.11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100,124,484.18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（一）归属于母公司所有者的综合收益总额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120,126,940.91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100,390,981.92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（二）归属于少数股东的综合收益总额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-624,625.80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-266,497.74 </w:t>
            </w:r>
          </w:p>
        </w:tc>
      </w:tr>
      <w:tr w:rsidR="00D41C56">
        <w:trPr>
          <w:trHeight w:val="281"/>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八、每股收益：</w:t>
            </w:r>
            <w:r>
              <w:rPr>
                <w:rFonts w:ascii="Times New Roman" w:eastAsia="Times New Roman" w:hAnsi="Times New Roman" w:cs="Times New Roman"/>
                <w:color w:val="008000"/>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1.37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1.15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1.37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1.16 </w:t>
            </w:r>
          </w:p>
        </w:tc>
      </w:tr>
    </w:tbl>
    <w:p w:rsidR="00D41C56" w:rsidRDefault="0002595A">
      <w:pPr>
        <w:spacing w:after="0" w:line="259" w:lineRule="auto"/>
        <w:ind w:left="0" w:firstLine="0"/>
      </w:pPr>
      <w:r>
        <w:rPr>
          <w:rFonts w:ascii="Times New Roman" w:eastAsia="Times New Roman" w:hAnsi="Times New Roman" w:cs="Times New Roman"/>
        </w:rPr>
        <w:t xml:space="preserve"> </w:t>
      </w:r>
    </w:p>
    <w:p w:rsidR="00D41C56" w:rsidRDefault="0002595A">
      <w:pPr>
        <w:ind w:left="10" w:right="10"/>
      </w:pPr>
      <w:r>
        <w:t>本期发生同一控制下企业合并的，被合并方在合并前实现的净利润为：</w:t>
      </w:r>
      <w:r>
        <w:t xml:space="preserve">0 </w:t>
      </w:r>
      <w:r>
        <w:t>元</w:t>
      </w:r>
      <w:r>
        <w:t xml:space="preserve">, </w:t>
      </w:r>
      <w:r>
        <w:t>上期被合并方实现的净利润为：</w:t>
      </w:r>
      <w:r>
        <w:t xml:space="preserve"> 0 </w:t>
      </w:r>
      <w:r>
        <w:t>元。</w:t>
      </w:r>
      <w:r>
        <w:t xml:space="preserve"> </w:t>
      </w:r>
    </w:p>
    <w:p w:rsidR="00D41C56" w:rsidRDefault="0002595A">
      <w:pPr>
        <w:ind w:left="10" w:right="10"/>
      </w:pPr>
      <w:r>
        <w:t>公司负责人：朱学军</w:t>
      </w:r>
      <w:r>
        <w:t xml:space="preserve">            </w:t>
      </w:r>
      <w:r>
        <w:t>主管会计工作负责人：冯莉</w:t>
      </w:r>
      <w:r>
        <w:t xml:space="preserve">         </w:t>
      </w:r>
      <w:r>
        <w:t>会计机构负责人：冯莉</w:t>
      </w:r>
      <w:r>
        <w:t xml:space="preserve"> </w:t>
      </w:r>
    </w:p>
    <w:p w:rsidR="00D41C56" w:rsidRDefault="0002595A">
      <w:pPr>
        <w:spacing w:after="35" w:line="259" w:lineRule="auto"/>
        <w:ind w:left="0" w:firstLine="0"/>
      </w:pPr>
      <w:r>
        <w:rPr>
          <w:color w:val="FF0000"/>
        </w:rPr>
        <w:t xml:space="preserve"> </w:t>
      </w:r>
    </w:p>
    <w:p w:rsidR="00D41C56" w:rsidRDefault="0002595A">
      <w:pPr>
        <w:pStyle w:val="2"/>
        <w:spacing w:after="72"/>
        <w:ind w:left="327" w:right="531"/>
      </w:pPr>
      <w:r>
        <w:t>母公司利润表</w:t>
      </w:r>
      <w:r>
        <w:rPr>
          <w:rFonts w:ascii="Calibri" w:eastAsia="Calibri" w:hAnsi="Calibri" w:cs="Calibri"/>
          <w:b/>
        </w:rPr>
        <w:t xml:space="preserve"> </w:t>
      </w:r>
    </w:p>
    <w:p w:rsidR="00D41C56" w:rsidRDefault="0002595A">
      <w:pPr>
        <w:ind w:left="6827" w:right="211" w:hanging="3171"/>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b/>
          <w:color w:val="FF0000"/>
        </w:rPr>
        <w:t xml:space="preserve"> </w:t>
      </w:r>
    </w:p>
    <w:tbl>
      <w:tblPr>
        <w:tblStyle w:val="TableGrid"/>
        <w:tblW w:w="8826" w:type="dxa"/>
        <w:tblInd w:w="5" w:type="dxa"/>
        <w:tblCellMar>
          <w:top w:w="6" w:type="dxa"/>
          <w:left w:w="89" w:type="dxa"/>
          <w:bottom w:w="0" w:type="dxa"/>
          <w:right w:w="55" w:type="dxa"/>
        </w:tblCellMar>
        <w:tblLook w:val="04A0" w:firstRow="1" w:lastRow="0" w:firstColumn="1" w:lastColumn="0" w:noHBand="0" w:noVBand="1"/>
      </w:tblPr>
      <w:tblGrid>
        <w:gridCol w:w="3420"/>
        <w:gridCol w:w="1479"/>
        <w:gridCol w:w="1958"/>
        <w:gridCol w:w="1969"/>
      </w:tblGrid>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5" w:firstLine="0"/>
              <w:jc w:val="center"/>
            </w:pPr>
            <w:r>
              <w:t>项目</w:t>
            </w:r>
            <w:r>
              <w:rPr>
                <w:rFonts w:ascii="Times New Roman" w:eastAsia="Times New Roman" w:hAnsi="Times New Roman" w:cs="Times New Roman"/>
                <w:b/>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9"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5"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一、营业收入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713,094,612.12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880,230,613.67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0" w:firstLine="0"/>
            </w:pPr>
            <w:r>
              <w:t>减：营业成本</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497,105,849.73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675,856,867.02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0" w:firstLine="0"/>
            </w:pPr>
            <w:r>
              <w:t>税金及附加</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5,542,010.44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3,739,294.68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0" w:firstLine="0"/>
            </w:pPr>
            <w:r>
              <w:t>销售费用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10,495,921.49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8,595,525.51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0" w:firstLine="0"/>
            </w:pPr>
            <w:r>
              <w:t>管理费用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43,711,098.20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45,547,047.32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0" w:firstLine="0"/>
            </w:pPr>
            <w:r>
              <w:t>研发费用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29,044,151.71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35,746,202.64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0" w:firstLine="0"/>
            </w:pPr>
            <w:r>
              <w:t>财务费用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-10,138,970.39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898,635.05 </w:t>
            </w:r>
          </w:p>
        </w:tc>
      </w:tr>
    </w:tbl>
    <w:p w:rsidR="00D41C56" w:rsidRDefault="00D41C56">
      <w:pPr>
        <w:spacing w:after="0" w:line="259" w:lineRule="auto"/>
        <w:ind w:left="-1798" w:right="216" w:firstLine="0"/>
      </w:pPr>
    </w:p>
    <w:tbl>
      <w:tblPr>
        <w:tblStyle w:val="TableGrid"/>
        <w:tblW w:w="8826" w:type="dxa"/>
        <w:tblInd w:w="5" w:type="dxa"/>
        <w:tblCellMar>
          <w:top w:w="6" w:type="dxa"/>
          <w:left w:w="67" w:type="dxa"/>
          <w:bottom w:w="0" w:type="dxa"/>
          <w:right w:w="55" w:type="dxa"/>
        </w:tblCellMar>
        <w:tblLook w:val="04A0" w:firstRow="1" w:lastRow="0" w:firstColumn="1" w:lastColumn="0" w:noHBand="0" w:noVBand="1"/>
      </w:tblPr>
      <w:tblGrid>
        <w:gridCol w:w="3420"/>
        <w:gridCol w:w="1479"/>
        <w:gridCol w:w="1958"/>
        <w:gridCol w:w="1969"/>
      </w:tblGrid>
      <w:tr w:rsidR="00D41C56">
        <w:trPr>
          <w:trHeight w:val="28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72" w:firstLine="0"/>
            </w:pPr>
            <w:r>
              <w:t>其中：利息费用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282,623.99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17,264.19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6" w:firstLine="0"/>
              <w:jc w:val="center"/>
            </w:pPr>
            <w:r>
              <w:t>利息收入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1,847,383.24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1,581,016.69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2" w:firstLine="0"/>
            </w:pPr>
            <w:r>
              <w:lastRenderedPageBreak/>
              <w:t>加：其他收益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3,071,338.32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1,996,552.75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t>十七、</w:t>
            </w:r>
            <w:r>
              <w:rPr>
                <w:rFonts w:ascii="Times New Roman" w:eastAsia="Times New Roman" w:hAnsi="Times New Roman" w:cs="Times New Roman"/>
              </w:rPr>
              <w:t xml:space="preserve">5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1,838,710.37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1,223,917.82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pPr>
            <w:r>
              <w:t>其中：对联营企业和合营企业的投资收益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1154"/>
            </w:pPr>
            <w:r>
              <w:t>以摊余成本计量的金融资产终止确认收益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jc w:val="both"/>
            </w:pPr>
            <w:r>
              <w:t>净敞口套期收益（损失以</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公允价值变动收益（损失以</w:t>
            </w:r>
          </w:p>
          <w:p w:rsidR="00D41C56" w:rsidRDefault="0002595A">
            <w:pPr>
              <w:spacing w:after="0" w:line="259" w:lineRule="auto"/>
              <w:ind w:left="41"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654,543.82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2,919,301.76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-466,370.13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-2,132,741.40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-309,867.79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631"/>
              <w:jc w:val="both"/>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-21,606.52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142,122,905.53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113,832,465.86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2" w:firstLine="0"/>
            </w:pPr>
            <w:r>
              <w:t>加：营业外收入</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2,000.14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0.58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2" w:firstLine="0"/>
            </w:pPr>
            <w:r>
              <w:t>减：营业外支出</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1,254,965.53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156,314.00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140,869,940.14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113,676,152.44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42" w:firstLine="0"/>
            </w:pPr>
            <w:r>
              <w:t>减：所得税费用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19,079,244.25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12,727,591.16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121,790,695.89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100,948,561.28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228"/>
            </w:pPr>
            <w:r>
              <w:t>（一）持续经营净利润（净亏损以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121,790,695.89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100,948,561.28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228"/>
            </w:pPr>
            <w:r>
              <w:t>（二）终止经营净利润（净亏损以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五、其他综合收益的税后净额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211"/>
            </w:pPr>
            <w:r>
              <w:t>（一）不能重分类进损益的其他综合收益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420"/>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420"/>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420"/>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-51,210.55 </w:t>
            </w:r>
          </w:p>
        </w:tc>
        <w:tc>
          <w:tcPr>
            <w:tcW w:w="19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-45,622.33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42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211"/>
              <w:jc w:val="both"/>
            </w:pPr>
            <w:r>
              <w:t>（二）将重分类进损益的其他综合收益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42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6" w:firstLine="0"/>
              <w:jc w:val="right"/>
            </w:pPr>
            <w:r>
              <w:rPr>
                <w:rFonts w:ascii="Times New Roman" w:eastAsia="Times New Roman" w:hAnsi="Times New Roman" w:cs="Times New Roman"/>
              </w:rPr>
              <w:lastRenderedPageBreak/>
              <w:t>2.</w:t>
            </w:r>
            <w:r>
              <w:t>其他债权投资公允价值变动</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42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6" w:firstLine="0"/>
              <w:jc w:val="right"/>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39"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37"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39"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六、综合收益总额</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121,739,485.34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100,902,938.95 </w:t>
            </w:r>
          </w:p>
        </w:tc>
      </w:tr>
      <w:tr w:rsidR="00D41C56">
        <w:trPr>
          <w:trHeight w:val="281"/>
        </w:trPr>
        <w:tc>
          <w:tcPr>
            <w:tcW w:w="3421" w:type="dxa"/>
            <w:tcBorders>
              <w:top w:val="single" w:sz="4" w:space="0" w:color="000000"/>
              <w:left w:val="single" w:sz="4" w:space="0" w:color="000000"/>
              <w:bottom w:val="single" w:sz="4" w:space="0" w:color="000000"/>
              <w:right w:val="nil"/>
            </w:tcBorders>
          </w:tcPr>
          <w:p w:rsidR="00D41C56" w:rsidRDefault="0002595A">
            <w:pPr>
              <w:spacing w:after="0" w:line="259" w:lineRule="auto"/>
              <w:ind w:left="19" w:firstLine="0"/>
            </w:pPr>
            <w:r>
              <w:t>七、每股收益：</w:t>
            </w:r>
            <w:r>
              <w:rPr>
                <w:rFonts w:ascii="Times New Roman" w:eastAsia="Times New Roman" w:hAnsi="Times New Roman" w:cs="Times New Roman"/>
              </w:rPr>
              <w:t xml:space="preserve"> </w:t>
            </w:r>
          </w:p>
        </w:tc>
        <w:tc>
          <w:tcPr>
            <w:tcW w:w="3437"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96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3" w:firstLine="0"/>
              <w:jc w:val="center"/>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4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3" w:firstLine="0"/>
              <w:jc w:val="center"/>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4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 w:firstLine="0"/>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bl>
    <w:p w:rsidR="00D41C56" w:rsidRDefault="0002595A">
      <w:pPr>
        <w:spacing w:after="0" w:line="259" w:lineRule="auto"/>
        <w:ind w:left="0" w:firstLine="0"/>
      </w:pPr>
      <w:r>
        <w:t xml:space="preserve"> </w:t>
      </w:r>
    </w:p>
    <w:p w:rsidR="00D41C56" w:rsidRDefault="0002595A">
      <w:pPr>
        <w:ind w:left="10" w:right="10"/>
      </w:pPr>
      <w:r>
        <w:t>公司负责人：朱学军</w:t>
      </w:r>
      <w:r>
        <w:t xml:space="preserve">            </w:t>
      </w:r>
      <w:r>
        <w:t>主管会计工作负责人：冯莉</w:t>
      </w:r>
      <w:r>
        <w:t xml:space="preserve">          </w:t>
      </w:r>
      <w:r>
        <w:t>会计机构负责人：冯莉</w:t>
      </w:r>
      <w:r>
        <w:t xml:space="preserve"> </w:t>
      </w:r>
    </w:p>
    <w:p w:rsidR="00D41C56" w:rsidRDefault="0002595A">
      <w:pPr>
        <w:spacing w:after="0" w:line="259" w:lineRule="auto"/>
        <w:ind w:left="0" w:firstLine="0"/>
      </w:pPr>
      <w:r>
        <w:rPr>
          <w:color w:val="FF0000"/>
        </w:rPr>
        <w:t xml:space="preserve"> </w:t>
      </w:r>
    </w:p>
    <w:p w:rsidR="00D41C56" w:rsidRDefault="0002595A">
      <w:pPr>
        <w:pStyle w:val="2"/>
        <w:spacing w:after="0"/>
        <w:ind w:left="327" w:right="531"/>
      </w:pPr>
      <w:r>
        <w:t>合并现金流量表</w:t>
      </w:r>
      <w:r>
        <w:rPr>
          <w:rFonts w:ascii="Times New Roman" w:eastAsia="Times New Roman" w:hAnsi="Times New Roman" w:cs="Times New Roman"/>
          <w:b/>
        </w:rPr>
        <w:t xml:space="preserve"> </w:t>
      </w:r>
    </w:p>
    <w:p w:rsidR="00D41C56" w:rsidRDefault="0002595A">
      <w:pPr>
        <w:spacing w:after="0" w:line="259" w:lineRule="auto"/>
        <w:ind w:left="10" w:right="211"/>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D41C56" w:rsidRDefault="0002595A">
      <w:pPr>
        <w:spacing w:after="0" w:line="259" w:lineRule="auto"/>
        <w:ind w:left="10" w:right="208"/>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8826" w:type="dxa"/>
        <w:tblInd w:w="5" w:type="dxa"/>
        <w:tblCellMar>
          <w:top w:w="6" w:type="dxa"/>
          <w:left w:w="108" w:type="dxa"/>
          <w:bottom w:w="0" w:type="dxa"/>
          <w:right w:w="55" w:type="dxa"/>
        </w:tblCellMar>
        <w:tblLook w:val="04A0" w:firstRow="1" w:lastRow="0" w:firstColumn="1" w:lastColumn="0" w:noHBand="0" w:noVBand="1"/>
      </w:tblPr>
      <w:tblGrid>
        <w:gridCol w:w="3064"/>
        <w:gridCol w:w="1532"/>
        <w:gridCol w:w="2117"/>
        <w:gridCol w:w="2113"/>
      </w:tblGrid>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项目</w:t>
            </w:r>
            <w:r>
              <w:rPr>
                <w:rFonts w:ascii="Times New Roman" w:eastAsia="Times New Roman" w:hAnsi="Times New Roman" w:cs="Times New Roman"/>
                <w:b/>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附注</w:t>
            </w:r>
            <w:r>
              <w:rPr>
                <w:rFonts w:ascii="Times New Roman" w:eastAsia="Times New Roman" w:hAnsi="Times New Roman" w:cs="Times New Roman"/>
                <w:b/>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D41C56">
        <w:trPr>
          <w:trHeight w:val="283"/>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一、经营活动产生的现金流量：</w:t>
            </w: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销售商品、提供劳务收到的现金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686,361,691.01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695,036,752.32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客户存款和同业存放款项净增加额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向中央银行借款净增加额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向其他金融机构拆入资金净增加额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收到原保险合同保费取得的现金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收到再保业务现金净额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保户储金及投资款净增加额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收取利息、手续费及佣金的现金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拆入资金净增加额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回购业务资金净增加额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代理买卖证券收到的现金净额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收到的税费返还</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15,443,719.76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18,612,552.44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收到其他与经营活动有关的现金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78</w:t>
            </w:r>
            <w:r>
              <w:t>（</w:t>
            </w:r>
            <w:r>
              <w:rPr>
                <w:rFonts w:ascii="Times New Roman" w:eastAsia="Times New Roman" w:hAnsi="Times New Roman" w:cs="Times New Roman"/>
              </w:rPr>
              <w:t>1</w:t>
            </w:r>
            <w:r>
              <w:t>）</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26,594,971.70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24,033,862.70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经营活动现金流入小计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728,400,382.47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737,683,167.46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购买商品、接受劳务支付的现金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454,904,472.25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479,916,452.72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客户贷款及垫款净增加额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lastRenderedPageBreak/>
              <w:t>存放中央银行和同业款项净增加额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支付原保险合同赔付款项的现金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拆出资金净增加额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支付利息、手续费及佣金的现金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bl>
    <w:p w:rsidR="00D41C56" w:rsidRDefault="00D41C56">
      <w:pPr>
        <w:spacing w:after="0" w:line="259" w:lineRule="auto"/>
        <w:ind w:left="-1798" w:right="216" w:firstLine="0"/>
        <w:jc w:val="both"/>
      </w:pPr>
    </w:p>
    <w:tbl>
      <w:tblPr>
        <w:tblStyle w:val="TableGrid"/>
        <w:tblW w:w="8826" w:type="dxa"/>
        <w:tblInd w:w="5" w:type="dxa"/>
        <w:tblCellMar>
          <w:top w:w="6" w:type="dxa"/>
          <w:left w:w="108" w:type="dxa"/>
          <w:bottom w:w="0" w:type="dxa"/>
          <w:right w:w="55" w:type="dxa"/>
        </w:tblCellMar>
        <w:tblLook w:val="04A0" w:firstRow="1" w:lastRow="0" w:firstColumn="1" w:lastColumn="0" w:noHBand="0" w:noVBand="1"/>
      </w:tblPr>
      <w:tblGrid>
        <w:gridCol w:w="3064"/>
        <w:gridCol w:w="1532"/>
        <w:gridCol w:w="2117"/>
        <w:gridCol w:w="2113"/>
      </w:tblGrid>
      <w:tr w:rsidR="00D41C56">
        <w:trPr>
          <w:trHeight w:val="28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支付保单红利的现金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支付给职工及为职工支付的现金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44,904,313.56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32,967,503.92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支付的各项税费</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30,199,269.43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20,208,791.45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支付其他与经营活动有关的现金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78</w:t>
            </w:r>
            <w:r>
              <w:t>（</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53,605,090.11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54,531,494.81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经营活动现金流出小计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583,613,145.35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587,624,242.90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经营活动产生的现金流量净额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144,787,237.12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150,058,924.56 </w:t>
            </w:r>
          </w:p>
        </w:tc>
      </w:tr>
      <w:tr w:rsidR="00D41C56">
        <w:trPr>
          <w:trHeight w:val="281"/>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二、投资活动产生的现金流量：</w:t>
            </w:r>
            <w:r>
              <w:rPr>
                <w:rFonts w:ascii="Times New Roman" w:eastAsia="Times New Roman" w:hAnsi="Times New Roman" w:cs="Times New Roman"/>
                <w:color w:val="008000"/>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收回投资收到的现金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525,232,258.17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300,000,000.00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取得投资收益收到的现金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处置固定资产、无形资产和其他长期资产收回的现金净额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13,500.00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处置子公司及其他营业单位收到的现金净额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收到其他与投资活动有关的现金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78</w:t>
            </w:r>
            <w:r>
              <w:t>（</w:t>
            </w:r>
            <w:r>
              <w:rPr>
                <w:rFonts w:ascii="Times New Roman" w:eastAsia="Times New Roman" w:hAnsi="Times New Roman" w:cs="Times New Roman"/>
              </w:rPr>
              <w:t>3</w:t>
            </w:r>
            <w:r>
              <w:t>）</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34,159,717.92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1,391,881.65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投资活动现金流入小计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559,391,976.09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301,405,381.65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购建固定资产、无形资产和其他长期资产支付的现金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12,520,394.88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18,779,919.35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投资支付的现金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635,000,000.00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320,000,000.00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质押贷款净增加额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取得子公司及其他营业单位支付的现金净额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支付其他与投资活动有关的现金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78</w:t>
            </w:r>
            <w:r>
              <w:t>（</w:t>
            </w:r>
            <w:r>
              <w:rPr>
                <w:rFonts w:ascii="Times New Roman" w:eastAsia="Times New Roman" w:hAnsi="Times New Roman" w:cs="Times New Roman"/>
              </w:rPr>
              <w:t>4</w:t>
            </w:r>
            <w:r>
              <w:t>）</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投资活动现金流出小计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663,520,394.88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354,779,919.35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投资活动产生的现金流量净额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-104,128,418.79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-53,374,537.70</w:t>
            </w:r>
            <w:r>
              <w:rPr>
                <w:rFonts w:ascii="Times New Roman" w:eastAsia="Times New Roman" w:hAnsi="Times New Roman" w:cs="Times New Roman"/>
              </w:rPr>
              <w:t xml:space="preserve"> </w:t>
            </w:r>
          </w:p>
        </w:tc>
      </w:tr>
      <w:tr w:rsidR="00D41C56">
        <w:trPr>
          <w:trHeight w:val="283"/>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三、筹资活动产生的现金流量：</w:t>
            </w:r>
            <w:r>
              <w:rPr>
                <w:rFonts w:ascii="Times New Roman" w:eastAsia="Times New Roman" w:hAnsi="Times New Roman" w:cs="Times New Roman"/>
                <w:color w:val="008000"/>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吸收投资收到的现金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其中：子公司吸收少数股东投资收到的现金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取得借款收到的现金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收到其他与筹资活动有关的现金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lastRenderedPageBreak/>
              <w:t>筹资活动现金流入小计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偿还债务支付的现金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分配股利、利润或偿付利息支付的现金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31,045,458.34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35,175,000.00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其中：子公司支付给少数股东的股利、利润</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支付其他与筹资活动有关的现金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七、</w:t>
            </w:r>
            <w:r>
              <w:rPr>
                <w:rFonts w:ascii="Times New Roman" w:eastAsia="Times New Roman" w:hAnsi="Times New Roman" w:cs="Times New Roman"/>
              </w:rPr>
              <w:t>78</w:t>
            </w:r>
            <w:r>
              <w:t>（</w:t>
            </w:r>
            <w:r>
              <w:rPr>
                <w:rFonts w:ascii="Times New Roman" w:eastAsia="Times New Roman" w:hAnsi="Times New Roman" w:cs="Times New Roman"/>
              </w:rPr>
              <w:t>6</w:t>
            </w:r>
            <w:r>
              <w:t>）</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238,000.00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331,000.00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筹资活动现金流出小计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91,283,458.34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35,506,000.00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筹资活动产生的现金流量净额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-31,283,458.34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-35,506,000.00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四、汇率变动对现金及现金等价物的影响</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5,087,005.53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-1,486,085.56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五、现金及现金等价物净增加额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14,462,365.52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59,692,301.30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加：期初现金及现金等价物余额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231,594,990.19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171,902,688.89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六、期末现金及现金等价物余额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246,057,355.71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231,594,990.19 </w:t>
            </w:r>
          </w:p>
        </w:tc>
      </w:tr>
    </w:tbl>
    <w:p w:rsidR="00D41C56" w:rsidRDefault="0002595A">
      <w:pPr>
        <w:ind w:left="10" w:right="10"/>
      </w:pPr>
      <w:r>
        <w:t>公司负责人：朱学军</w:t>
      </w:r>
      <w:r>
        <w:t xml:space="preserve">            </w:t>
      </w:r>
      <w:r>
        <w:t>主管会计工作负责人：冯莉</w:t>
      </w:r>
      <w:r>
        <w:t xml:space="preserve">         </w:t>
      </w:r>
      <w:r>
        <w:t>会计机构负责人：冯莉</w:t>
      </w:r>
      <w:r>
        <w:rPr>
          <w:color w:val="FF0000"/>
        </w:rPr>
        <w:t xml:space="preserve"> </w:t>
      </w:r>
    </w:p>
    <w:p w:rsidR="00D41C56" w:rsidRDefault="0002595A">
      <w:pPr>
        <w:spacing w:after="0" w:line="259" w:lineRule="auto"/>
        <w:ind w:left="0" w:right="108" w:firstLine="0"/>
        <w:jc w:val="center"/>
      </w:pPr>
      <w:r>
        <w:t xml:space="preserve"> </w:t>
      </w:r>
    </w:p>
    <w:p w:rsidR="00D41C56" w:rsidRDefault="0002595A">
      <w:pPr>
        <w:pStyle w:val="2"/>
        <w:spacing w:after="0"/>
        <w:ind w:left="327" w:right="531"/>
      </w:pPr>
      <w:r>
        <w:t>母公司现金流量表</w:t>
      </w:r>
      <w:r>
        <w:t xml:space="preserve"> </w:t>
      </w:r>
    </w:p>
    <w:p w:rsidR="00D41C56" w:rsidRDefault="0002595A">
      <w:pPr>
        <w:spacing w:after="0" w:line="259" w:lineRule="auto"/>
        <w:ind w:left="10" w:right="211"/>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D41C56" w:rsidRDefault="0002595A">
      <w:pPr>
        <w:spacing w:after="0" w:line="259" w:lineRule="auto"/>
        <w:ind w:left="10" w:right="208"/>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26" w:type="dxa"/>
        <w:tblInd w:w="5" w:type="dxa"/>
        <w:tblCellMar>
          <w:top w:w="6" w:type="dxa"/>
          <w:left w:w="0" w:type="dxa"/>
          <w:bottom w:w="0" w:type="dxa"/>
          <w:right w:w="5" w:type="dxa"/>
        </w:tblCellMar>
        <w:tblLook w:val="04A0" w:firstRow="1" w:lastRow="0" w:firstColumn="1" w:lastColumn="0" w:noHBand="0" w:noVBand="1"/>
      </w:tblPr>
      <w:tblGrid>
        <w:gridCol w:w="3064"/>
        <w:gridCol w:w="1532"/>
        <w:gridCol w:w="2117"/>
        <w:gridCol w:w="2113"/>
      </w:tblGrid>
      <w:tr w:rsidR="00D41C56">
        <w:trPr>
          <w:trHeight w:val="28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项目</w:t>
            </w:r>
            <w:r>
              <w:rPr>
                <w:rFonts w:ascii="Times New Roman" w:eastAsia="Times New Roman" w:hAnsi="Times New Roman" w:cs="Times New Roman"/>
                <w:b/>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附注</w:t>
            </w:r>
            <w:r>
              <w:rPr>
                <w:rFonts w:ascii="Times New Roman" w:eastAsia="Times New Roman" w:hAnsi="Times New Roman" w:cs="Times New Roman"/>
                <w:b/>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D41C56">
        <w:trPr>
          <w:trHeight w:val="283"/>
        </w:trPr>
        <w:tc>
          <w:tcPr>
            <w:tcW w:w="3065"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jc w:val="both"/>
            </w:pPr>
            <w:r>
              <w:t>一、经营活动产生的现金流量：</w:t>
            </w:r>
          </w:p>
        </w:tc>
        <w:tc>
          <w:tcPr>
            <w:tcW w:w="5761" w:type="dxa"/>
            <w:gridSpan w:val="3"/>
            <w:tcBorders>
              <w:top w:val="single" w:sz="4" w:space="0" w:color="000000"/>
              <w:left w:val="nil"/>
              <w:bottom w:val="single" w:sz="4" w:space="0" w:color="000000"/>
              <w:right w:val="single" w:sz="4" w:space="0" w:color="000000"/>
            </w:tcBorders>
          </w:tcPr>
          <w:p w:rsidR="00D41C56" w:rsidRDefault="0002595A">
            <w:pPr>
              <w:spacing w:after="0" w:line="259" w:lineRule="auto"/>
              <w:ind w:left="-5" w:firstLine="0"/>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销售商品、提供劳务收到的现金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686,361,412.43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695,036,752.32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9" w:firstLine="0"/>
            </w:pPr>
            <w:r>
              <w:t>收到的税费返还</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15,090,067.16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18,612,552.44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收到其他与经营活动有关的现金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26,578,579.88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24,014,508.20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8" w:firstLine="0"/>
              <w:jc w:val="center"/>
            </w:pPr>
            <w:r>
              <w:t>经营活动现金流入小计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728,030,059.47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737,663,812.96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购买商品、接受劳务支付的现金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454,642,221.49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479,916,452.72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支付给职工及为职工支付的现金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43,807,883.91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32,500,489.94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9" w:firstLine="0"/>
            </w:pPr>
            <w:r>
              <w:t>支付的各项税费</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30,194,982.96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20,207,035.45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支付其他与经营活动有关的现金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52,710,453.05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54,267,153.49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8" w:firstLine="0"/>
              <w:jc w:val="center"/>
            </w:pPr>
            <w:r>
              <w:t>经营活动现金流出小计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581,355,541.41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586,891,131.60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right="7" w:firstLine="211"/>
              <w:jc w:val="both"/>
            </w:pPr>
            <w:r>
              <w:t>经营活动产生的现金流量净额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146,674,518.06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150,772,681.36 </w:t>
            </w:r>
          </w:p>
        </w:tc>
      </w:tr>
      <w:tr w:rsidR="00D41C56">
        <w:trPr>
          <w:trHeight w:val="283"/>
        </w:trPr>
        <w:tc>
          <w:tcPr>
            <w:tcW w:w="3065"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jc w:val="both"/>
            </w:pPr>
            <w:r>
              <w:t>二、投资活动产生的现金流量：</w:t>
            </w:r>
          </w:p>
        </w:tc>
        <w:tc>
          <w:tcPr>
            <w:tcW w:w="5761" w:type="dxa"/>
            <w:gridSpan w:val="3"/>
            <w:tcBorders>
              <w:top w:val="single" w:sz="4" w:space="0" w:color="000000"/>
              <w:left w:val="nil"/>
              <w:bottom w:val="single" w:sz="4" w:space="0" w:color="000000"/>
              <w:right w:val="single" w:sz="4" w:space="0" w:color="000000"/>
            </w:tcBorders>
          </w:tcPr>
          <w:p w:rsidR="00D41C56" w:rsidRDefault="0002595A">
            <w:pPr>
              <w:spacing w:after="0" w:line="259" w:lineRule="auto"/>
              <w:ind w:left="-5" w:firstLine="0"/>
            </w:pPr>
            <w:r>
              <w:rPr>
                <w:rFonts w:ascii="Times New Roman" w:eastAsia="Times New Roman" w:hAnsi="Times New Roman" w:cs="Times New Roman"/>
                <w:color w:val="008000"/>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9" w:firstLine="0"/>
            </w:pPr>
            <w:r>
              <w:t>收回投资收到的现金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557,232,258.17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300,000,000.00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9" w:firstLine="0"/>
            </w:pPr>
            <w:r>
              <w:t>取得投资收益收到的现金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pPr>
            <w:r>
              <w:lastRenderedPageBreak/>
              <w:t>处置固定资产、无形资产和其他长期资产收回的现金净额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13,500.00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pPr>
            <w:r>
              <w:t>处置子公司及其他营业单位收到的现金净额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r>
      <w:tr w:rsidR="00D41C56">
        <w:trPr>
          <w:trHeight w:val="555"/>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收到其他与投资活动有关的现金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2,159,717.92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1,391,881.65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8" w:firstLine="0"/>
              <w:jc w:val="center"/>
            </w:pPr>
            <w:r>
              <w:t>投资活动现金流入小计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559,391,976.09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301,405,381.65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pPr>
            <w:r>
              <w:t>购建固定资产、无形资产和其他长期资产支付的现金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11,348,239.88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17,308,956.56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9" w:firstLine="0"/>
            </w:pPr>
            <w:r>
              <w:t>投资支付的现金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656,000,000.00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337,000,000.00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pPr>
            <w:r>
              <w:t>取得子公司及其他营业单位支付的现金净额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211"/>
              <w:jc w:val="both"/>
            </w:pPr>
            <w:r>
              <w:t>支付其他与投资活动有关的现金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8" w:firstLine="0"/>
              <w:jc w:val="center"/>
            </w:pPr>
            <w:r>
              <w:t>投资活动现金流出小计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667,348,239.88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354,308,956.56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投资活动产生的现金流量净额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-107,956,263.79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-52,903,574.91 </w:t>
            </w:r>
          </w:p>
        </w:tc>
      </w:tr>
      <w:tr w:rsidR="00D41C56">
        <w:trPr>
          <w:trHeight w:val="281"/>
        </w:trPr>
        <w:tc>
          <w:tcPr>
            <w:tcW w:w="882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三、筹资活动产生的现金流量：</w:t>
            </w:r>
            <w:r>
              <w:rPr>
                <w:rFonts w:ascii="Times New Roman" w:eastAsia="Times New Roman" w:hAnsi="Times New Roman" w:cs="Times New Roman"/>
                <w:color w:val="008000"/>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吸收投资收到的现金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取得借款收到的现金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收到其他与筹资活动有关的现金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筹资活动现金流入小计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偿还债务支付的现金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60,000,000.00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分配股利、利润或偿付利息支付的现金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31,045,458.34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35,175,000.00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支付其他与筹资活动有关的现金</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172,000.00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331,000.00 </w:t>
            </w:r>
          </w:p>
        </w:tc>
      </w:tr>
      <w:tr w:rsidR="00D41C56">
        <w:trPr>
          <w:trHeight w:val="28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0" w:firstLine="0"/>
              <w:jc w:val="center"/>
            </w:pPr>
            <w:r>
              <w:t>筹资活动现金流出小计</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91,217,458.34 </w:t>
            </w:r>
          </w:p>
        </w:tc>
        <w:tc>
          <w:tcPr>
            <w:tcW w:w="2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35,506,000.00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筹资活动产生的现金流量净额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-31,217,458.34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-35,506,000.00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四、汇率变动对现金及现金等价物的影响</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5,087,005.53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-1,486,085.56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五、现金及现金等价物净增加额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12,587,801.46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60,877,020.89 </w:t>
            </w:r>
          </w:p>
        </w:tc>
      </w:tr>
      <w:tr w:rsidR="00D41C56">
        <w:trPr>
          <w:trHeight w:val="554"/>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jc w:val="both"/>
            </w:pPr>
            <w:r>
              <w:t>加：期初现金及现金等价物余额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225,887,671.42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165,010,650.53 </w:t>
            </w:r>
          </w:p>
        </w:tc>
      </w:tr>
      <w:tr w:rsidR="00D41C56">
        <w:trPr>
          <w:trHeight w:val="557"/>
        </w:trPr>
        <w:tc>
          <w:tcPr>
            <w:tcW w:w="30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六、期末现金及现金等价物余额</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238,475,472.88 </w:t>
            </w:r>
          </w:p>
        </w:tc>
        <w:tc>
          <w:tcPr>
            <w:tcW w:w="21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225,887,671.42 </w:t>
            </w:r>
          </w:p>
        </w:tc>
      </w:tr>
    </w:tbl>
    <w:p w:rsidR="00D41C56" w:rsidRDefault="0002595A">
      <w:pPr>
        <w:ind w:left="10" w:right="10"/>
      </w:pPr>
      <w:r>
        <w:t>公司负责人：朱学军</w:t>
      </w:r>
      <w:r>
        <w:t xml:space="preserve">           </w:t>
      </w:r>
      <w:r>
        <w:t>主管会计工作负责人：冯莉</w:t>
      </w:r>
      <w:r>
        <w:t xml:space="preserve">           </w:t>
      </w:r>
      <w:r>
        <w:t>会计机构负责人：冯莉</w:t>
      </w:r>
      <w:r>
        <w:rPr>
          <w:color w:val="FF0000"/>
        </w:rPr>
        <w:t xml:space="preserve"> </w:t>
      </w:r>
    </w:p>
    <w:p w:rsidR="00D41C56" w:rsidRDefault="0002595A">
      <w:pPr>
        <w:spacing w:after="0" w:line="259" w:lineRule="auto"/>
        <w:ind w:left="0" w:firstLine="0"/>
      </w:pPr>
      <w:r>
        <w:rPr>
          <w:color w:val="FF0000"/>
        </w:rPr>
        <w:t xml:space="preserve"> </w:t>
      </w:r>
    </w:p>
    <w:p w:rsidR="00D41C56" w:rsidRDefault="00D41C56">
      <w:pPr>
        <w:sectPr w:rsidR="00D41C56">
          <w:headerReference w:type="even" r:id="rId101"/>
          <w:headerReference w:type="default" r:id="rId102"/>
          <w:footerReference w:type="even" r:id="rId103"/>
          <w:footerReference w:type="default" r:id="rId104"/>
          <w:headerReference w:type="first" r:id="rId105"/>
          <w:footerReference w:type="first" r:id="rId106"/>
          <w:pgSz w:w="11906" w:h="16838"/>
          <w:pgMar w:top="1524" w:right="1061" w:bottom="1497" w:left="1798" w:header="880" w:footer="991" w:gutter="0"/>
          <w:cols w:space="720"/>
        </w:sectPr>
      </w:pPr>
    </w:p>
    <w:p w:rsidR="00D41C56" w:rsidRDefault="0002595A">
      <w:pPr>
        <w:spacing w:after="0" w:line="259" w:lineRule="auto"/>
        <w:ind w:left="6925" w:firstLine="0"/>
      </w:pPr>
      <w:r>
        <w:lastRenderedPageBreak/>
        <w:t xml:space="preserve"> </w:t>
      </w:r>
    </w:p>
    <w:p w:rsidR="00D41C56" w:rsidRDefault="0002595A">
      <w:pPr>
        <w:ind w:left="5881" w:right="10"/>
      </w:pPr>
      <w:r>
        <w:t>合并所有者权益变动表</w:t>
      </w:r>
      <w:r>
        <w:t xml:space="preserve"> </w:t>
      </w:r>
    </w:p>
    <w:p w:rsidR="00D41C56" w:rsidRDefault="0002595A">
      <w:pPr>
        <w:ind w:left="11774" w:right="10" w:hanging="561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t>:</w:t>
      </w:r>
      <w:r>
        <w:t>元</w:t>
      </w:r>
      <w:r>
        <w:t xml:space="preserve">  </w:t>
      </w:r>
      <w:r>
        <w:t>币种</w:t>
      </w:r>
      <w:r>
        <w:t>:</w:t>
      </w:r>
      <w:r>
        <w:t>人民币</w:t>
      </w:r>
      <w:r>
        <w:t xml:space="preserve"> </w:t>
      </w:r>
    </w:p>
    <w:tbl>
      <w:tblPr>
        <w:tblStyle w:val="TableGrid"/>
        <w:tblW w:w="15766" w:type="dxa"/>
        <w:tblInd w:w="-881" w:type="dxa"/>
        <w:tblCellMar>
          <w:top w:w="20" w:type="dxa"/>
          <w:left w:w="108" w:type="dxa"/>
          <w:bottom w:w="0" w:type="dxa"/>
          <w:right w:w="16" w:type="dxa"/>
        </w:tblCellMar>
        <w:tblLook w:val="04A0" w:firstRow="1" w:lastRow="0" w:firstColumn="1" w:lastColumn="0" w:noHBand="0" w:noVBand="1"/>
      </w:tblPr>
      <w:tblGrid>
        <w:gridCol w:w="1570"/>
        <w:gridCol w:w="1301"/>
        <w:gridCol w:w="396"/>
        <w:gridCol w:w="396"/>
        <w:gridCol w:w="396"/>
        <w:gridCol w:w="1342"/>
        <w:gridCol w:w="1250"/>
        <w:gridCol w:w="1123"/>
        <w:gridCol w:w="396"/>
        <w:gridCol w:w="1251"/>
        <w:gridCol w:w="473"/>
        <w:gridCol w:w="1474"/>
        <w:gridCol w:w="396"/>
        <w:gridCol w:w="1342"/>
        <w:gridCol w:w="1267"/>
        <w:gridCol w:w="1393"/>
      </w:tblGrid>
      <w:tr w:rsidR="00D41C56">
        <w:trPr>
          <w:trHeight w:val="250"/>
        </w:trPr>
        <w:tc>
          <w:tcPr>
            <w:tcW w:w="157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center"/>
            </w:pPr>
            <w:r>
              <w:rPr>
                <w:sz w:val="18"/>
              </w:rPr>
              <w:t>项目</w:t>
            </w:r>
            <w:r>
              <w:rPr>
                <w:sz w:val="18"/>
              </w:rPr>
              <w:t xml:space="preserve"> </w:t>
            </w:r>
          </w:p>
        </w:tc>
        <w:tc>
          <w:tcPr>
            <w:tcW w:w="1301"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342"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5967" w:type="dxa"/>
            <w:gridSpan w:val="6"/>
            <w:tcBorders>
              <w:top w:val="single" w:sz="4" w:space="0" w:color="000000"/>
              <w:left w:val="nil"/>
              <w:bottom w:val="single" w:sz="4" w:space="0" w:color="000000"/>
              <w:right w:val="nil"/>
            </w:tcBorders>
          </w:tcPr>
          <w:p w:rsidR="00D41C56" w:rsidRDefault="0002595A">
            <w:pPr>
              <w:spacing w:after="0" w:line="259" w:lineRule="auto"/>
              <w:ind w:left="2068" w:firstLine="0"/>
              <w:jc w:val="center"/>
            </w:pPr>
            <w:r>
              <w:t xml:space="preserve"> </w:t>
            </w:r>
            <w:r>
              <w:rPr>
                <w:sz w:val="18"/>
              </w:rPr>
              <w:t>2022</w:t>
            </w:r>
            <w:r>
              <w:rPr>
                <w:sz w:val="18"/>
              </w:rPr>
              <w:t>年度</w:t>
            </w:r>
            <w:r>
              <w:t xml:space="preserve"> </w:t>
            </w:r>
          </w:p>
        </w:tc>
        <w:tc>
          <w:tcPr>
            <w:tcW w:w="39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002"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0"/>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301"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188"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342"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5967" w:type="dxa"/>
            <w:gridSpan w:val="6"/>
            <w:tcBorders>
              <w:top w:val="single" w:sz="4" w:space="0" w:color="000000"/>
              <w:left w:val="nil"/>
              <w:bottom w:val="single" w:sz="4" w:space="0" w:color="000000"/>
              <w:right w:val="nil"/>
            </w:tcBorders>
            <w:vAlign w:val="center"/>
          </w:tcPr>
          <w:p w:rsidR="00D41C56" w:rsidRDefault="0002595A">
            <w:pPr>
              <w:spacing w:after="0" w:line="259" w:lineRule="auto"/>
              <w:ind w:left="838" w:firstLine="0"/>
            </w:pPr>
            <w:r>
              <w:rPr>
                <w:sz w:val="18"/>
              </w:rPr>
              <w:t>归属于母公司所有者权益</w:t>
            </w:r>
            <w:r>
              <w:t xml:space="preserve"> </w:t>
            </w:r>
          </w:p>
        </w:tc>
        <w:tc>
          <w:tcPr>
            <w:tcW w:w="39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34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7" w:firstLine="0"/>
              <w:jc w:val="center"/>
            </w:pPr>
            <w:r>
              <w:rPr>
                <w:sz w:val="18"/>
              </w:rPr>
              <w:t>少数股东权益</w:t>
            </w:r>
            <w:r>
              <w:rPr>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rPr>
                <w:sz w:val="18"/>
              </w:rPr>
              <w:t>所有者权益合计</w:t>
            </w:r>
            <w:r>
              <w:rPr>
                <w:sz w:val="18"/>
              </w:rPr>
              <w:t xml:space="preserve"> </w:t>
            </w:r>
          </w:p>
        </w:tc>
      </w:tr>
      <w:tr w:rsidR="00D41C56">
        <w:trPr>
          <w:trHeight w:val="490"/>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301"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实收资本</w:t>
            </w:r>
            <w:r>
              <w:rPr>
                <w:sz w:val="18"/>
              </w:rPr>
              <w:t>(</w:t>
            </w:r>
            <w:r>
              <w:rPr>
                <w:sz w:val="18"/>
              </w:rPr>
              <w:t>或股本</w:t>
            </w:r>
            <w:r>
              <w:rPr>
                <w:sz w:val="18"/>
              </w:rPr>
              <w:t xml:space="preserve">) </w:t>
            </w:r>
          </w:p>
        </w:tc>
        <w:tc>
          <w:tcPr>
            <w:tcW w:w="1188"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6" w:firstLine="0"/>
              <w:jc w:val="center"/>
            </w:pPr>
            <w:r>
              <w:rPr>
                <w:sz w:val="18"/>
              </w:rPr>
              <w:t>其他权益工具</w:t>
            </w:r>
            <w:r>
              <w:rPr>
                <w:sz w:val="18"/>
              </w:rPr>
              <w:t xml:space="preserve"> </w:t>
            </w: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4" w:firstLine="0"/>
            </w:pPr>
            <w:r>
              <w:rPr>
                <w:sz w:val="18"/>
              </w:rPr>
              <w:t>资本公积</w:t>
            </w:r>
            <w:r>
              <w:rPr>
                <w:sz w:val="18"/>
              </w:rPr>
              <w:t xml:space="preserve"> </w:t>
            </w:r>
          </w:p>
        </w:tc>
        <w:tc>
          <w:tcPr>
            <w:tcW w:w="125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7" w:firstLine="0"/>
            </w:pPr>
            <w:r>
              <w:rPr>
                <w:sz w:val="18"/>
              </w:rPr>
              <w:t>减：库存股</w:t>
            </w:r>
            <w:r>
              <w:rPr>
                <w:sz w:val="18"/>
              </w:rPr>
              <w:t xml:space="preserve"> </w:t>
            </w:r>
          </w:p>
        </w:tc>
        <w:tc>
          <w:tcPr>
            <w:tcW w:w="112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 w:firstLine="0"/>
              <w:jc w:val="center"/>
            </w:pPr>
            <w:r>
              <w:rPr>
                <w:sz w:val="18"/>
              </w:rPr>
              <w:t>其他综合收益</w:t>
            </w:r>
            <w:r>
              <w:rPr>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6" w:lineRule="auto"/>
              <w:ind w:left="0" w:right="2" w:firstLine="0"/>
              <w:jc w:val="center"/>
            </w:pPr>
            <w:r>
              <w:rPr>
                <w:sz w:val="18"/>
              </w:rPr>
              <w:t>专项储</w:t>
            </w:r>
          </w:p>
          <w:p w:rsidR="00D41C56" w:rsidRDefault="0002595A">
            <w:pPr>
              <w:spacing w:after="0" w:line="259" w:lineRule="auto"/>
              <w:ind w:left="0" w:firstLine="0"/>
              <w:jc w:val="both"/>
            </w:pPr>
            <w:r>
              <w:rPr>
                <w:sz w:val="18"/>
              </w:rPr>
              <w:t>备</w:t>
            </w:r>
            <w:r>
              <w:rPr>
                <w:sz w:val="18"/>
              </w:rPr>
              <w:t xml:space="preserve"> </w:t>
            </w:r>
          </w:p>
        </w:tc>
        <w:tc>
          <w:tcPr>
            <w:tcW w:w="1251"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firstLine="0"/>
            </w:pPr>
            <w:r>
              <w:rPr>
                <w:sz w:val="18"/>
              </w:rPr>
              <w:t>盈余公积</w:t>
            </w:r>
            <w:r>
              <w:rPr>
                <w:sz w:val="18"/>
              </w:rPr>
              <w:t xml:space="preserve"> </w:t>
            </w:r>
          </w:p>
        </w:tc>
        <w:tc>
          <w:tcPr>
            <w:tcW w:w="47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46" w:lineRule="auto"/>
              <w:ind w:left="0" w:right="41" w:firstLine="0"/>
              <w:jc w:val="center"/>
            </w:pPr>
            <w:r>
              <w:rPr>
                <w:sz w:val="18"/>
              </w:rPr>
              <w:t>一般风险准</w:t>
            </w:r>
          </w:p>
          <w:p w:rsidR="00D41C56" w:rsidRDefault="0002595A">
            <w:pPr>
              <w:spacing w:after="0" w:line="259" w:lineRule="auto"/>
              <w:ind w:left="38" w:firstLine="0"/>
            </w:pPr>
            <w:r>
              <w:rPr>
                <w:sz w:val="18"/>
              </w:rPr>
              <w:t>备</w:t>
            </w:r>
            <w:r>
              <w:rPr>
                <w:sz w:val="18"/>
              </w:rPr>
              <w:t xml:space="preserve"> </w:t>
            </w:r>
          </w:p>
        </w:tc>
        <w:tc>
          <w:tcPr>
            <w:tcW w:w="147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8" w:firstLine="0"/>
            </w:pPr>
            <w:r>
              <w:rPr>
                <w:sz w:val="18"/>
              </w:rPr>
              <w:t>未分配利润</w:t>
            </w:r>
            <w:r>
              <w:rPr>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sz w:val="18"/>
              </w:rPr>
              <w:t>其</w:t>
            </w:r>
          </w:p>
          <w:p w:rsidR="00D41C56" w:rsidRDefault="0002595A">
            <w:pPr>
              <w:spacing w:after="0" w:line="259" w:lineRule="auto"/>
              <w:ind w:left="0" w:firstLine="0"/>
              <w:jc w:val="both"/>
            </w:pPr>
            <w:r>
              <w:rPr>
                <w:sz w:val="18"/>
              </w:rPr>
              <w:t>他</w:t>
            </w:r>
            <w:r>
              <w:rPr>
                <w:sz w:val="18"/>
              </w:rPr>
              <w:t xml:space="preserve"> </w:t>
            </w: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sz w:val="18"/>
              </w:rPr>
              <w:t>小计</w:t>
            </w:r>
            <w:r>
              <w:rPr>
                <w:sz w:val="18"/>
              </w:rPr>
              <w:t xml:space="preserve"> </w:t>
            </w:r>
          </w:p>
        </w:tc>
        <w:tc>
          <w:tcPr>
            <w:tcW w:w="126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sz w:val="18"/>
              </w:rPr>
              <w:t xml:space="preserve"> </w:t>
            </w:r>
          </w:p>
        </w:tc>
        <w:tc>
          <w:tcPr>
            <w:tcW w:w="1392"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rPr>
                <w:sz w:val="18"/>
              </w:rPr>
              <w:t xml:space="preserve"> </w:t>
            </w:r>
          </w:p>
        </w:tc>
      </w:tr>
      <w:tr w:rsidR="00D41C56">
        <w:trPr>
          <w:trHeight w:val="961"/>
        </w:trPr>
        <w:tc>
          <w:tcPr>
            <w:tcW w:w="0" w:type="auto"/>
            <w:vMerge/>
            <w:tcBorders>
              <w:top w:val="nil"/>
              <w:left w:val="single" w:sz="4" w:space="0" w:color="000000"/>
              <w:bottom w:val="single" w:sz="4" w:space="0" w:color="000000"/>
              <w:right w:val="single" w:sz="4" w:space="0" w:color="000000"/>
            </w:tcBorders>
            <w:vAlign w:val="center"/>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6" w:lineRule="auto"/>
              <w:ind w:left="0" w:firstLine="0"/>
              <w:jc w:val="center"/>
            </w:pPr>
            <w:r>
              <w:rPr>
                <w:sz w:val="18"/>
              </w:rPr>
              <w:t>优先</w:t>
            </w:r>
          </w:p>
          <w:p w:rsidR="00D41C56" w:rsidRDefault="0002595A">
            <w:pPr>
              <w:spacing w:after="0" w:line="259" w:lineRule="auto"/>
              <w:ind w:left="2" w:firstLine="0"/>
              <w:jc w:val="both"/>
            </w:pPr>
            <w:r>
              <w:rPr>
                <w:sz w:val="18"/>
              </w:rPr>
              <w:t>股</w:t>
            </w:r>
            <w:r>
              <w:rPr>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6" w:lineRule="auto"/>
              <w:ind w:left="0" w:firstLine="0"/>
              <w:jc w:val="center"/>
            </w:pPr>
            <w:r>
              <w:rPr>
                <w:sz w:val="18"/>
              </w:rPr>
              <w:t>永续</w:t>
            </w:r>
          </w:p>
          <w:p w:rsidR="00D41C56" w:rsidRDefault="0002595A">
            <w:pPr>
              <w:spacing w:after="0" w:line="259" w:lineRule="auto"/>
              <w:ind w:left="2" w:firstLine="0"/>
              <w:jc w:val="both"/>
            </w:pPr>
            <w:r>
              <w:rPr>
                <w:sz w:val="18"/>
              </w:rPr>
              <w:t>债</w:t>
            </w:r>
            <w:r>
              <w:rPr>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sz w:val="18"/>
              </w:rPr>
              <w:t>其</w:t>
            </w:r>
          </w:p>
          <w:p w:rsidR="00D41C56" w:rsidRDefault="0002595A">
            <w:pPr>
              <w:spacing w:after="0" w:line="259" w:lineRule="auto"/>
              <w:ind w:left="2"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center"/>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4" w:firstLine="0"/>
            </w:pPr>
            <w:r>
              <w:rPr>
                <w:sz w:val="18"/>
              </w:rPr>
              <w:t>一、上年年末余额</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284,617,959.70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10,791,618.75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-83,852.69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41,382,326.12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257,957,829.33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 w:firstLine="0"/>
            </w:pPr>
            <w:r>
              <w:rPr>
                <w:rFonts w:ascii="Times New Roman" w:eastAsia="Times New Roman" w:hAnsi="Times New Roman" w:cs="Times New Roman"/>
                <w:sz w:val="18"/>
              </w:rPr>
              <w:t xml:space="preserve">661,020,143.71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3,420,736.49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664,440,880.20 </w:t>
            </w:r>
          </w:p>
        </w:tc>
      </w:tr>
      <w:tr w:rsidR="00D41C56">
        <w:trPr>
          <w:trHeight w:val="47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4" w:firstLine="0"/>
            </w:pPr>
            <w:r>
              <w:rPr>
                <w:sz w:val="18"/>
              </w:rPr>
              <w:t>加：会计政策变更</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sz w:val="18"/>
              </w:rPr>
              <w:t>前期差错更正</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sz w:val="18"/>
              </w:rPr>
              <w:t>同一控制下企业合并</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2" w:firstLine="0"/>
              <w:jc w:val="center"/>
            </w:pPr>
            <w:r>
              <w:rPr>
                <w:sz w:val="18"/>
              </w:rPr>
              <w:t>其他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4" w:firstLine="0"/>
            </w:pPr>
            <w:r>
              <w:rPr>
                <w:sz w:val="18"/>
              </w:rPr>
              <w:t>二、本年期初余额</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284,617,959.70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10,791,618.75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-83,852.69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41,382,326.12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257,957,829.33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 w:firstLine="0"/>
            </w:pPr>
            <w:r>
              <w:rPr>
                <w:rFonts w:ascii="Times New Roman" w:eastAsia="Times New Roman" w:hAnsi="Times New Roman" w:cs="Times New Roman"/>
                <w:sz w:val="18"/>
              </w:rPr>
              <w:t xml:space="preserve">661,020,143.71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3,420,736.49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664,440,880.20 </w:t>
            </w:r>
          </w:p>
        </w:tc>
      </w:tr>
      <w:tr w:rsidR="00D41C56">
        <w:trPr>
          <w:trHeight w:val="710"/>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2" w:line="239" w:lineRule="auto"/>
              <w:ind w:left="2" w:firstLine="0"/>
            </w:pPr>
            <w:r>
              <w:rPr>
                <w:sz w:val="18"/>
              </w:rPr>
              <w:t>三、本期增减变动金额（减少以</w:t>
            </w:r>
          </w:p>
          <w:p w:rsidR="00D41C56" w:rsidRDefault="0002595A">
            <w:pPr>
              <w:spacing w:after="0" w:line="259" w:lineRule="auto"/>
              <w:ind w:left="2" w:firstLine="0"/>
              <w:jc w:val="both"/>
            </w:pPr>
            <w:r>
              <w:rPr>
                <w:sz w:val="18"/>
              </w:rPr>
              <w:t>“</w:t>
            </w:r>
            <w:r>
              <w:rPr>
                <w:sz w:val="18"/>
              </w:rPr>
              <w:t>－</w:t>
            </w:r>
            <w:r>
              <w:rPr>
                <w:sz w:val="18"/>
              </w:rPr>
              <w:t>”</w:t>
            </w:r>
            <w:r>
              <w:rPr>
                <w:sz w:val="18"/>
              </w:rPr>
              <w:t>号填列）</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2,734,238.12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9" w:firstLine="0"/>
            </w:pPr>
            <w:r>
              <w:rPr>
                <w:rFonts w:ascii="Times New Roman" w:eastAsia="Times New Roman" w:hAnsi="Times New Roman" w:cs="Times New Roman"/>
                <w:sz w:val="18"/>
              </w:rPr>
              <w:t xml:space="preserve">-6,356,418.75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-51,210.55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12,179,069.59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77,220,956.87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98,439,472.78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-624,625.80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97,814,846.98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（一）综合收益总额</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-51,210.55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120,178,151.46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 w:firstLine="0"/>
            </w:pPr>
            <w:r>
              <w:rPr>
                <w:rFonts w:ascii="Times New Roman" w:eastAsia="Times New Roman" w:hAnsi="Times New Roman" w:cs="Times New Roman"/>
                <w:sz w:val="18"/>
              </w:rPr>
              <w:t xml:space="preserve">120,126,940.91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-624,625.80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119,502,315.11</w:t>
            </w:r>
            <w:r>
              <w:rPr>
                <w:rFonts w:ascii="Times New Roman" w:eastAsia="Times New Roman" w:hAnsi="Times New Roman" w:cs="Times New Roman"/>
                <w:sz w:val="18"/>
              </w:rPr>
              <w:t xml:space="preserve"> </w:t>
            </w:r>
          </w:p>
        </w:tc>
      </w:tr>
      <w:tr w:rsidR="00D41C56">
        <w:trPr>
          <w:trHeight w:val="476"/>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（二）所有者投入和减少资本</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2,734,238.12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9" w:firstLine="0"/>
            </w:pPr>
            <w:r>
              <w:rPr>
                <w:rFonts w:ascii="Times New Roman" w:eastAsia="Times New Roman" w:hAnsi="Times New Roman" w:cs="Times New Roman"/>
                <w:sz w:val="18"/>
              </w:rPr>
              <w:t xml:space="preserve">-6,356,418.75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9,090,656.87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9,090,656.87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lastRenderedPageBreak/>
              <w:t>1</w:t>
            </w:r>
            <w:r>
              <w:rPr>
                <w:sz w:val="18"/>
              </w:rPr>
              <w:t>．所有者投入的普通股</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．其他权益工具持有者投入资本</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710"/>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2" w:firstLine="0"/>
            </w:pPr>
            <w:r>
              <w:rPr>
                <w:sz w:val="18"/>
              </w:rPr>
              <w:t>3</w:t>
            </w:r>
            <w:r>
              <w:rPr>
                <w:sz w:val="18"/>
              </w:rPr>
              <w:t>．股份支付计入所有者权益的金额</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3,144,305.10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8" w:firstLine="0"/>
            </w:pPr>
            <w:r>
              <w:rPr>
                <w:rFonts w:ascii="Times New Roman" w:eastAsia="Times New Roman" w:hAnsi="Times New Roman" w:cs="Times New Roman"/>
                <w:sz w:val="18"/>
              </w:rPr>
              <w:t xml:space="preserve">-6,356,418.75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9,500,723.85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9,500,723.85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．其他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-410,066.98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  -410,066.98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  -410,066.98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sz w:val="18"/>
              </w:rPr>
              <w:t>（三）利润分配</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sz w:val="18"/>
              </w:rPr>
              <w:t xml:space="preserve">12,179,069.59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-42,957,194.59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 w:firstLine="0"/>
            </w:pPr>
            <w:r>
              <w:rPr>
                <w:rFonts w:ascii="Times New Roman" w:eastAsia="Times New Roman" w:hAnsi="Times New Roman" w:cs="Times New Roman"/>
                <w:sz w:val="18"/>
              </w:rPr>
              <w:t xml:space="preserve">-30,778,125.00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-30,778,125.00 </w:t>
            </w:r>
          </w:p>
        </w:tc>
      </w:tr>
      <w:tr w:rsidR="00D41C56">
        <w:trPr>
          <w:trHeight w:val="24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sz w:val="18"/>
              </w:rPr>
              <w:t>1</w:t>
            </w:r>
            <w:r>
              <w:rPr>
                <w:sz w:val="18"/>
              </w:rPr>
              <w:t>．提取盈余公积</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sz w:val="18"/>
              </w:rPr>
              <w:t xml:space="preserve">12,179,069.59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12,179,069.59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．提取一般风险准备</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3</w:t>
            </w:r>
            <w:r>
              <w:rPr>
                <w:sz w:val="18"/>
              </w:rPr>
              <w:t>．对所有者（或股东）的分配</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 -30,778,125.00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-30,778,125.00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-30,778,125.00 </w:t>
            </w:r>
          </w:p>
        </w:tc>
      </w:tr>
      <w:tr w:rsidR="00D41C56">
        <w:trPr>
          <w:trHeight w:val="24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．其他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（四）所有者权益内部结转</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1</w:t>
            </w:r>
            <w:r>
              <w:rPr>
                <w:sz w:val="18"/>
              </w:rPr>
              <w:t>．资本公积转增资本（或股本）</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．盈余公积转增资本（或股本）</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3</w:t>
            </w:r>
            <w:r>
              <w:rPr>
                <w:sz w:val="18"/>
              </w:rPr>
              <w:t>．盈余公积弥补亏损</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711"/>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．设定受益计划变动额结转留存收益</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5</w:t>
            </w:r>
            <w:r>
              <w:rPr>
                <w:sz w:val="18"/>
              </w:rPr>
              <w:t>．其他综合收益结转留存收益</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24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6</w:t>
            </w:r>
            <w:r>
              <w:rPr>
                <w:sz w:val="18"/>
              </w:rPr>
              <w:t>．其他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sz w:val="18"/>
              </w:rPr>
              <w:t>（五）专项储备</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245"/>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1</w:t>
            </w:r>
            <w:r>
              <w:rPr>
                <w:sz w:val="18"/>
              </w:rPr>
              <w:t>．本期提取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lastRenderedPageBreak/>
              <w:t>2</w:t>
            </w:r>
            <w:r>
              <w:rPr>
                <w:sz w:val="18"/>
              </w:rPr>
              <w:t>．本期使用</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242"/>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（六）其他</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tc>
      </w:tr>
      <w:tr w:rsidR="00D41C56">
        <w:trPr>
          <w:trHeight w:val="478"/>
        </w:trPr>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2" w:firstLine="0"/>
            </w:pPr>
            <w:r>
              <w:rPr>
                <w:sz w:val="18"/>
              </w:rPr>
              <w:t>四、本期期末余额</w:t>
            </w:r>
            <w:r>
              <w:rPr>
                <w:sz w:val="18"/>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287,352,197.82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4,435,200.00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pPr>
            <w:r>
              <w:rPr>
                <w:rFonts w:ascii="Times New Roman" w:eastAsia="Times New Roman" w:hAnsi="Times New Roman" w:cs="Times New Roman"/>
                <w:sz w:val="18"/>
              </w:rPr>
              <w:t xml:space="preserve">-135,063.24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53,561,395.71 </w:t>
            </w:r>
          </w:p>
        </w:tc>
        <w:tc>
          <w:tcPr>
            <w:tcW w:w="4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335,178,786.20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759,459,616.49 </w:t>
            </w: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7" w:firstLine="0"/>
              <w:jc w:val="right"/>
            </w:pPr>
            <w:r>
              <w:rPr>
                <w:rFonts w:ascii="Times New Roman" w:eastAsia="Times New Roman" w:hAnsi="Times New Roman" w:cs="Times New Roman"/>
                <w:sz w:val="18"/>
              </w:rPr>
              <w:t xml:space="preserve">2,796,110.69 </w:t>
            </w:r>
          </w:p>
        </w:tc>
        <w:tc>
          <w:tcPr>
            <w:tcW w:w="139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right"/>
            </w:pPr>
            <w:r>
              <w:rPr>
                <w:rFonts w:ascii="Times New Roman" w:eastAsia="Times New Roman" w:hAnsi="Times New Roman" w:cs="Times New Roman"/>
                <w:sz w:val="18"/>
              </w:rPr>
              <w:t xml:space="preserve">762,255,727.18 </w:t>
            </w:r>
          </w:p>
        </w:tc>
      </w:tr>
    </w:tbl>
    <w:p w:rsidR="00D41C56" w:rsidRDefault="0002595A">
      <w:pPr>
        <w:spacing w:after="0" w:line="259" w:lineRule="auto"/>
        <w:ind w:left="0" w:firstLine="0"/>
        <w:jc w:val="both"/>
      </w:pPr>
      <w:r>
        <w:t xml:space="preserve"> </w:t>
      </w:r>
    </w:p>
    <w:p w:rsidR="00D41C56" w:rsidRDefault="0002595A">
      <w:pPr>
        <w:spacing w:after="0" w:line="259" w:lineRule="auto"/>
        <w:ind w:left="0" w:firstLine="0"/>
        <w:jc w:val="both"/>
      </w:pPr>
      <w:r>
        <w:t xml:space="preserve"> </w:t>
      </w:r>
    </w:p>
    <w:p w:rsidR="00D41C56" w:rsidRDefault="0002595A">
      <w:pPr>
        <w:spacing w:after="0" w:line="259" w:lineRule="auto"/>
        <w:ind w:left="0" w:firstLine="0"/>
        <w:jc w:val="both"/>
      </w:pPr>
      <w:r>
        <w:t xml:space="preserve"> </w:t>
      </w:r>
    </w:p>
    <w:p w:rsidR="00D41C56" w:rsidRDefault="0002595A">
      <w:pPr>
        <w:spacing w:after="0" w:line="259" w:lineRule="auto"/>
        <w:ind w:left="0" w:firstLine="0"/>
        <w:jc w:val="both"/>
      </w:pPr>
      <w:r>
        <w:t xml:space="preserve"> </w:t>
      </w:r>
    </w:p>
    <w:p w:rsidR="00D41C56" w:rsidRDefault="0002595A">
      <w:pPr>
        <w:spacing w:after="0" w:line="259" w:lineRule="auto"/>
        <w:ind w:left="0" w:firstLine="0"/>
        <w:jc w:val="both"/>
      </w:pPr>
      <w:r>
        <w:t xml:space="preserve"> </w:t>
      </w:r>
    </w:p>
    <w:p w:rsidR="00D41C56" w:rsidRDefault="00D41C56">
      <w:pPr>
        <w:spacing w:after="0" w:line="259" w:lineRule="auto"/>
        <w:ind w:left="-1524" w:right="15400" w:firstLine="0"/>
      </w:pPr>
    </w:p>
    <w:tbl>
      <w:tblPr>
        <w:tblStyle w:val="TableGrid"/>
        <w:tblW w:w="15626" w:type="dxa"/>
        <w:tblInd w:w="-881" w:type="dxa"/>
        <w:tblCellMar>
          <w:top w:w="8" w:type="dxa"/>
          <w:left w:w="108" w:type="dxa"/>
          <w:bottom w:w="0" w:type="dxa"/>
          <w:right w:w="16" w:type="dxa"/>
        </w:tblCellMar>
        <w:tblLook w:val="04A0" w:firstRow="1" w:lastRow="0" w:firstColumn="1" w:lastColumn="0" w:noHBand="0" w:noVBand="1"/>
      </w:tblPr>
      <w:tblGrid>
        <w:gridCol w:w="1531"/>
        <w:gridCol w:w="1250"/>
        <w:gridCol w:w="396"/>
        <w:gridCol w:w="396"/>
        <w:gridCol w:w="398"/>
        <w:gridCol w:w="1342"/>
        <w:gridCol w:w="1378"/>
        <w:gridCol w:w="1054"/>
        <w:gridCol w:w="396"/>
        <w:gridCol w:w="1251"/>
        <w:gridCol w:w="398"/>
        <w:gridCol w:w="1339"/>
        <w:gridCol w:w="398"/>
        <w:gridCol w:w="1343"/>
        <w:gridCol w:w="1416"/>
        <w:gridCol w:w="1340"/>
      </w:tblGrid>
      <w:tr w:rsidR="00D41C56">
        <w:trPr>
          <w:trHeight w:val="250"/>
        </w:trPr>
        <w:tc>
          <w:tcPr>
            <w:tcW w:w="153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center"/>
            </w:pPr>
            <w:r>
              <w:rPr>
                <w:sz w:val="18"/>
              </w:rPr>
              <w:t>项目</w:t>
            </w:r>
            <w:r>
              <w:rPr>
                <w:sz w:val="18"/>
              </w:rPr>
              <w:t xml:space="preserve"> </w:t>
            </w:r>
          </w:p>
        </w:tc>
        <w:tc>
          <w:tcPr>
            <w:tcW w:w="14095" w:type="dxa"/>
            <w:gridSpan w:val="15"/>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506" w:firstLine="0"/>
              <w:jc w:val="center"/>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2021 </w:t>
            </w:r>
            <w:r>
              <w:rPr>
                <w:sz w:val="18"/>
              </w:rPr>
              <w:t>年度</w:t>
            </w:r>
            <w:r>
              <w:t xml:space="preserve"> </w:t>
            </w:r>
          </w:p>
        </w:tc>
      </w:tr>
      <w:tr w:rsidR="00D41C56">
        <w:trPr>
          <w:trHeight w:val="480"/>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1339" w:type="dxa"/>
            <w:gridSpan w:val="13"/>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5" w:firstLine="0"/>
              <w:jc w:val="center"/>
            </w:pPr>
            <w:r>
              <w:rPr>
                <w:sz w:val="18"/>
              </w:rPr>
              <w:t>归属于母公司所有者权益</w:t>
            </w: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sz w:val="18"/>
              </w:rPr>
              <w:t>少数股东权益</w:t>
            </w:r>
            <w:r>
              <w:rPr>
                <w:sz w:val="18"/>
              </w:rPr>
              <w:t xml:space="preserve"> </w:t>
            </w:r>
          </w:p>
        </w:tc>
        <w:tc>
          <w:tcPr>
            <w:tcW w:w="134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4" w:firstLine="0"/>
              <w:jc w:val="center"/>
            </w:pPr>
            <w:r>
              <w:rPr>
                <w:sz w:val="18"/>
              </w:rPr>
              <w:t>所有者权益合计</w:t>
            </w:r>
            <w:r>
              <w:rPr>
                <w:sz w:val="18"/>
              </w:rPr>
              <w:t xml:space="preserve"> </w:t>
            </w:r>
          </w:p>
        </w:tc>
      </w:tr>
      <w:tr w:rsidR="00D41C56">
        <w:trPr>
          <w:trHeight w:val="490"/>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25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190"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center"/>
            </w:pPr>
            <w:r>
              <w:rPr>
                <w:sz w:val="18"/>
              </w:rPr>
              <w:t>其他权益工具</w:t>
            </w:r>
            <w:r>
              <w:rPr>
                <w:sz w:val="18"/>
              </w:rPr>
              <w:t xml:space="preserve"> </w:t>
            </w: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4" w:firstLine="0"/>
            </w:pPr>
            <w:r>
              <w:rPr>
                <w:sz w:val="18"/>
              </w:rPr>
              <w:t>资本公积</w:t>
            </w:r>
            <w:r>
              <w:rPr>
                <w:sz w:val="18"/>
              </w:rPr>
              <w:t xml:space="preserve"> </w:t>
            </w:r>
          </w:p>
        </w:tc>
        <w:tc>
          <w:tcPr>
            <w:tcW w:w="137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rPr>
                <w:sz w:val="18"/>
              </w:rPr>
              <w:t>减：库存股</w:t>
            </w:r>
            <w:r>
              <w:rPr>
                <w:sz w:val="18"/>
              </w:rPr>
              <w:t xml:space="preserve"> </w:t>
            </w:r>
          </w:p>
        </w:tc>
        <w:tc>
          <w:tcPr>
            <w:tcW w:w="105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其他综合收益</w:t>
            </w:r>
            <w:r>
              <w:rPr>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46" w:lineRule="auto"/>
              <w:ind w:left="0" w:right="2" w:firstLine="0"/>
              <w:jc w:val="center"/>
            </w:pPr>
            <w:r>
              <w:rPr>
                <w:sz w:val="18"/>
              </w:rPr>
              <w:t>专项储</w:t>
            </w:r>
          </w:p>
          <w:p w:rsidR="00D41C56" w:rsidRDefault="0002595A">
            <w:pPr>
              <w:spacing w:after="0" w:line="259" w:lineRule="auto"/>
              <w:ind w:left="0" w:firstLine="0"/>
              <w:jc w:val="both"/>
            </w:pPr>
            <w:r>
              <w:rPr>
                <w:sz w:val="18"/>
              </w:rPr>
              <w:t>备</w:t>
            </w:r>
            <w:r>
              <w:rPr>
                <w:sz w:val="18"/>
              </w:rPr>
              <w:t xml:space="preserve"> </w:t>
            </w:r>
          </w:p>
        </w:tc>
        <w:tc>
          <w:tcPr>
            <w:tcW w:w="1251"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firstLine="0"/>
            </w:pPr>
            <w:r>
              <w:rPr>
                <w:sz w:val="18"/>
              </w:rPr>
              <w:t>盈余公积</w:t>
            </w:r>
            <w:r>
              <w:rPr>
                <w:sz w:val="18"/>
              </w:rPr>
              <w:t xml:space="preserve"> </w:t>
            </w:r>
          </w:p>
        </w:tc>
        <w:tc>
          <w:tcPr>
            <w:tcW w:w="398"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46" w:lineRule="auto"/>
              <w:ind w:left="0" w:right="2" w:firstLine="0"/>
              <w:jc w:val="center"/>
            </w:pPr>
            <w:r>
              <w:rPr>
                <w:sz w:val="18"/>
              </w:rPr>
              <w:t>一般风险准</w:t>
            </w:r>
          </w:p>
          <w:p w:rsidR="00D41C56" w:rsidRDefault="0002595A">
            <w:pPr>
              <w:spacing w:after="0" w:line="259" w:lineRule="auto"/>
              <w:ind w:left="2" w:firstLine="0"/>
              <w:jc w:val="both"/>
            </w:pPr>
            <w:r>
              <w:rPr>
                <w:sz w:val="18"/>
              </w:rPr>
              <w:t>备</w:t>
            </w:r>
            <w:r>
              <w:rPr>
                <w:sz w:val="18"/>
              </w:rPr>
              <w:t xml:space="preserve"> </w:t>
            </w:r>
          </w:p>
        </w:tc>
        <w:tc>
          <w:tcPr>
            <w:tcW w:w="133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3" w:firstLine="0"/>
            </w:pPr>
            <w:r>
              <w:rPr>
                <w:sz w:val="18"/>
              </w:rPr>
              <w:t>未分配利润</w:t>
            </w:r>
            <w:r>
              <w:rPr>
                <w:sz w:val="18"/>
              </w:rPr>
              <w:t xml:space="preserve"> </w:t>
            </w:r>
          </w:p>
        </w:tc>
        <w:tc>
          <w:tcPr>
            <w:tcW w:w="39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both"/>
            </w:pPr>
            <w:r>
              <w:rPr>
                <w:sz w:val="18"/>
              </w:rPr>
              <w:t>其</w:t>
            </w:r>
          </w:p>
          <w:p w:rsidR="00D41C56" w:rsidRDefault="0002595A">
            <w:pPr>
              <w:spacing w:after="0" w:line="259" w:lineRule="auto"/>
              <w:ind w:left="2" w:firstLine="0"/>
              <w:jc w:val="both"/>
            </w:pPr>
            <w:r>
              <w:rPr>
                <w:sz w:val="18"/>
              </w:rPr>
              <w:t>他</w:t>
            </w:r>
            <w:r>
              <w:rPr>
                <w:sz w:val="18"/>
              </w:rPr>
              <w:t xml:space="preserve"> </w:t>
            </w:r>
          </w:p>
        </w:tc>
        <w:tc>
          <w:tcPr>
            <w:tcW w:w="13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sz w:val="18"/>
              </w:rPr>
              <w:t>小计</w:t>
            </w:r>
            <w:r>
              <w:rPr>
                <w:sz w:val="18"/>
              </w:rPr>
              <w:t xml:space="preserve"> </w:t>
            </w:r>
          </w:p>
        </w:tc>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r>
      <w:tr w:rsidR="00D41C56">
        <w:trPr>
          <w:trHeight w:val="960"/>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39" w:lineRule="auto"/>
              <w:ind w:left="0" w:right="2" w:firstLine="0"/>
              <w:jc w:val="center"/>
            </w:pPr>
            <w:r>
              <w:rPr>
                <w:sz w:val="18"/>
              </w:rPr>
              <w:t>优先</w:t>
            </w:r>
          </w:p>
          <w:p w:rsidR="00D41C56" w:rsidRDefault="0002595A">
            <w:pPr>
              <w:spacing w:after="0" w:line="259" w:lineRule="auto"/>
              <w:ind w:left="0" w:firstLine="0"/>
              <w:jc w:val="both"/>
            </w:pPr>
            <w:r>
              <w:rPr>
                <w:sz w:val="18"/>
              </w:rPr>
              <w:t>股</w:t>
            </w:r>
            <w:r>
              <w:rPr>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39" w:lineRule="auto"/>
              <w:ind w:left="0" w:firstLine="0"/>
              <w:jc w:val="center"/>
            </w:pPr>
            <w:r>
              <w:rPr>
                <w:sz w:val="18"/>
              </w:rPr>
              <w:t>永续</w:t>
            </w:r>
          </w:p>
          <w:p w:rsidR="00D41C56" w:rsidRDefault="0002595A">
            <w:pPr>
              <w:spacing w:after="0" w:line="259" w:lineRule="auto"/>
              <w:ind w:left="2" w:firstLine="0"/>
              <w:jc w:val="both"/>
            </w:pPr>
            <w:r>
              <w:rPr>
                <w:sz w:val="18"/>
              </w:rPr>
              <w:t>债</w:t>
            </w:r>
            <w:r>
              <w:rPr>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both"/>
            </w:pPr>
            <w:r>
              <w:rPr>
                <w:sz w:val="18"/>
              </w:rPr>
              <w:t>其</w:t>
            </w:r>
          </w:p>
          <w:p w:rsidR="00D41C56" w:rsidRDefault="0002595A">
            <w:pPr>
              <w:spacing w:after="0" w:line="259" w:lineRule="auto"/>
              <w:ind w:left="0"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一、上年年末余额</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273,693,630.83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15,217,537.50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-38,230.36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31,287,469.99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202,791,081.21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580,453,914.17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3,687,234.23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584,141,148.40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加：会计政策变更</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sz w:val="18"/>
              </w:rPr>
              <w:t>前期差错更正</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sz w:val="18"/>
              </w:rPr>
              <w:t>同一控制下企业合并</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24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03" w:firstLine="0"/>
              <w:jc w:val="center"/>
            </w:pPr>
            <w:r>
              <w:rPr>
                <w:sz w:val="18"/>
              </w:rPr>
              <w:t>其他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47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二、本年期初余额</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273,693,630.83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15,217,537.50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-38,230.36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31,287,469.99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202,791,081.21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580,453,914.17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3,687,234.23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584,141,148.40 </w:t>
            </w:r>
          </w:p>
        </w:tc>
      </w:tr>
      <w:tr w:rsidR="00D41C56">
        <w:trPr>
          <w:trHeight w:val="711"/>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2" w:firstLine="0"/>
            </w:pPr>
            <w:r>
              <w:rPr>
                <w:sz w:val="18"/>
              </w:rPr>
              <w:lastRenderedPageBreak/>
              <w:t>三、本期增减变动金额（减少以</w:t>
            </w:r>
          </w:p>
          <w:p w:rsidR="00D41C56" w:rsidRDefault="0002595A">
            <w:pPr>
              <w:spacing w:after="0" w:line="259" w:lineRule="auto"/>
              <w:ind w:left="2" w:firstLine="0"/>
              <w:jc w:val="both"/>
            </w:pPr>
            <w:r>
              <w:rPr>
                <w:sz w:val="18"/>
              </w:rPr>
              <w:t>“</w:t>
            </w:r>
            <w:r>
              <w:rPr>
                <w:sz w:val="18"/>
              </w:rPr>
              <w:t>－</w:t>
            </w:r>
            <w:r>
              <w:rPr>
                <w:sz w:val="18"/>
              </w:rPr>
              <w:t>”</w:t>
            </w:r>
            <w:r>
              <w:rPr>
                <w:sz w:val="18"/>
              </w:rPr>
              <w:t>号填列）</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10,924,328.87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4,425,918.75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-45,622.33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10,094,856.13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55,166,748.12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80,566,229.54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-266,497.74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80,299,731.80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（一）综合收益总额</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-45,622.33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100,436,604.25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100,390,981.92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-266,497.74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100,124,484.18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（二）所有者投入和减少资本</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10,924,328.87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4,425,918.75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15,350,247.62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15,350,247.62 </w:t>
            </w:r>
          </w:p>
        </w:tc>
      </w:tr>
      <w:tr w:rsidR="00D41C56">
        <w:trPr>
          <w:trHeight w:val="47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1</w:t>
            </w:r>
            <w:r>
              <w:rPr>
                <w:sz w:val="18"/>
              </w:rPr>
              <w:t>．所有者投入的普通股</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711"/>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．其他权益工具持有者投入资本</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r>
      <w:tr w:rsidR="00D41C56">
        <w:trPr>
          <w:trHeight w:val="710"/>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3</w:t>
            </w:r>
            <w:r>
              <w:rPr>
                <w:sz w:val="18"/>
              </w:rPr>
              <w:t>．股份支付计入所有者权益的金额</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8,638,966.76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-4,425,918.75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13,064,885.51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13,064,885.51 </w:t>
            </w:r>
          </w:p>
        </w:tc>
      </w:tr>
      <w:tr w:rsidR="00D41C56">
        <w:trPr>
          <w:trHeight w:val="24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．其他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2,285,362.11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2,285,362.11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2,285,362.11 </w:t>
            </w:r>
          </w:p>
        </w:tc>
      </w:tr>
      <w:tr w:rsidR="00D41C56">
        <w:trPr>
          <w:trHeight w:val="422"/>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sz w:val="18"/>
              </w:rPr>
              <w:t>（三）利润分配</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10,094,856.13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-45,269,856.13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-35,175,000.00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sz w:val="18"/>
              </w:rPr>
              <w:t xml:space="preserve">   -</w:t>
            </w:r>
          </w:p>
          <w:p w:rsidR="00D41C56" w:rsidRDefault="0002595A">
            <w:pPr>
              <w:spacing w:after="0" w:line="259" w:lineRule="auto"/>
              <w:ind w:left="0" w:right="46" w:firstLine="0"/>
              <w:jc w:val="right"/>
            </w:pPr>
            <w:r>
              <w:rPr>
                <w:rFonts w:ascii="Times New Roman" w:eastAsia="Times New Roman" w:hAnsi="Times New Roman" w:cs="Times New Roman"/>
                <w:sz w:val="18"/>
              </w:rPr>
              <w:t xml:space="preserve">35,175,000.00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9" w:firstLine="0"/>
            </w:pPr>
            <w:r>
              <w:rPr>
                <w:sz w:val="18"/>
              </w:rPr>
              <w:t>1</w:t>
            </w:r>
            <w:r>
              <w:rPr>
                <w:sz w:val="18"/>
              </w:rPr>
              <w:t>．提取盈余公积</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10,094,856.13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-10,094,856.13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．提取一般风险准备</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710"/>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3</w:t>
            </w:r>
            <w:r>
              <w:rPr>
                <w:sz w:val="18"/>
              </w:rPr>
              <w:t>．对所有者</w:t>
            </w:r>
          </w:p>
          <w:p w:rsidR="00D41C56" w:rsidRDefault="0002595A">
            <w:pPr>
              <w:spacing w:after="0" w:line="259" w:lineRule="auto"/>
              <w:ind w:left="2" w:firstLine="0"/>
            </w:pPr>
            <w:r>
              <w:rPr>
                <w:sz w:val="18"/>
              </w:rPr>
              <w:t>（或股东）的分配</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-35,175,000.00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-35,175,000.00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 w:firstLine="0"/>
            </w:pPr>
            <w:r>
              <w:rPr>
                <w:rFonts w:ascii="Times New Roman" w:eastAsia="Times New Roman" w:hAnsi="Times New Roman" w:cs="Times New Roman"/>
                <w:sz w:val="18"/>
              </w:rPr>
              <w:t xml:space="preserve">-35,175,000.00 </w:t>
            </w:r>
          </w:p>
        </w:tc>
      </w:tr>
      <w:tr w:rsidR="00D41C56">
        <w:trPr>
          <w:trHeight w:val="242"/>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．其他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（四）所有者权益内部结转</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710"/>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1</w:t>
            </w:r>
            <w:r>
              <w:rPr>
                <w:sz w:val="18"/>
              </w:rPr>
              <w:t>．资本公积转增资本（或股本）</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710"/>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．盈余公积转增资本（或股本）</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47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lastRenderedPageBreak/>
              <w:t>3</w:t>
            </w:r>
            <w:r>
              <w:rPr>
                <w:sz w:val="18"/>
              </w:rPr>
              <w:t>．盈余公积弥补亏损</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711"/>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4</w:t>
            </w:r>
            <w:r>
              <w:rPr>
                <w:sz w:val="18"/>
              </w:rPr>
              <w:t>．设定受益计划变动额结转留存收益</w:t>
            </w:r>
            <w: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5</w:t>
            </w:r>
            <w:r>
              <w:rPr>
                <w:sz w:val="18"/>
              </w:rPr>
              <w:t>．其他综合收</w:t>
            </w:r>
          </w:p>
          <w:p w:rsidR="00D41C56" w:rsidRDefault="0002595A">
            <w:pPr>
              <w:spacing w:after="0" w:line="259" w:lineRule="auto"/>
              <w:ind w:left="2" w:firstLine="0"/>
              <w:jc w:val="both"/>
            </w:pPr>
            <w:r>
              <w:rPr>
                <w:sz w:val="18"/>
              </w:rPr>
              <w:t>益结转留存收益</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24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6</w:t>
            </w:r>
            <w:r>
              <w:rPr>
                <w:sz w:val="18"/>
              </w:rPr>
              <w:t>．其他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242"/>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sz w:val="18"/>
              </w:rPr>
              <w:t>（五）专项储备</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242"/>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1</w:t>
            </w:r>
            <w:r>
              <w:rPr>
                <w:sz w:val="18"/>
              </w:rPr>
              <w:t>．本期提取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245"/>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2</w:t>
            </w:r>
            <w:r>
              <w:rPr>
                <w:sz w:val="18"/>
              </w:rPr>
              <w:t>．本期使用</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242"/>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（六）其他</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r>
      <w:tr w:rsidR="00D41C56">
        <w:trPr>
          <w:trHeight w:val="478"/>
        </w:trPr>
        <w:tc>
          <w:tcPr>
            <w:tcW w:w="15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四、本期期末余额</w:t>
            </w: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87,937,500.00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284,617,959.70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10,791,618.75 </w:t>
            </w:r>
          </w:p>
        </w:tc>
        <w:tc>
          <w:tcPr>
            <w:tcW w:w="10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-83,852.69 </w:t>
            </w:r>
          </w:p>
        </w:tc>
        <w:tc>
          <w:tcPr>
            <w:tcW w:w="3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0" w:firstLine="0"/>
            </w:pPr>
            <w:r>
              <w:rPr>
                <w:rFonts w:ascii="Times New Roman" w:eastAsia="Times New Roman" w:hAnsi="Times New Roman" w:cs="Times New Roman"/>
                <w:sz w:val="18"/>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41,382,326.12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257,957,829.33 </w:t>
            </w:r>
          </w:p>
        </w:tc>
        <w:tc>
          <w:tcPr>
            <w:tcW w:w="3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rPr>
                <w:rFonts w:ascii="Times New Roman" w:eastAsia="Times New Roman" w:hAnsi="Times New Roman" w:cs="Times New Roman"/>
                <w:sz w:val="18"/>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661,020,143.71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3,420,736.49 </w:t>
            </w:r>
          </w:p>
        </w:tc>
        <w:tc>
          <w:tcPr>
            <w:tcW w:w="13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664,440,880.20 </w:t>
            </w:r>
          </w:p>
        </w:tc>
      </w:tr>
    </w:tbl>
    <w:p w:rsidR="00D41C56" w:rsidRDefault="0002595A">
      <w:pPr>
        <w:ind w:left="10" w:right="10"/>
      </w:pPr>
      <w:r>
        <w:t>公司负责人：朱学军</w:t>
      </w:r>
      <w:r>
        <w:t xml:space="preserve">                                   </w:t>
      </w:r>
      <w:r>
        <w:t>主管会计工作负责人：冯莉</w:t>
      </w:r>
      <w:r>
        <w:t xml:space="preserve">                                  </w:t>
      </w:r>
      <w:r>
        <w:t>会计机构负责人：冯莉母公司所有者权益变动表</w:t>
      </w:r>
      <w:r>
        <w:t xml:space="preserve"> </w:t>
      </w:r>
    </w:p>
    <w:p w:rsidR="00D41C56" w:rsidRDefault="0002595A">
      <w:pPr>
        <w:ind w:left="11774" w:right="10" w:hanging="561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t>:</w:t>
      </w:r>
      <w:r>
        <w:t>元</w:t>
      </w:r>
      <w:r>
        <w:t xml:space="preserve">  </w:t>
      </w:r>
      <w:r>
        <w:t>币种</w:t>
      </w:r>
      <w:r>
        <w:t>:</w:t>
      </w:r>
      <w:r>
        <w:t>人民币</w:t>
      </w:r>
      <w:r>
        <w:t xml:space="preserve"> </w:t>
      </w:r>
    </w:p>
    <w:tbl>
      <w:tblPr>
        <w:tblStyle w:val="TableGrid"/>
        <w:tblW w:w="15881" w:type="dxa"/>
        <w:tblInd w:w="-881" w:type="dxa"/>
        <w:tblCellMar>
          <w:top w:w="20" w:type="dxa"/>
          <w:left w:w="110" w:type="dxa"/>
          <w:bottom w:w="0" w:type="dxa"/>
          <w:right w:w="61" w:type="dxa"/>
        </w:tblCellMar>
        <w:tblLook w:val="04A0" w:firstRow="1" w:lastRow="0" w:firstColumn="1" w:lastColumn="0" w:noHBand="0" w:noVBand="1"/>
      </w:tblPr>
      <w:tblGrid>
        <w:gridCol w:w="2979"/>
        <w:gridCol w:w="1488"/>
        <w:gridCol w:w="1049"/>
        <w:gridCol w:w="866"/>
        <w:gridCol w:w="850"/>
        <w:gridCol w:w="1419"/>
        <w:gridCol w:w="1274"/>
        <w:gridCol w:w="1136"/>
        <w:gridCol w:w="708"/>
        <w:gridCol w:w="1277"/>
        <w:gridCol w:w="1416"/>
        <w:gridCol w:w="1419"/>
      </w:tblGrid>
      <w:tr w:rsidR="00D41C56">
        <w:trPr>
          <w:trHeight w:val="242"/>
        </w:trPr>
        <w:tc>
          <w:tcPr>
            <w:tcW w:w="297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center"/>
            </w:pPr>
            <w:r>
              <w:rPr>
                <w:sz w:val="18"/>
              </w:rPr>
              <w:t>项目</w:t>
            </w:r>
            <w:r>
              <w:rPr>
                <w:sz w:val="18"/>
              </w:rPr>
              <w:t xml:space="preserve"> </w:t>
            </w:r>
          </w:p>
        </w:tc>
        <w:tc>
          <w:tcPr>
            <w:tcW w:w="1488"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6594" w:type="dxa"/>
            <w:gridSpan w:val="6"/>
            <w:tcBorders>
              <w:top w:val="single" w:sz="4" w:space="0" w:color="000000"/>
              <w:left w:val="nil"/>
              <w:bottom w:val="single" w:sz="4" w:space="0" w:color="000000"/>
              <w:right w:val="nil"/>
            </w:tcBorders>
          </w:tcPr>
          <w:p w:rsidR="00D41C56" w:rsidRDefault="0002595A">
            <w:pPr>
              <w:spacing w:after="0" w:line="259" w:lineRule="auto"/>
              <w:ind w:left="4419" w:firstLine="0"/>
            </w:pPr>
            <w:r>
              <w:t xml:space="preserve"> </w:t>
            </w:r>
            <w:r>
              <w:rPr>
                <w:sz w:val="18"/>
              </w:rPr>
              <w:t>2022</w:t>
            </w:r>
            <w:r>
              <w:rPr>
                <w:sz w:val="18"/>
              </w:rPr>
              <w:t>年度</w:t>
            </w:r>
            <w:r>
              <w:t xml:space="preserve"> </w:t>
            </w:r>
          </w:p>
        </w:tc>
        <w:tc>
          <w:tcPr>
            <w:tcW w:w="70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112"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326"/>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48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both"/>
            </w:pPr>
            <w:r>
              <w:rPr>
                <w:sz w:val="18"/>
              </w:rPr>
              <w:t>实收资本</w:t>
            </w:r>
            <w:r>
              <w:rPr>
                <w:sz w:val="18"/>
              </w:rPr>
              <w:t xml:space="preserve"> (</w:t>
            </w:r>
            <w:r>
              <w:rPr>
                <w:sz w:val="18"/>
              </w:rPr>
              <w:t>或股</w:t>
            </w:r>
          </w:p>
          <w:p w:rsidR="00D41C56" w:rsidRDefault="0002595A">
            <w:pPr>
              <w:spacing w:after="0" w:line="259" w:lineRule="auto"/>
              <w:ind w:left="0" w:right="49" w:firstLine="0"/>
              <w:jc w:val="center"/>
            </w:pPr>
            <w:r>
              <w:rPr>
                <w:sz w:val="18"/>
              </w:rPr>
              <w:t>本</w:t>
            </w:r>
            <w:r>
              <w:rPr>
                <w:sz w:val="18"/>
              </w:rPr>
              <w:t xml:space="preserve">) </w:t>
            </w:r>
          </w:p>
        </w:tc>
        <w:tc>
          <w:tcPr>
            <w:tcW w:w="2765"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9" w:firstLine="0"/>
              <w:jc w:val="center"/>
            </w:pPr>
            <w:r>
              <w:rPr>
                <w:sz w:val="18"/>
              </w:rPr>
              <w:t>其他权益工具</w:t>
            </w:r>
            <w:r>
              <w:rPr>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rPr>
                <w:sz w:val="18"/>
              </w:rPr>
              <w:t>资本公积</w:t>
            </w:r>
            <w:r>
              <w:rPr>
                <w:sz w:val="18"/>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7" w:firstLine="0"/>
            </w:pPr>
            <w:r>
              <w:rPr>
                <w:sz w:val="18"/>
              </w:rPr>
              <w:t>减：库存股</w:t>
            </w:r>
            <w:r>
              <w:rPr>
                <w:sz w:val="18"/>
              </w:rP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其他综合收益</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jc w:val="both"/>
            </w:pPr>
            <w:r>
              <w:rPr>
                <w:sz w:val="18"/>
              </w:rPr>
              <w:t>专项</w:t>
            </w:r>
          </w:p>
          <w:p w:rsidR="00D41C56" w:rsidRDefault="0002595A">
            <w:pPr>
              <w:spacing w:after="0" w:line="259" w:lineRule="auto"/>
              <w:ind w:left="62" w:firstLine="0"/>
            </w:pPr>
            <w:r>
              <w:rPr>
                <w:sz w:val="18"/>
              </w:rPr>
              <w:t>储备</w:t>
            </w:r>
            <w:r>
              <w:rPr>
                <w:sz w:val="18"/>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9" w:firstLine="0"/>
            </w:pPr>
            <w:r>
              <w:rPr>
                <w:sz w:val="18"/>
              </w:rPr>
              <w:t>盈余公积</w:t>
            </w:r>
            <w:r>
              <w:rPr>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49" w:firstLine="0"/>
            </w:pPr>
            <w:r>
              <w:rPr>
                <w:sz w:val="18"/>
              </w:rPr>
              <w:t>未分配利润</w:t>
            </w:r>
            <w:r>
              <w:rPr>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8" w:firstLine="0"/>
              <w:jc w:val="center"/>
            </w:pPr>
            <w:r>
              <w:rPr>
                <w:sz w:val="18"/>
              </w:rPr>
              <w:t>所有者权益合计</w:t>
            </w:r>
            <w:r>
              <w:rPr>
                <w:sz w:val="18"/>
              </w:rPr>
              <w:t xml:space="preserve"> </w:t>
            </w:r>
          </w:p>
        </w:tc>
      </w:tr>
      <w:tr w:rsidR="00D41C56">
        <w:trPr>
          <w:trHeight w:val="305"/>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5" w:firstLine="0"/>
            </w:pPr>
            <w:r>
              <w:rPr>
                <w:sz w:val="18"/>
              </w:rPr>
              <w:t>优先股</w:t>
            </w:r>
            <w:r>
              <w:rPr>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3" w:firstLine="0"/>
            </w:pPr>
            <w:r>
              <w:rPr>
                <w:sz w:val="18"/>
              </w:rPr>
              <w:t>永续债</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4" w:firstLine="0"/>
            </w:pPr>
            <w:r>
              <w:rPr>
                <w:sz w:val="18"/>
              </w:rPr>
              <w:t>其他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一、上年年末余额</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87,937,500.00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284,617,959.70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4" w:firstLine="0"/>
            </w:pPr>
            <w:r>
              <w:rPr>
                <w:rFonts w:ascii="Times New Roman" w:eastAsia="Times New Roman" w:hAnsi="Times New Roman" w:cs="Times New Roman"/>
                <w:sz w:val="18"/>
              </w:rPr>
              <w:t xml:space="preserve">10,791,618.75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-83,852.69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 w:firstLine="0"/>
            </w:pPr>
            <w:r>
              <w:rPr>
                <w:rFonts w:ascii="Times New Roman" w:eastAsia="Times New Roman" w:hAnsi="Times New Roman" w:cs="Times New Roman"/>
                <w:sz w:val="18"/>
              </w:rPr>
              <w:t xml:space="preserve">41,382,326.12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258,938,935.02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662,001,249.40 </w:t>
            </w:r>
          </w:p>
        </w:tc>
      </w:tr>
      <w:tr w:rsidR="00D41C56">
        <w:trPr>
          <w:trHeight w:val="243"/>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加：会计政策变更</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rPr>
                <w:sz w:val="18"/>
              </w:rPr>
              <w:t>前期差错更正</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rPr>
                <w:sz w:val="18"/>
              </w:rPr>
              <w:t>其他</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二、本年期初余额</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87,937,500.00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284,617,959.70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4" w:firstLine="0"/>
            </w:pPr>
            <w:r>
              <w:rPr>
                <w:rFonts w:ascii="Times New Roman" w:eastAsia="Times New Roman" w:hAnsi="Times New Roman" w:cs="Times New Roman"/>
                <w:sz w:val="18"/>
              </w:rPr>
              <w:t xml:space="preserve">10,791,618.75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-83,852.69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 w:firstLine="0"/>
            </w:pPr>
            <w:r>
              <w:rPr>
                <w:rFonts w:ascii="Times New Roman" w:eastAsia="Times New Roman" w:hAnsi="Times New Roman" w:cs="Times New Roman"/>
                <w:sz w:val="18"/>
              </w:rPr>
              <w:t xml:space="preserve">41,382,326.12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258,938,935.02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662,001,249.40 </w:t>
            </w:r>
          </w:p>
        </w:tc>
      </w:tr>
      <w:tr w:rsidR="00D41C56">
        <w:trPr>
          <w:trHeight w:val="47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三、本期增减变动金额（减少以</w:t>
            </w:r>
          </w:p>
          <w:p w:rsidR="00D41C56" w:rsidRDefault="0002595A">
            <w:pPr>
              <w:spacing w:after="0" w:line="259" w:lineRule="auto"/>
              <w:ind w:left="0" w:firstLine="0"/>
            </w:pPr>
            <w:r>
              <w:rPr>
                <w:sz w:val="18"/>
              </w:rPr>
              <w:t>“</w:t>
            </w:r>
            <w:r>
              <w:rPr>
                <w:sz w:val="18"/>
              </w:rPr>
              <w:t>－</w:t>
            </w:r>
            <w:r>
              <w:rPr>
                <w:sz w:val="18"/>
              </w:rPr>
              <w:t>”</w:t>
            </w:r>
            <w:r>
              <w:rPr>
                <w:sz w:val="18"/>
              </w:rPr>
              <w:t>号填列）</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2,734,238.12 </w:t>
            </w:r>
          </w:p>
        </w:tc>
        <w:tc>
          <w:tcPr>
            <w:tcW w:w="12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-6,356,418.75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-51,210.55 </w:t>
            </w:r>
          </w:p>
        </w:tc>
        <w:tc>
          <w:tcPr>
            <w:tcW w:w="7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5" w:firstLine="0"/>
            </w:pPr>
            <w:r>
              <w:rPr>
                <w:rFonts w:ascii="Times New Roman" w:eastAsia="Times New Roman" w:hAnsi="Times New Roman" w:cs="Times New Roman"/>
                <w:sz w:val="18"/>
              </w:rPr>
              <w:t xml:space="preserve">12,179,069.59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78,833,501.30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100,052,017.21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（一）综合收益总额</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-51,210.55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121,790,695.89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121,739,485.34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lastRenderedPageBreak/>
              <w:t>（二）所有者投入和减少资本</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2,734,238.12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-6,356,418.75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9,090,656.87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1</w:t>
            </w:r>
            <w:r>
              <w:rPr>
                <w:sz w:val="18"/>
              </w:rPr>
              <w:t>．所有者投入的普通股</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sz w:val="18"/>
              </w:rPr>
              <w:t>2</w:t>
            </w:r>
            <w:r>
              <w:rPr>
                <w:sz w:val="18"/>
              </w:rPr>
              <w:t>．其他权益工具持有者投入资本</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478"/>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 w:firstLine="0"/>
            </w:pPr>
            <w:r>
              <w:rPr>
                <w:sz w:val="18"/>
              </w:rPr>
              <w:t>3</w:t>
            </w:r>
            <w:r>
              <w:rPr>
                <w:sz w:val="18"/>
              </w:rPr>
              <w:t>．股份支付计入所有者权益的金额</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3,144,305.10 </w:t>
            </w:r>
          </w:p>
        </w:tc>
        <w:tc>
          <w:tcPr>
            <w:tcW w:w="12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6,356,418.75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9,500,723.85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4</w:t>
            </w:r>
            <w:r>
              <w:rPr>
                <w:sz w:val="18"/>
              </w:rPr>
              <w:t>．其他</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-410,066.98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-410,066.98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（三）利润分配</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 w:firstLine="0"/>
            </w:pPr>
            <w:r>
              <w:rPr>
                <w:rFonts w:ascii="Times New Roman" w:eastAsia="Times New Roman" w:hAnsi="Times New Roman" w:cs="Times New Roman"/>
                <w:sz w:val="18"/>
              </w:rPr>
              <w:t xml:space="preserve">12,179,069.59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-42,957,194.59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-30,778,125.00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1</w:t>
            </w:r>
            <w:r>
              <w:rPr>
                <w:sz w:val="18"/>
              </w:rPr>
              <w:t>．提取盈余公积</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 w:firstLine="0"/>
            </w:pPr>
            <w:r>
              <w:rPr>
                <w:rFonts w:ascii="Times New Roman" w:eastAsia="Times New Roman" w:hAnsi="Times New Roman" w:cs="Times New Roman"/>
                <w:sz w:val="18"/>
              </w:rPr>
              <w:t xml:space="preserve">12,179,069.59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-12,179,069.59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2</w:t>
            </w:r>
            <w:r>
              <w:rPr>
                <w:sz w:val="18"/>
              </w:rPr>
              <w:t>．对所有者（或股东）的分配</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30,778,125.00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-30,778,125.00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3</w:t>
            </w:r>
            <w:r>
              <w:rPr>
                <w:sz w:val="18"/>
              </w:rPr>
              <w:t>．其他</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（四）所有者权益内部结转</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sz w:val="18"/>
              </w:rPr>
              <w:t>1</w:t>
            </w:r>
            <w:r>
              <w:rPr>
                <w:sz w:val="18"/>
              </w:rPr>
              <w:t>．资本公积转增资本（或股本）</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rPr>
                <w:sz w:val="18"/>
              </w:rPr>
              <w:t>2</w:t>
            </w:r>
            <w:r>
              <w:rPr>
                <w:sz w:val="18"/>
              </w:rPr>
              <w:t>．盈余公积转增资本（或股本）</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3</w:t>
            </w:r>
            <w:r>
              <w:rPr>
                <w:sz w:val="18"/>
              </w:rPr>
              <w:t>．盈余公积弥补亏损</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47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4</w:t>
            </w:r>
            <w:r>
              <w:rPr>
                <w:sz w:val="18"/>
              </w:rPr>
              <w:t>．设定受益计划变动额结转留存收益</w:t>
            </w: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5</w:t>
            </w:r>
            <w:r>
              <w:rPr>
                <w:sz w:val="18"/>
              </w:rPr>
              <w:t>．其他综合收益结转留存收益</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6</w:t>
            </w:r>
            <w:r>
              <w:rPr>
                <w:sz w:val="18"/>
              </w:rPr>
              <w:t>．其他</w:t>
            </w: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（五）专项储备</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1</w:t>
            </w:r>
            <w:r>
              <w:rPr>
                <w:sz w:val="18"/>
              </w:rPr>
              <w:t>．本期提取</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2</w:t>
            </w:r>
            <w:r>
              <w:rPr>
                <w:sz w:val="18"/>
              </w:rPr>
              <w:t>．本期使用</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2"/>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（六）其他</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5"/>
        </w:trPr>
        <w:tc>
          <w:tcPr>
            <w:tcW w:w="29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四、本期期末余额</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87,937,500.00 </w:t>
            </w:r>
          </w:p>
        </w:tc>
        <w:tc>
          <w:tcPr>
            <w:tcW w:w="1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287,352,197.82 </w:t>
            </w:r>
          </w:p>
        </w:tc>
        <w:tc>
          <w:tcPr>
            <w:tcW w:w="12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4,435,200.00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135,063.24 </w:t>
            </w:r>
          </w:p>
        </w:tc>
        <w:tc>
          <w:tcPr>
            <w:tcW w:w="7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 w:firstLine="0"/>
            </w:pPr>
            <w:r>
              <w:rPr>
                <w:rFonts w:ascii="Times New Roman" w:eastAsia="Times New Roman" w:hAnsi="Times New Roman" w:cs="Times New Roman"/>
                <w:sz w:val="18"/>
              </w:rPr>
              <w:t xml:space="preserve">53,561,395.71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337,772,436.32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762,053,266.61 </w:t>
            </w:r>
          </w:p>
        </w:tc>
      </w:tr>
    </w:tbl>
    <w:p w:rsidR="00D41C56" w:rsidRDefault="0002595A">
      <w:pPr>
        <w:spacing w:after="0" w:line="259" w:lineRule="auto"/>
        <w:ind w:left="0" w:firstLine="0"/>
        <w:jc w:val="both"/>
      </w:pPr>
      <w:r>
        <w:t xml:space="preserve"> </w:t>
      </w:r>
    </w:p>
    <w:tbl>
      <w:tblPr>
        <w:tblStyle w:val="TableGrid"/>
        <w:tblW w:w="15878" w:type="dxa"/>
        <w:tblInd w:w="-876" w:type="dxa"/>
        <w:tblCellMar>
          <w:top w:w="10" w:type="dxa"/>
          <w:left w:w="62" w:type="dxa"/>
          <w:bottom w:w="0" w:type="dxa"/>
          <w:right w:w="30" w:type="dxa"/>
        </w:tblCellMar>
        <w:tblLook w:val="04A0" w:firstRow="1" w:lastRow="0" w:firstColumn="1" w:lastColumn="0" w:noHBand="0" w:noVBand="1"/>
      </w:tblPr>
      <w:tblGrid>
        <w:gridCol w:w="2976"/>
        <w:gridCol w:w="1488"/>
        <w:gridCol w:w="781"/>
        <w:gridCol w:w="994"/>
        <w:gridCol w:w="991"/>
        <w:gridCol w:w="1419"/>
        <w:gridCol w:w="1277"/>
        <w:gridCol w:w="1133"/>
        <w:gridCol w:w="708"/>
        <w:gridCol w:w="1277"/>
        <w:gridCol w:w="1418"/>
        <w:gridCol w:w="1416"/>
      </w:tblGrid>
      <w:tr w:rsidR="00D41C56">
        <w:trPr>
          <w:trHeight w:val="250"/>
        </w:trPr>
        <w:tc>
          <w:tcPr>
            <w:tcW w:w="2976"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2" w:firstLine="0"/>
              <w:jc w:val="center"/>
            </w:pPr>
            <w:r>
              <w:rPr>
                <w:sz w:val="18"/>
              </w:rPr>
              <w:t>项目</w:t>
            </w:r>
            <w:r>
              <w:rPr>
                <w:sz w:val="18"/>
              </w:rPr>
              <w:t xml:space="preserve"> </w:t>
            </w:r>
          </w:p>
        </w:tc>
        <w:tc>
          <w:tcPr>
            <w:tcW w:w="1488"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781"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1985" w:type="dxa"/>
            <w:gridSpan w:val="2"/>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1419"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2410" w:type="dxa"/>
            <w:gridSpan w:val="2"/>
            <w:tcBorders>
              <w:top w:val="single" w:sz="6" w:space="0" w:color="000000"/>
              <w:left w:val="nil"/>
              <w:bottom w:val="single" w:sz="6" w:space="0" w:color="000000"/>
              <w:right w:val="nil"/>
            </w:tcBorders>
          </w:tcPr>
          <w:p w:rsidR="00D41C56" w:rsidRDefault="0002595A">
            <w:pPr>
              <w:spacing w:after="0" w:line="259" w:lineRule="auto"/>
              <w:ind w:left="290" w:firstLine="0"/>
            </w:pPr>
            <w:r>
              <w:rPr>
                <w:sz w:val="18"/>
              </w:rPr>
              <w:t xml:space="preserve"> 2021</w:t>
            </w:r>
            <w:r>
              <w:rPr>
                <w:sz w:val="18"/>
              </w:rPr>
              <w:t>年度</w:t>
            </w:r>
            <w:r>
              <w:rPr>
                <w:sz w:val="18"/>
              </w:rPr>
              <w:t xml:space="preserve"> </w:t>
            </w:r>
          </w:p>
        </w:tc>
        <w:tc>
          <w:tcPr>
            <w:tcW w:w="708"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1277"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1418"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1416"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r>
      <w:tr w:rsidR="00D41C56">
        <w:trPr>
          <w:trHeight w:val="326"/>
        </w:trPr>
        <w:tc>
          <w:tcPr>
            <w:tcW w:w="0" w:type="auto"/>
            <w:vMerge/>
            <w:tcBorders>
              <w:top w:val="nil"/>
              <w:left w:val="single" w:sz="6" w:space="0" w:color="000000"/>
              <w:bottom w:val="nil"/>
              <w:right w:val="single" w:sz="6" w:space="0" w:color="000000"/>
            </w:tcBorders>
          </w:tcPr>
          <w:p w:rsidR="00D41C56" w:rsidRDefault="00D41C56">
            <w:pPr>
              <w:spacing w:after="160" w:line="259" w:lineRule="auto"/>
              <w:ind w:left="0" w:firstLine="0"/>
            </w:pPr>
          </w:p>
        </w:tc>
        <w:tc>
          <w:tcPr>
            <w:tcW w:w="1488" w:type="dxa"/>
            <w:vMerge w:val="restart"/>
            <w:tcBorders>
              <w:top w:val="single" w:sz="6" w:space="0" w:color="000000"/>
              <w:left w:val="single" w:sz="6" w:space="0" w:color="000000"/>
              <w:bottom w:val="single" w:sz="6" w:space="0" w:color="000000"/>
              <w:right w:val="single" w:sz="4" w:space="0" w:color="000000"/>
            </w:tcBorders>
            <w:vAlign w:val="center"/>
          </w:tcPr>
          <w:p w:rsidR="00D41C56" w:rsidRDefault="0002595A">
            <w:pPr>
              <w:spacing w:after="0" w:line="259" w:lineRule="auto"/>
              <w:ind w:left="53" w:firstLine="0"/>
              <w:jc w:val="both"/>
            </w:pPr>
            <w:r>
              <w:rPr>
                <w:sz w:val="18"/>
              </w:rPr>
              <w:t>实收资本</w:t>
            </w:r>
            <w:r>
              <w:rPr>
                <w:sz w:val="18"/>
              </w:rPr>
              <w:t xml:space="preserve"> (</w:t>
            </w:r>
            <w:r>
              <w:rPr>
                <w:sz w:val="18"/>
              </w:rPr>
              <w:t>或股</w:t>
            </w:r>
          </w:p>
          <w:p w:rsidR="00D41C56" w:rsidRDefault="0002595A">
            <w:pPr>
              <w:spacing w:after="0" w:line="259" w:lineRule="auto"/>
              <w:ind w:left="0" w:right="31" w:firstLine="0"/>
              <w:jc w:val="center"/>
            </w:pPr>
            <w:r>
              <w:rPr>
                <w:sz w:val="18"/>
              </w:rPr>
              <w:lastRenderedPageBreak/>
              <w:t>本</w:t>
            </w:r>
            <w:r>
              <w:rPr>
                <w:sz w:val="18"/>
              </w:rPr>
              <w:t xml:space="preserve">) </w:t>
            </w:r>
          </w:p>
        </w:tc>
        <w:tc>
          <w:tcPr>
            <w:tcW w:w="781" w:type="dxa"/>
            <w:tcBorders>
              <w:top w:val="single" w:sz="6"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85" w:type="dxa"/>
            <w:gridSpan w:val="2"/>
            <w:tcBorders>
              <w:top w:val="single" w:sz="6" w:space="0" w:color="000000"/>
              <w:left w:val="nil"/>
              <w:bottom w:val="single" w:sz="4" w:space="0" w:color="000000"/>
              <w:right w:val="single" w:sz="6" w:space="0" w:color="000000"/>
            </w:tcBorders>
          </w:tcPr>
          <w:p w:rsidR="00D41C56" w:rsidRDefault="0002595A">
            <w:pPr>
              <w:spacing w:after="0" w:line="259" w:lineRule="auto"/>
              <w:ind w:left="0" w:firstLine="0"/>
            </w:pPr>
            <w:r>
              <w:rPr>
                <w:sz w:val="18"/>
              </w:rPr>
              <w:t>其他权益工具</w:t>
            </w:r>
            <w:r>
              <w:rPr>
                <w:sz w:val="18"/>
              </w:rPr>
              <w:t xml:space="preserve"> </w:t>
            </w:r>
          </w:p>
        </w:tc>
        <w:tc>
          <w:tcPr>
            <w:tcW w:w="1419"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0" w:firstLine="0"/>
              <w:jc w:val="center"/>
            </w:pPr>
            <w:r>
              <w:rPr>
                <w:sz w:val="18"/>
              </w:rPr>
              <w:t>资本公积</w:t>
            </w:r>
            <w:r>
              <w:rPr>
                <w:sz w:val="18"/>
              </w:rPr>
              <w:t xml:space="preserve"> </w:t>
            </w:r>
          </w:p>
        </w:tc>
        <w:tc>
          <w:tcPr>
            <w:tcW w:w="1277"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125" w:firstLine="0"/>
            </w:pPr>
            <w:r>
              <w:rPr>
                <w:sz w:val="18"/>
              </w:rPr>
              <w:t>减：库存股</w:t>
            </w:r>
            <w:r>
              <w:rPr>
                <w:sz w:val="18"/>
              </w:rPr>
              <w:t xml:space="preserve"> </w:t>
            </w:r>
          </w:p>
        </w:tc>
        <w:tc>
          <w:tcPr>
            <w:tcW w:w="1133"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firstLine="0"/>
              <w:jc w:val="center"/>
            </w:pPr>
            <w:r>
              <w:rPr>
                <w:sz w:val="18"/>
              </w:rPr>
              <w:t>其他综合收益</w:t>
            </w:r>
            <w:r>
              <w:rPr>
                <w:sz w:val="18"/>
              </w:rPr>
              <w:t xml:space="preserve"> </w:t>
            </w:r>
          </w:p>
        </w:tc>
        <w:tc>
          <w:tcPr>
            <w:tcW w:w="708"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113" w:firstLine="0"/>
              <w:jc w:val="both"/>
            </w:pPr>
            <w:r>
              <w:rPr>
                <w:sz w:val="18"/>
              </w:rPr>
              <w:t>专项</w:t>
            </w:r>
          </w:p>
          <w:p w:rsidR="00D41C56" w:rsidRDefault="0002595A">
            <w:pPr>
              <w:spacing w:after="0" w:line="259" w:lineRule="auto"/>
              <w:ind w:left="113" w:firstLine="0"/>
            </w:pPr>
            <w:r>
              <w:rPr>
                <w:sz w:val="18"/>
              </w:rPr>
              <w:lastRenderedPageBreak/>
              <w:t>储备</w:t>
            </w:r>
            <w:r>
              <w:rPr>
                <w:sz w:val="18"/>
              </w:rPr>
              <w:t xml:space="preserve"> </w:t>
            </w:r>
          </w:p>
        </w:tc>
        <w:tc>
          <w:tcPr>
            <w:tcW w:w="1277"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219" w:firstLine="0"/>
            </w:pPr>
            <w:r>
              <w:rPr>
                <w:sz w:val="18"/>
              </w:rPr>
              <w:lastRenderedPageBreak/>
              <w:t>盈余公积</w:t>
            </w:r>
            <w:r>
              <w:rPr>
                <w:sz w:val="18"/>
              </w:rPr>
              <w:t xml:space="preserve"> </w:t>
            </w:r>
          </w:p>
        </w:tc>
        <w:tc>
          <w:tcPr>
            <w:tcW w:w="1418"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197" w:firstLine="0"/>
            </w:pPr>
            <w:r>
              <w:rPr>
                <w:sz w:val="18"/>
              </w:rPr>
              <w:t>未分配利润</w:t>
            </w:r>
            <w:r>
              <w:rPr>
                <w:sz w:val="18"/>
              </w:rPr>
              <w:t xml:space="preserve"> </w:t>
            </w:r>
          </w:p>
        </w:tc>
        <w:tc>
          <w:tcPr>
            <w:tcW w:w="1416" w:type="dxa"/>
            <w:vMerge w:val="restart"/>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16" w:right="48" w:firstLine="0"/>
              <w:jc w:val="center"/>
            </w:pPr>
            <w:r>
              <w:rPr>
                <w:sz w:val="18"/>
              </w:rPr>
              <w:t>所有者权益合计</w:t>
            </w:r>
            <w:r>
              <w:rPr>
                <w:sz w:val="18"/>
              </w:rPr>
              <w:t xml:space="preserve"> </w:t>
            </w:r>
          </w:p>
        </w:tc>
      </w:tr>
      <w:tr w:rsidR="00D41C56">
        <w:trPr>
          <w:trHeight w:val="312"/>
        </w:trPr>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rsidR="00D41C56" w:rsidRDefault="00D41C56">
            <w:pPr>
              <w:spacing w:after="160" w:line="259" w:lineRule="auto"/>
              <w:ind w:left="0" w:firstLine="0"/>
            </w:pPr>
          </w:p>
        </w:tc>
        <w:tc>
          <w:tcPr>
            <w:tcW w:w="781" w:type="dxa"/>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58" w:firstLine="0"/>
              <w:jc w:val="both"/>
            </w:pPr>
            <w:r>
              <w:rPr>
                <w:sz w:val="18"/>
              </w:rPr>
              <w:t>优先股</w:t>
            </w:r>
            <w:r>
              <w:rPr>
                <w:sz w:val="18"/>
              </w:rPr>
              <w:t xml:space="preserve"> </w:t>
            </w:r>
          </w:p>
        </w:tc>
        <w:tc>
          <w:tcPr>
            <w:tcW w:w="994" w:type="dxa"/>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166" w:firstLine="0"/>
            </w:pPr>
            <w:r>
              <w:rPr>
                <w:sz w:val="18"/>
              </w:rPr>
              <w:t>永续债</w:t>
            </w:r>
            <w:r>
              <w:rPr>
                <w:sz w:val="18"/>
              </w:rPr>
              <w:t xml:space="preserve"> </w:t>
            </w:r>
          </w:p>
        </w:tc>
        <w:tc>
          <w:tcPr>
            <w:tcW w:w="991"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35" w:firstLine="0"/>
              <w:jc w:val="center"/>
            </w:pPr>
            <w:r>
              <w:rPr>
                <w:sz w:val="18"/>
              </w:rPr>
              <w:t>其他</w:t>
            </w:r>
            <w:r>
              <w:rPr>
                <w:sz w:val="18"/>
              </w:rPr>
              <w:t xml:space="preserve"> </w:t>
            </w: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D41C56" w:rsidRDefault="00D41C56">
            <w:pPr>
              <w:spacing w:after="160" w:line="259" w:lineRule="auto"/>
              <w:ind w:left="0" w:firstLine="0"/>
            </w:pP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一、上年年末余额</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87,937,500.00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273,693,630.83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2" w:firstLine="0"/>
            </w:pPr>
            <w:r>
              <w:rPr>
                <w:rFonts w:ascii="Times New Roman" w:eastAsia="Times New Roman" w:hAnsi="Times New Roman" w:cs="Times New Roman"/>
                <w:sz w:val="18"/>
              </w:rPr>
              <w:t xml:space="preserve">15,217,537.50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sz w:val="18"/>
              </w:rPr>
              <w:t>-38,230.36</w:t>
            </w: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5" w:firstLine="0"/>
            </w:pPr>
            <w:r>
              <w:rPr>
                <w:rFonts w:ascii="Times New Roman" w:eastAsia="Times New Roman" w:hAnsi="Times New Roman" w:cs="Times New Roman"/>
                <w:sz w:val="18"/>
              </w:rPr>
              <w:t xml:space="preserve">31,287,469.99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203,260,229.87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580,923,062.83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加：会计政策变更</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6" w:firstLine="0"/>
            </w:pPr>
            <w:r>
              <w:rPr>
                <w:sz w:val="18"/>
              </w:rPr>
              <w:t>前期差错更正</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6" w:firstLine="0"/>
            </w:pPr>
            <w:r>
              <w:rPr>
                <w:sz w:val="18"/>
              </w:rPr>
              <w:t>其他</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二、本年期初余额</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87,937,500.00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273,693,630.83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2" w:firstLine="0"/>
            </w:pPr>
            <w:r>
              <w:rPr>
                <w:rFonts w:ascii="Times New Roman" w:eastAsia="Times New Roman" w:hAnsi="Times New Roman" w:cs="Times New Roman"/>
                <w:sz w:val="18"/>
              </w:rPr>
              <w:t xml:space="preserve">15,217,537.50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sz w:val="18"/>
              </w:rPr>
              <w:t xml:space="preserve">-38,230.36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5" w:firstLine="0"/>
            </w:pPr>
            <w:r>
              <w:rPr>
                <w:rFonts w:ascii="Times New Roman" w:eastAsia="Times New Roman" w:hAnsi="Times New Roman" w:cs="Times New Roman"/>
                <w:sz w:val="18"/>
              </w:rPr>
              <w:t xml:space="preserve">31,287,469.99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203,260,229.87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580,923,062.83 </w:t>
            </w:r>
          </w:p>
        </w:tc>
      </w:tr>
      <w:tr w:rsidR="00D41C56">
        <w:trPr>
          <w:trHeight w:val="482"/>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三、本期增减变动金额（减少以</w:t>
            </w:r>
          </w:p>
          <w:p w:rsidR="00D41C56" w:rsidRDefault="0002595A">
            <w:pPr>
              <w:spacing w:after="0" w:line="259" w:lineRule="auto"/>
              <w:ind w:left="46" w:firstLine="0"/>
            </w:pPr>
            <w:r>
              <w:rPr>
                <w:sz w:val="18"/>
              </w:rPr>
              <w:t>“</w:t>
            </w:r>
            <w:r>
              <w:rPr>
                <w:sz w:val="18"/>
              </w:rPr>
              <w:t>－</w:t>
            </w:r>
            <w:r>
              <w:rPr>
                <w:sz w:val="18"/>
              </w:rPr>
              <w:t>”</w:t>
            </w:r>
            <w:r>
              <w:rPr>
                <w:sz w:val="18"/>
              </w:rPr>
              <w:t>号填列）</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10,924,328.87 </w:t>
            </w:r>
          </w:p>
        </w:tc>
        <w:tc>
          <w:tcPr>
            <w:tcW w:w="1277"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-4,425,918.75 </w:t>
            </w:r>
          </w:p>
        </w:tc>
        <w:tc>
          <w:tcPr>
            <w:tcW w:w="1133"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sz w:val="18"/>
              </w:rPr>
              <w:t xml:space="preserve">-45,622.33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75" w:firstLine="0"/>
            </w:pPr>
            <w:r>
              <w:rPr>
                <w:rFonts w:ascii="Times New Roman" w:eastAsia="Times New Roman" w:hAnsi="Times New Roman" w:cs="Times New Roman"/>
                <w:sz w:val="18"/>
              </w:rPr>
              <w:t xml:space="preserve">10,094,856.13 </w:t>
            </w:r>
          </w:p>
        </w:tc>
        <w:tc>
          <w:tcPr>
            <w:tcW w:w="1418"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55,678,705.15 </w:t>
            </w:r>
          </w:p>
        </w:tc>
        <w:tc>
          <w:tcPr>
            <w:tcW w:w="1416"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sz w:val="18"/>
              </w:rPr>
              <w:t xml:space="preserve">81,078,186.57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（一）综合收益总额</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 -45,622.33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100,948,561.28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100,902,938.95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（二）所有者投入和减少资本</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10,924,328.87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4,425,918.75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9" w:firstLine="0"/>
              <w:jc w:val="right"/>
            </w:pPr>
            <w:r>
              <w:rPr>
                <w:rFonts w:ascii="Times New Roman" w:eastAsia="Times New Roman" w:hAnsi="Times New Roman" w:cs="Times New Roman"/>
                <w:sz w:val="18"/>
              </w:rPr>
              <w:t xml:space="preserve">15,350,247.62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1</w:t>
            </w:r>
            <w:r>
              <w:rPr>
                <w:sz w:val="18"/>
              </w:rPr>
              <w:t>．所有者投入的普通股</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jc w:val="both"/>
            </w:pPr>
            <w:r>
              <w:rPr>
                <w:sz w:val="18"/>
              </w:rPr>
              <w:t>2</w:t>
            </w:r>
            <w:r>
              <w:rPr>
                <w:sz w:val="18"/>
              </w:rPr>
              <w:t>．其他权益工具持有者投入资本</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483"/>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right="47" w:firstLine="0"/>
            </w:pPr>
            <w:r>
              <w:rPr>
                <w:sz w:val="18"/>
              </w:rPr>
              <w:t>3</w:t>
            </w:r>
            <w:r>
              <w:rPr>
                <w:sz w:val="18"/>
              </w:rPr>
              <w:t>．股份支付计入所有者权益的金额</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8,638,966.76 </w:t>
            </w:r>
          </w:p>
        </w:tc>
        <w:tc>
          <w:tcPr>
            <w:tcW w:w="1277"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-4,425,918.75 </w:t>
            </w:r>
          </w:p>
        </w:tc>
        <w:tc>
          <w:tcPr>
            <w:tcW w:w="1133"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79" w:firstLine="0"/>
              <w:jc w:val="right"/>
            </w:pPr>
            <w:r>
              <w:rPr>
                <w:rFonts w:ascii="Times New Roman" w:eastAsia="Times New Roman" w:hAnsi="Times New Roman" w:cs="Times New Roman"/>
                <w:sz w:val="18"/>
              </w:rPr>
              <w:t xml:space="preserve">13,064,885.51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4</w:t>
            </w:r>
            <w:r>
              <w:rPr>
                <w:sz w:val="18"/>
              </w:rPr>
              <w:t>．其他</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6" w:firstLine="0"/>
              <w:jc w:val="right"/>
            </w:pPr>
            <w:r>
              <w:rPr>
                <w:rFonts w:ascii="Times New Roman" w:eastAsia="Times New Roman" w:hAnsi="Times New Roman" w:cs="Times New Roman"/>
                <w:sz w:val="18"/>
              </w:rPr>
              <w:t xml:space="preserve">2,285,362.11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2,285,362.11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（三）利润分配</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5" w:firstLine="0"/>
            </w:pPr>
            <w:r>
              <w:rPr>
                <w:rFonts w:ascii="Times New Roman" w:eastAsia="Times New Roman" w:hAnsi="Times New Roman" w:cs="Times New Roman"/>
                <w:sz w:val="18"/>
              </w:rPr>
              <w:t xml:space="preserve">10,094,856.13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-45,269,856.13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-35,175,000.00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1</w:t>
            </w:r>
            <w:r>
              <w:rPr>
                <w:sz w:val="18"/>
              </w:rPr>
              <w:t>．提取盈余公积</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75" w:firstLine="0"/>
            </w:pPr>
            <w:r>
              <w:rPr>
                <w:rFonts w:ascii="Times New Roman" w:eastAsia="Times New Roman" w:hAnsi="Times New Roman" w:cs="Times New Roman"/>
                <w:sz w:val="18"/>
              </w:rPr>
              <w:t xml:space="preserve">10,094,856.13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-10,094,856.13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2</w:t>
            </w:r>
            <w:r>
              <w:rPr>
                <w:sz w:val="18"/>
              </w:rPr>
              <w:t>．对所有者（或股东）的分配</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-35,175,000.00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78" w:firstLine="0"/>
              <w:jc w:val="right"/>
            </w:pPr>
            <w:r>
              <w:rPr>
                <w:rFonts w:ascii="Times New Roman" w:eastAsia="Times New Roman" w:hAnsi="Times New Roman" w:cs="Times New Roman"/>
                <w:sz w:val="18"/>
              </w:rPr>
              <w:t xml:space="preserve">-35,175,000.00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3</w:t>
            </w:r>
            <w:r>
              <w:rPr>
                <w:sz w:val="18"/>
              </w:rPr>
              <w:t>．其他</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（四）所有者权益内部结转</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jc w:val="both"/>
            </w:pPr>
            <w:r>
              <w:rPr>
                <w:sz w:val="18"/>
              </w:rPr>
              <w:t>1</w:t>
            </w:r>
            <w:r>
              <w:rPr>
                <w:sz w:val="18"/>
              </w:rPr>
              <w:t>．资本公积转增资本（或股本）</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jc w:val="both"/>
            </w:pPr>
            <w:r>
              <w:rPr>
                <w:sz w:val="18"/>
              </w:rPr>
              <w:t>2</w:t>
            </w:r>
            <w:r>
              <w:rPr>
                <w:sz w:val="18"/>
              </w:rPr>
              <w:t>．盈余公积转增资本（或股本）</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3</w:t>
            </w:r>
            <w:r>
              <w:rPr>
                <w:sz w:val="18"/>
              </w:rPr>
              <w:t>．盈余公积弥补亏损</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48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4</w:t>
            </w:r>
            <w:r>
              <w:rPr>
                <w:sz w:val="18"/>
              </w:rPr>
              <w:t>．设定受益计划变动额结转留存收益</w:t>
            </w:r>
            <w: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5</w:t>
            </w:r>
            <w:r>
              <w:rPr>
                <w:sz w:val="18"/>
              </w:rPr>
              <w:t>．其他综合收益结转留存收益</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t>6</w:t>
            </w:r>
            <w:r>
              <w:rPr>
                <w:sz w:val="18"/>
              </w:rPr>
              <w:t>．其他</w:t>
            </w:r>
            <w: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46" w:firstLine="0"/>
            </w:pPr>
            <w:r>
              <w:rPr>
                <w:sz w:val="18"/>
              </w:rPr>
              <w:lastRenderedPageBreak/>
              <w:t>（五）专项储备</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3"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sz w:val="18"/>
              </w:rPr>
              <w:t>1</w:t>
            </w:r>
            <w:r>
              <w:rPr>
                <w:sz w:val="18"/>
              </w:rPr>
              <w:t>．本期提取</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sz w:val="18"/>
              </w:rPr>
              <w:t>2</w:t>
            </w:r>
            <w:r>
              <w:rPr>
                <w:sz w:val="18"/>
              </w:rPr>
              <w:t>．本期使用</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47"/>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sz w:val="18"/>
              </w:rPr>
              <w:t>（六）其他</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r>
      <w:tr w:rsidR="00D41C56">
        <w:trPr>
          <w:trHeight w:val="250"/>
        </w:trPr>
        <w:tc>
          <w:tcPr>
            <w:tcW w:w="297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sz w:val="18"/>
              </w:rPr>
              <w:t>四、本期期末余额</w:t>
            </w:r>
            <w:r>
              <w:rPr>
                <w:sz w:val="18"/>
              </w:rPr>
              <w:t xml:space="preserve"> </w:t>
            </w:r>
          </w:p>
        </w:tc>
        <w:tc>
          <w:tcPr>
            <w:tcW w:w="1488"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87,937,500.00 </w:t>
            </w:r>
          </w:p>
        </w:tc>
        <w:tc>
          <w:tcPr>
            <w:tcW w:w="781"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4"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991"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sz w:val="18"/>
              </w:rPr>
              <w:t xml:space="preserve"> </w:t>
            </w:r>
          </w:p>
        </w:tc>
        <w:tc>
          <w:tcPr>
            <w:tcW w:w="1419"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45" w:firstLine="0"/>
              <w:jc w:val="right"/>
            </w:pPr>
            <w:r>
              <w:rPr>
                <w:rFonts w:ascii="Times New Roman" w:eastAsia="Times New Roman" w:hAnsi="Times New Roman" w:cs="Times New Roman"/>
                <w:sz w:val="18"/>
              </w:rPr>
              <w:t xml:space="preserve">284,617,959.70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6" w:firstLine="0"/>
            </w:pPr>
            <w:r>
              <w:rPr>
                <w:rFonts w:ascii="Times New Roman" w:eastAsia="Times New Roman" w:hAnsi="Times New Roman" w:cs="Times New Roman"/>
                <w:sz w:val="18"/>
              </w:rPr>
              <w:t xml:space="preserve">10,791,618.75 </w:t>
            </w:r>
          </w:p>
        </w:tc>
        <w:tc>
          <w:tcPr>
            <w:tcW w:w="113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-83,852.69 </w:t>
            </w:r>
          </w:p>
        </w:tc>
        <w:tc>
          <w:tcPr>
            <w:tcW w:w="70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sz w:val="18"/>
              </w:rPr>
              <w:t xml:space="preserve"> </w:t>
            </w:r>
          </w:p>
        </w:tc>
        <w:tc>
          <w:tcPr>
            <w:tcW w:w="127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9" w:firstLine="0"/>
            </w:pPr>
            <w:r>
              <w:rPr>
                <w:rFonts w:ascii="Times New Roman" w:eastAsia="Times New Roman" w:hAnsi="Times New Roman" w:cs="Times New Roman"/>
                <w:sz w:val="18"/>
              </w:rPr>
              <w:t xml:space="preserve">41,382,326.12 </w:t>
            </w:r>
          </w:p>
        </w:tc>
        <w:tc>
          <w:tcPr>
            <w:tcW w:w="141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47" w:firstLine="0"/>
              <w:jc w:val="right"/>
            </w:pPr>
            <w:r>
              <w:rPr>
                <w:rFonts w:ascii="Times New Roman" w:eastAsia="Times New Roman" w:hAnsi="Times New Roman" w:cs="Times New Roman"/>
                <w:sz w:val="18"/>
              </w:rPr>
              <w:t xml:space="preserve">258,938,935.02 </w:t>
            </w:r>
          </w:p>
        </w:tc>
        <w:tc>
          <w:tcPr>
            <w:tcW w:w="141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sz w:val="18"/>
              </w:rPr>
              <w:t xml:space="preserve">662,001,249.40 </w:t>
            </w:r>
          </w:p>
        </w:tc>
      </w:tr>
    </w:tbl>
    <w:p w:rsidR="00D41C56" w:rsidRDefault="0002595A">
      <w:pPr>
        <w:ind w:left="10" w:right="10"/>
      </w:pPr>
      <w:r>
        <w:t>公司负责人：朱学军</w:t>
      </w:r>
      <w:r>
        <w:t xml:space="preserve">                                  </w:t>
      </w:r>
      <w:r>
        <w:t>主管会计工作负责人：冯莉</w:t>
      </w:r>
      <w:r>
        <w:t xml:space="preserve">                                 </w:t>
      </w:r>
      <w:r>
        <w:t>会计机构负责人：冯莉</w:t>
      </w:r>
      <w:r>
        <w:rPr>
          <w:color w:val="FF0000"/>
        </w:rPr>
        <w:t xml:space="preserve"> </w:t>
      </w:r>
    </w:p>
    <w:p w:rsidR="00D41C56" w:rsidRDefault="0002595A">
      <w:pPr>
        <w:spacing w:after="0" w:line="259" w:lineRule="auto"/>
        <w:ind w:left="0" w:firstLine="0"/>
      </w:pPr>
      <w:r>
        <w:rPr>
          <w:color w:val="FF0000"/>
        </w:rPr>
        <w:t xml:space="preserve"> </w:t>
      </w:r>
    </w:p>
    <w:p w:rsidR="00D41C56" w:rsidRDefault="00D41C56">
      <w:pPr>
        <w:sectPr w:rsidR="00D41C56">
          <w:headerReference w:type="even" r:id="rId107"/>
          <w:headerReference w:type="default" r:id="rId108"/>
          <w:footerReference w:type="even" r:id="rId109"/>
          <w:footerReference w:type="default" r:id="rId110"/>
          <w:headerReference w:type="first" r:id="rId111"/>
          <w:footerReference w:type="first" r:id="rId112"/>
          <w:pgSz w:w="16838" w:h="11906" w:orient="landscape"/>
          <w:pgMar w:top="1282" w:right="1438" w:bottom="1815" w:left="1524" w:header="882" w:footer="991" w:gutter="0"/>
          <w:cols w:space="720"/>
        </w:sectPr>
      </w:pPr>
    </w:p>
    <w:p w:rsidR="00D41C56" w:rsidRDefault="0002595A">
      <w:pPr>
        <w:spacing w:after="55"/>
        <w:ind w:left="101" w:right="10"/>
      </w:pPr>
      <w:r>
        <w:lastRenderedPageBreak/>
        <w:t>三、</w:t>
      </w:r>
      <w:r>
        <w:t xml:space="preserve"> </w:t>
      </w:r>
      <w:r>
        <w:t>公司基本情况</w:t>
      </w:r>
      <w:r>
        <w:t xml:space="preserve"> </w:t>
      </w:r>
    </w:p>
    <w:p w:rsidR="00D41C56" w:rsidRDefault="0002595A">
      <w:pPr>
        <w:numPr>
          <w:ilvl w:val="0"/>
          <w:numId w:val="71"/>
        </w:numPr>
        <w:spacing w:after="72"/>
        <w:ind w:right="10" w:hanging="420"/>
      </w:pPr>
      <w:r>
        <w:t>公司概况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78" w:lineRule="auto"/>
        <w:ind w:left="91" w:right="10" w:firstLine="420"/>
      </w:pPr>
      <w:r>
        <w:t>无锡阿科力科技股份有限公司（以下简称</w:t>
      </w:r>
      <w:r>
        <w:rPr>
          <w:rFonts w:ascii="Times New Roman" w:eastAsia="Times New Roman" w:hAnsi="Times New Roman" w:cs="Times New Roman"/>
        </w:rPr>
        <w:t>“</w:t>
      </w:r>
      <w:r>
        <w:t>本公司</w:t>
      </w:r>
      <w:r>
        <w:rPr>
          <w:rFonts w:ascii="Times New Roman" w:eastAsia="Times New Roman" w:hAnsi="Times New Roman" w:cs="Times New Roman"/>
        </w:rPr>
        <w:t>”</w:t>
      </w:r>
      <w:r>
        <w:t>或</w:t>
      </w:r>
      <w:r>
        <w:rPr>
          <w:rFonts w:ascii="Times New Roman" w:eastAsia="Times New Roman" w:hAnsi="Times New Roman" w:cs="Times New Roman"/>
        </w:rPr>
        <w:t>“</w:t>
      </w:r>
      <w:r>
        <w:t>公司</w:t>
      </w:r>
      <w:r>
        <w:rPr>
          <w:rFonts w:ascii="Times New Roman" w:eastAsia="Times New Roman" w:hAnsi="Times New Roman" w:cs="Times New Roman"/>
        </w:rPr>
        <w:t>”</w:t>
      </w:r>
      <w:r>
        <w:t>）前身为锡山市江南阿科力树脂有限公司，由朱学军、朱轶谊分别以货币资金</w:t>
      </w:r>
      <w:r>
        <w:t xml:space="preserve"> </w:t>
      </w:r>
      <w:r>
        <w:rPr>
          <w:rFonts w:ascii="Times New Roman" w:eastAsia="Times New Roman" w:hAnsi="Times New Roman" w:cs="Times New Roman"/>
        </w:rPr>
        <w:t xml:space="preserve">40 </w:t>
      </w:r>
      <w:r>
        <w:t>万元、</w:t>
      </w:r>
      <w:r>
        <w:rPr>
          <w:rFonts w:ascii="Times New Roman" w:eastAsia="Times New Roman" w:hAnsi="Times New Roman" w:cs="Times New Roman"/>
        </w:rPr>
        <w:t xml:space="preserve">10 </w:t>
      </w:r>
      <w:r>
        <w:t>万元出资设立有限责任公司，于</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日领取锡山市工商行政管理局核发的</w:t>
      </w:r>
      <w:r>
        <w:t xml:space="preserve"> </w:t>
      </w:r>
      <w:r>
        <w:rPr>
          <w:rFonts w:ascii="Times New Roman" w:eastAsia="Times New Roman" w:hAnsi="Times New Roman" w:cs="Times New Roman"/>
        </w:rPr>
        <w:t xml:space="preserve">3202832108101 </w:t>
      </w:r>
      <w:r>
        <w:t>号营业执照。上述出资业经锡山华夏会计师事务所审验并出具锡华会所验字（</w:t>
      </w:r>
      <w:r>
        <w:rPr>
          <w:rFonts w:ascii="Times New Roman" w:eastAsia="Times New Roman" w:hAnsi="Times New Roman" w:cs="Times New Roman"/>
        </w:rPr>
        <w:t>1999</w:t>
      </w:r>
      <w:r>
        <w:t>）第</w:t>
      </w:r>
      <w:r>
        <w:t xml:space="preserve"> </w:t>
      </w:r>
      <w:r>
        <w:rPr>
          <w:rFonts w:ascii="Times New Roman" w:eastAsia="Times New Roman" w:hAnsi="Times New Roman" w:cs="Times New Roman"/>
        </w:rPr>
        <w:t xml:space="preserve">203 </w:t>
      </w:r>
      <w:r>
        <w:t>号验资报告予以验证。</w:t>
      </w:r>
      <w:r>
        <w:rPr>
          <w:rFonts w:ascii="Times New Roman" w:eastAsia="Times New Roman" w:hAnsi="Times New Roman" w:cs="Times New Roman"/>
        </w:rPr>
        <w:t xml:space="preserve"> </w:t>
      </w:r>
    </w:p>
    <w:p w:rsidR="00D41C56" w:rsidRDefault="0002595A">
      <w:pPr>
        <w:numPr>
          <w:ilvl w:val="1"/>
          <w:numId w:val="72"/>
        </w:numPr>
        <w:spacing w:after="7" w:line="369" w:lineRule="auto"/>
        <w:ind w:right="203" w:firstLine="410"/>
        <w:jc w:val="both"/>
      </w:pP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日，根据锡山市江南阿科力树脂有限公司股东会决议，公司名称变更为无锡阿科力化工有限公司（以下简称</w:t>
      </w:r>
      <w:r>
        <w:rPr>
          <w:rFonts w:ascii="Times New Roman" w:eastAsia="Times New Roman" w:hAnsi="Times New Roman" w:cs="Times New Roman"/>
        </w:rPr>
        <w:t>“</w:t>
      </w:r>
      <w:r>
        <w:t>有限公司</w:t>
      </w:r>
      <w:r>
        <w:rPr>
          <w:rFonts w:ascii="Times New Roman" w:eastAsia="Times New Roman" w:hAnsi="Times New Roman" w:cs="Times New Roman"/>
        </w:rPr>
        <w:t>”</w:t>
      </w:r>
      <w:r>
        <w:t>）；同时变更注册资金为</w:t>
      </w:r>
      <w:r>
        <w:t xml:space="preserve"> </w:t>
      </w:r>
      <w:r>
        <w:rPr>
          <w:rFonts w:ascii="Times New Roman" w:eastAsia="Times New Roman" w:hAnsi="Times New Roman" w:cs="Times New Roman"/>
        </w:rPr>
        <w:t xml:space="preserve">200 </w:t>
      </w:r>
      <w:r>
        <w:t>万元。变更后的资本结构如下：朱学军出资</w:t>
      </w:r>
      <w:r>
        <w:t xml:space="preserve"> </w:t>
      </w:r>
      <w:r>
        <w:rPr>
          <w:rFonts w:ascii="Times New Roman" w:eastAsia="Times New Roman" w:hAnsi="Times New Roman" w:cs="Times New Roman"/>
        </w:rPr>
        <w:t xml:space="preserve">160 </w:t>
      </w:r>
      <w:r>
        <w:t>万元，占注册资本的</w:t>
      </w:r>
      <w:r>
        <w:t xml:space="preserve"> </w:t>
      </w:r>
      <w:r>
        <w:rPr>
          <w:rFonts w:ascii="Times New Roman" w:eastAsia="Times New Roman" w:hAnsi="Times New Roman" w:cs="Times New Roman"/>
        </w:rPr>
        <w:t>80.00%</w:t>
      </w:r>
      <w:r>
        <w:t>；朱轶谊出资</w:t>
      </w:r>
      <w:r>
        <w:t xml:space="preserve"> </w:t>
      </w:r>
      <w:r>
        <w:rPr>
          <w:rFonts w:ascii="Times New Roman" w:eastAsia="Times New Roman" w:hAnsi="Times New Roman" w:cs="Times New Roman"/>
        </w:rPr>
        <w:t xml:space="preserve">40 </w:t>
      </w:r>
      <w:r>
        <w:t>万元，占注册资本的</w:t>
      </w:r>
      <w:r>
        <w:t xml:space="preserve"> </w:t>
      </w:r>
      <w:r>
        <w:rPr>
          <w:rFonts w:ascii="Times New Roman" w:eastAsia="Times New Roman" w:hAnsi="Times New Roman" w:cs="Times New Roman"/>
        </w:rPr>
        <w:t>20.00%</w:t>
      </w:r>
      <w:r>
        <w:t>。上述增资业经无锡普信会计师事务所审验并出具锡普</w:t>
      </w:r>
      <w:r>
        <w:t>会分验字（</w:t>
      </w:r>
      <w:r>
        <w:rPr>
          <w:rFonts w:ascii="Times New Roman" w:eastAsia="Times New Roman" w:hAnsi="Times New Roman" w:cs="Times New Roman"/>
        </w:rPr>
        <w:t>2001</w:t>
      </w:r>
      <w:r>
        <w:t>）第</w:t>
      </w:r>
      <w:r>
        <w:t xml:space="preserve"> </w:t>
      </w:r>
      <w:r>
        <w:rPr>
          <w:rFonts w:ascii="Times New Roman" w:eastAsia="Times New Roman" w:hAnsi="Times New Roman" w:cs="Times New Roman"/>
        </w:rPr>
        <w:t xml:space="preserve">711 </w:t>
      </w:r>
      <w:r>
        <w:t>号验资报告予以验证。</w:t>
      </w:r>
      <w:r>
        <w:rPr>
          <w:rFonts w:ascii="Times New Roman" w:eastAsia="Times New Roman" w:hAnsi="Times New Roman" w:cs="Times New Roman"/>
        </w:rPr>
        <w:t xml:space="preserve"> </w:t>
      </w:r>
    </w:p>
    <w:p w:rsidR="00D41C56" w:rsidRDefault="0002595A">
      <w:pPr>
        <w:numPr>
          <w:ilvl w:val="1"/>
          <w:numId w:val="72"/>
        </w:numPr>
        <w:spacing w:after="7" w:line="369" w:lineRule="auto"/>
        <w:ind w:right="203" w:firstLine="410"/>
        <w:jc w:val="both"/>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11 </w:t>
      </w:r>
      <w:r>
        <w:t>日，根据有限公司股东会决议，公司注册资本由</w:t>
      </w:r>
      <w:r>
        <w:t xml:space="preserve"> </w:t>
      </w:r>
      <w:r>
        <w:rPr>
          <w:rFonts w:ascii="Times New Roman" w:eastAsia="Times New Roman" w:hAnsi="Times New Roman" w:cs="Times New Roman"/>
        </w:rPr>
        <w:t xml:space="preserve">200 </w:t>
      </w:r>
      <w:r>
        <w:t>万元增至</w:t>
      </w:r>
      <w:r>
        <w:t xml:space="preserve"> </w:t>
      </w:r>
      <w:r>
        <w:rPr>
          <w:rFonts w:ascii="Times New Roman" w:eastAsia="Times New Roman" w:hAnsi="Times New Roman" w:cs="Times New Roman"/>
        </w:rPr>
        <w:t xml:space="preserve">500 </w:t>
      </w:r>
      <w:r>
        <w:t>万元，变更后的资本结构如下：朱学军出资</w:t>
      </w:r>
      <w:r>
        <w:t xml:space="preserve"> </w:t>
      </w:r>
      <w:r>
        <w:rPr>
          <w:rFonts w:ascii="Times New Roman" w:eastAsia="Times New Roman" w:hAnsi="Times New Roman" w:cs="Times New Roman"/>
        </w:rPr>
        <w:t xml:space="preserve">460 </w:t>
      </w:r>
      <w:r>
        <w:t>万元，占注册资本的</w:t>
      </w:r>
      <w:r>
        <w:t xml:space="preserve"> </w:t>
      </w:r>
      <w:r>
        <w:rPr>
          <w:rFonts w:ascii="Times New Roman" w:eastAsia="Times New Roman" w:hAnsi="Times New Roman" w:cs="Times New Roman"/>
        </w:rPr>
        <w:t>92.00%</w:t>
      </w:r>
      <w:r>
        <w:t>；朱轶谊出资</w:t>
      </w:r>
      <w:r>
        <w:t xml:space="preserve"> </w:t>
      </w:r>
      <w:r>
        <w:rPr>
          <w:rFonts w:ascii="Times New Roman" w:eastAsia="Times New Roman" w:hAnsi="Times New Roman" w:cs="Times New Roman"/>
        </w:rPr>
        <w:t xml:space="preserve">40 </w:t>
      </w:r>
      <w:r>
        <w:t>万元，占注册资本的</w:t>
      </w:r>
      <w:r>
        <w:t xml:space="preserve"> </w:t>
      </w:r>
      <w:r>
        <w:rPr>
          <w:rFonts w:ascii="Times New Roman" w:eastAsia="Times New Roman" w:hAnsi="Times New Roman" w:cs="Times New Roman"/>
        </w:rPr>
        <w:t>8.00%</w:t>
      </w:r>
      <w:r>
        <w:t>。上述增资业经无锡瑞华会计师事务所审验并出具锡瑞会内验字（</w:t>
      </w:r>
      <w:r>
        <w:rPr>
          <w:rFonts w:ascii="Times New Roman" w:eastAsia="Times New Roman" w:hAnsi="Times New Roman" w:cs="Times New Roman"/>
        </w:rPr>
        <w:t>2002</w:t>
      </w:r>
      <w:r>
        <w:t>）第</w:t>
      </w:r>
      <w:r>
        <w:t xml:space="preserve"> </w:t>
      </w:r>
      <w:r>
        <w:rPr>
          <w:rFonts w:ascii="Times New Roman" w:eastAsia="Times New Roman" w:hAnsi="Times New Roman" w:cs="Times New Roman"/>
        </w:rPr>
        <w:t xml:space="preserve">1398 </w:t>
      </w:r>
      <w:r>
        <w:t>号验资报告予以验证。</w:t>
      </w:r>
      <w:r>
        <w:rPr>
          <w:rFonts w:ascii="Times New Roman" w:eastAsia="Times New Roman" w:hAnsi="Times New Roman" w:cs="Times New Roman"/>
        </w:rPr>
        <w:t xml:space="preserve"> </w:t>
      </w:r>
    </w:p>
    <w:p w:rsidR="00D41C56" w:rsidRDefault="0002595A">
      <w:pPr>
        <w:numPr>
          <w:ilvl w:val="1"/>
          <w:numId w:val="72"/>
        </w:numPr>
        <w:spacing w:line="378" w:lineRule="auto"/>
        <w:ind w:right="203" w:firstLine="410"/>
        <w:jc w:val="both"/>
      </w:pP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13 </w:t>
      </w:r>
      <w:r>
        <w:t>日，根据有限公司股东会决议，公司注册资本由</w:t>
      </w:r>
      <w:r>
        <w:t xml:space="preserve"> </w:t>
      </w:r>
      <w:r>
        <w:rPr>
          <w:rFonts w:ascii="Times New Roman" w:eastAsia="Times New Roman" w:hAnsi="Times New Roman" w:cs="Times New Roman"/>
        </w:rPr>
        <w:t xml:space="preserve">500 </w:t>
      </w:r>
      <w:r>
        <w:t>万元增至</w:t>
      </w:r>
      <w:r>
        <w:t xml:space="preserve"> </w:t>
      </w:r>
      <w:r>
        <w:rPr>
          <w:rFonts w:ascii="Times New Roman" w:eastAsia="Times New Roman" w:hAnsi="Times New Roman" w:cs="Times New Roman"/>
        </w:rPr>
        <w:t xml:space="preserve">1000 </w:t>
      </w:r>
      <w:r>
        <w:t>万元，变更后的资本结构如下：朱学军出资</w:t>
      </w:r>
      <w:r>
        <w:t xml:space="preserve"> </w:t>
      </w:r>
      <w:r>
        <w:rPr>
          <w:rFonts w:ascii="Times New Roman" w:eastAsia="Times New Roman" w:hAnsi="Times New Roman" w:cs="Times New Roman"/>
        </w:rPr>
        <w:t>7</w:t>
      </w:r>
      <w:r>
        <w:rPr>
          <w:rFonts w:ascii="Times New Roman" w:eastAsia="Times New Roman" w:hAnsi="Times New Roman" w:cs="Times New Roman"/>
        </w:rPr>
        <w:t xml:space="preserve">03 </w:t>
      </w:r>
      <w:r>
        <w:t>万元，占注册资本的</w:t>
      </w:r>
      <w:r>
        <w:t xml:space="preserve"> </w:t>
      </w:r>
      <w:r>
        <w:rPr>
          <w:rFonts w:ascii="Times New Roman" w:eastAsia="Times New Roman" w:hAnsi="Times New Roman" w:cs="Times New Roman"/>
        </w:rPr>
        <w:t>70.30%</w:t>
      </w:r>
      <w:r>
        <w:t>；朱轶谊出资</w:t>
      </w:r>
      <w:r>
        <w:t xml:space="preserve"> </w:t>
      </w:r>
      <w:r>
        <w:rPr>
          <w:rFonts w:ascii="Times New Roman" w:eastAsia="Times New Roman" w:hAnsi="Times New Roman" w:cs="Times New Roman"/>
        </w:rPr>
        <w:t xml:space="preserve">148.5 </w:t>
      </w:r>
      <w:r>
        <w:t>万元，占注册资本的</w:t>
      </w:r>
      <w:r>
        <w:t xml:space="preserve"> </w:t>
      </w:r>
      <w:r>
        <w:rPr>
          <w:rFonts w:ascii="Times New Roman" w:eastAsia="Times New Roman" w:hAnsi="Times New Roman" w:cs="Times New Roman"/>
        </w:rPr>
        <w:t>14.85%</w:t>
      </w:r>
      <w:r>
        <w:t>；崔小丽出资</w:t>
      </w:r>
      <w:r>
        <w:t xml:space="preserve"> </w:t>
      </w:r>
      <w:r>
        <w:rPr>
          <w:rFonts w:ascii="Times New Roman" w:eastAsia="Times New Roman" w:hAnsi="Times New Roman" w:cs="Times New Roman"/>
        </w:rPr>
        <w:t xml:space="preserve">148.5 </w:t>
      </w:r>
      <w:r>
        <w:t>万元，占注册资本的</w:t>
      </w:r>
      <w:r>
        <w:t xml:space="preserve"> </w:t>
      </w:r>
      <w:r>
        <w:rPr>
          <w:rFonts w:ascii="Times New Roman" w:eastAsia="Times New Roman" w:hAnsi="Times New Roman" w:cs="Times New Roman"/>
        </w:rPr>
        <w:t>14.85%</w:t>
      </w:r>
      <w:r>
        <w:t>。上述增资业经无锡瑞华会计师事务所审验并出具锡瑞会内验</w:t>
      </w:r>
      <w:r>
        <w:t xml:space="preserve"> </w:t>
      </w:r>
      <w:r>
        <w:rPr>
          <w:rFonts w:ascii="Times New Roman" w:eastAsia="Times New Roman" w:hAnsi="Times New Roman" w:cs="Times New Roman"/>
        </w:rPr>
        <w:t>E</w:t>
      </w:r>
      <w:r>
        <w:t>（</w:t>
      </w:r>
      <w:r>
        <w:rPr>
          <w:rFonts w:ascii="Times New Roman" w:eastAsia="Times New Roman" w:hAnsi="Times New Roman" w:cs="Times New Roman"/>
        </w:rPr>
        <w:t>2003</w:t>
      </w:r>
      <w:r>
        <w:t>）第</w:t>
      </w:r>
      <w:r>
        <w:t xml:space="preserve"> </w:t>
      </w:r>
      <w:r>
        <w:rPr>
          <w:rFonts w:ascii="Times New Roman" w:eastAsia="Times New Roman" w:hAnsi="Times New Roman" w:cs="Times New Roman"/>
        </w:rPr>
        <w:t xml:space="preserve">2576 </w:t>
      </w:r>
      <w:r>
        <w:t>号验资报告予以验证。</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日，根据有限公司股东会决议，公司注册资本变更为</w:t>
      </w:r>
      <w:r>
        <w:t xml:space="preserve"> </w:t>
      </w:r>
      <w:r>
        <w:rPr>
          <w:rFonts w:ascii="Times New Roman" w:eastAsia="Times New Roman" w:hAnsi="Times New Roman" w:cs="Times New Roman"/>
        </w:rPr>
        <w:t xml:space="preserve">6000 </w:t>
      </w:r>
      <w:r>
        <w:t>万元，变更后的资本结构如下：朱学军出资</w:t>
      </w:r>
      <w:r>
        <w:t xml:space="preserve"> </w:t>
      </w:r>
      <w:r>
        <w:rPr>
          <w:rFonts w:ascii="Times New Roman" w:eastAsia="Times New Roman" w:hAnsi="Times New Roman" w:cs="Times New Roman"/>
        </w:rPr>
        <w:t xml:space="preserve">3700 </w:t>
      </w:r>
      <w:r>
        <w:t>万元，占注册资本的</w:t>
      </w:r>
      <w:r>
        <w:t xml:space="preserve"> </w:t>
      </w:r>
      <w:r>
        <w:rPr>
          <w:rFonts w:ascii="Times New Roman" w:eastAsia="Times New Roman" w:hAnsi="Times New Roman" w:cs="Times New Roman"/>
        </w:rPr>
        <w:t>61.66%</w:t>
      </w:r>
      <w:r>
        <w:t>；朱轶谊出资</w:t>
      </w:r>
      <w:r>
        <w:t xml:space="preserve"> </w:t>
      </w:r>
      <w:r>
        <w:rPr>
          <w:rFonts w:ascii="Times New Roman" w:eastAsia="Times New Roman" w:hAnsi="Times New Roman" w:cs="Times New Roman"/>
        </w:rPr>
        <w:t xml:space="preserve">300 </w:t>
      </w:r>
      <w:r>
        <w:t>万元，占注册资本的</w:t>
      </w:r>
      <w:r>
        <w:t xml:space="preserve"> </w:t>
      </w:r>
      <w:r>
        <w:rPr>
          <w:rFonts w:ascii="Times New Roman" w:eastAsia="Times New Roman" w:hAnsi="Times New Roman" w:cs="Times New Roman"/>
        </w:rPr>
        <w:t>5.00%</w:t>
      </w:r>
      <w:r>
        <w:t>；崔小丽出资</w:t>
      </w:r>
      <w:r>
        <w:t xml:space="preserve"> </w:t>
      </w:r>
      <w:r>
        <w:rPr>
          <w:rFonts w:ascii="Times New Roman" w:eastAsia="Times New Roman" w:hAnsi="Times New Roman" w:cs="Times New Roman"/>
        </w:rPr>
        <w:t xml:space="preserve">1000 </w:t>
      </w:r>
      <w:r>
        <w:t>万元，占注册资本的</w:t>
      </w:r>
      <w:r>
        <w:t xml:space="preserve"> </w:t>
      </w:r>
      <w:r>
        <w:rPr>
          <w:rFonts w:ascii="Times New Roman" w:eastAsia="Times New Roman" w:hAnsi="Times New Roman" w:cs="Times New Roman"/>
        </w:rPr>
        <w:t>16.67%</w:t>
      </w:r>
      <w:r>
        <w:t>；朱萌出资</w:t>
      </w:r>
      <w:r>
        <w:t xml:space="preserve"> </w:t>
      </w:r>
      <w:r>
        <w:rPr>
          <w:rFonts w:ascii="Times New Roman" w:eastAsia="Times New Roman" w:hAnsi="Times New Roman" w:cs="Times New Roman"/>
        </w:rPr>
        <w:t xml:space="preserve">1000 </w:t>
      </w:r>
      <w:r>
        <w:t>万元，占注册资本的</w:t>
      </w:r>
      <w:r>
        <w:t xml:space="preserve"> </w:t>
      </w:r>
      <w:r>
        <w:rPr>
          <w:rFonts w:ascii="Times New Roman" w:eastAsia="Times New Roman" w:hAnsi="Times New Roman" w:cs="Times New Roman"/>
        </w:rPr>
        <w:t>16.67%</w:t>
      </w:r>
      <w:r>
        <w:t>。上述增资业经无锡中证会计师事务所审验并出具锡中会验（</w:t>
      </w:r>
      <w:r>
        <w:rPr>
          <w:rFonts w:ascii="Times New Roman" w:eastAsia="Times New Roman" w:hAnsi="Times New Roman" w:cs="Times New Roman"/>
        </w:rPr>
        <w:t>2008</w:t>
      </w:r>
      <w:r>
        <w:t>）第</w:t>
      </w:r>
      <w:r>
        <w:t xml:space="preserve"> </w:t>
      </w:r>
      <w:r>
        <w:rPr>
          <w:rFonts w:ascii="Times New Roman" w:eastAsia="Times New Roman" w:hAnsi="Times New Roman" w:cs="Times New Roman"/>
        </w:rPr>
        <w:t xml:space="preserve">543 </w:t>
      </w:r>
      <w:r>
        <w:t>号验资报告予以验证。</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日，根据有限公司股东会决议以及股权转让协议，股东朱学军将其持有的</w:t>
      </w:r>
      <w:r>
        <w:t xml:space="preserve"> </w:t>
      </w:r>
      <w:r>
        <w:rPr>
          <w:rFonts w:ascii="Times New Roman" w:eastAsia="Times New Roman" w:hAnsi="Times New Roman" w:cs="Times New Roman"/>
        </w:rPr>
        <w:t>11%</w:t>
      </w:r>
      <w:r>
        <w:t>的股权、朱轶谊将其</w:t>
      </w:r>
      <w:r>
        <w:t xml:space="preserve"> </w:t>
      </w:r>
      <w:r>
        <w:rPr>
          <w:rFonts w:ascii="Times New Roman" w:eastAsia="Times New Roman" w:hAnsi="Times New Roman" w:cs="Times New Roman"/>
        </w:rPr>
        <w:t>3.33%</w:t>
      </w:r>
      <w:r>
        <w:t>的股权分别转让给无锡诚鼎创业投资中心（有限合伙）以及王俊卿、尤卫民、朱东岩等</w:t>
      </w:r>
      <w:r>
        <w:t xml:space="preserve"> </w:t>
      </w:r>
      <w:r>
        <w:rPr>
          <w:rFonts w:ascii="Times New Roman" w:eastAsia="Times New Roman" w:hAnsi="Times New Roman" w:cs="Times New Roman"/>
        </w:rPr>
        <w:t xml:space="preserve">16 </w:t>
      </w:r>
      <w:r>
        <w:t>个自然人，</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29 </w:t>
      </w:r>
      <w:r>
        <w:t>日完成工商变更登记。</w:t>
      </w:r>
      <w:r>
        <w:rPr>
          <w:rFonts w:ascii="Times New Roman" w:eastAsia="Times New Roman" w:hAnsi="Times New Roman" w:cs="Times New Roman"/>
        </w:rPr>
        <w:t xml:space="preserve"> </w:t>
      </w:r>
    </w:p>
    <w:p w:rsidR="00D41C56" w:rsidRDefault="0002595A">
      <w:pPr>
        <w:numPr>
          <w:ilvl w:val="1"/>
          <w:numId w:val="71"/>
        </w:numPr>
        <w:spacing w:after="147"/>
        <w:ind w:right="203" w:firstLine="410"/>
        <w:jc w:val="both"/>
      </w:pP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20 </w:t>
      </w:r>
      <w:r>
        <w:t>日，根据有限公司股东会决议，股</w:t>
      </w:r>
      <w:r>
        <w:t>东之间进行股权转让。</w:t>
      </w:r>
      <w:r>
        <w:rPr>
          <w:rFonts w:ascii="Times New Roman" w:eastAsia="Times New Roman" w:hAnsi="Times New Roman" w:cs="Times New Roman"/>
        </w:rPr>
        <w:t xml:space="preserve"> </w:t>
      </w:r>
    </w:p>
    <w:p w:rsidR="00D41C56" w:rsidRDefault="0002595A">
      <w:pPr>
        <w:numPr>
          <w:ilvl w:val="1"/>
          <w:numId w:val="73"/>
        </w:numPr>
        <w:spacing w:line="379" w:lineRule="auto"/>
        <w:ind w:right="10" w:firstLine="420"/>
      </w:pP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 </w:t>
      </w:r>
      <w:r>
        <w:t>日，根据无锡阿科力化工有限公司股东会决议，有限公司整体变更为股份有限公司，以经致同会计事务所（特殊普通合伙）审计的截止</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日的净资产折合总股本</w:t>
      </w:r>
      <w:r>
        <w:t xml:space="preserve"> </w:t>
      </w:r>
      <w:r>
        <w:rPr>
          <w:rFonts w:ascii="Times New Roman" w:eastAsia="Times New Roman" w:hAnsi="Times New Roman" w:cs="Times New Roman"/>
        </w:rPr>
        <w:t xml:space="preserve">6,000.00 </w:t>
      </w:r>
      <w:r>
        <w:t>万股，每股面值</w:t>
      </w:r>
      <w:r>
        <w:t xml:space="preserve"> </w:t>
      </w:r>
      <w:r>
        <w:rPr>
          <w:rFonts w:ascii="Times New Roman" w:eastAsia="Times New Roman" w:hAnsi="Times New Roman" w:cs="Times New Roman"/>
        </w:rPr>
        <w:t xml:space="preserve">1 </w:t>
      </w:r>
      <w:r>
        <w:t>元，并于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日领取江苏省无锡工商行政管理局核发的注册号为</w:t>
      </w:r>
      <w:r>
        <w:t xml:space="preserve"> </w:t>
      </w:r>
      <w:r>
        <w:rPr>
          <w:rFonts w:ascii="Times New Roman" w:eastAsia="Times New Roman" w:hAnsi="Times New Roman" w:cs="Times New Roman"/>
        </w:rPr>
        <w:t xml:space="preserve">320205000046910 </w:t>
      </w:r>
      <w:r>
        <w:t>的企业法人营业执照。</w:t>
      </w:r>
      <w:r>
        <w:rPr>
          <w:rFonts w:ascii="Times New Roman" w:eastAsia="Times New Roman" w:hAnsi="Times New Roman" w:cs="Times New Roman"/>
        </w:rPr>
        <w:t xml:space="preserve"> </w:t>
      </w:r>
    </w:p>
    <w:p w:rsidR="00D41C56" w:rsidRDefault="0002595A">
      <w:pPr>
        <w:numPr>
          <w:ilvl w:val="1"/>
          <w:numId w:val="73"/>
        </w:numPr>
        <w:spacing w:line="377" w:lineRule="auto"/>
        <w:ind w:right="10" w:firstLine="420"/>
      </w:pPr>
      <w:r>
        <w:lastRenderedPageBreak/>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24 </w:t>
      </w:r>
      <w:r>
        <w:t>日，本公司在全国中小企业股份转让系统挂牌，证券简称：阿科力，证券代码：</w:t>
      </w:r>
      <w:r>
        <w:rPr>
          <w:rFonts w:ascii="Times New Roman" w:eastAsia="Times New Roman" w:hAnsi="Times New Roman" w:cs="Times New Roman"/>
        </w:rPr>
        <w:t>430605</w:t>
      </w:r>
      <w:r>
        <w:t>。</w:t>
      </w:r>
      <w:r>
        <w:rPr>
          <w:rFonts w:ascii="Times New Roman" w:eastAsia="Times New Roman" w:hAnsi="Times New Roman" w:cs="Times New Roman"/>
        </w:rPr>
        <w:t xml:space="preserve"> </w:t>
      </w:r>
    </w:p>
    <w:p w:rsidR="00D41C56" w:rsidRDefault="0002595A">
      <w:pPr>
        <w:numPr>
          <w:ilvl w:val="1"/>
          <w:numId w:val="71"/>
        </w:numPr>
        <w:spacing w:after="7" w:line="369" w:lineRule="auto"/>
        <w:ind w:right="203" w:firstLine="41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9</w:t>
      </w:r>
      <w:r>
        <w:rPr>
          <w:rFonts w:ascii="Times New Roman" w:eastAsia="Times New Roman" w:hAnsi="Times New Roman" w:cs="Times New Roman"/>
        </w:rPr>
        <w:t xml:space="preserve"> </w:t>
      </w:r>
      <w:r>
        <w:t>日，根据本公司</w:t>
      </w:r>
      <w:r>
        <w:t xml:space="preserve"> </w:t>
      </w:r>
      <w:r>
        <w:rPr>
          <w:rFonts w:ascii="Times New Roman" w:eastAsia="Times New Roman" w:hAnsi="Times New Roman" w:cs="Times New Roman"/>
        </w:rPr>
        <w:t xml:space="preserve">2014 </w:t>
      </w:r>
      <w:r>
        <w:t>年第一次临时股东大会决议，申请增加注册资本人民币</w:t>
      </w:r>
      <w:r>
        <w:t xml:space="preserve"> </w:t>
      </w:r>
      <w:r>
        <w:rPr>
          <w:rFonts w:ascii="Times New Roman" w:eastAsia="Times New Roman" w:hAnsi="Times New Roman" w:cs="Times New Roman"/>
        </w:rPr>
        <w:t xml:space="preserve">500 </w:t>
      </w:r>
      <w:r>
        <w:t>万元，由陈昱认缴</w:t>
      </w:r>
      <w:r>
        <w:t xml:space="preserve"> </w:t>
      </w:r>
      <w:r>
        <w:rPr>
          <w:rFonts w:ascii="Times New Roman" w:eastAsia="Times New Roman" w:hAnsi="Times New Roman" w:cs="Times New Roman"/>
        </w:rPr>
        <w:t xml:space="preserve">200 </w:t>
      </w:r>
      <w:r>
        <w:t>万元、中山联动第一期股权投资中心（有限合伙）认缴</w:t>
      </w:r>
      <w:r>
        <w:t xml:space="preserve"> </w:t>
      </w:r>
      <w:r>
        <w:rPr>
          <w:rFonts w:ascii="Times New Roman" w:eastAsia="Times New Roman" w:hAnsi="Times New Roman" w:cs="Times New Roman"/>
        </w:rPr>
        <w:t xml:space="preserve">200 </w:t>
      </w:r>
      <w:r>
        <w:t>万元、上海艾朋投资合伙企业（有限合伙）认缴</w:t>
      </w:r>
      <w:r>
        <w:t xml:space="preserve"> </w:t>
      </w:r>
      <w:r>
        <w:rPr>
          <w:rFonts w:ascii="Times New Roman" w:eastAsia="Times New Roman" w:hAnsi="Times New Roman" w:cs="Times New Roman"/>
        </w:rPr>
        <w:t xml:space="preserve">100 </w:t>
      </w:r>
      <w:r>
        <w:t>万元，全部以货币资金形式出资，本次股本变更业经致同会计师事务所（特殊普通合伙）审验，并于</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日出具致同验字（</w:t>
      </w:r>
      <w:r>
        <w:rPr>
          <w:rFonts w:ascii="Times New Roman" w:eastAsia="Times New Roman" w:hAnsi="Times New Roman" w:cs="Times New Roman"/>
        </w:rPr>
        <w:t>2014</w:t>
      </w:r>
      <w:r>
        <w:t>）</w:t>
      </w:r>
      <w:r>
        <w:rPr>
          <w:rFonts w:ascii="Times New Roman" w:eastAsia="Times New Roman" w:hAnsi="Times New Roman" w:cs="Times New Roman"/>
        </w:rPr>
        <w:t xml:space="preserve">110ZC0257 </w:t>
      </w:r>
      <w:r>
        <w:t>号验资报告。</w:t>
      </w:r>
      <w:r>
        <w:rPr>
          <w:rFonts w:ascii="Times New Roman" w:eastAsia="Times New Roman" w:hAnsi="Times New Roman" w:cs="Times New Roman"/>
        </w:rPr>
        <w:t xml:space="preserve"> </w:t>
      </w:r>
    </w:p>
    <w:p w:rsidR="00D41C56" w:rsidRDefault="0002595A">
      <w:pPr>
        <w:numPr>
          <w:ilvl w:val="1"/>
          <w:numId w:val="71"/>
        </w:numPr>
        <w:spacing w:after="7" w:line="369" w:lineRule="auto"/>
        <w:ind w:right="203" w:firstLine="410"/>
        <w:jc w:val="both"/>
      </w:pP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 </w:t>
      </w:r>
      <w:r>
        <w:t>日，朱学军通过全国中小企业股份转让系统以协议转让的方式将其持有的</w:t>
      </w:r>
      <w:r>
        <w:t xml:space="preserve"> </w:t>
      </w:r>
      <w:r>
        <w:rPr>
          <w:rFonts w:ascii="Times New Roman" w:eastAsia="Times New Roman" w:hAnsi="Times New Roman" w:cs="Times New Roman"/>
        </w:rPr>
        <w:t xml:space="preserve">200 </w:t>
      </w:r>
      <w:r>
        <w:t>万股转让给何旭强，</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27 </w:t>
      </w:r>
      <w:r>
        <w:t>日将其持有的</w:t>
      </w:r>
      <w:r>
        <w:t xml:space="preserve"> </w:t>
      </w:r>
      <w:r>
        <w:rPr>
          <w:rFonts w:ascii="Times New Roman" w:eastAsia="Times New Roman" w:hAnsi="Times New Roman" w:cs="Times New Roman"/>
        </w:rPr>
        <w:t xml:space="preserve">200 </w:t>
      </w:r>
      <w:r>
        <w:t>万股转让给无锡金投产业升级股权投资基金企业（有限合伙），</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日将其持有的</w:t>
      </w:r>
      <w:r>
        <w:t xml:space="preserve"> </w:t>
      </w:r>
      <w:r>
        <w:rPr>
          <w:rFonts w:ascii="Times New Roman" w:eastAsia="Times New Roman" w:hAnsi="Times New Roman" w:cs="Times New Roman"/>
        </w:rPr>
        <w:t xml:space="preserve">100 </w:t>
      </w:r>
      <w:r>
        <w:t>万股转让给尤卫民。</w:t>
      </w:r>
      <w:r>
        <w:rPr>
          <w:rFonts w:ascii="Times New Roman" w:eastAsia="Times New Roman" w:hAnsi="Times New Roman" w:cs="Times New Roman"/>
        </w:rPr>
        <w:t xml:space="preserve"> </w:t>
      </w:r>
    </w:p>
    <w:p w:rsidR="00D41C56" w:rsidRDefault="0002595A">
      <w:pPr>
        <w:spacing w:after="145"/>
        <w:ind w:left="536" w:right="1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12 </w:t>
      </w:r>
      <w:r>
        <w:t>日，朱东岩先生向董永辉转让</w:t>
      </w:r>
      <w:r>
        <w:t xml:space="preserve"> </w:t>
      </w:r>
      <w:r>
        <w:rPr>
          <w:rFonts w:ascii="Times New Roman" w:eastAsia="Times New Roman" w:hAnsi="Times New Roman" w:cs="Times New Roman"/>
        </w:rPr>
        <w:t xml:space="preserve">60 </w:t>
      </w:r>
      <w:r>
        <w:t>万股。</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22 </w:t>
      </w:r>
      <w:r>
        <w:t>日，无锡诚鼎创业投资中心（有限合伙）分别向黄健伟、甘源、巴小昂转让</w:t>
      </w:r>
      <w:r>
        <w:t xml:space="preserve"> </w:t>
      </w:r>
      <w:r>
        <w:rPr>
          <w:rFonts w:ascii="Times New Roman" w:eastAsia="Times New Roman" w:hAnsi="Times New Roman" w:cs="Times New Roman"/>
        </w:rPr>
        <w:t xml:space="preserve">138 </w:t>
      </w:r>
      <w:r>
        <w:t>万股、</w:t>
      </w:r>
      <w:r>
        <w:rPr>
          <w:rFonts w:ascii="Times New Roman" w:eastAsia="Times New Roman" w:hAnsi="Times New Roman" w:cs="Times New Roman"/>
        </w:rPr>
        <w:t xml:space="preserve">62 </w:t>
      </w:r>
      <w:r>
        <w:t>万股和</w:t>
      </w:r>
      <w:r>
        <w:t xml:space="preserve"> </w:t>
      </w:r>
      <w:r>
        <w:rPr>
          <w:rFonts w:ascii="Times New Roman" w:eastAsia="Times New Roman" w:hAnsi="Times New Roman" w:cs="Times New Roman"/>
        </w:rPr>
        <w:t xml:space="preserve">70 </w:t>
      </w:r>
      <w:r>
        <w:t>万股。</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26 </w:t>
      </w:r>
      <w:r>
        <w:t>日，无锡诚鼎创业投资中心（有限合伙）向上海中汇金玖三期创业投资基金合伙企业（有限合伙）转让</w:t>
      </w:r>
      <w:r>
        <w:t xml:space="preserve"> </w:t>
      </w:r>
      <w:r>
        <w:rPr>
          <w:rFonts w:ascii="Times New Roman" w:eastAsia="Times New Roman" w:hAnsi="Times New Roman" w:cs="Times New Roman"/>
        </w:rPr>
        <w:t xml:space="preserve">50 </w:t>
      </w:r>
      <w:r>
        <w:t>万股。</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经中国证券监督管理委员会证监许可</w:t>
      </w:r>
      <w:r>
        <w:rPr>
          <w:rFonts w:ascii="Times New Roman" w:eastAsia="Times New Roman" w:hAnsi="Times New Roman" w:cs="Times New Roman"/>
        </w:rPr>
        <w:t xml:space="preserve">[2017]1721 </w:t>
      </w:r>
      <w:r>
        <w:t>号文</w:t>
      </w:r>
      <w:r>
        <w:rPr>
          <w:rFonts w:ascii="Times New Roman" w:eastAsia="Times New Roman" w:hAnsi="Times New Roman" w:cs="Times New Roman"/>
        </w:rPr>
        <w:t>“</w:t>
      </w:r>
      <w:r>
        <w:t>关于核准无锡阿科力科技股份有限公司首次公开发行股票的批复</w:t>
      </w:r>
      <w:r>
        <w:rPr>
          <w:rFonts w:ascii="Times New Roman" w:eastAsia="Times New Roman" w:hAnsi="Times New Roman" w:cs="Times New Roman"/>
        </w:rPr>
        <w:t>”</w:t>
      </w:r>
      <w:r>
        <w:t>核准，本公司向社会公众发行人民币普通股（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2,170 </w:t>
      </w:r>
      <w:r>
        <w:t>万股，并于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日在上海证券交易所上市交易。首次公开发行后，公司总股本由</w:t>
      </w:r>
      <w:r>
        <w:t xml:space="preserve"> </w:t>
      </w:r>
      <w:r>
        <w:rPr>
          <w:rFonts w:ascii="Times New Roman" w:eastAsia="Times New Roman" w:hAnsi="Times New Roman" w:cs="Times New Roman"/>
        </w:rPr>
        <w:t xml:space="preserve">6,500 </w:t>
      </w:r>
      <w:r>
        <w:t>万股增加至</w:t>
      </w:r>
      <w:r>
        <w:t xml:space="preserve"> </w:t>
      </w:r>
      <w:r>
        <w:rPr>
          <w:rFonts w:ascii="Times New Roman" w:eastAsia="Times New Roman" w:hAnsi="Times New Roman" w:cs="Times New Roman"/>
        </w:rPr>
        <w:t xml:space="preserve">8,670 </w:t>
      </w:r>
      <w:r>
        <w:t>万股，注册资本由人民币</w:t>
      </w:r>
      <w:r>
        <w:t xml:space="preserve"> </w:t>
      </w:r>
      <w:r>
        <w:rPr>
          <w:rFonts w:ascii="Times New Roman" w:eastAsia="Times New Roman" w:hAnsi="Times New Roman" w:cs="Times New Roman"/>
        </w:rPr>
        <w:t xml:space="preserve">6,500 </w:t>
      </w:r>
      <w:r>
        <w:t>万元增加至人民币</w:t>
      </w:r>
      <w:r>
        <w:t xml:space="preserve"> </w:t>
      </w:r>
      <w:r>
        <w:rPr>
          <w:rFonts w:ascii="Times New Roman" w:eastAsia="Times New Roman" w:hAnsi="Times New Roman" w:cs="Times New Roman"/>
        </w:rPr>
        <w:t xml:space="preserve">8,670 </w:t>
      </w:r>
      <w:r>
        <w:t>万元。上述股本变更已于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日完成工商变更登记</w:t>
      </w:r>
      <w:r>
        <w:rPr>
          <w:rFonts w:ascii="Times New Roman" w:eastAsia="Times New Roman" w:hAnsi="Times New Roman" w:cs="Times New Roman"/>
        </w:rPr>
        <w:t xml:space="preserve"> </w:t>
      </w:r>
    </w:p>
    <w:p w:rsidR="00D41C56" w:rsidRDefault="0002595A">
      <w:pPr>
        <w:numPr>
          <w:ilvl w:val="1"/>
          <w:numId w:val="74"/>
        </w:numPr>
        <w:spacing w:after="7" w:line="369" w:lineRule="auto"/>
        <w:ind w:right="106" w:firstLine="415"/>
      </w:pPr>
      <w:r>
        <w:t>年本公司第二次临时股东大会审议通过《无锡阿科力科技股份有限公司</w:t>
      </w:r>
      <w:r>
        <w:t xml:space="preserve"> </w:t>
      </w:r>
      <w:r>
        <w:rPr>
          <w:rFonts w:ascii="Times New Roman" w:eastAsia="Times New Roman" w:hAnsi="Times New Roman" w:cs="Times New Roman"/>
        </w:rPr>
        <w:t xml:space="preserve">2019 </w:t>
      </w:r>
      <w:r>
        <w:t>年限制性股票激励计划（草案修订稿）及其摘要的议案》，根据该议案及</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日第三届董事会第六次会议决议，本公司向</w:t>
      </w:r>
      <w:r>
        <w:t xml:space="preserve"> </w:t>
      </w:r>
      <w:r>
        <w:rPr>
          <w:rFonts w:ascii="Times New Roman" w:eastAsia="Times New Roman" w:hAnsi="Times New Roman" w:cs="Times New Roman"/>
        </w:rPr>
        <w:t xml:space="preserve">22 </w:t>
      </w:r>
      <w:r>
        <w:t>名股权激励对象授予限制性股票</w:t>
      </w:r>
      <w:r>
        <w:t xml:space="preserve"> </w:t>
      </w:r>
      <w:r>
        <w:rPr>
          <w:rFonts w:ascii="Times New Roman" w:eastAsia="Times New Roman" w:hAnsi="Times New Roman" w:cs="Times New Roman"/>
        </w:rPr>
        <w:t xml:space="preserve">99 </w:t>
      </w:r>
      <w:r>
        <w:t>万股（每股面值</w:t>
      </w:r>
      <w:r>
        <w:t xml:space="preserve"> </w:t>
      </w:r>
      <w:r>
        <w:rPr>
          <w:rFonts w:ascii="Times New Roman" w:eastAsia="Times New Roman" w:hAnsi="Times New Roman" w:cs="Times New Roman"/>
        </w:rPr>
        <w:t xml:space="preserve">1 </w:t>
      </w:r>
      <w:r>
        <w:t>元），增加注册资本</w:t>
      </w:r>
      <w:r>
        <w:t xml:space="preserve"> </w:t>
      </w:r>
      <w:r>
        <w:rPr>
          <w:rFonts w:ascii="Times New Roman" w:eastAsia="Times New Roman" w:hAnsi="Times New Roman" w:cs="Times New Roman"/>
        </w:rPr>
        <w:t xml:space="preserve">99 </w:t>
      </w:r>
      <w:r>
        <w:t>万元，变更后的注册资本为人民币</w:t>
      </w:r>
      <w:r>
        <w:t xml:space="preserve"> </w:t>
      </w:r>
      <w:r>
        <w:rPr>
          <w:rFonts w:ascii="Times New Roman" w:eastAsia="Times New Roman" w:hAnsi="Times New Roman" w:cs="Times New Roman"/>
        </w:rPr>
        <w:t xml:space="preserve">8,769 </w:t>
      </w:r>
      <w:r>
        <w:t>万元。</w:t>
      </w:r>
      <w:r>
        <w:rPr>
          <w:rFonts w:ascii="Times New Roman" w:eastAsia="Times New Roman" w:hAnsi="Times New Roman" w:cs="Times New Roman"/>
        </w:rPr>
        <w:t xml:space="preserve"> </w:t>
      </w:r>
    </w:p>
    <w:p w:rsidR="00D41C56" w:rsidRDefault="0002595A">
      <w:pPr>
        <w:numPr>
          <w:ilvl w:val="1"/>
          <w:numId w:val="74"/>
        </w:numPr>
        <w:spacing w:line="379" w:lineRule="auto"/>
        <w:ind w:right="106" w:firstLine="415"/>
      </w:pP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8 </w:t>
      </w:r>
      <w:r>
        <w:t>日，根据</w:t>
      </w:r>
      <w:r>
        <w:t xml:space="preserve"> </w:t>
      </w:r>
      <w:r>
        <w:rPr>
          <w:rFonts w:ascii="Times New Roman" w:eastAsia="Times New Roman" w:hAnsi="Times New Roman" w:cs="Times New Roman"/>
        </w:rPr>
        <w:t xml:space="preserve">2019 </w:t>
      </w:r>
      <w:r>
        <w:t>年第二次临时股东大会和</w:t>
      </w:r>
      <w:r>
        <w:t xml:space="preserve"> </w:t>
      </w:r>
      <w:r>
        <w:rPr>
          <w:rFonts w:ascii="Times New Roman" w:eastAsia="Times New Roman" w:hAnsi="Times New Roman" w:cs="Times New Roman"/>
        </w:rPr>
        <w:t xml:space="preserve">2020 </w:t>
      </w:r>
      <w:r>
        <w:t>年第三届董事会第八次会议审议通过的《关于向公司</w:t>
      </w:r>
      <w:r>
        <w:t xml:space="preserve"> </w:t>
      </w:r>
      <w:r>
        <w:rPr>
          <w:rFonts w:ascii="Times New Roman" w:eastAsia="Times New Roman" w:hAnsi="Times New Roman" w:cs="Times New Roman"/>
        </w:rPr>
        <w:t xml:space="preserve">2019 </w:t>
      </w:r>
      <w:r>
        <w:t>年限制性股票激励计划激励对象授予</w:t>
      </w:r>
      <w:r>
        <w:t>预留限制性股票的议案》，本公司向</w:t>
      </w:r>
      <w:r>
        <w:t xml:space="preserve"> </w:t>
      </w:r>
      <w:r>
        <w:rPr>
          <w:rFonts w:ascii="Times New Roman" w:eastAsia="Times New Roman" w:hAnsi="Times New Roman" w:cs="Times New Roman"/>
        </w:rPr>
        <w:t xml:space="preserve">1 </w:t>
      </w:r>
      <w:r>
        <w:t>名激励对象授予</w:t>
      </w:r>
      <w:r>
        <w:t xml:space="preserve"> </w:t>
      </w:r>
      <w:r>
        <w:rPr>
          <w:rFonts w:ascii="Times New Roman" w:eastAsia="Times New Roman" w:hAnsi="Times New Roman" w:cs="Times New Roman"/>
        </w:rPr>
        <w:t xml:space="preserve">24.75 </w:t>
      </w:r>
      <w:r>
        <w:t>万股限制性股票，增加注册资本</w:t>
      </w:r>
      <w:r>
        <w:t xml:space="preserve"> </w:t>
      </w:r>
      <w:r>
        <w:rPr>
          <w:rFonts w:ascii="Times New Roman" w:eastAsia="Times New Roman" w:hAnsi="Times New Roman" w:cs="Times New Roman"/>
        </w:rPr>
        <w:t xml:space="preserve">24.75 </w:t>
      </w:r>
      <w:r>
        <w:t>万元，变更后的注册资本为人民币</w:t>
      </w:r>
      <w:r>
        <w:t xml:space="preserve"> </w:t>
      </w:r>
      <w:r>
        <w:rPr>
          <w:rFonts w:ascii="Times New Roman" w:eastAsia="Times New Roman" w:hAnsi="Times New Roman" w:cs="Times New Roman"/>
        </w:rPr>
        <w:t xml:space="preserve">8,793.75 </w:t>
      </w:r>
      <w:r>
        <w:t>万元。</w:t>
      </w:r>
      <w:r>
        <w:rPr>
          <w:rFonts w:ascii="Times New Roman" w:eastAsia="Times New Roman" w:hAnsi="Times New Roman" w:cs="Times New Roman"/>
        </w:rPr>
        <w:t xml:space="preserve"> </w:t>
      </w:r>
    </w:p>
    <w:p w:rsidR="00D41C56" w:rsidRDefault="0002595A">
      <w:pPr>
        <w:spacing w:after="140"/>
        <w:ind w:left="536" w:right="10"/>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日，本公司上述股权结构未发生变动。</w:t>
      </w:r>
      <w:r>
        <w:rPr>
          <w:rFonts w:ascii="Times New Roman" w:eastAsia="Times New Roman" w:hAnsi="Times New Roman" w:cs="Times New Roman"/>
        </w:rPr>
        <w:t xml:space="preserve"> </w:t>
      </w:r>
    </w:p>
    <w:p w:rsidR="00D41C56" w:rsidRDefault="0002595A">
      <w:pPr>
        <w:spacing w:after="122"/>
        <w:ind w:left="536" w:right="10"/>
      </w:pPr>
      <w:r>
        <w:t>本公司注册地址：无锡市锡山区东港镇新材料产业园。统一社会信用代码</w:t>
      </w:r>
    </w:p>
    <w:p w:rsidR="00D41C56" w:rsidRDefault="0002595A">
      <w:pPr>
        <w:spacing w:after="129" w:line="259" w:lineRule="auto"/>
        <w:ind w:left="101"/>
      </w:pPr>
      <w:r>
        <w:rPr>
          <w:rFonts w:ascii="Times New Roman" w:eastAsia="Times New Roman" w:hAnsi="Times New Roman" w:cs="Times New Roman"/>
        </w:rPr>
        <w:t>9132020071491965XM</w:t>
      </w:r>
      <w:r>
        <w:t>。</w:t>
      </w:r>
      <w:r>
        <w:rPr>
          <w:rFonts w:ascii="Times New Roman" w:eastAsia="Times New Roman" w:hAnsi="Times New Roman" w:cs="Times New Roman"/>
        </w:rPr>
        <w:t xml:space="preserve"> </w:t>
      </w:r>
    </w:p>
    <w:p w:rsidR="00D41C56" w:rsidRDefault="0002595A">
      <w:pPr>
        <w:spacing w:line="364" w:lineRule="auto"/>
        <w:ind w:left="91" w:right="10" w:firstLine="420"/>
      </w:pPr>
      <w:r>
        <w:t>本公司建立了股东大会、董事会、监事会的法人治理结构，目前设办公室、采购部、销售部、生产部、技术部、质检部、审计部、财务部、证券事务部等部门，拥有阿科力中弗（无锡）</w:t>
      </w:r>
      <w:r>
        <w:t>燃料电池技术有限公司（以下简称</w:t>
      </w:r>
      <w:r>
        <w:rPr>
          <w:rFonts w:ascii="Times New Roman" w:eastAsia="Times New Roman" w:hAnsi="Times New Roman" w:cs="Times New Roman"/>
        </w:rPr>
        <w:t>“</w:t>
      </w:r>
      <w:r>
        <w:t>中弗燃料</w:t>
      </w:r>
      <w:r>
        <w:rPr>
          <w:rFonts w:ascii="Times New Roman" w:eastAsia="Times New Roman" w:hAnsi="Times New Roman" w:cs="Times New Roman"/>
        </w:rPr>
        <w:t>”</w:t>
      </w:r>
      <w:r>
        <w:t>）、阿科力科技（泰兴）有限公司（以下简称</w:t>
      </w:r>
      <w:r>
        <w:rPr>
          <w:rFonts w:ascii="Times New Roman" w:eastAsia="Times New Roman" w:hAnsi="Times New Roman" w:cs="Times New Roman"/>
        </w:rPr>
        <w:t>“</w:t>
      </w:r>
      <w:r>
        <w:t>阿科力泰</w:t>
      </w:r>
      <w:r>
        <w:lastRenderedPageBreak/>
        <w:t>兴</w:t>
      </w:r>
      <w:r>
        <w:rPr>
          <w:rFonts w:ascii="Times New Roman" w:eastAsia="Times New Roman" w:hAnsi="Times New Roman" w:cs="Times New Roman"/>
        </w:rPr>
        <w:t>”</w:t>
      </w:r>
      <w:r>
        <w:t>）和阿科力科技（潜江）有限公司（以下简称</w:t>
      </w:r>
      <w:r>
        <w:rPr>
          <w:rFonts w:ascii="Times New Roman" w:eastAsia="Times New Roman" w:hAnsi="Times New Roman" w:cs="Times New Roman"/>
        </w:rPr>
        <w:t>“</w:t>
      </w:r>
      <w:r>
        <w:t>阿科力潜江</w:t>
      </w:r>
      <w:r>
        <w:rPr>
          <w:rFonts w:ascii="Times New Roman" w:eastAsia="Times New Roman" w:hAnsi="Times New Roman" w:cs="Times New Roman"/>
        </w:rPr>
        <w:t>”</w:t>
      </w:r>
      <w:r>
        <w:t>）</w:t>
      </w:r>
      <w:r>
        <w:rPr>
          <w:rFonts w:ascii="Times New Roman" w:eastAsia="Times New Roman" w:hAnsi="Times New Roman" w:cs="Times New Roman"/>
        </w:rPr>
        <w:t xml:space="preserve">3 </w:t>
      </w:r>
      <w:r>
        <w:t>家一级子公司。本公司的经营范围：丙烯酸树脂、聚酯树脂、脂环族环氧树脂、改性环氧树脂、脂肪胺、聚酯光学材料的研发、生产、销售等。</w:t>
      </w:r>
      <w:r>
        <w:rPr>
          <w:rFonts w:ascii="Times New Roman" w:eastAsia="Times New Roman" w:hAnsi="Times New Roman" w:cs="Times New Roman"/>
        </w:rPr>
        <w:t xml:space="preserve"> </w:t>
      </w:r>
    </w:p>
    <w:p w:rsidR="00D41C56" w:rsidRDefault="0002595A">
      <w:pPr>
        <w:spacing w:after="144"/>
        <w:ind w:left="536" w:right="10"/>
      </w:pPr>
      <w:r>
        <w:t>本财务报表及财务报表附注业经本公司第四届董事会第七次会议于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日批准。</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71"/>
        </w:numPr>
        <w:spacing w:after="73"/>
        <w:ind w:right="10" w:hanging="420"/>
      </w:pPr>
      <w:r>
        <w:t>合并财务报表范围</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151"/>
        <w:ind w:left="536" w:right="10"/>
      </w:pPr>
      <w:r>
        <w:t>本年度纳入合并范围的子公司</w:t>
      </w:r>
      <w:r>
        <w:t xml:space="preserve"> </w:t>
      </w:r>
      <w:r>
        <w:rPr>
          <w:rFonts w:ascii="Times New Roman" w:eastAsia="Times New Roman" w:hAnsi="Times New Roman" w:cs="Times New Roman"/>
        </w:rPr>
        <w:t xml:space="preserve">3 </w:t>
      </w:r>
      <w:r>
        <w:t>家，为中弗燃料、阿科力泰兴和阿科力潜江，具体情况详见</w:t>
      </w:r>
    </w:p>
    <w:p w:rsidR="00D41C56" w:rsidRDefault="0002595A">
      <w:pPr>
        <w:spacing w:after="138"/>
        <w:ind w:left="101" w:right="10"/>
      </w:pPr>
      <w:r>
        <w:rPr>
          <w:rFonts w:ascii="Times New Roman" w:eastAsia="Times New Roman" w:hAnsi="Times New Roman" w:cs="Times New Roman"/>
        </w:rPr>
        <w:t>“</w:t>
      </w:r>
      <w:r>
        <w:t>第十节、八、合并范围的变更</w:t>
      </w:r>
      <w:r>
        <w:rPr>
          <w:rFonts w:ascii="Times New Roman" w:eastAsia="Times New Roman" w:hAnsi="Times New Roman" w:cs="Times New Roman"/>
        </w:rPr>
        <w:t>”</w:t>
      </w:r>
      <w:r>
        <w:t>以及</w:t>
      </w:r>
      <w:r>
        <w:rPr>
          <w:rFonts w:ascii="Times New Roman" w:eastAsia="Times New Roman" w:hAnsi="Times New Roman" w:cs="Times New Roman"/>
        </w:rPr>
        <w:t>“</w:t>
      </w:r>
      <w:r>
        <w:t>九、在其他主体中的权益</w:t>
      </w:r>
      <w:r>
        <w:rPr>
          <w:rFonts w:ascii="Times New Roman" w:eastAsia="Times New Roman" w:hAnsi="Times New Roman" w:cs="Times New Roman"/>
        </w:rPr>
        <w:t>”</w:t>
      </w:r>
      <w:r>
        <w:t>的披露。</w:t>
      </w:r>
      <w:r>
        <w:rPr>
          <w:rFonts w:ascii="Times New Roman" w:eastAsia="Times New Roman" w:hAnsi="Times New Roman" w:cs="Times New Roman"/>
        </w:rPr>
        <w:t xml:space="preserve"> </w:t>
      </w:r>
    </w:p>
    <w:p w:rsidR="00D41C56" w:rsidRDefault="0002595A">
      <w:pPr>
        <w:spacing w:after="34" w:line="259" w:lineRule="auto"/>
        <w:ind w:left="106" w:firstLine="0"/>
      </w:pPr>
      <w:r>
        <w:t xml:space="preserve"> </w:t>
      </w:r>
    </w:p>
    <w:p w:rsidR="00D41C56" w:rsidRDefault="0002595A">
      <w:pPr>
        <w:spacing w:after="54"/>
        <w:ind w:left="101" w:right="10"/>
      </w:pPr>
      <w:r>
        <w:t>四、</w:t>
      </w:r>
      <w:r>
        <w:t xml:space="preserve"> </w:t>
      </w:r>
      <w:r>
        <w:t>财务报表的编制基础</w:t>
      </w:r>
      <w:r>
        <w:t xml:space="preserve"> </w:t>
      </w:r>
    </w:p>
    <w:p w:rsidR="00D41C56" w:rsidRDefault="0002595A">
      <w:pPr>
        <w:numPr>
          <w:ilvl w:val="0"/>
          <w:numId w:val="75"/>
        </w:numPr>
        <w:spacing w:after="72"/>
        <w:ind w:right="10" w:hanging="425"/>
      </w:pPr>
      <w:r>
        <w:t>编制基础</w:t>
      </w:r>
      <w:r>
        <w:rPr>
          <w:rFonts w:ascii="Calibri" w:eastAsia="Calibri" w:hAnsi="Calibri" w:cs="Calibri"/>
          <w:b/>
        </w:rPr>
        <w:t xml:space="preserve"> </w:t>
      </w:r>
    </w:p>
    <w:p w:rsidR="00D41C56" w:rsidRDefault="0002595A">
      <w:pPr>
        <w:ind w:left="536" w:right="10"/>
      </w:pPr>
      <w:r>
        <w:t>本公司财务报表以持续经营为编制基础。</w:t>
      </w:r>
      <w:r>
        <w:t xml:space="preserve"> </w:t>
      </w:r>
    </w:p>
    <w:p w:rsidR="00D41C56" w:rsidRDefault="0002595A">
      <w:pPr>
        <w:spacing w:after="47" w:line="259" w:lineRule="auto"/>
        <w:ind w:left="106" w:firstLine="0"/>
      </w:pPr>
      <w:r>
        <w:t xml:space="preserve"> </w:t>
      </w:r>
    </w:p>
    <w:p w:rsidR="00D41C56" w:rsidRDefault="0002595A">
      <w:pPr>
        <w:numPr>
          <w:ilvl w:val="0"/>
          <w:numId w:val="75"/>
        </w:numPr>
        <w:spacing w:after="69"/>
        <w:ind w:right="10" w:hanging="425"/>
      </w:pPr>
      <w:r>
        <w:t>持续经营</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本公司财务报表以持续经营为编制基础。</w:t>
      </w:r>
      <w:r>
        <w:t xml:space="preserve"> </w:t>
      </w:r>
    </w:p>
    <w:p w:rsidR="00D41C56" w:rsidRDefault="0002595A">
      <w:pPr>
        <w:spacing w:after="37" w:line="259" w:lineRule="auto"/>
        <w:ind w:left="106" w:firstLine="0"/>
      </w:pPr>
      <w:r>
        <w:t xml:space="preserve"> </w:t>
      </w:r>
    </w:p>
    <w:p w:rsidR="00D41C56" w:rsidRDefault="0002595A">
      <w:pPr>
        <w:spacing w:after="36"/>
        <w:ind w:left="101" w:right="3252"/>
      </w:pPr>
      <w:r>
        <w:t>五、</w:t>
      </w:r>
      <w:r>
        <w:t xml:space="preserve"> </w:t>
      </w:r>
      <w:r>
        <w:t>重要会计政策及会计估计具体会计政策和会计估计提示：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9"/>
        <w:ind w:left="536" w:right="10"/>
      </w:pPr>
      <w:r>
        <w:t>本公司根据自身生产经营特点，确定固定资产折旧、无形资产摊销、研发费用资本化条件以</w:t>
      </w:r>
    </w:p>
    <w:p w:rsidR="00D41C56" w:rsidRDefault="0002595A">
      <w:pPr>
        <w:spacing w:after="136"/>
        <w:ind w:left="101" w:right="10"/>
      </w:pPr>
      <w:r>
        <w:t>及收入确认政策，具体会计政策见</w:t>
      </w:r>
      <w:r>
        <w:rPr>
          <w:rFonts w:ascii="Times New Roman" w:eastAsia="Times New Roman" w:hAnsi="Times New Roman" w:cs="Times New Roman"/>
        </w:rPr>
        <w:t>“</w:t>
      </w:r>
      <w:r>
        <w:t>第十节、五、重要会计政策及会计估计、</w:t>
      </w:r>
      <w:r>
        <w:rPr>
          <w:rFonts w:ascii="Times New Roman" w:eastAsia="Times New Roman" w:hAnsi="Times New Roman" w:cs="Times New Roman"/>
        </w:rPr>
        <w:t>23</w:t>
      </w:r>
      <w:r>
        <w:t>、</w:t>
      </w:r>
      <w:r>
        <w:rPr>
          <w:rFonts w:ascii="Times New Roman" w:eastAsia="Times New Roman" w:hAnsi="Times New Roman" w:cs="Times New Roman"/>
        </w:rPr>
        <w:t>29</w:t>
      </w:r>
      <w:r>
        <w:t>、</w:t>
      </w:r>
      <w:r>
        <w:rPr>
          <w:rFonts w:ascii="Times New Roman" w:eastAsia="Times New Roman" w:hAnsi="Times New Roman" w:cs="Times New Roman"/>
        </w:rPr>
        <w:t>38”</w:t>
      </w:r>
      <w:r>
        <w:t>。</w:t>
      </w:r>
      <w:r>
        <w:rPr>
          <w:rFonts w:ascii="Times New Roman" w:eastAsia="Times New Roman" w:hAnsi="Times New Roman" w:cs="Times New Roman"/>
        </w:rPr>
        <w:t xml:space="preserve"> </w:t>
      </w:r>
    </w:p>
    <w:p w:rsidR="00D41C56" w:rsidRDefault="0002595A">
      <w:pPr>
        <w:spacing w:after="47" w:line="259" w:lineRule="auto"/>
        <w:ind w:left="106" w:firstLine="0"/>
      </w:pPr>
      <w:r>
        <w:t xml:space="preserve"> </w:t>
      </w:r>
    </w:p>
    <w:p w:rsidR="00D41C56" w:rsidRDefault="0002595A">
      <w:pPr>
        <w:numPr>
          <w:ilvl w:val="0"/>
          <w:numId w:val="76"/>
        </w:numPr>
        <w:spacing w:after="70"/>
        <w:ind w:right="10" w:hanging="425"/>
      </w:pPr>
      <w:r>
        <w:t>遵循企业会计准则的声明</w:t>
      </w:r>
      <w:r>
        <w:rPr>
          <w:rFonts w:ascii="Calibri" w:eastAsia="Calibri" w:hAnsi="Calibri" w:cs="Calibri"/>
          <w:b/>
        </w:rPr>
        <w:t xml:space="preserve"> </w:t>
      </w:r>
    </w:p>
    <w:p w:rsidR="00D41C56" w:rsidRDefault="0002595A">
      <w:pPr>
        <w:spacing w:after="123"/>
        <w:ind w:left="536" w:right="10"/>
      </w:pPr>
      <w:r>
        <w:t>本公司所编制的财务报表符合企业会计准则的要求，真实、完整地反映了公司的财务状况、</w:t>
      </w:r>
    </w:p>
    <w:p w:rsidR="00D41C56" w:rsidRDefault="0002595A">
      <w:pPr>
        <w:spacing w:after="121"/>
        <w:ind w:left="101" w:right="10"/>
      </w:pPr>
      <w:r>
        <w:t>经营成果、股东权益变动和现金流量等有关信息。</w:t>
      </w:r>
      <w:r>
        <w:t xml:space="preserve"> </w:t>
      </w:r>
    </w:p>
    <w:p w:rsidR="00D41C56" w:rsidRDefault="0002595A">
      <w:pPr>
        <w:spacing w:after="44" w:line="259" w:lineRule="auto"/>
        <w:ind w:left="106" w:firstLine="0"/>
      </w:pPr>
      <w:r>
        <w:t xml:space="preserve"> </w:t>
      </w:r>
    </w:p>
    <w:p w:rsidR="00D41C56" w:rsidRDefault="0002595A">
      <w:pPr>
        <w:numPr>
          <w:ilvl w:val="0"/>
          <w:numId w:val="76"/>
        </w:numPr>
        <w:spacing w:after="78"/>
        <w:ind w:right="10" w:hanging="425"/>
      </w:pPr>
      <w:r>
        <w:t>会计期间</w:t>
      </w:r>
      <w:r>
        <w:rPr>
          <w:rFonts w:ascii="Calibri" w:eastAsia="Calibri" w:hAnsi="Calibri" w:cs="Calibri"/>
          <w:b/>
        </w:rPr>
        <w:t xml:space="preserve"> </w:t>
      </w:r>
    </w:p>
    <w:p w:rsidR="00D41C56" w:rsidRDefault="0002595A">
      <w:pPr>
        <w:ind w:left="536" w:right="10"/>
      </w:pPr>
      <w:r>
        <w:t>本公司会计年度自公历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w:t>
      </w:r>
      <w:r>
        <w:t xml:space="preserve"> </w:t>
      </w:r>
    </w:p>
    <w:p w:rsidR="00D41C56" w:rsidRDefault="0002595A">
      <w:pPr>
        <w:spacing w:after="47" w:line="259" w:lineRule="auto"/>
        <w:ind w:left="106" w:firstLine="0"/>
      </w:pPr>
      <w:r>
        <w:t xml:space="preserve"> </w:t>
      </w:r>
    </w:p>
    <w:p w:rsidR="00D41C56" w:rsidRDefault="0002595A">
      <w:pPr>
        <w:numPr>
          <w:ilvl w:val="0"/>
          <w:numId w:val="76"/>
        </w:numPr>
        <w:spacing w:after="69"/>
        <w:ind w:right="10" w:hanging="425"/>
      </w:pPr>
      <w:r>
        <w:t>营业周期</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ind w:left="536" w:right="10"/>
      </w:pPr>
      <w:r>
        <w:t>本公司的营业周期为</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p w:rsidR="00D41C56" w:rsidRDefault="0002595A">
      <w:pPr>
        <w:spacing w:after="47" w:line="259" w:lineRule="auto"/>
        <w:ind w:left="106" w:firstLine="0"/>
      </w:pPr>
      <w:r>
        <w:t xml:space="preserve"> </w:t>
      </w:r>
    </w:p>
    <w:p w:rsidR="00D41C56" w:rsidRDefault="0002595A">
      <w:pPr>
        <w:numPr>
          <w:ilvl w:val="0"/>
          <w:numId w:val="76"/>
        </w:numPr>
        <w:spacing w:after="70"/>
        <w:ind w:right="10" w:hanging="425"/>
      </w:pPr>
      <w:r>
        <w:t>记账本位币</w:t>
      </w:r>
      <w:r>
        <w:rPr>
          <w:rFonts w:ascii="Calibri" w:eastAsia="Calibri" w:hAnsi="Calibri" w:cs="Calibri"/>
          <w:b/>
        </w:rPr>
        <w:t xml:space="preserve"> </w:t>
      </w:r>
    </w:p>
    <w:p w:rsidR="00D41C56" w:rsidRDefault="0002595A">
      <w:pPr>
        <w:ind w:left="536" w:right="10"/>
      </w:pPr>
      <w:r>
        <w:t>本公司的记账本位币为人民币。</w:t>
      </w:r>
      <w:r>
        <w:t xml:space="preserve"> </w:t>
      </w:r>
    </w:p>
    <w:p w:rsidR="00D41C56" w:rsidRDefault="0002595A">
      <w:pPr>
        <w:spacing w:after="44" w:line="259" w:lineRule="auto"/>
        <w:ind w:left="106" w:firstLine="0"/>
      </w:pPr>
      <w:r>
        <w:t xml:space="preserve"> </w:t>
      </w:r>
    </w:p>
    <w:p w:rsidR="00D41C56" w:rsidRDefault="0002595A">
      <w:pPr>
        <w:numPr>
          <w:ilvl w:val="0"/>
          <w:numId w:val="76"/>
        </w:numPr>
        <w:spacing w:after="71"/>
        <w:ind w:right="10" w:hanging="425"/>
      </w:pPr>
      <w:r>
        <w:t>同一控制下和非同一控制下企业合并的会计处理方法</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lastRenderedPageBreak/>
        <w:t xml:space="preserve"> </w:t>
      </w:r>
    </w:p>
    <w:p w:rsidR="00D41C56" w:rsidRDefault="0002595A">
      <w:pPr>
        <w:numPr>
          <w:ilvl w:val="0"/>
          <w:numId w:val="76"/>
        </w:numPr>
        <w:spacing w:after="71"/>
        <w:ind w:right="10" w:hanging="425"/>
      </w:pPr>
      <w:r>
        <w:t>合并财务报表的编制方法</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59" w:lineRule="auto"/>
        <w:ind w:left="91" w:right="10" w:firstLine="420"/>
      </w:pPr>
      <w:r>
        <w:t>合并财务报表以本公司和子公司的财务报表为基础，根据其他有关资料，由本公司编制。在编制合并财务报表时，本公司和子公司的会计政策和会计期间要求保持一致，公司间的重大交易和往来余额予以抵销。</w:t>
      </w:r>
      <w:r>
        <w:rPr>
          <w:rFonts w:ascii="Times New Roman" w:eastAsia="Times New Roman" w:hAnsi="Times New Roman" w:cs="Times New Roman"/>
        </w:rPr>
        <w:t xml:space="preserve"> </w:t>
      </w:r>
    </w:p>
    <w:p w:rsidR="00D41C56" w:rsidRDefault="0002595A">
      <w:pPr>
        <w:spacing w:line="359" w:lineRule="auto"/>
        <w:ind w:left="91" w:right="10" w:firstLine="420"/>
      </w:pPr>
      <w: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r>
        <w:rPr>
          <w:rFonts w:ascii="Times New Roman" w:eastAsia="Times New Roman" w:hAnsi="Times New Roman" w:cs="Times New Roman"/>
        </w:rPr>
        <w:t xml:space="preserve"> </w:t>
      </w:r>
    </w:p>
    <w:p w:rsidR="00D41C56" w:rsidRDefault="0002595A">
      <w:pPr>
        <w:spacing w:line="362" w:lineRule="auto"/>
        <w:ind w:left="91" w:right="10" w:firstLine="420"/>
      </w:pPr>
      <w:r>
        <w:t>在报告期内因非同一控制下企业合并增加的子公司以及业务，将该子公司以及业务自购买日至报告期末的收入、费用、利润纳入合并利润表，将其现金流量纳入合并现金流量表。</w:t>
      </w:r>
      <w:r>
        <w:rPr>
          <w:rFonts w:ascii="Times New Roman" w:eastAsia="Times New Roman" w:hAnsi="Times New Roman" w:cs="Times New Roman"/>
        </w:rPr>
        <w:t xml:space="preserve"> </w:t>
      </w:r>
    </w:p>
    <w:p w:rsidR="00D41C56" w:rsidRDefault="0002595A">
      <w:pPr>
        <w:spacing w:line="363" w:lineRule="auto"/>
        <w:ind w:left="91" w:right="10" w:firstLine="420"/>
      </w:pPr>
      <w:r>
        <w:t>子公司的股东权益中不属于本公司所拥有的部分，作为少数股东权益在合并资产负债表中股东权益项下单独列示；子公司当期净损益中属于少数股东权益的份额，在合并利润表中净利润项目下以</w:t>
      </w:r>
      <w:r>
        <w:rPr>
          <w:rFonts w:ascii="Times New Roman" w:eastAsia="Times New Roman" w:hAnsi="Times New Roman" w:cs="Times New Roman"/>
        </w:rPr>
        <w:t>“</w:t>
      </w:r>
      <w:r>
        <w:t>少数股东损益</w:t>
      </w:r>
      <w:r>
        <w:rPr>
          <w:rFonts w:ascii="Times New Roman" w:eastAsia="Times New Roman" w:hAnsi="Times New Roman" w:cs="Times New Roman"/>
        </w:rPr>
        <w:t>”</w:t>
      </w:r>
      <w:r>
        <w:t>项目列示。少数股东分担的子公司的亏损超过了少数股东在该子公司期初所有者权益中所享有的份额，其余额仍冲减少数股东权益。</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77"/>
        </w:numPr>
        <w:spacing w:after="71"/>
        <w:ind w:right="10" w:hanging="425"/>
      </w:pPr>
      <w:r>
        <w:t>合营安排分类及共同经营会计处理方法</w:t>
      </w:r>
      <w:r>
        <w:rPr>
          <w:rFonts w:ascii="Calibri" w:eastAsia="Calibri" w:hAnsi="Calibri" w:cs="Calibri"/>
          <w:b/>
        </w:rPr>
        <w:t xml:space="preserve"> </w:t>
      </w:r>
    </w:p>
    <w:p w:rsidR="00D41C56" w:rsidRDefault="0002595A">
      <w:pPr>
        <w:ind w:left="101" w:right="10"/>
      </w:pPr>
      <w:r>
        <w:t>□</w:t>
      </w:r>
      <w:r>
        <w:t>适</w:t>
      </w:r>
      <w:r>
        <w:t>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77"/>
        </w:numPr>
        <w:spacing w:after="73"/>
        <w:ind w:right="10" w:hanging="425"/>
      </w:pPr>
      <w:r>
        <w:t>现金及现金等价物的确定标准</w:t>
      </w:r>
      <w:r>
        <w:rPr>
          <w:rFonts w:ascii="Calibri" w:eastAsia="Calibri" w:hAnsi="Calibri" w:cs="Calibri"/>
          <w:b/>
        </w:rPr>
        <w:t xml:space="preserve"> </w:t>
      </w:r>
    </w:p>
    <w:p w:rsidR="00D41C56" w:rsidRDefault="0002595A">
      <w:pPr>
        <w:spacing w:after="121"/>
        <w:ind w:left="536" w:right="10"/>
      </w:pPr>
      <w:r>
        <w:t>现金等价物是指企业持有的期限短（一般指从购买日起三个月内到期）、流动性强、易于转</w:t>
      </w:r>
    </w:p>
    <w:p w:rsidR="00D41C56" w:rsidRDefault="0002595A">
      <w:pPr>
        <w:spacing w:after="121"/>
        <w:ind w:left="101" w:right="10"/>
      </w:pPr>
      <w:r>
        <w:t>换为已知金额现金、价值变动风险很小的投资。</w:t>
      </w:r>
      <w:r>
        <w:t xml:space="preserve"> </w:t>
      </w:r>
    </w:p>
    <w:p w:rsidR="00D41C56" w:rsidRDefault="0002595A">
      <w:pPr>
        <w:spacing w:after="47" w:line="259" w:lineRule="auto"/>
        <w:ind w:left="106" w:firstLine="0"/>
      </w:pPr>
      <w:r>
        <w:t xml:space="preserve"> </w:t>
      </w:r>
    </w:p>
    <w:p w:rsidR="00D41C56" w:rsidRDefault="0002595A">
      <w:pPr>
        <w:numPr>
          <w:ilvl w:val="0"/>
          <w:numId w:val="77"/>
        </w:numPr>
        <w:spacing w:after="70"/>
        <w:ind w:right="10" w:hanging="425"/>
      </w:pPr>
      <w:r>
        <w:t>外币业务和外币报表折算</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本公司发生外币业务，按交易发生日的即期汇率折算为记账本位币金额。</w:t>
      </w:r>
      <w:r>
        <w:t xml:space="preserve"> </w:t>
      </w:r>
    </w:p>
    <w:p w:rsidR="00D41C56" w:rsidRDefault="0002595A">
      <w:pPr>
        <w:spacing w:line="357" w:lineRule="auto"/>
        <w:ind w:left="91" w:right="10" w:firstLine="420"/>
      </w:pPr>
      <w: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根据非货币性项目的性质计入当期损益或其他综合收益。</w:t>
      </w:r>
      <w:r>
        <w:t xml:space="preserve"> </w:t>
      </w:r>
    </w:p>
    <w:p w:rsidR="00D41C56" w:rsidRDefault="0002595A">
      <w:pPr>
        <w:spacing w:after="47" w:line="259" w:lineRule="auto"/>
        <w:ind w:left="106" w:firstLine="0"/>
      </w:pPr>
      <w:r>
        <w:t xml:space="preserve"> </w:t>
      </w:r>
    </w:p>
    <w:p w:rsidR="00D41C56" w:rsidRDefault="0002595A">
      <w:pPr>
        <w:numPr>
          <w:ilvl w:val="0"/>
          <w:numId w:val="77"/>
        </w:numPr>
        <w:spacing w:after="70"/>
        <w:ind w:right="10" w:hanging="425"/>
      </w:pPr>
      <w:r>
        <w:t>金融工具</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123"/>
        <w:ind w:left="536" w:right="10"/>
      </w:pPr>
      <w:r>
        <w:t>金融工具是指形成一方的金融资产，并形成其他方的金融负债或权益工具的合同。</w:t>
      </w:r>
      <w:r>
        <w:t xml:space="preserve"> </w:t>
      </w:r>
    </w:p>
    <w:p w:rsidR="00D41C56" w:rsidRDefault="0002595A">
      <w:pPr>
        <w:numPr>
          <w:ilvl w:val="1"/>
          <w:numId w:val="77"/>
        </w:numPr>
        <w:spacing w:after="121"/>
        <w:ind w:right="10" w:hanging="526"/>
      </w:pPr>
      <w:r>
        <w:t>金融工具的确认和终止确认</w:t>
      </w:r>
      <w:r>
        <w:t xml:space="preserve"> </w:t>
      </w:r>
    </w:p>
    <w:p w:rsidR="00D41C56" w:rsidRDefault="0002595A">
      <w:pPr>
        <w:spacing w:after="121"/>
        <w:ind w:left="536" w:right="10"/>
      </w:pPr>
      <w:r>
        <w:t>本公司于成为金融工具合同的一方时确认一项金融资产或金融负债。</w:t>
      </w:r>
      <w:r>
        <w:t xml:space="preserve"> </w:t>
      </w:r>
    </w:p>
    <w:p w:rsidR="00D41C56" w:rsidRDefault="0002595A">
      <w:pPr>
        <w:ind w:left="536" w:right="10"/>
      </w:pPr>
      <w:r>
        <w:lastRenderedPageBreak/>
        <w:t>金融资产满足下列条件之一的，终止确认：</w:t>
      </w:r>
      <w:r>
        <w:t xml:space="preserve"> </w:t>
      </w:r>
    </w:p>
    <w:p w:rsidR="00D41C56" w:rsidRDefault="0002595A">
      <w:pPr>
        <w:numPr>
          <w:ilvl w:val="1"/>
          <w:numId w:val="78"/>
        </w:numPr>
        <w:spacing w:after="121"/>
        <w:ind w:right="10" w:hanging="317"/>
      </w:pPr>
      <w:r>
        <w:t>收取该金融资产现金流量的合同权利终止；</w:t>
      </w:r>
      <w:r>
        <w:t xml:space="preserve"> </w:t>
      </w:r>
    </w:p>
    <w:p w:rsidR="00D41C56" w:rsidRDefault="0002595A">
      <w:pPr>
        <w:numPr>
          <w:ilvl w:val="1"/>
          <w:numId w:val="78"/>
        </w:numPr>
        <w:spacing w:after="121"/>
        <w:ind w:right="10" w:hanging="317"/>
      </w:pPr>
      <w:r>
        <w:t>该金融资产已转移，且符合下述金融资产转移的终止确认条件。</w:t>
      </w:r>
      <w:r>
        <w:t xml:space="preserve"> </w:t>
      </w:r>
    </w:p>
    <w:p w:rsidR="00D41C56" w:rsidRDefault="0002595A">
      <w:pPr>
        <w:spacing w:line="357" w:lineRule="auto"/>
        <w:ind w:left="91" w:right="10" w:firstLine="420"/>
      </w:pPr>
      <w: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r>
        <w:t xml:space="preserve"> </w:t>
      </w:r>
    </w:p>
    <w:p w:rsidR="00D41C56" w:rsidRDefault="0002595A">
      <w:pPr>
        <w:spacing w:after="121"/>
        <w:ind w:left="536" w:right="10"/>
      </w:pPr>
      <w:r>
        <w:t>以常规方式买卖金融资产，按交</w:t>
      </w:r>
      <w:r>
        <w:t>易日进行会计确认和终止确认。</w:t>
      </w:r>
      <w:r>
        <w:t xml:space="preserve"> </w:t>
      </w:r>
    </w:p>
    <w:p w:rsidR="00D41C56" w:rsidRDefault="0002595A">
      <w:pPr>
        <w:numPr>
          <w:ilvl w:val="1"/>
          <w:numId w:val="77"/>
        </w:numPr>
        <w:spacing w:after="123"/>
        <w:ind w:right="10" w:hanging="526"/>
      </w:pPr>
      <w:r>
        <w:t>金融资产分类和计量</w:t>
      </w:r>
      <w:r>
        <w:t xml:space="preserve"> </w:t>
      </w:r>
    </w:p>
    <w:p w:rsidR="00D41C56" w:rsidRDefault="0002595A">
      <w:pPr>
        <w:spacing w:line="356" w:lineRule="auto"/>
        <w:ind w:left="91" w:right="10" w:firstLine="420"/>
      </w:pPr>
      <w: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r>
        <w:t xml:space="preserve"> </w:t>
      </w:r>
    </w:p>
    <w:p w:rsidR="00D41C56" w:rsidRDefault="0002595A">
      <w:pPr>
        <w:spacing w:after="121"/>
        <w:ind w:left="538" w:right="10"/>
      </w:pPr>
      <w:r>
        <w:t>以摊余成本计量的金融资产</w:t>
      </w:r>
      <w:r>
        <w:t xml:space="preserve">  </w:t>
      </w:r>
    </w:p>
    <w:p w:rsidR="00D41C56" w:rsidRDefault="0002595A">
      <w:pPr>
        <w:spacing w:line="358" w:lineRule="auto"/>
        <w:ind w:left="91" w:right="10" w:firstLine="420"/>
      </w:pPr>
      <w:r>
        <w:t>本公司将同时符合下列条件且未被指定为以公允价值计量且其变动计入当期损益的金融资产，分类为以摊余成本计量的金融资产：</w:t>
      </w:r>
      <w:r>
        <w:t xml:space="preserve">  </w:t>
      </w:r>
    </w:p>
    <w:p w:rsidR="00D41C56" w:rsidRDefault="0002595A">
      <w:pPr>
        <w:numPr>
          <w:ilvl w:val="1"/>
          <w:numId w:val="79"/>
        </w:numPr>
        <w:spacing w:after="157"/>
        <w:ind w:right="10" w:firstLine="420"/>
      </w:pPr>
      <w:r>
        <w:t>本公司管理该金融资产的业务模式是以收取合同现金流量为目标；</w:t>
      </w:r>
      <w:r>
        <w:rPr>
          <w:rFonts w:ascii="Calibri" w:eastAsia="Calibri" w:hAnsi="Calibri" w:cs="Calibri"/>
        </w:rPr>
        <w:t xml:space="preserve">  </w:t>
      </w:r>
    </w:p>
    <w:p w:rsidR="00D41C56" w:rsidRDefault="0002595A">
      <w:pPr>
        <w:numPr>
          <w:ilvl w:val="1"/>
          <w:numId w:val="79"/>
        </w:numPr>
        <w:spacing w:line="380" w:lineRule="auto"/>
        <w:ind w:right="10" w:firstLine="420"/>
      </w:pPr>
      <w:r>
        <w:t>该金融资产的合同条款规定，在特定日期产生的现金流量，仅为对本金和以未偿付本金金额为基础的利息的支付。</w:t>
      </w:r>
      <w:r>
        <w:t xml:space="preserve">  </w:t>
      </w:r>
    </w:p>
    <w:p w:rsidR="00D41C56" w:rsidRDefault="0002595A">
      <w:pPr>
        <w:spacing w:line="358" w:lineRule="auto"/>
        <w:ind w:left="91" w:right="10" w:firstLine="420"/>
      </w:pPr>
      <w:r>
        <w:t>初始确认后，对于该类金融资产采用实际利率法以摊余成本计量。以摊余成本计量且不属于任何套期关系的一部分的金融资产所产生的利得或损失，在终止确认、按照实际利率法摊销或确认减值时，计入当期损益。</w:t>
      </w:r>
      <w:r>
        <w:t xml:space="preserve">  </w:t>
      </w:r>
    </w:p>
    <w:p w:rsidR="00D41C56" w:rsidRDefault="0002595A">
      <w:pPr>
        <w:spacing w:after="121"/>
        <w:ind w:left="538" w:right="10"/>
      </w:pPr>
      <w:r>
        <w:t>以公允价值计量且其变动计入其他综合收益的金融资产</w:t>
      </w:r>
      <w:r>
        <w:t xml:space="preserve"> </w:t>
      </w:r>
    </w:p>
    <w:p w:rsidR="00D41C56" w:rsidRDefault="0002595A">
      <w:pPr>
        <w:spacing w:line="358" w:lineRule="auto"/>
        <w:ind w:left="91" w:right="10" w:firstLine="420"/>
      </w:pPr>
      <w:r>
        <w:t>本公司将同时符合下列条件且未被指定为以公允价值计量且其变动计入当期损益的金融资产，分类为以公允价值计量且其变动计入其他综合收益的金融资产：</w:t>
      </w:r>
      <w:r>
        <w:t xml:space="preserve">  </w:t>
      </w:r>
    </w:p>
    <w:p w:rsidR="00D41C56" w:rsidRDefault="0002595A">
      <w:pPr>
        <w:numPr>
          <w:ilvl w:val="1"/>
          <w:numId w:val="79"/>
        </w:numPr>
        <w:spacing w:line="380" w:lineRule="auto"/>
        <w:ind w:right="10" w:firstLine="420"/>
      </w:pPr>
      <w:r>
        <w:t>本公司管理该金融</w:t>
      </w:r>
      <w:r>
        <w:t>资产的业务模式既以收取合同现金流量为目标又以出售该金融资产为目标；</w:t>
      </w:r>
      <w:r>
        <w:t xml:space="preserve">  </w:t>
      </w:r>
    </w:p>
    <w:p w:rsidR="00D41C56" w:rsidRDefault="0002595A">
      <w:pPr>
        <w:numPr>
          <w:ilvl w:val="1"/>
          <w:numId w:val="79"/>
        </w:numPr>
        <w:spacing w:line="380" w:lineRule="auto"/>
        <w:ind w:right="10" w:firstLine="420"/>
      </w:pPr>
      <w:r>
        <w:t>该金融资产的合同条款规定，在特定日期产生的现金流量，仅为对本金和以未偿付本金金额为基础的利息的支付。</w:t>
      </w:r>
      <w:r>
        <w:t xml:space="preserve"> </w:t>
      </w:r>
    </w:p>
    <w:p w:rsidR="00D41C56" w:rsidRDefault="0002595A">
      <w:pPr>
        <w:spacing w:line="357" w:lineRule="auto"/>
        <w:ind w:left="91" w:right="10" w:firstLine="420"/>
      </w:pPr>
      <w: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t xml:space="preserve">  </w:t>
      </w:r>
    </w:p>
    <w:p w:rsidR="00D41C56" w:rsidRDefault="0002595A">
      <w:pPr>
        <w:spacing w:after="121"/>
        <w:ind w:left="538" w:right="10"/>
      </w:pPr>
      <w:r>
        <w:t>以公允价值计量且其变动计入当期损益的金融资产</w:t>
      </w:r>
      <w:r>
        <w:t xml:space="preserve">  </w:t>
      </w:r>
    </w:p>
    <w:p w:rsidR="00D41C56" w:rsidRDefault="0002595A">
      <w:pPr>
        <w:spacing w:after="123"/>
        <w:ind w:left="536" w:right="10"/>
      </w:pPr>
      <w:r>
        <w:t>除上述以摊余成本计量和以公允价值计量且其变动计</w:t>
      </w:r>
      <w:r>
        <w:t>入其他综合收益的金融资产外，本公司</w:t>
      </w:r>
    </w:p>
    <w:p w:rsidR="00D41C56" w:rsidRDefault="0002595A">
      <w:pPr>
        <w:spacing w:line="356" w:lineRule="auto"/>
        <w:ind w:left="101" w:right="10"/>
      </w:pPr>
      <w:r>
        <w:lastRenderedPageBreak/>
        <w:t>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r>
        <w:t xml:space="preserve"> </w:t>
      </w:r>
    </w:p>
    <w:p w:rsidR="00D41C56" w:rsidRDefault="0002595A">
      <w:pPr>
        <w:spacing w:line="358" w:lineRule="auto"/>
        <w:ind w:left="91" w:right="10" w:firstLine="420"/>
      </w:pPr>
      <w:r>
        <w:t>初始确认后，对于该类金融资产以公允价值进行后续计量，产生的利得或损失（包括利息和股利收入）计入当期损益，除非该金融资产属于套期关系的一部分。</w:t>
      </w:r>
      <w:r>
        <w:t xml:space="preserve">  </w:t>
      </w:r>
    </w:p>
    <w:p w:rsidR="00D41C56" w:rsidRDefault="0002595A">
      <w:pPr>
        <w:spacing w:line="356" w:lineRule="auto"/>
        <w:ind w:left="91" w:right="10" w:firstLine="420"/>
      </w:pPr>
      <w: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r>
        <w:t xml:space="preserve"> </w:t>
      </w:r>
    </w:p>
    <w:p w:rsidR="00D41C56" w:rsidRDefault="0002595A">
      <w:pPr>
        <w:spacing w:line="356" w:lineRule="auto"/>
        <w:ind w:left="91" w:right="10" w:firstLine="420"/>
      </w:pPr>
      <w: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r>
        <w:t xml:space="preserve"> </w:t>
      </w:r>
    </w:p>
    <w:p w:rsidR="00D41C56" w:rsidRDefault="0002595A">
      <w:pPr>
        <w:spacing w:line="357" w:lineRule="auto"/>
        <w:ind w:left="91" w:right="10" w:firstLine="420"/>
      </w:pPr>
      <w:r>
        <w:t>管理金融资产的业务模式，是指本公司如何管理金融资产以产生现金流量。业务模式决定本公司所管理金融资产</w:t>
      </w:r>
      <w:r>
        <w:t>现金流量的来源是收取合同现金流量、出售金融资产还是两者兼有。本公司以客观事实为依据、以关键管理人员决定的对金融资产进行管理的特定业务目标为基础，确定管理金融资产的业务模式。</w:t>
      </w:r>
      <w:r>
        <w:t xml:space="preserve">  </w:t>
      </w:r>
    </w:p>
    <w:p w:rsidR="00D41C56" w:rsidRDefault="0002595A">
      <w:pPr>
        <w:spacing w:line="357" w:lineRule="auto"/>
        <w:ind w:left="91" w:right="10" w:firstLine="420"/>
      </w:pPr>
      <w: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w:t>
      </w:r>
      <w:r>
        <w:t>的时间分布或金额发生变更的合同条款进行评估，以确定其是否满足上述合同现金流量特征的要求。</w:t>
      </w:r>
      <w:r>
        <w:t xml:space="preserve"> </w:t>
      </w:r>
    </w:p>
    <w:p w:rsidR="00D41C56" w:rsidRDefault="0002595A">
      <w:pPr>
        <w:spacing w:line="358" w:lineRule="auto"/>
        <w:ind w:left="91" w:right="10" w:firstLine="420"/>
      </w:pPr>
      <w:r>
        <w:t>仅在本公司改变管理金融资产的业务模式时，所有受影响的相关金融资产在业务模式发生变更后的首个报告期间的第一天进行重分类，否则金融资产在初始确认后不得进行重分类。</w:t>
      </w:r>
      <w:r>
        <w:t xml:space="preserve">  </w:t>
      </w:r>
    </w:p>
    <w:p w:rsidR="00D41C56" w:rsidRDefault="0002595A">
      <w:pPr>
        <w:spacing w:line="356" w:lineRule="auto"/>
        <w:ind w:left="91" w:right="10" w:firstLine="420"/>
      </w:pPr>
      <w: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w:t>
      </w:r>
      <w:r>
        <w:t>收取的对价金额作为初始确认金额。</w:t>
      </w:r>
      <w:r>
        <w:t xml:space="preserve"> </w:t>
      </w:r>
    </w:p>
    <w:p w:rsidR="00D41C56" w:rsidRDefault="0002595A">
      <w:pPr>
        <w:spacing w:after="122"/>
        <w:ind w:left="536" w:right="10"/>
      </w:pPr>
      <w:r>
        <w:t>（</w:t>
      </w:r>
      <w:r>
        <w:t>3</w:t>
      </w:r>
      <w:r>
        <w:t>）金融负债分类和计量</w:t>
      </w:r>
      <w:r>
        <w:t xml:space="preserve"> </w:t>
      </w:r>
    </w:p>
    <w:p w:rsidR="00D41C56" w:rsidRDefault="0002595A">
      <w:pPr>
        <w:spacing w:after="121"/>
        <w:ind w:left="536" w:right="10"/>
      </w:pPr>
      <w:r>
        <w:t>本公司的金融负债于初始确认时分类为：以公允价值计量且其变动计入当期损益的金融负</w:t>
      </w:r>
    </w:p>
    <w:p w:rsidR="00D41C56" w:rsidRDefault="0002595A">
      <w:pPr>
        <w:spacing w:line="356" w:lineRule="auto"/>
        <w:ind w:left="101" w:right="10"/>
      </w:pPr>
      <w:r>
        <w:t>债、以摊余成本计量的金融负债。对于未划分为以公允价值计量且其变动计入当期损益的金融负债的，相关交易费用计入其初始确认金额。</w:t>
      </w:r>
      <w:r>
        <w:t xml:space="preserve"> </w:t>
      </w:r>
    </w:p>
    <w:p w:rsidR="00D41C56" w:rsidRDefault="0002595A">
      <w:pPr>
        <w:spacing w:after="123"/>
        <w:ind w:left="538" w:right="10"/>
      </w:pPr>
      <w:r>
        <w:t>以公允价值计量且其变动计入当期损益的金融负债</w:t>
      </w:r>
      <w:r>
        <w:t xml:space="preserve"> </w:t>
      </w:r>
    </w:p>
    <w:p w:rsidR="00D41C56" w:rsidRDefault="0002595A">
      <w:pPr>
        <w:spacing w:after="7" w:line="369" w:lineRule="auto"/>
        <w:ind w:left="91" w:right="203" w:firstLine="410"/>
        <w:jc w:val="both"/>
      </w:pPr>
      <w:r>
        <w:t>以公允价值计量且其变动计入当期损益的金融负债，包括交易性金融负债和初始确认时指定为以公允价值计量且其变动计入当期损益的金融负债。对于此类金融负债，按照公允价值进行后</w:t>
      </w:r>
      <w:r>
        <w:lastRenderedPageBreak/>
        <w:t>续计量，公允价值变动形成的利得</w:t>
      </w:r>
      <w:r>
        <w:t>或损失以及与该等金融负债相关的股利和利息支出计入当期损益。</w:t>
      </w:r>
      <w:r>
        <w:t xml:space="preserve"> </w:t>
      </w:r>
    </w:p>
    <w:p w:rsidR="00D41C56" w:rsidRDefault="0002595A">
      <w:pPr>
        <w:spacing w:after="123"/>
        <w:ind w:left="538" w:right="10"/>
      </w:pPr>
      <w:r>
        <w:t>以摊余成本计量的金融负债</w:t>
      </w:r>
      <w:r>
        <w:t xml:space="preserve"> </w:t>
      </w:r>
    </w:p>
    <w:p w:rsidR="00D41C56" w:rsidRDefault="0002595A">
      <w:pPr>
        <w:spacing w:line="356" w:lineRule="auto"/>
        <w:ind w:left="91" w:right="10" w:firstLine="420"/>
      </w:pPr>
      <w:r>
        <w:t>其他金融负债采用实际利率法，按摊余成本进行后续计量，终止确认或摊销产生的利得或损失计入当期损益。</w:t>
      </w:r>
      <w:r>
        <w:t xml:space="preserve"> </w:t>
      </w:r>
    </w:p>
    <w:p w:rsidR="00D41C56" w:rsidRDefault="0002595A">
      <w:pPr>
        <w:spacing w:after="128"/>
        <w:ind w:left="538" w:right="10"/>
      </w:pPr>
      <w:r>
        <w:t>金融负债与权益工具的区分</w:t>
      </w:r>
      <w:r>
        <w:t xml:space="preserve"> </w:t>
      </w:r>
    </w:p>
    <w:p w:rsidR="00D41C56" w:rsidRDefault="0002595A">
      <w:pPr>
        <w:spacing w:after="146"/>
        <w:ind w:left="536" w:right="10"/>
      </w:pPr>
      <w:r>
        <w:t>金融负债，是指符合下列条件之一的负债：</w:t>
      </w:r>
      <w:r>
        <w:rPr>
          <w:rFonts w:ascii="Times New Roman" w:eastAsia="Times New Roman" w:hAnsi="Times New Roman" w:cs="Times New Roman"/>
        </w:rPr>
        <w:t xml:space="preserve"> </w:t>
      </w:r>
    </w:p>
    <w:p w:rsidR="00D41C56" w:rsidRDefault="0002595A">
      <w:pPr>
        <w:spacing w:after="143"/>
        <w:ind w:left="536" w:right="10"/>
      </w:pPr>
      <w:r>
        <w:t>①</w:t>
      </w:r>
      <w:r>
        <w:t>向其他方交付现金或其他金融资产的合同义务。</w:t>
      </w:r>
      <w:r>
        <w:rPr>
          <w:rFonts w:ascii="Times New Roman" w:eastAsia="Times New Roman" w:hAnsi="Times New Roman" w:cs="Times New Roman"/>
        </w:rPr>
        <w:t xml:space="preserve"> </w:t>
      </w:r>
    </w:p>
    <w:p w:rsidR="00D41C56" w:rsidRDefault="0002595A">
      <w:pPr>
        <w:spacing w:after="137"/>
        <w:ind w:left="536" w:right="10"/>
      </w:pPr>
      <w:r>
        <w:t>②</w:t>
      </w:r>
      <w:r>
        <w:t>在潜在不利条件下，与其他方交换金融资产或金融负债的合同义务。</w:t>
      </w:r>
      <w:r>
        <w:rPr>
          <w:rFonts w:ascii="Times New Roman" w:eastAsia="Times New Roman" w:hAnsi="Times New Roman" w:cs="Times New Roman"/>
        </w:rPr>
        <w:t xml:space="preserve"> </w:t>
      </w:r>
    </w:p>
    <w:p w:rsidR="00D41C56" w:rsidRDefault="0002595A">
      <w:pPr>
        <w:spacing w:line="363" w:lineRule="auto"/>
        <w:ind w:left="91" w:right="10" w:firstLine="420"/>
      </w:pPr>
      <w:r>
        <w:t>③</w:t>
      </w:r>
      <w:r>
        <w:t>将来须用或可用企业自身权益工具进行结算的非衍生工具合同，且企业根据该合同将交付可变数量的自身权益工具。</w:t>
      </w:r>
      <w:r>
        <w:rPr>
          <w:rFonts w:ascii="Times New Roman" w:eastAsia="Times New Roman" w:hAnsi="Times New Roman" w:cs="Times New Roman"/>
        </w:rPr>
        <w:t xml:space="preserve"> </w:t>
      </w:r>
    </w:p>
    <w:p w:rsidR="00D41C56" w:rsidRDefault="0002595A">
      <w:pPr>
        <w:spacing w:line="364" w:lineRule="auto"/>
        <w:ind w:left="91" w:right="10" w:firstLine="420"/>
      </w:pPr>
      <w:r>
        <w:t>④</w:t>
      </w:r>
      <w:r>
        <w:t>将来须用或可用企业自身权益工具进行结算的衍生工具合同，但以固定数量的自身权益工具交换固定金额的现金或其他金融资产的衍生工具合同除外。</w:t>
      </w:r>
      <w:r>
        <w:rPr>
          <w:rFonts w:ascii="Times New Roman" w:eastAsia="Times New Roman" w:hAnsi="Times New Roman" w:cs="Times New Roman"/>
        </w:rPr>
        <w:t xml:space="preserve"> </w:t>
      </w:r>
    </w:p>
    <w:p w:rsidR="00D41C56" w:rsidRDefault="0002595A">
      <w:pPr>
        <w:spacing w:after="137"/>
        <w:ind w:left="536" w:right="10"/>
      </w:pPr>
      <w:r>
        <w:t>权益工具，是指能证明拥有某个企业在扣除所有负债后的资产中剩余权益的合同。</w:t>
      </w:r>
      <w:r>
        <w:rPr>
          <w:rFonts w:ascii="Times New Roman" w:eastAsia="Times New Roman" w:hAnsi="Times New Roman" w:cs="Times New Roman"/>
        </w:rPr>
        <w:t xml:space="preserve"> </w:t>
      </w:r>
    </w:p>
    <w:p w:rsidR="00D41C56" w:rsidRDefault="0002595A">
      <w:pPr>
        <w:spacing w:line="362" w:lineRule="auto"/>
        <w:ind w:left="91" w:right="10" w:firstLine="420"/>
      </w:pPr>
      <w:r>
        <w:t>如果本公司不能无条件地避免以交付现金或其他金融资产来履行一项合同义务，则该合同义务符合金融负债的定义。</w:t>
      </w:r>
      <w:r>
        <w:rPr>
          <w:rFonts w:ascii="Times New Roman" w:eastAsia="Times New Roman" w:hAnsi="Times New Roman" w:cs="Times New Roman"/>
        </w:rPr>
        <w:t xml:space="preserve"> </w:t>
      </w:r>
    </w:p>
    <w:p w:rsidR="00D41C56" w:rsidRDefault="0002595A">
      <w:pPr>
        <w:spacing w:line="359" w:lineRule="auto"/>
        <w:ind w:left="91" w:right="10" w:firstLine="420"/>
      </w:pPr>
      <w: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w:t>
      </w:r>
      <w:r>
        <w:t>权益。如果是前者，该工具是本公司的金融负债；如果是后者，该工具是本公司的权益工具。</w:t>
      </w:r>
      <w:r>
        <w:rPr>
          <w:rFonts w:ascii="Times New Roman" w:eastAsia="Times New Roman" w:hAnsi="Times New Roman" w:cs="Times New Roman"/>
        </w:rPr>
        <w:t xml:space="preserve"> </w:t>
      </w:r>
    </w:p>
    <w:p w:rsidR="00D41C56" w:rsidRDefault="0002595A">
      <w:pPr>
        <w:numPr>
          <w:ilvl w:val="0"/>
          <w:numId w:val="80"/>
        </w:numPr>
        <w:spacing w:after="139"/>
        <w:ind w:right="10" w:hanging="526"/>
      </w:pPr>
      <w:r>
        <w:t>衍生金融工具及嵌入衍生工具</w:t>
      </w:r>
      <w:r>
        <w:rPr>
          <w:rFonts w:ascii="Times New Roman" w:eastAsia="Times New Roman" w:hAnsi="Times New Roman" w:cs="Times New Roman"/>
        </w:rPr>
        <w:t xml:space="preserve"> </w:t>
      </w:r>
    </w:p>
    <w:p w:rsidR="00D41C56" w:rsidRDefault="0002595A">
      <w:pPr>
        <w:spacing w:line="359" w:lineRule="auto"/>
        <w:ind w:left="91" w:right="10" w:firstLine="420"/>
      </w:pPr>
      <w:r>
        <w:t>本公司衍生金融工具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r>
        <w:rPr>
          <w:rFonts w:ascii="Times New Roman" w:eastAsia="Times New Roman" w:hAnsi="Times New Roman" w:cs="Times New Roman"/>
        </w:rPr>
        <w:t xml:space="preserve"> </w:t>
      </w:r>
    </w:p>
    <w:p w:rsidR="00D41C56" w:rsidRDefault="0002595A">
      <w:pPr>
        <w:spacing w:line="358" w:lineRule="auto"/>
        <w:ind w:left="91" w:right="10" w:firstLine="420"/>
      </w:pPr>
      <w:r>
        <w:t>对包含嵌入衍生工具的混合工具，如主合同为金融资产的，混合工具作为一个整体适用金融资产分类的相关规定。如主合同并非金融资产，且该混合工具不是以公允价值</w:t>
      </w:r>
      <w:r>
        <w:t>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r>
        <w:rPr>
          <w:rFonts w:ascii="Times New Roman" w:eastAsia="Times New Roman" w:hAnsi="Times New Roman" w:cs="Times New Roman"/>
        </w:rPr>
        <w:t xml:space="preserve"> </w:t>
      </w:r>
    </w:p>
    <w:p w:rsidR="00D41C56" w:rsidRDefault="0002595A">
      <w:pPr>
        <w:numPr>
          <w:ilvl w:val="0"/>
          <w:numId w:val="80"/>
        </w:numPr>
        <w:spacing w:after="142"/>
        <w:ind w:right="10" w:hanging="526"/>
      </w:pPr>
      <w:r>
        <w:t>金融工具的公允价值</w:t>
      </w:r>
      <w:r>
        <w:rPr>
          <w:rFonts w:ascii="Times New Roman" w:eastAsia="Times New Roman" w:hAnsi="Times New Roman" w:cs="Times New Roman"/>
        </w:rPr>
        <w:t xml:space="preserve"> </w:t>
      </w:r>
    </w:p>
    <w:p w:rsidR="00D41C56" w:rsidRDefault="0002595A">
      <w:pPr>
        <w:spacing w:after="143"/>
        <w:ind w:left="536" w:right="10"/>
      </w:pPr>
      <w:r>
        <w:t>金融资产和金融负债的公允价值确定方法见附注三、</w:t>
      </w:r>
      <w:r>
        <w:rPr>
          <w:rFonts w:ascii="Times New Roman" w:eastAsia="Times New Roman" w:hAnsi="Times New Roman" w:cs="Times New Roman"/>
        </w:rPr>
        <w:t>9</w:t>
      </w:r>
      <w:r>
        <w:t>。</w:t>
      </w:r>
      <w:r>
        <w:rPr>
          <w:rFonts w:ascii="Times New Roman" w:eastAsia="Times New Roman" w:hAnsi="Times New Roman" w:cs="Times New Roman"/>
        </w:rPr>
        <w:t xml:space="preserve"> </w:t>
      </w:r>
    </w:p>
    <w:p w:rsidR="00D41C56" w:rsidRDefault="0002595A">
      <w:pPr>
        <w:numPr>
          <w:ilvl w:val="0"/>
          <w:numId w:val="80"/>
        </w:numPr>
        <w:spacing w:after="148"/>
        <w:ind w:right="10" w:hanging="526"/>
      </w:pPr>
      <w:r>
        <w:t>金融资产减值</w:t>
      </w:r>
      <w:r>
        <w:t>本公司以预期信用损失为基础，对下列项目进行减值会计处理并确认损失准备：</w:t>
      </w:r>
      <w:r>
        <w:rPr>
          <w:rFonts w:ascii="Times New Roman" w:eastAsia="Times New Roman" w:hAnsi="Times New Roman" w:cs="Times New Roman"/>
        </w:rPr>
        <w:t xml:space="preserve">  </w:t>
      </w:r>
    </w:p>
    <w:p w:rsidR="00D41C56" w:rsidRDefault="0002595A">
      <w:pPr>
        <w:numPr>
          <w:ilvl w:val="0"/>
          <w:numId w:val="81"/>
        </w:numPr>
        <w:spacing w:after="145"/>
        <w:ind w:right="10" w:firstLine="420"/>
      </w:pPr>
      <w:r>
        <w:lastRenderedPageBreak/>
        <w:t>以摊余成本计量的金融资产；</w:t>
      </w:r>
      <w:r>
        <w:rPr>
          <w:rFonts w:ascii="Times New Roman" w:eastAsia="Times New Roman" w:hAnsi="Times New Roman" w:cs="Times New Roman"/>
        </w:rPr>
        <w:t xml:space="preserve">  </w:t>
      </w:r>
    </w:p>
    <w:p w:rsidR="00D41C56" w:rsidRDefault="0002595A">
      <w:pPr>
        <w:numPr>
          <w:ilvl w:val="0"/>
          <w:numId w:val="81"/>
        </w:numPr>
        <w:spacing w:after="149"/>
        <w:ind w:right="10" w:firstLine="420"/>
      </w:pPr>
      <w:r>
        <w:t>以公允价值计量且其变动计入其他综合收益的应收款项和债权投资；</w:t>
      </w:r>
      <w:r>
        <w:rPr>
          <w:rFonts w:ascii="Times New Roman" w:eastAsia="Times New Roman" w:hAnsi="Times New Roman" w:cs="Times New Roman"/>
        </w:rPr>
        <w:t xml:space="preserve"> </w:t>
      </w:r>
    </w:p>
    <w:p w:rsidR="00D41C56" w:rsidRDefault="0002595A">
      <w:pPr>
        <w:numPr>
          <w:ilvl w:val="0"/>
          <w:numId w:val="81"/>
        </w:numPr>
        <w:spacing w:after="149"/>
        <w:ind w:right="10" w:firstLine="420"/>
      </w:pPr>
      <w:r>
        <w:t>租赁应收款；</w:t>
      </w:r>
      <w:r>
        <w:rPr>
          <w:rFonts w:ascii="Times New Roman" w:eastAsia="Times New Roman" w:hAnsi="Times New Roman" w:cs="Times New Roman"/>
        </w:rPr>
        <w:t xml:space="preserve"> </w:t>
      </w:r>
    </w:p>
    <w:p w:rsidR="00D41C56" w:rsidRDefault="0002595A">
      <w:pPr>
        <w:numPr>
          <w:ilvl w:val="0"/>
          <w:numId w:val="81"/>
        </w:numPr>
        <w:spacing w:after="150"/>
        <w:ind w:right="10" w:firstLine="420"/>
      </w:pPr>
      <w:r>
        <w:t>《企业会计准则第</w:t>
      </w:r>
      <w:r>
        <w:t xml:space="preserve"> </w:t>
      </w:r>
      <w:r>
        <w:rPr>
          <w:rFonts w:ascii="Times New Roman" w:eastAsia="Times New Roman" w:hAnsi="Times New Roman" w:cs="Times New Roman"/>
        </w:rPr>
        <w:t xml:space="preserve">14 </w:t>
      </w:r>
      <w:r>
        <w:t>号</w:t>
      </w:r>
      <w:r>
        <w:rPr>
          <w:rFonts w:ascii="Times New Roman" w:eastAsia="Times New Roman" w:hAnsi="Times New Roman" w:cs="Times New Roman"/>
        </w:rPr>
        <w:t>——</w:t>
      </w:r>
      <w:r>
        <w:t>收入》定义的合同资产；</w:t>
      </w:r>
      <w:r>
        <w:rPr>
          <w:rFonts w:ascii="Times New Roman" w:eastAsia="Times New Roman" w:hAnsi="Times New Roman" w:cs="Times New Roman"/>
        </w:rPr>
        <w:t xml:space="preserve">  </w:t>
      </w:r>
    </w:p>
    <w:p w:rsidR="00D41C56" w:rsidRDefault="0002595A">
      <w:pPr>
        <w:numPr>
          <w:ilvl w:val="0"/>
          <w:numId w:val="81"/>
        </w:numPr>
        <w:spacing w:line="376" w:lineRule="auto"/>
        <w:ind w:right="10" w:firstLine="420"/>
      </w:pPr>
      <w:r>
        <w:t>财务担保合同（以公允价值计量且其变动计入当期损益、金融资产转移不符合终止确认条件或继续涉入被转移金融资产所形成的除外）。</w:t>
      </w:r>
      <w:r>
        <w:rPr>
          <w:rFonts w:ascii="Times New Roman" w:eastAsia="Times New Roman" w:hAnsi="Times New Roman" w:cs="Times New Roman"/>
        </w:rPr>
        <w:t xml:space="preserve">  </w:t>
      </w:r>
    </w:p>
    <w:p w:rsidR="00D41C56" w:rsidRDefault="0002595A">
      <w:pPr>
        <w:spacing w:after="121"/>
        <w:ind w:left="538" w:right="10"/>
      </w:pPr>
      <w:r>
        <w:t>预期信用损失的计量</w:t>
      </w:r>
      <w:r>
        <w:t xml:space="preserve"> </w:t>
      </w:r>
    </w:p>
    <w:p w:rsidR="00D41C56" w:rsidRDefault="0002595A">
      <w:pPr>
        <w:spacing w:after="121"/>
        <w:ind w:left="536" w:right="10"/>
      </w:pPr>
      <w:r>
        <w:t>预期信用损失，是指以发生违约的风险为权重的金融工具信用损失的加权平均值。信用损</w:t>
      </w:r>
    </w:p>
    <w:p w:rsidR="00D41C56" w:rsidRDefault="0002595A">
      <w:pPr>
        <w:spacing w:line="363" w:lineRule="auto"/>
        <w:ind w:left="101" w:right="10"/>
      </w:pPr>
      <w:r>
        <w:t>失，是指本公司按照原实际利率折现的、根</w:t>
      </w:r>
      <w:r>
        <w:t>据合同应收的所有合同现金流量与预期收取的所有现金流量之间的差额，即全部现金短缺的现值。</w:t>
      </w:r>
      <w:r>
        <w:rPr>
          <w:rFonts w:ascii="Times New Roman" w:eastAsia="Times New Roman" w:hAnsi="Times New Roman" w:cs="Times New Roman"/>
        </w:rPr>
        <w:t xml:space="preserve">  </w:t>
      </w:r>
    </w:p>
    <w:p w:rsidR="00D41C56" w:rsidRDefault="0002595A">
      <w:pPr>
        <w:spacing w:line="360" w:lineRule="auto"/>
        <w:ind w:left="91" w:right="10" w:firstLine="420"/>
      </w:pPr>
      <w: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rPr>
          <w:rFonts w:ascii="Times New Roman" w:eastAsia="Times New Roman" w:hAnsi="Times New Roman" w:cs="Times New Roman"/>
        </w:rPr>
        <w:t xml:space="preserve"> </w:t>
      </w:r>
    </w:p>
    <w:p w:rsidR="00D41C56" w:rsidRDefault="0002595A">
      <w:pPr>
        <w:spacing w:after="128"/>
        <w:ind w:left="536" w:right="10"/>
      </w:pPr>
      <w:r>
        <w:t>本公司对于处于不同阶段的金融工具的预期信用损失分别进行计量。金融工具自初始确认后</w:t>
      </w:r>
    </w:p>
    <w:p w:rsidR="00D41C56" w:rsidRDefault="0002595A">
      <w:pPr>
        <w:spacing w:line="365" w:lineRule="auto"/>
        <w:ind w:left="101" w:right="10"/>
      </w:pPr>
      <w:r>
        <w:t>信用风险未显著增加的，处于第一阶段，本公司按照未来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r>
        <w:rPr>
          <w:rFonts w:ascii="Times New Roman" w:eastAsia="Times New Roman" w:hAnsi="Times New Roman" w:cs="Times New Roman"/>
        </w:rPr>
        <w:t xml:space="preserve"> </w:t>
      </w:r>
    </w:p>
    <w:p w:rsidR="00D41C56" w:rsidRDefault="0002595A">
      <w:pPr>
        <w:spacing w:line="362" w:lineRule="auto"/>
        <w:ind w:left="91" w:right="10" w:firstLine="420"/>
      </w:pPr>
      <w:r>
        <w:t>对于在资产负债表日具有较低信用风险的金融工具，本公司假设其信用风险自初始确认后并未显著增加，按照未来</w:t>
      </w:r>
      <w:r>
        <w:t xml:space="preserve"> </w:t>
      </w:r>
      <w:r>
        <w:rPr>
          <w:rFonts w:ascii="Times New Roman" w:eastAsia="Times New Roman" w:hAnsi="Times New Roman" w:cs="Times New Roman"/>
        </w:rPr>
        <w:t xml:space="preserve">12 </w:t>
      </w:r>
      <w:r>
        <w:t>个月内的预期信用损失计量损失准备。</w:t>
      </w:r>
      <w:r>
        <w:rPr>
          <w:rFonts w:ascii="Times New Roman" w:eastAsia="Times New Roman" w:hAnsi="Times New Roman" w:cs="Times New Roman"/>
        </w:rPr>
        <w:t xml:space="preserve"> </w:t>
      </w:r>
    </w:p>
    <w:p w:rsidR="00D41C56" w:rsidRDefault="0002595A">
      <w:pPr>
        <w:spacing w:line="374" w:lineRule="auto"/>
        <w:ind w:left="91" w:right="10" w:firstLine="420"/>
      </w:pPr>
      <w:r>
        <w:t>整个存续期预期信用损失，是指因金融工具整个预计存续期内所有可能发生的违约事件而导致的预期信用</w:t>
      </w:r>
      <w:r>
        <w:t>损失。未来</w:t>
      </w:r>
      <w:r>
        <w:t xml:space="preserve"> </w:t>
      </w:r>
      <w:r>
        <w:rPr>
          <w:rFonts w:ascii="Times New Roman" w:eastAsia="Times New Roman" w:hAnsi="Times New Roman" w:cs="Times New Roman"/>
        </w:rPr>
        <w:t xml:space="preserve">12 </w:t>
      </w:r>
      <w:r>
        <w:t>个月内预期信用损失，是指因资产负债表日后</w:t>
      </w:r>
      <w:r>
        <w:t xml:space="preserve"> </w:t>
      </w:r>
      <w:r>
        <w:rPr>
          <w:rFonts w:ascii="Times New Roman" w:eastAsia="Times New Roman" w:hAnsi="Times New Roman" w:cs="Times New Roman"/>
        </w:rPr>
        <w:t xml:space="preserve">12 </w:t>
      </w:r>
      <w:r>
        <w:t>个月内（若金融工具的预计存续期少于</w:t>
      </w:r>
      <w:r>
        <w:t xml:space="preserve"> </w:t>
      </w:r>
      <w:r>
        <w:rPr>
          <w:rFonts w:ascii="Times New Roman" w:eastAsia="Times New Roman" w:hAnsi="Times New Roman" w:cs="Times New Roman"/>
        </w:rPr>
        <w:t xml:space="preserve">12 </w:t>
      </w:r>
      <w:r>
        <w:t>个月，则为预计存续期）可能发生的金融工具违约事件而导致的预期信用损失，是整个存续期预期信用损失的一部分。</w:t>
      </w:r>
      <w:r>
        <w:rPr>
          <w:rFonts w:ascii="Times New Roman" w:eastAsia="Times New Roman" w:hAnsi="Times New Roman" w:cs="Times New Roman"/>
        </w:rPr>
        <w:t xml:space="preserve"> </w:t>
      </w:r>
    </w:p>
    <w:p w:rsidR="00D41C56" w:rsidRDefault="0002595A">
      <w:pPr>
        <w:spacing w:line="364" w:lineRule="auto"/>
        <w:ind w:left="91" w:right="10" w:firstLine="420"/>
      </w:pPr>
      <w:r>
        <w:t>在计量预期信用损失时，本公司需考虑的最长期限为企业面临信用风险的最长合同期限（包括考虑续约选择权）。</w:t>
      </w:r>
      <w:r>
        <w:rPr>
          <w:rFonts w:ascii="Times New Roman" w:eastAsia="Times New Roman" w:hAnsi="Times New Roman" w:cs="Times New Roman"/>
        </w:rPr>
        <w:t xml:space="preserve"> </w:t>
      </w:r>
    </w:p>
    <w:p w:rsidR="00D41C56" w:rsidRDefault="0002595A">
      <w:pPr>
        <w:spacing w:line="356" w:lineRule="auto"/>
        <w:ind w:left="91" w:right="10" w:firstLine="420"/>
      </w:pPr>
      <w: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w:t>
      </w:r>
      <w:r>
        <w:t>利率计算利息收入。</w:t>
      </w:r>
      <w:r>
        <w:t xml:space="preserve"> </w:t>
      </w:r>
    </w:p>
    <w:p w:rsidR="00D41C56" w:rsidRDefault="0002595A">
      <w:pPr>
        <w:spacing w:after="123"/>
        <w:ind w:left="538" w:right="10"/>
      </w:pPr>
      <w:r>
        <w:t>信用风险显著增加的评估</w:t>
      </w:r>
      <w:r>
        <w:t xml:space="preserve"> </w:t>
      </w:r>
    </w:p>
    <w:p w:rsidR="00D41C56" w:rsidRDefault="0002595A">
      <w:pPr>
        <w:spacing w:line="356" w:lineRule="auto"/>
        <w:ind w:left="91" w:right="10" w:firstLine="420"/>
      </w:pPr>
      <w:r>
        <w:t>本公司通过比较金融工具在资产负债表日发生违约的风险与在初始确认日发生违约的风险，以确定金融工具预计存续期内发生违约风险的相对变化，以评估金融工具的信用风险自初始确认后是</w:t>
      </w:r>
      <w:r>
        <w:lastRenderedPageBreak/>
        <w:t>否已显著增加。</w:t>
      </w:r>
      <w:r>
        <w:t xml:space="preserve">  </w:t>
      </w:r>
      <w:r>
        <w:t>在确定信用风险自初始确认后是否显著增加时，本公司考虑无须付出不必要的额外成本或努力即可获得的合理且有依据的信息，包括前瞻性信息。本公司考虑的信息包括：</w:t>
      </w:r>
      <w:r>
        <w:t xml:space="preserve">  </w:t>
      </w:r>
    </w:p>
    <w:p w:rsidR="00D41C56" w:rsidRDefault="0002595A">
      <w:pPr>
        <w:numPr>
          <w:ilvl w:val="0"/>
          <w:numId w:val="82"/>
        </w:numPr>
        <w:spacing w:after="160"/>
        <w:ind w:right="10" w:firstLine="420"/>
      </w:pPr>
      <w:r>
        <w:t>债务人未能按合同到期日支付本金和利息的情况；</w:t>
      </w:r>
      <w:r>
        <w:rPr>
          <w:rFonts w:ascii="Calibri" w:eastAsia="Calibri" w:hAnsi="Calibri" w:cs="Calibri"/>
        </w:rPr>
        <w:t xml:space="preserve">  </w:t>
      </w:r>
    </w:p>
    <w:p w:rsidR="00D41C56" w:rsidRDefault="0002595A">
      <w:pPr>
        <w:numPr>
          <w:ilvl w:val="0"/>
          <w:numId w:val="82"/>
        </w:numPr>
        <w:spacing w:after="158"/>
        <w:ind w:right="10" w:firstLine="420"/>
      </w:pPr>
      <w:r>
        <w:t>已发生的或预期的金融工具的外部或内部信用评级（如有）的严重恶化；</w:t>
      </w:r>
      <w:r>
        <w:rPr>
          <w:rFonts w:ascii="Calibri" w:eastAsia="Calibri" w:hAnsi="Calibri" w:cs="Calibri"/>
        </w:rPr>
        <w:t xml:space="preserve">  </w:t>
      </w:r>
    </w:p>
    <w:p w:rsidR="00D41C56" w:rsidRDefault="0002595A">
      <w:pPr>
        <w:numPr>
          <w:ilvl w:val="0"/>
          <w:numId w:val="82"/>
        </w:numPr>
        <w:spacing w:after="157"/>
        <w:ind w:right="10" w:firstLine="420"/>
      </w:pPr>
      <w:r>
        <w:t>已发生的或预期的债务人经营成果的严重恶化；</w:t>
      </w:r>
      <w:r>
        <w:rPr>
          <w:rFonts w:ascii="Calibri" w:eastAsia="Calibri" w:hAnsi="Calibri" w:cs="Calibri"/>
        </w:rPr>
        <w:t xml:space="preserve">  </w:t>
      </w:r>
    </w:p>
    <w:p w:rsidR="00D41C56" w:rsidRDefault="0002595A">
      <w:pPr>
        <w:numPr>
          <w:ilvl w:val="0"/>
          <w:numId w:val="82"/>
        </w:numPr>
        <w:spacing w:line="380" w:lineRule="auto"/>
        <w:ind w:right="10" w:firstLine="420"/>
      </w:pPr>
      <w:r>
        <w:t>现存的或预期的技术、市场、经济或法律环境变化，并将对债务人对本公司的还款能力产生重大不利影响。</w:t>
      </w:r>
      <w:r>
        <w:t xml:space="preserve">  </w:t>
      </w:r>
    </w:p>
    <w:p w:rsidR="00D41C56" w:rsidRDefault="0002595A">
      <w:pPr>
        <w:spacing w:after="121"/>
        <w:ind w:left="536" w:right="10"/>
      </w:pPr>
      <w:r>
        <w:t>根据金融工具的性质，本公司以单项金融工具或金融工具组合为基础评估信用风险是否显著</w:t>
      </w:r>
    </w:p>
    <w:p w:rsidR="00D41C56" w:rsidRDefault="0002595A">
      <w:pPr>
        <w:spacing w:line="356" w:lineRule="auto"/>
        <w:ind w:left="101" w:right="10"/>
      </w:pPr>
      <w:r>
        <w:t>增加。以金融工具组合为基础进行评估时，本公司可基于共同信用风险特征对金融工具进行分类，例如逾期信息和信用风险评级。</w:t>
      </w:r>
      <w:r>
        <w:t xml:space="preserve"> </w:t>
      </w:r>
    </w:p>
    <w:p w:rsidR="00D41C56" w:rsidRDefault="0002595A">
      <w:pPr>
        <w:spacing w:after="142"/>
        <w:ind w:left="536" w:right="10"/>
      </w:pPr>
      <w:r>
        <w:t>如果逾期超过</w:t>
      </w:r>
      <w:r>
        <w:t xml:space="preserve"> </w:t>
      </w:r>
      <w:r>
        <w:rPr>
          <w:rFonts w:ascii="Times New Roman" w:eastAsia="Times New Roman" w:hAnsi="Times New Roman" w:cs="Times New Roman"/>
        </w:rPr>
        <w:t xml:space="preserve">30 </w:t>
      </w:r>
      <w:r>
        <w:t>日，本公司确定金融工具的信用风险已经显著增加。</w:t>
      </w:r>
      <w:r>
        <w:rPr>
          <w:rFonts w:ascii="Times New Roman" w:eastAsia="Times New Roman" w:hAnsi="Times New Roman" w:cs="Times New Roman"/>
        </w:rPr>
        <w:t xml:space="preserve"> </w:t>
      </w:r>
    </w:p>
    <w:p w:rsidR="00D41C56" w:rsidRDefault="0002595A">
      <w:pPr>
        <w:spacing w:after="133"/>
        <w:ind w:left="536" w:right="10"/>
      </w:pPr>
      <w:r>
        <w:t>本公司认为金融资产在下列情况发生违约：</w:t>
      </w:r>
      <w:r>
        <w:t xml:space="preserve"> </w:t>
      </w:r>
    </w:p>
    <w:p w:rsidR="00D41C56" w:rsidRDefault="0002595A">
      <w:pPr>
        <w:numPr>
          <w:ilvl w:val="0"/>
          <w:numId w:val="82"/>
        </w:numPr>
        <w:spacing w:after="148"/>
        <w:ind w:right="10" w:firstLine="420"/>
      </w:pPr>
      <w:r>
        <w:t>借款人不大可能全额支付其对本公司的欠款，该评估不考虑</w:t>
      </w:r>
      <w:r>
        <w:t>本公司采取例如变现抵押品</w:t>
      </w:r>
      <w:r>
        <w:rPr>
          <w:rFonts w:ascii="Calibri" w:eastAsia="Calibri" w:hAnsi="Calibri" w:cs="Calibri"/>
        </w:rPr>
        <w:t xml:space="preserve"> </w:t>
      </w:r>
    </w:p>
    <w:p w:rsidR="00D41C56" w:rsidRDefault="0002595A">
      <w:pPr>
        <w:spacing w:after="134"/>
        <w:ind w:left="101" w:right="10"/>
      </w:pPr>
      <w:r>
        <w:t>（如果持有）等追索行动；</w:t>
      </w:r>
      <w:r>
        <w:t xml:space="preserve">  </w:t>
      </w:r>
    </w:p>
    <w:p w:rsidR="00D41C56" w:rsidRDefault="0002595A">
      <w:pPr>
        <w:numPr>
          <w:ilvl w:val="0"/>
          <w:numId w:val="82"/>
        </w:numPr>
        <w:spacing w:after="144"/>
        <w:ind w:right="10" w:firstLine="420"/>
      </w:pPr>
      <w:r>
        <w:t>金融资产逾期超过</w:t>
      </w:r>
      <w:r>
        <w:t xml:space="preserve"> </w:t>
      </w:r>
      <w:r>
        <w:rPr>
          <w:rFonts w:ascii="Calibri" w:eastAsia="Calibri" w:hAnsi="Calibri" w:cs="Calibri"/>
        </w:rPr>
        <w:t xml:space="preserve">90 </w:t>
      </w:r>
      <w:r>
        <w:t>天。</w:t>
      </w:r>
      <w:r>
        <w:rPr>
          <w:rFonts w:ascii="Calibri" w:eastAsia="Calibri" w:hAnsi="Calibri" w:cs="Calibri"/>
        </w:rPr>
        <w:t xml:space="preserve"> </w:t>
      </w:r>
    </w:p>
    <w:p w:rsidR="00D41C56" w:rsidRDefault="0002595A">
      <w:pPr>
        <w:spacing w:after="121"/>
        <w:ind w:left="538" w:right="10"/>
      </w:pPr>
      <w:r>
        <w:t>已发生信用减值的金融资产</w:t>
      </w:r>
      <w:r>
        <w:t xml:space="preserve"> </w:t>
      </w:r>
    </w:p>
    <w:p w:rsidR="00D41C56" w:rsidRDefault="0002595A">
      <w:pPr>
        <w:spacing w:line="357" w:lineRule="auto"/>
        <w:ind w:left="91" w:right="10" w:firstLine="420"/>
      </w:pPr>
      <w: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r>
        <w:t xml:space="preserve"> </w:t>
      </w:r>
    </w:p>
    <w:p w:rsidR="00D41C56" w:rsidRDefault="0002595A">
      <w:pPr>
        <w:numPr>
          <w:ilvl w:val="0"/>
          <w:numId w:val="82"/>
        </w:numPr>
        <w:spacing w:after="159"/>
        <w:ind w:right="10" w:firstLine="420"/>
      </w:pPr>
      <w:r>
        <w:t>发行方或债务人发生重大财务困难；</w:t>
      </w:r>
      <w:r>
        <w:rPr>
          <w:rFonts w:ascii="Calibri" w:eastAsia="Calibri" w:hAnsi="Calibri" w:cs="Calibri"/>
        </w:rPr>
        <w:t xml:space="preserve">  </w:t>
      </w:r>
    </w:p>
    <w:p w:rsidR="00D41C56" w:rsidRDefault="0002595A">
      <w:pPr>
        <w:numPr>
          <w:ilvl w:val="0"/>
          <w:numId w:val="82"/>
        </w:numPr>
        <w:spacing w:after="157"/>
        <w:ind w:right="10" w:firstLine="420"/>
      </w:pPr>
      <w:r>
        <w:t>债务人违反合同，如偿付利息或本金违约或逾期等；</w:t>
      </w:r>
      <w:r>
        <w:rPr>
          <w:rFonts w:ascii="Calibri" w:eastAsia="Calibri" w:hAnsi="Calibri" w:cs="Calibri"/>
        </w:rPr>
        <w:t xml:space="preserve">  </w:t>
      </w:r>
    </w:p>
    <w:p w:rsidR="00D41C56" w:rsidRDefault="0002595A">
      <w:pPr>
        <w:numPr>
          <w:ilvl w:val="0"/>
          <w:numId w:val="82"/>
        </w:numPr>
        <w:spacing w:line="380" w:lineRule="auto"/>
        <w:ind w:right="10" w:firstLine="420"/>
      </w:pPr>
      <w:r>
        <w:t>本公司出于与债务人财务困难有关的经济或合同考虑，给予债务人在任何其他情况下都不会做出的让步；</w:t>
      </w:r>
      <w:r>
        <w:t xml:space="preserve">  </w:t>
      </w:r>
    </w:p>
    <w:p w:rsidR="00D41C56" w:rsidRDefault="0002595A">
      <w:pPr>
        <w:numPr>
          <w:ilvl w:val="0"/>
          <w:numId w:val="82"/>
        </w:numPr>
        <w:spacing w:after="157"/>
        <w:ind w:right="10" w:firstLine="420"/>
      </w:pPr>
      <w:r>
        <w:t>债务人很可能破产或进行其他财务重组；</w:t>
      </w:r>
      <w:r>
        <w:rPr>
          <w:rFonts w:ascii="Calibri" w:eastAsia="Calibri" w:hAnsi="Calibri" w:cs="Calibri"/>
        </w:rPr>
        <w:t xml:space="preserve">  </w:t>
      </w:r>
    </w:p>
    <w:p w:rsidR="00D41C56" w:rsidRDefault="0002595A">
      <w:pPr>
        <w:numPr>
          <w:ilvl w:val="0"/>
          <w:numId w:val="82"/>
        </w:numPr>
        <w:spacing w:after="150"/>
        <w:ind w:right="10" w:firstLine="420"/>
      </w:pPr>
      <w:r>
        <w:t>发行方或债务人财务困难导致该金融资产的活跃市场消失。</w:t>
      </w:r>
      <w:r>
        <w:rPr>
          <w:rFonts w:ascii="Calibri" w:eastAsia="Calibri" w:hAnsi="Calibri" w:cs="Calibri"/>
        </w:rPr>
        <w:t xml:space="preserve">  </w:t>
      </w:r>
    </w:p>
    <w:p w:rsidR="00D41C56" w:rsidRDefault="0002595A">
      <w:pPr>
        <w:spacing w:after="122"/>
        <w:ind w:left="538" w:right="10"/>
      </w:pPr>
      <w:r>
        <w:t>预期信用损失准备的列报</w:t>
      </w:r>
      <w:r>
        <w:t xml:space="preserve"> </w:t>
      </w:r>
    </w:p>
    <w:p w:rsidR="00D41C56" w:rsidRDefault="0002595A">
      <w:pPr>
        <w:spacing w:line="357" w:lineRule="auto"/>
        <w:ind w:left="91" w:right="10" w:firstLine="420"/>
      </w:pPr>
      <w: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w:t>
      </w:r>
      <w:r>
        <w:t>债权投资，本公司在其他综合收益中确认其损失准备，不抵减该金融资产的账面价值。</w:t>
      </w:r>
      <w:r>
        <w:t xml:space="preserve">  </w:t>
      </w:r>
    </w:p>
    <w:p w:rsidR="00D41C56" w:rsidRDefault="0002595A">
      <w:pPr>
        <w:spacing w:line="357" w:lineRule="auto"/>
        <w:ind w:left="538" w:right="10"/>
      </w:pPr>
      <w:r>
        <w:lastRenderedPageBreak/>
        <w:t>核销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r>
        <w:t xml:space="preserve">  </w:t>
      </w:r>
    </w:p>
    <w:p w:rsidR="00D41C56" w:rsidRDefault="0002595A">
      <w:pPr>
        <w:spacing w:after="121"/>
        <w:ind w:left="536" w:right="10"/>
      </w:pPr>
      <w:r>
        <w:t>已减记的金融资产以后又收回的，作为减值损失的转回计入收回当期的损益。</w:t>
      </w:r>
      <w:r>
        <w:t xml:space="preserve">  </w:t>
      </w:r>
    </w:p>
    <w:p w:rsidR="00D41C56" w:rsidRDefault="0002595A">
      <w:pPr>
        <w:numPr>
          <w:ilvl w:val="0"/>
          <w:numId w:val="83"/>
        </w:numPr>
        <w:spacing w:after="121"/>
        <w:ind w:right="10" w:hanging="526"/>
      </w:pPr>
      <w:r>
        <w:t>金融资产转移</w:t>
      </w:r>
      <w:r>
        <w:t xml:space="preserve"> </w:t>
      </w:r>
    </w:p>
    <w:p w:rsidR="00D41C56" w:rsidRDefault="0002595A">
      <w:pPr>
        <w:spacing w:after="123"/>
        <w:ind w:left="536" w:right="10"/>
      </w:pPr>
      <w:r>
        <w:t>金融资产转移，是指将金融资产</w:t>
      </w:r>
      <w:r>
        <w:t>让与或交付给该金融资产发行方以外的另一方（转入方）。</w:t>
      </w:r>
      <w:r>
        <w:t xml:space="preserve"> </w:t>
      </w:r>
    </w:p>
    <w:p w:rsidR="00D41C56" w:rsidRDefault="0002595A">
      <w:pPr>
        <w:spacing w:line="356" w:lineRule="auto"/>
        <w:ind w:left="91" w:right="10" w:firstLine="420"/>
      </w:pPr>
      <w:r>
        <w:t>本公司已将金融资产所有权上几乎所有的风险和报酬转移给转入方的，终止确认该金融资产；保留了金融资产所有权上几乎所有的风险和报酬的，不终止确认该金融资产。</w:t>
      </w:r>
      <w:r>
        <w:t xml:space="preserve"> </w:t>
      </w:r>
    </w:p>
    <w:p w:rsidR="00D41C56" w:rsidRDefault="0002595A">
      <w:pPr>
        <w:spacing w:line="357" w:lineRule="auto"/>
        <w:ind w:left="91" w:right="10" w:firstLine="420"/>
      </w:pPr>
      <w:r>
        <w:t>本公司既没有转移也没有保留金融资产所有权上几乎所有的风险和报酬的，分别下列情况处理：放弃了对该金融资产控制的，终止确认该金融资产并确认产生的资产和负债；未放弃对该金</w:t>
      </w:r>
    </w:p>
    <w:p w:rsidR="00D41C56" w:rsidRDefault="0002595A">
      <w:pPr>
        <w:spacing w:line="358" w:lineRule="auto"/>
        <w:ind w:left="101" w:right="10"/>
      </w:pPr>
      <w:r>
        <w:t>融资产控制的，按照其继续涉入所转移金融资产的程度确认有关金融资产，并相应确认有关负债。</w:t>
      </w:r>
      <w:r>
        <w:t xml:space="preserve"> </w:t>
      </w:r>
    </w:p>
    <w:p w:rsidR="00D41C56" w:rsidRDefault="0002595A">
      <w:pPr>
        <w:numPr>
          <w:ilvl w:val="0"/>
          <w:numId w:val="83"/>
        </w:numPr>
        <w:spacing w:after="121"/>
        <w:ind w:right="10" w:hanging="526"/>
      </w:pPr>
      <w:r>
        <w:t>金融资产和金融负债的抵销</w:t>
      </w:r>
      <w:r>
        <w:t xml:space="preserve"> </w:t>
      </w:r>
    </w:p>
    <w:p w:rsidR="00D41C56" w:rsidRDefault="0002595A">
      <w:pPr>
        <w:spacing w:line="357" w:lineRule="auto"/>
        <w:ind w:left="91" w:right="10" w:firstLine="420"/>
      </w:pPr>
      <w: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11.</w:t>
      </w:r>
      <w:r>
        <w:rPr>
          <w:rFonts w:ascii="Arial" w:eastAsia="Arial" w:hAnsi="Arial" w:cs="Arial"/>
          <w:b/>
        </w:rPr>
        <w:t xml:space="preserve"> </w:t>
      </w:r>
      <w:r>
        <w:t>应收票据</w:t>
      </w:r>
      <w:r>
        <w:t xml:space="preserve"> </w:t>
      </w:r>
    </w:p>
    <w:p w:rsidR="00D41C56" w:rsidRDefault="0002595A">
      <w:pPr>
        <w:spacing w:after="44"/>
        <w:ind w:left="101" w:right="10"/>
      </w:pPr>
      <w:r>
        <w:t>应收票据的预期信用损失的确定方法及会计处理方法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59" w:lineRule="auto"/>
        <w:ind w:left="91" w:right="10" w:firstLine="420"/>
      </w:pPr>
      <w:r>
        <w:t>本公司考虑有关过去事项、当前状况以及对未来经济状况的预测等合理且有依据的信息，以发生违约的风险为权重，计算合同应收的现金流量与预期能收到的现金流量之</w:t>
      </w:r>
      <w:r>
        <w:t>间差额的现值的概率加权金额，确认预期信用损失。</w:t>
      </w:r>
      <w:r>
        <w:rPr>
          <w:rFonts w:ascii="Times New Roman" w:eastAsia="Times New Roman" w:hAnsi="Times New Roman" w:cs="Times New Roman"/>
        </w:rPr>
        <w:t xml:space="preserve"> </w:t>
      </w:r>
    </w:p>
    <w:p w:rsidR="00D41C56" w:rsidRDefault="0002595A">
      <w:pPr>
        <w:spacing w:after="130"/>
        <w:ind w:left="536" w:right="10"/>
      </w:pPr>
      <w:r>
        <w:t>本公司对于处于不同阶段的金融工具的预期信用损失分别进行计量。金融工具自初始确认后</w:t>
      </w:r>
    </w:p>
    <w:p w:rsidR="00D41C56" w:rsidRDefault="0002595A">
      <w:pPr>
        <w:spacing w:line="365" w:lineRule="auto"/>
        <w:ind w:left="101" w:right="10"/>
      </w:pPr>
      <w:r>
        <w:t>信用风险未显著增加的，处于第一阶段，本公司按照未来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r>
        <w:rPr>
          <w:rFonts w:ascii="Times New Roman" w:eastAsia="Times New Roman" w:hAnsi="Times New Roman" w:cs="Times New Roman"/>
        </w:rPr>
        <w:t xml:space="preserve"> </w:t>
      </w:r>
    </w:p>
    <w:p w:rsidR="00D41C56" w:rsidRDefault="0002595A">
      <w:pPr>
        <w:spacing w:line="364" w:lineRule="auto"/>
        <w:ind w:left="91" w:right="10" w:firstLine="420"/>
      </w:pPr>
      <w:r>
        <w:t>对于在资产负债表日具有较低信用风险的金融工具，本公司假设其信用风险自初始确认后并未显著增加，按照未来</w:t>
      </w:r>
      <w:r>
        <w:t xml:space="preserve"> </w:t>
      </w:r>
      <w:r>
        <w:rPr>
          <w:rFonts w:ascii="Times New Roman" w:eastAsia="Times New Roman" w:hAnsi="Times New Roman" w:cs="Times New Roman"/>
        </w:rPr>
        <w:t xml:space="preserve">12 </w:t>
      </w:r>
      <w:r>
        <w:t>个月内的预期信用损失计量损失准备。</w:t>
      </w:r>
      <w:r>
        <w:rPr>
          <w:rFonts w:ascii="Times New Roman" w:eastAsia="Times New Roman" w:hAnsi="Times New Roman" w:cs="Times New Roman"/>
        </w:rPr>
        <w:t xml:space="preserve"> </w:t>
      </w:r>
    </w:p>
    <w:p w:rsidR="00D41C56" w:rsidRDefault="0002595A">
      <w:pPr>
        <w:spacing w:line="362" w:lineRule="auto"/>
        <w:ind w:left="91" w:right="10" w:firstLine="420"/>
      </w:pPr>
      <w:r>
        <w:t>整个存续期预期信用损失，是指因金融工具整个预计存续期内所有可能发生的违约事件而导致的预期信用损失。未来</w:t>
      </w:r>
      <w:r>
        <w:t xml:space="preserve"> </w:t>
      </w:r>
      <w:r>
        <w:rPr>
          <w:rFonts w:ascii="Times New Roman" w:eastAsia="Times New Roman" w:hAnsi="Times New Roman" w:cs="Times New Roman"/>
        </w:rPr>
        <w:t xml:space="preserve">12 </w:t>
      </w:r>
      <w:r>
        <w:t>个月内预期信用损失，是指因资产负债表日后</w:t>
      </w:r>
      <w:r>
        <w:t xml:space="preserve"> </w:t>
      </w:r>
      <w:r>
        <w:rPr>
          <w:rFonts w:ascii="Times New Roman" w:eastAsia="Times New Roman" w:hAnsi="Times New Roman" w:cs="Times New Roman"/>
        </w:rPr>
        <w:t xml:space="preserve">12 </w:t>
      </w:r>
      <w:r>
        <w:t>个月内（若金融工具的预计存续期少于</w:t>
      </w:r>
      <w:r>
        <w:t xml:space="preserve"> </w:t>
      </w:r>
      <w:r>
        <w:rPr>
          <w:rFonts w:ascii="Times New Roman" w:eastAsia="Times New Roman" w:hAnsi="Times New Roman" w:cs="Times New Roman"/>
        </w:rPr>
        <w:t xml:space="preserve">12 </w:t>
      </w:r>
      <w:r>
        <w:t>个月，则为预计存续期）可能发生的金融工具违约事件而导致的预期信用损失，是整个存续期预期信用损失的一部分。</w:t>
      </w:r>
      <w:r>
        <w:rPr>
          <w:rFonts w:ascii="Times New Roman" w:eastAsia="Times New Roman" w:hAnsi="Times New Roman" w:cs="Times New Roman"/>
        </w:rPr>
        <w:t xml:space="preserve"> </w:t>
      </w:r>
    </w:p>
    <w:p w:rsidR="00D41C56" w:rsidRDefault="0002595A">
      <w:pPr>
        <w:spacing w:line="364" w:lineRule="auto"/>
        <w:ind w:left="91" w:right="10" w:firstLine="420"/>
      </w:pPr>
      <w:r>
        <w:lastRenderedPageBreak/>
        <w:t>在计量预期信用损失时，本公司需考虑的最长期限为企业面临信用</w:t>
      </w:r>
      <w:r>
        <w:t>风险的最长合同期限（包括考虑续约选择权）。</w:t>
      </w:r>
      <w:r>
        <w:rPr>
          <w:rFonts w:ascii="Times New Roman" w:eastAsia="Times New Roman" w:hAnsi="Times New Roman" w:cs="Times New Roman"/>
        </w:rPr>
        <w:t xml:space="preserve"> </w:t>
      </w:r>
    </w:p>
    <w:p w:rsidR="00D41C56" w:rsidRDefault="0002595A">
      <w:pPr>
        <w:spacing w:line="359" w:lineRule="auto"/>
        <w:ind w:left="91" w:right="10" w:firstLine="420"/>
      </w:pPr>
      <w: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r>
        <w:rPr>
          <w:rFonts w:ascii="Times New Roman" w:eastAsia="Times New Roman" w:hAnsi="Times New Roman" w:cs="Times New Roman"/>
        </w:rPr>
        <w:t xml:space="preserve"> </w:t>
      </w:r>
    </w:p>
    <w:p w:rsidR="00D41C56" w:rsidRDefault="0002595A">
      <w:pPr>
        <w:spacing w:line="362" w:lineRule="auto"/>
        <w:ind w:left="91" w:right="10" w:firstLine="420"/>
      </w:pPr>
      <w:r>
        <w:t>对于应收票据无论是否存在重大融资成分，本公司始终按照相当于整个存续期内预期信用损失的金额计量其损失准备。</w:t>
      </w:r>
      <w:r>
        <w:rPr>
          <w:rFonts w:ascii="Times New Roman" w:eastAsia="Times New Roman" w:hAnsi="Times New Roman" w:cs="Times New Roman"/>
        </w:rPr>
        <w:t xml:space="preserve"> </w:t>
      </w:r>
    </w:p>
    <w:p w:rsidR="00D41C56" w:rsidRDefault="0002595A">
      <w:pPr>
        <w:spacing w:line="363" w:lineRule="auto"/>
        <w:ind w:left="91" w:right="10" w:firstLine="420"/>
      </w:pPr>
      <w:r>
        <w:t>当单项金融资产无法以合理成本评估预期信用损失的信息时，本公司依据信用风险特征对应收票据和应收账款划分组合，在组合基础上计算预期信用损失，确定组合的依据如下：</w:t>
      </w:r>
      <w:r>
        <w:rPr>
          <w:rFonts w:ascii="Times New Roman" w:eastAsia="Times New Roman" w:hAnsi="Times New Roman" w:cs="Times New Roman"/>
        </w:rPr>
        <w:t xml:space="preserve"> </w:t>
      </w:r>
    </w:p>
    <w:p w:rsidR="00D41C56" w:rsidRDefault="0002595A">
      <w:pPr>
        <w:spacing w:after="148"/>
        <w:ind w:left="536" w:right="10"/>
      </w:pPr>
      <w:r>
        <w:rPr>
          <w:rFonts w:ascii="Times New Roman" w:eastAsia="Times New Roman" w:hAnsi="Times New Roman" w:cs="Times New Roman"/>
        </w:rPr>
        <w:t>A</w:t>
      </w:r>
      <w:r>
        <w:t>、应收票据</w:t>
      </w:r>
      <w:r>
        <w:rPr>
          <w:rFonts w:ascii="Times New Roman" w:eastAsia="Times New Roman" w:hAnsi="Times New Roman" w:cs="Times New Roman"/>
        </w:rPr>
        <w:t xml:space="preserve"> </w:t>
      </w:r>
    </w:p>
    <w:p w:rsidR="00D41C56" w:rsidRDefault="0002595A">
      <w:pPr>
        <w:spacing w:line="384" w:lineRule="auto"/>
        <w:ind w:left="536" w:right="5167"/>
      </w:pPr>
      <w:r>
        <w:rPr>
          <w:rFonts w:ascii="Wingdings" w:eastAsia="Wingdings" w:hAnsi="Wingdings" w:cs="Wingdings"/>
        </w:rPr>
        <w:t></w:t>
      </w:r>
      <w:r>
        <w:rPr>
          <w:rFonts w:ascii="Arial" w:eastAsia="Arial" w:hAnsi="Arial" w:cs="Arial"/>
        </w:rPr>
        <w:t xml:space="preserve"> </w:t>
      </w:r>
      <w:r>
        <w:t>应收票据组合</w:t>
      </w:r>
      <w:r>
        <w:t xml:space="preserve"> </w:t>
      </w:r>
      <w:r>
        <w:rPr>
          <w:rFonts w:ascii="Times New Roman" w:eastAsia="Times New Roman" w:hAnsi="Times New Roman" w:cs="Times New Roman"/>
        </w:rPr>
        <w:t>1</w:t>
      </w:r>
      <w:r>
        <w:t>：银行承兑汇票</w:t>
      </w:r>
      <w:r>
        <w:rPr>
          <w:rFonts w:ascii="Times New Roman" w:eastAsia="Times New Roman" w:hAnsi="Times New Roman" w:cs="Times New Roman"/>
        </w:rPr>
        <w:t xml:space="preserve"> </w:t>
      </w:r>
      <w:r>
        <w:rPr>
          <w:rFonts w:ascii="Wingdings" w:eastAsia="Wingdings" w:hAnsi="Wingdings" w:cs="Wingdings"/>
        </w:rPr>
        <w:t></w:t>
      </w:r>
      <w:r>
        <w:rPr>
          <w:rFonts w:ascii="Arial" w:eastAsia="Arial" w:hAnsi="Arial" w:cs="Arial"/>
        </w:rPr>
        <w:t xml:space="preserve"> </w:t>
      </w:r>
      <w:r>
        <w:t>应收票据组合</w:t>
      </w:r>
      <w:r>
        <w:t xml:space="preserve"> </w:t>
      </w:r>
      <w:r>
        <w:rPr>
          <w:rFonts w:ascii="Times New Roman" w:eastAsia="Times New Roman" w:hAnsi="Times New Roman" w:cs="Times New Roman"/>
        </w:rPr>
        <w:t>2</w:t>
      </w:r>
      <w:r>
        <w:t>：商业承兑汇票</w:t>
      </w:r>
      <w:r>
        <w:rPr>
          <w:rFonts w:ascii="Times New Roman" w:eastAsia="Times New Roman" w:hAnsi="Times New Roman" w:cs="Times New Roman"/>
        </w:rPr>
        <w:t xml:space="preserve"> </w:t>
      </w:r>
    </w:p>
    <w:p w:rsidR="00D41C56" w:rsidRDefault="0002595A">
      <w:pPr>
        <w:spacing w:after="121"/>
        <w:ind w:left="536" w:right="10"/>
      </w:pPr>
      <w:r>
        <w:t>对于划分为组合的应收票据，本公司参考历史信用损失经验，结合当前状况以及对未来经济</w:t>
      </w:r>
    </w:p>
    <w:p w:rsidR="00D41C56" w:rsidRDefault="0002595A">
      <w:pPr>
        <w:spacing w:after="140"/>
        <w:ind w:left="101" w:right="10"/>
      </w:pPr>
      <w:r>
        <w:t>状况的预测，通过违约风险敞口和整个存续期预期信用损失率，计算预期信用损失。</w:t>
      </w:r>
      <w:r>
        <w:rPr>
          <w:rFonts w:ascii="Arial" w:eastAsia="Arial" w:hAnsi="Arial" w:cs="Arial"/>
          <w:sz w:val="24"/>
        </w:rPr>
        <w:t xml:space="preserve"> </w:t>
      </w:r>
    </w:p>
    <w:p w:rsidR="00D41C56" w:rsidRDefault="0002595A">
      <w:pPr>
        <w:spacing w:after="46" w:line="259" w:lineRule="auto"/>
        <w:ind w:left="106" w:firstLine="0"/>
      </w:pPr>
      <w:r>
        <w:t xml:space="preserve"> </w:t>
      </w:r>
    </w:p>
    <w:p w:rsidR="00D41C56" w:rsidRDefault="0002595A">
      <w:pPr>
        <w:numPr>
          <w:ilvl w:val="0"/>
          <w:numId w:val="84"/>
        </w:numPr>
        <w:spacing w:after="58"/>
        <w:ind w:right="10" w:hanging="425"/>
      </w:pPr>
      <w:r>
        <w:t>应收账款</w:t>
      </w:r>
      <w:r>
        <w:t xml:space="preserve"> </w:t>
      </w:r>
    </w:p>
    <w:p w:rsidR="00D41C56" w:rsidRDefault="0002595A">
      <w:pPr>
        <w:spacing w:after="47"/>
        <w:ind w:left="101" w:right="10"/>
      </w:pPr>
      <w:r>
        <w:t>应收账款的预期信用损失的确定方法及会计处理方法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64" w:lineRule="auto"/>
        <w:ind w:left="91" w:right="10" w:firstLine="420"/>
      </w:pPr>
      <w:r>
        <w:t>对于应收账款无论是否存在重大融资成分，本公司始终按照相当于整个存续期内预期信用损失的金额计量其损失准备。</w:t>
      </w:r>
      <w:r>
        <w:rPr>
          <w:rFonts w:ascii="Times New Roman" w:eastAsia="Times New Roman" w:hAnsi="Times New Roman" w:cs="Times New Roman"/>
        </w:rPr>
        <w:t xml:space="preserve"> </w:t>
      </w:r>
    </w:p>
    <w:p w:rsidR="00D41C56" w:rsidRDefault="0002595A">
      <w:pPr>
        <w:spacing w:after="146"/>
        <w:ind w:left="536" w:right="10"/>
      </w:pPr>
      <w:r>
        <w:rPr>
          <w:rFonts w:ascii="Times New Roman" w:eastAsia="Times New Roman" w:hAnsi="Times New Roman" w:cs="Times New Roman"/>
        </w:rPr>
        <w:t>A</w:t>
      </w:r>
      <w:r>
        <w:t>、应收账款</w:t>
      </w:r>
      <w:r>
        <w:rPr>
          <w:rFonts w:ascii="Times New Roman" w:eastAsia="Times New Roman" w:hAnsi="Times New Roman" w:cs="Times New Roman"/>
        </w:rPr>
        <w:t xml:space="preserve"> </w:t>
      </w:r>
    </w:p>
    <w:p w:rsidR="00D41C56" w:rsidRDefault="0002595A">
      <w:pPr>
        <w:numPr>
          <w:ilvl w:val="1"/>
          <w:numId w:val="86"/>
        </w:numPr>
        <w:spacing w:after="152"/>
        <w:ind w:right="10" w:hanging="420"/>
      </w:pPr>
      <w:r>
        <w:t>应收账款组合</w:t>
      </w:r>
      <w:r>
        <w:t xml:space="preserve"> </w:t>
      </w:r>
      <w:r>
        <w:rPr>
          <w:rFonts w:ascii="Times New Roman" w:eastAsia="Times New Roman" w:hAnsi="Times New Roman" w:cs="Times New Roman"/>
        </w:rPr>
        <w:t>1</w:t>
      </w:r>
      <w:r>
        <w:t>：账龄组合</w:t>
      </w:r>
      <w:r>
        <w:rPr>
          <w:rFonts w:ascii="Times New Roman" w:eastAsia="Times New Roman" w:hAnsi="Times New Roman" w:cs="Times New Roman"/>
        </w:rPr>
        <w:t xml:space="preserve"> </w:t>
      </w:r>
    </w:p>
    <w:p w:rsidR="00D41C56" w:rsidRDefault="0002595A">
      <w:pPr>
        <w:numPr>
          <w:ilvl w:val="1"/>
          <w:numId w:val="86"/>
        </w:numPr>
        <w:spacing w:after="141"/>
        <w:ind w:right="10" w:hanging="420"/>
      </w:pPr>
      <w:r>
        <w:t>应收账款组合</w:t>
      </w:r>
      <w:r>
        <w:t xml:space="preserve"> </w:t>
      </w:r>
      <w:r>
        <w:rPr>
          <w:rFonts w:ascii="Times New Roman" w:eastAsia="Times New Roman" w:hAnsi="Times New Roman" w:cs="Times New Roman"/>
        </w:rPr>
        <w:t>2</w:t>
      </w:r>
      <w:r>
        <w:t>：合并范围内关联方款项</w:t>
      </w:r>
      <w:r>
        <w:rPr>
          <w:rFonts w:ascii="Times New Roman" w:eastAsia="Times New Roman" w:hAnsi="Times New Roman" w:cs="Times New Roman"/>
        </w:rPr>
        <w:t xml:space="preserve"> </w:t>
      </w:r>
    </w:p>
    <w:p w:rsidR="00D41C56" w:rsidRDefault="0002595A">
      <w:pPr>
        <w:spacing w:after="124"/>
        <w:ind w:left="536" w:right="10"/>
      </w:pPr>
      <w:r>
        <w:t>对于划分为组合的应收账款，本公司参考历史信用损失经验，结合当前状况以及对未来经济</w:t>
      </w:r>
    </w:p>
    <w:p w:rsidR="00D41C56" w:rsidRDefault="0002595A">
      <w:pPr>
        <w:spacing w:line="376" w:lineRule="auto"/>
        <w:ind w:left="101" w:right="10"/>
      </w:pPr>
      <w:r>
        <w:t>状况的预测，编制应收账款账龄</w:t>
      </w:r>
      <w:r>
        <w:rPr>
          <w:rFonts w:ascii="Times New Roman" w:eastAsia="Times New Roman" w:hAnsi="Times New Roman" w:cs="Times New Roman"/>
        </w:rPr>
        <w:t>/</w:t>
      </w:r>
      <w:r>
        <w:t>逾期天数与整个存续期预期信用损失率对照表，计算预期信用损失。</w:t>
      </w:r>
      <w:r>
        <w:rPr>
          <w:rFonts w:ascii="Times New Roman" w:eastAsia="Times New Roman" w:hAnsi="Times New Roman" w:cs="Times New Roman"/>
        </w:rPr>
        <w:t xml:space="preserve"> </w:t>
      </w:r>
    </w:p>
    <w:p w:rsidR="00D41C56" w:rsidRDefault="0002595A">
      <w:pPr>
        <w:spacing w:after="47" w:line="259" w:lineRule="auto"/>
        <w:ind w:left="106" w:firstLine="0"/>
      </w:pPr>
      <w:r>
        <w:t xml:space="preserve"> </w:t>
      </w:r>
    </w:p>
    <w:p w:rsidR="00D41C56" w:rsidRDefault="0002595A">
      <w:pPr>
        <w:numPr>
          <w:ilvl w:val="0"/>
          <w:numId w:val="84"/>
        </w:numPr>
        <w:spacing w:after="70"/>
        <w:ind w:right="10" w:hanging="425"/>
      </w:pPr>
      <w:r>
        <w:t>应收款项融资</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57" w:lineRule="auto"/>
        <w:ind w:left="91" w:right="10" w:firstLine="420"/>
      </w:pPr>
      <w:r>
        <w:t>本公司及所属部子公司视日常资金管理的需要将一部分银行承兑汇票进行贴现或背书，本公司应收票据的持有模式为既收取合同现金流量又出售，故将公司持有的银行承兑汇票分类为以公允价值计量且其变动计入其他综合收益的金融资产。</w:t>
      </w:r>
      <w:r>
        <w:t xml:space="preserve"> </w:t>
      </w:r>
    </w:p>
    <w:p w:rsidR="00D41C56" w:rsidRDefault="0002595A">
      <w:pPr>
        <w:spacing w:after="0" w:line="259" w:lineRule="auto"/>
        <w:ind w:left="106" w:firstLine="0"/>
      </w:pPr>
      <w:r>
        <w:t xml:space="preserve"> </w:t>
      </w:r>
    </w:p>
    <w:p w:rsidR="00D41C56" w:rsidRDefault="0002595A">
      <w:pPr>
        <w:numPr>
          <w:ilvl w:val="0"/>
          <w:numId w:val="84"/>
        </w:numPr>
        <w:spacing w:after="70"/>
        <w:ind w:right="10" w:hanging="425"/>
      </w:pPr>
      <w:r>
        <w:t>其他应收款</w:t>
      </w:r>
      <w:r>
        <w:rPr>
          <w:rFonts w:ascii="Calibri" w:eastAsia="Calibri" w:hAnsi="Calibri" w:cs="Calibri"/>
          <w:b/>
        </w:rPr>
        <w:t xml:space="preserve"> </w:t>
      </w:r>
    </w:p>
    <w:p w:rsidR="00D41C56" w:rsidRDefault="0002595A">
      <w:pPr>
        <w:spacing w:after="47"/>
        <w:ind w:left="101" w:right="10"/>
      </w:pPr>
      <w:r>
        <w:t>其他应收款预期信用损失的确定方法及会计处理方法</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line="373" w:lineRule="auto"/>
        <w:ind w:left="91" w:right="218" w:firstLine="420"/>
      </w:pPr>
      <w:r>
        <w:rPr>
          <w:noProof/>
        </w:rPr>
        <w:drawing>
          <wp:anchor distT="0" distB="0" distL="114300" distR="114300" simplePos="0" relativeHeight="251660288" behindDoc="1" locked="0" layoutInCell="1" allowOverlap="0">
            <wp:simplePos x="0" y="0"/>
            <wp:positionH relativeFrom="column">
              <wp:posOffset>334061</wp:posOffset>
            </wp:positionH>
            <wp:positionV relativeFrom="paragraph">
              <wp:posOffset>514540</wp:posOffset>
            </wp:positionV>
            <wp:extent cx="268224" cy="147828"/>
            <wp:effectExtent l="0" t="0" r="0" b="0"/>
            <wp:wrapNone/>
            <wp:docPr id="47439" name="Picture 47439"/>
            <wp:cNvGraphicFramePr/>
            <a:graphic xmlns:a="http://schemas.openxmlformats.org/drawingml/2006/main">
              <a:graphicData uri="http://schemas.openxmlformats.org/drawingml/2006/picture">
                <pic:pic xmlns:pic="http://schemas.openxmlformats.org/drawingml/2006/picture">
                  <pic:nvPicPr>
                    <pic:cNvPr id="47439" name="Picture 47439"/>
                    <pic:cNvPicPr/>
                  </pic:nvPicPr>
                  <pic:blipFill>
                    <a:blip r:embed="rId113"/>
                    <a:stretch>
                      <a:fillRect/>
                    </a:stretch>
                  </pic:blipFill>
                  <pic:spPr>
                    <a:xfrm>
                      <a:off x="0" y="0"/>
                      <a:ext cx="268224" cy="147828"/>
                    </a:xfrm>
                    <a:prstGeom prst="rect">
                      <a:avLst/>
                    </a:prstGeom>
                  </pic:spPr>
                </pic:pic>
              </a:graphicData>
            </a:graphic>
          </wp:anchor>
        </w:drawing>
      </w:r>
      <w:r>
        <w:rPr>
          <w:noProof/>
        </w:rPr>
        <w:drawing>
          <wp:anchor distT="0" distB="0" distL="114300" distR="114300" simplePos="0" relativeHeight="251661312" behindDoc="1" locked="0" layoutInCell="1" allowOverlap="0">
            <wp:simplePos x="0" y="0"/>
            <wp:positionH relativeFrom="column">
              <wp:posOffset>334061</wp:posOffset>
            </wp:positionH>
            <wp:positionV relativeFrom="paragraph">
              <wp:posOffset>773620</wp:posOffset>
            </wp:positionV>
            <wp:extent cx="268224" cy="147828"/>
            <wp:effectExtent l="0" t="0" r="0" b="0"/>
            <wp:wrapNone/>
            <wp:docPr id="47445" name="Picture 47445"/>
            <wp:cNvGraphicFramePr/>
            <a:graphic xmlns:a="http://schemas.openxmlformats.org/drawingml/2006/main">
              <a:graphicData uri="http://schemas.openxmlformats.org/drawingml/2006/picture">
                <pic:pic xmlns:pic="http://schemas.openxmlformats.org/drawingml/2006/picture">
                  <pic:nvPicPr>
                    <pic:cNvPr id="47445" name="Picture 47445"/>
                    <pic:cNvPicPr/>
                  </pic:nvPicPr>
                  <pic:blipFill>
                    <a:blip r:embed="rId113"/>
                    <a:stretch>
                      <a:fillRect/>
                    </a:stretch>
                  </pic:blipFill>
                  <pic:spPr>
                    <a:xfrm>
                      <a:off x="0" y="0"/>
                      <a:ext cx="268224" cy="147828"/>
                    </a:xfrm>
                    <a:prstGeom prst="rect">
                      <a:avLst/>
                    </a:prstGeom>
                  </pic:spPr>
                </pic:pic>
              </a:graphicData>
            </a:graphic>
          </wp:anchor>
        </w:drawing>
      </w:r>
      <w:r>
        <w:t>本公司依据信用风险特征将其他应收款划分为若干组合，在组合基础上计算预期信用损失，确定组合的依据如下：其他应收款组合</w:t>
      </w:r>
      <w:r>
        <w:t xml:space="preserve"> </w:t>
      </w:r>
      <w:r>
        <w:rPr>
          <w:rFonts w:ascii="Times New Roman" w:eastAsia="Times New Roman" w:hAnsi="Times New Roman" w:cs="Times New Roman"/>
        </w:rPr>
        <w:t>1</w:t>
      </w:r>
      <w:r>
        <w:t>：应收押金和保证金其他应收款组合</w:t>
      </w:r>
      <w:r>
        <w:t xml:space="preserve"> </w:t>
      </w:r>
      <w:r>
        <w:rPr>
          <w:rFonts w:ascii="Times New Roman" w:eastAsia="Times New Roman" w:hAnsi="Times New Roman" w:cs="Times New Roman"/>
        </w:rPr>
        <w:t>1</w:t>
      </w:r>
      <w:r>
        <w:t>：备用金</w:t>
      </w:r>
      <w:r>
        <w:rPr>
          <w:rFonts w:ascii="Times New Roman" w:eastAsia="Times New Roman" w:hAnsi="Times New Roman" w:cs="Times New Roman"/>
        </w:rPr>
        <w:t xml:space="preserve"> </w:t>
      </w:r>
    </w:p>
    <w:p w:rsidR="00D41C56" w:rsidRDefault="0002595A">
      <w:pPr>
        <w:spacing w:after="151"/>
        <w:ind w:left="747" w:right="10"/>
      </w:pPr>
      <w:r>
        <w:rPr>
          <w:noProof/>
        </w:rPr>
        <w:drawing>
          <wp:anchor distT="0" distB="0" distL="114300" distR="114300" simplePos="0" relativeHeight="251662336" behindDoc="1" locked="0" layoutInCell="1" allowOverlap="0">
            <wp:simplePos x="0" y="0"/>
            <wp:positionH relativeFrom="column">
              <wp:posOffset>334061</wp:posOffset>
            </wp:positionH>
            <wp:positionV relativeFrom="paragraph">
              <wp:posOffset>-4971</wp:posOffset>
            </wp:positionV>
            <wp:extent cx="268224" cy="147828"/>
            <wp:effectExtent l="0" t="0" r="0" b="0"/>
            <wp:wrapNone/>
            <wp:docPr id="47451" name="Picture 47451"/>
            <wp:cNvGraphicFramePr/>
            <a:graphic xmlns:a="http://schemas.openxmlformats.org/drawingml/2006/main">
              <a:graphicData uri="http://schemas.openxmlformats.org/drawingml/2006/picture">
                <pic:pic xmlns:pic="http://schemas.openxmlformats.org/drawingml/2006/picture">
                  <pic:nvPicPr>
                    <pic:cNvPr id="47451" name="Picture 47451"/>
                    <pic:cNvPicPr/>
                  </pic:nvPicPr>
                  <pic:blipFill>
                    <a:blip r:embed="rId113"/>
                    <a:stretch>
                      <a:fillRect/>
                    </a:stretch>
                  </pic:blipFill>
                  <pic:spPr>
                    <a:xfrm>
                      <a:off x="0" y="0"/>
                      <a:ext cx="268224" cy="147828"/>
                    </a:xfrm>
                    <a:prstGeom prst="rect">
                      <a:avLst/>
                    </a:prstGeom>
                  </pic:spPr>
                </pic:pic>
              </a:graphicData>
            </a:graphic>
          </wp:anchor>
        </w:drawing>
      </w:r>
      <w:r>
        <w:t>其他应收款组合</w:t>
      </w:r>
      <w:r>
        <w:t xml:space="preserve"> </w:t>
      </w:r>
      <w:r>
        <w:rPr>
          <w:rFonts w:ascii="Times New Roman" w:eastAsia="Times New Roman" w:hAnsi="Times New Roman" w:cs="Times New Roman"/>
        </w:rPr>
        <w:t>3</w:t>
      </w:r>
      <w:r>
        <w:t>：合并范围内关联方款项</w:t>
      </w:r>
      <w:r>
        <w:rPr>
          <w:rFonts w:ascii="Times New Roman" w:eastAsia="Times New Roman" w:hAnsi="Times New Roman" w:cs="Times New Roman"/>
        </w:rPr>
        <w:t xml:space="preserve"> </w:t>
      </w:r>
    </w:p>
    <w:p w:rsidR="00D41C56" w:rsidRDefault="0002595A">
      <w:pPr>
        <w:spacing w:after="142"/>
        <w:ind w:left="536" w:right="10"/>
      </w:pPr>
      <w:r>
        <w:t>对划分为组合的其他应收款，本公司通过违约风险敞口和未来</w:t>
      </w:r>
      <w:r>
        <w:t xml:space="preserve"> </w:t>
      </w:r>
      <w:r>
        <w:rPr>
          <w:rFonts w:ascii="Times New Roman" w:eastAsia="Times New Roman" w:hAnsi="Times New Roman" w:cs="Times New Roman"/>
        </w:rPr>
        <w:t xml:space="preserve">12 </w:t>
      </w:r>
      <w:r>
        <w:t>个月内或整个存续期预期</w:t>
      </w:r>
    </w:p>
    <w:p w:rsidR="00D41C56" w:rsidRDefault="0002595A">
      <w:pPr>
        <w:spacing w:after="122"/>
        <w:ind w:left="101" w:right="10"/>
      </w:pPr>
      <w:r>
        <w:t>信用损失率，计算预期信用损失。</w:t>
      </w:r>
      <w:r>
        <w:t xml:space="preserve"> </w:t>
      </w:r>
    </w:p>
    <w:p w:rsidR="00D41C56" w:rsidRDefault="0002595A">
      <w:pPr>
        <w:spacing w:after="45" w:line="259" w:lineRule="auto"/>
        <w:ind w:left="106" w:firstLine="0"/>
      </w:pPr>
      <w:r>
        <w:t xml:space="preserve"> </w:t>
      </w:r>
    </w:p>
    <w:p w:rsidR="00D41C56" w:rsidRDefault="0002595A">
      <w:pPr>
        <w:numPr>
          <w:ilvl w:val="0"/>
          <w:numId w:val="84"/>
        </w:numPr>
        <w:spacing w:after="71"/>
        <w:ind w:right="10" w:hanging="425"/>
      </w:pPr>
      <w:r>
        <w:t>存货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85"/>
        </w:numPr>
        <w:spacing w:after="144"/>
        <w:ind w:right="10" w:hanging="526"/>
      </w:pPr>
      <w:r>
        <w:t>存货的分类</w:t>
      </w:r>
      <w:r>
        <w:rPr>
          <w:rFonts w:ascii="Times New Roman" w:eastAsia="Times New Roman" w:hAnsi="Times New Roman" w:cs="Times New Roman"/>
        </w:rPr>
        <w:t xml:space="preserve"> </w:t>
      </w:r>
    </w:p>
    <w:p w:rsidR="00D41C56" w:rsidRDefault="0002595A">
      <w:pPr>
        <w:spacing w:after="143"/>
        <w:ind w:left="536" w:right="10"/>
      </w:pPr>
      <w:r>
        <w:t>本公司存货分为原材料、在产品、库存商品、周转材料等。</w:t>
      </w:r>
      <w:r>
        <w:rPr>
          <w:rFonts w:ascii="Times New Roman" w:eastAsia="Times New Roman" w:hAnsi="Times New Roman" w:cs="Times New Roman"/>
        </w:rPr>
        <w:t xml:space="preserve"> </w:t>
      </w:r>
    </w:p>
    <w:p w:rsidR="00D41C56" w:rsidRDefault="0002595A">
      <w:pPr>
        <w:numPr>
          <w:ilvl w:val="1"/>
          <w:numId w:val="85"/>
        </w:numPr>
        <w:spacing w:after="136"/>
        <w:ind w:right="10" w:hanging="526"/>
      </w:pPr>
      <w:r>
        <w:t>发出存货的计价方法</w:t>
      </w:r>
      <w:r>
        <w:rPr>
          <w:rFonts w:ascii="Times New Roman" w:eastAsia="Times New Roman" w:hAnsi="Times New Roman" w:cs="Times New Roman"/>
        </w:rPr>
        <w:t xml:space="preserve"> </w:t>
      </w:r>
    </w:p>
    <w:p w:rsidR="00D41C56" w:rsidRDefault="0002595A">
      <w:pPr>
        <w:spacing w:line="361" w:lineRule="auto"/>
        <w:ind w:left="91" w:right="10" w:firstLine="420"/>
      </w:pPr>
      <w:r>
        <w:t>本公司存货取得时按实际成本计价。原材料、在产品、库存商品等发出时采用加权平均法计价。</w:t>
      </w:r>
      <w:r>
        <w:rPr>
          <w:rFonts w:ascii="Times New Roman" w:eastAsia="Times New Roman" w:hAnsi="Times New Roman" w:cs="Times New Roman"/>
        </w:rPr>
        <w:t xml:space="preserve">  </w:t>
      </w:r>
    </w:p>
    <w:p w:rsidR="00D41C56" w:rsidRDefault="0002595A">
      <w:pPr>
        <w:numPr>
          <w:ilvl w:val="1"/>
          <w:numId w:val="85"/>
        </w:numPr>
        <w:spacing w:after="139"/>
        <w:ind w:right="10" w:hanging="526"/>
      </w:pPr>
      <w:r>
        <w:t>存货可变现净值的确定依据及存货跌价准备的计提方法</w:t>
      </w:r>
      <w:r>
        <w:rPr>
          <w:rFonts w:ascii="Times New Roman" w:eastAsia="Times New Roman" w:hAnsi="Times New Roman" w:cs="Times New Roman"/>
        </w:rPr>
        <w:t xml:space="preserve"> </w:t>
      </w:r>
    </w:p>
    <w:p w:rsidR="00D41C56" w:rsidRDefault="0002595A">
      <w:pPr>
        <w:spacing w:line="359" w:lineRule="auto"/>
        <w:ind w:left="91" w:right="10" w:firstLine="420"/>
      </w:pPr>
      <w: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r>
        <w:rPr>
          <w:rFonts w:ascii="Times New Roman" w:eastAsia="Times New Roman" w:hAnsi="Times New Roman" w:cs="Times New Roman"/>
        </w:rPr>
        <w:t xml:space="preserve"> </w:t>
      </w:r>
    </w:p>
    <w:p w:rsidR="00D41C56" w:rsidRDefault="0002595A">
      <w:pPr>
        <w:spacing w:line="360" w:lineRule="auto"/>
        <w:ind w:left="91" w:right="10" w:firstLine="420"/>
      </w:pPr>
      <w:r>
        <w:t>资产负债表日，存货成本高于其可变现净值的，计提存货跌价准备。本公司通常按照单个存货项目计提存货跌价准备，资产负债表日，以前减记存货价值的影响因素已经消失的，存货跌价准备在原已计提的金额内转回。</w:t>
      </w:r>
      <w:r>
        <w:rPr>
          <w:rFonts w:ascii="Times New Roman" w:eastAsia="Times New Roman" w:hAnsi="Times New Roman" w:cs="Times New Roman"/>
        </w:rPr>
        <w:t xml:space="preserve"> </w:t>
      </w:r>
    </w:p>
    <w:p w:rsidR="00D41C56" w:rsidRDefault="0002595A">
      <w:pPr>
        <w:numPr>
          <w:ilvl w:val="1"/>
          <w:numId w:val="85"/>
        </w:numPr>
        <w:spacing w:after="142"/>
        <w:ind w:right="10" w:hanging="526"/>
      </w:pPr>
      <w:r>
        <w:t>存货的盘存制度</w:t>
      </w:r>
      <w:r>
        <w:rPr>
          <w:rFonts w:ascii="Times New Roman" w:eastAsia="Times New Roman" w:hAnsi="Times New Roman" w:cs="Times New Roman"/>
        </w:rPr>
        <w:t xml:space="preserve"> </w:t>
      </w:r>
    </w:p>
    <w:p w:rsidR="00D41C56" w:rsidRDefault="0002595A">
      <w:pPr>
        <w:spacing w:after="143"/>
        <w:ind w:left="536" w:right="10"/>
      </w:pPr>
      <w:r>
        <w:t>本公司存货盘存制度采用永续盘存制。</w:t>
      </w:r>
      <w:r>
        <w:rPr>
          <w:rFonts w:ascii="Times New Roman" w:eastAsia="Times New Roman" w:hAnsi="Times New Roman" w:cs="Times New Roman"/>
        </w:rPr>
        <w:t xml:space="preserve"> </w:t>
      </w:r>
    </w:p>
    <w:p w:rsidR="00D41C56" w:rsidRDefault="0002595A">
      <w:pPr>
        <w:numPr>
          <w:ilvl w:val="1"/>
          <w:numId w:val="85"/>
        </w:numPr>
        <w:spacing w:after="146"/>
        <w:ind w:right="10" w:hanging="526"/>
      </w:pPr>
      <w:r>
        <w:t>周转材料的摊销方法</w:t>
      </w:r>
      <w:r>
        <w:rPr>
          <w:rFonts w:ascii="Times New Roman" w:eastAsia="Times New Roman" w:hAnsi="Times New Roman" w:cs="Times New Roman"/>
        </w:rPr>
        <w:t xml:space="preserve"> </w:t>
      </w:r>
    </w:p>
    <w:p w:rsidR="00D41C56" w:rsidRDefault="0002595A">
      <w:pPr>
        <w:spacing w:after="137"/>
        <w:ind w:left="536" w:right="10"/>
      </w:pPr>
      <w:r>
        <w:t>本公司周转材料领用时采用一次转销法摊销。</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84"/>
        </w:numPr>
        <w:spacing w:after="81"/>
        <w:ind w:right="10" w:hanging="425"/>
      </w:pPr>
      <w:r>
        <w:t>合同资产</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合同资产的确认方法及标准</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本公司已向客户转让商品或服务而有权收取对价的权利（且该权利取决于时间流逝之外的其</w:t>
      </w:r>
    </w:p>
    <w:p w:rsidR="00D41C56" w:rsidRDefault="0002595A">
      <w:pPr>
        <w:spacing w:after="121"/>
        <w:ind w:left="101" w:right="10"/>
      </w:pPr>
      <w:r>
        <w:t>他因素）作为合同资产。</w:t>
      </w:r>
      <w:r>
        <w:t xml:space="preserve"> </w:t>
      </w:r>
    </w:p>
    <w:p w:rsidR="00D41C56" w:rsidRDefault="0002595A">
      <w:pPr>
        <w:spacing w:after="0"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合同资产预期信用损失的确定方法及会计处理方法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66" w:lineRule="auto"/>
        <w:ind w:left="91" w:right="10" w:firstLine="420"/>
      </w:pPr>
      <w:r>
        <w:lastRenderedPageBreak/>
        <w:t>对于合同资产是否存在大融资成分，本公司始终按照相当于整个存续期内预期信用损失的金额计量其损失准备。预期信用损失的确定方法及会计处理方法，参照上述</w:t>
      </w:r>
      <w:r>
        <w:t>“</w:t>
      </w:r>
      <w:r>
        <w:rPr>
          <w:rFonts w:ascii="Times New Roman" w:eastAsia="Times New Roman" w:hAnsi="Times New Roman" w:cs="Times New Roman"/>
        </w:rPr>
        <w:t>12</w:t>
      </w:r>
      <w:r>
        <w:t>、应收账款</w:t>
      </w:r>
      <w:r>
        <w:t>”</w:t>
      </w:r>
      <w:r>
        <w:t>的确定方法及会计处理方法。</w:t>
      </w:r>
      <w:r>
        <w:t xml:space="preserve"> </w:t>
      </w:r>
    </w:p>
    <w:p w:rsidR="00D41C56" w:rsidRDefault="0002595A">
      <w:pPr>
        <w:spacing w:line="356" w:lineRule="auto"/>
        <w:ind w:left="91" w:right="10" w:firstLine="420"/>
      </w:pPr>
      <w:r>
        <w:t>本公司在资产负债表日计算合同资产预期信用损失，如果该预期信用损失大于当前合同资产减值准备的账面金额，本公司将其差额确认为减值损失，借记</w:t>
      </w:r>
      <w:r>
        <w:t>“</w:t>
      </w:r>
      <w:r>
        <w:t>信用减值损失</w:t>
      </w:r>
      <w:r>
        <w:t>”</w:t>
      </w:r>
      <w:r>
        <w:t>，贷记</w:t>
      </w:r>
      <w:r>
        <w:t>“</w:t>
      </w:r>
      <w:r>
        <w:t>合同资产减值准备</w:t>
      </w:r>
      <w:r>
        <w:t>”</w:t>
      </w:r>
      <w:r>
        <w:t>。相反，本公司将其差额确认为减值利得，做相反的会计记录。</w:t>
      </w:r>
      <w:r>
        <w:t xml:space="preserve"> </w:t>
      </w:r>
    </w:p>
    <w:p w:rsidR="00D41C56" w:rsidRDefault="0002595A">
      <w:pPr>
        <w:spacing w:line="358" w:lineRule="auto"/>
        <w:ind w:left="91" w:right="10" w:firstLine="420"/>
      </w:pPr>
      <w:r>
        <w:t>本公司实际发生信用损失，认定相关合同资产无法收回，经批准予以核销的，根据批准的核销金额，借记</w:t>
      </w:r>
      <w:r>
        <w:t>“</w:t>
      </w:r>
      <w:r>
        <w:t>合同资产减值准备</w:t>
      </w:r>
      <w:r>
        <w:t>”</w:t>
      </w:r>
      <w:r>
        <w:t>，贷记</w:t>
      </w:r>
      <w:r>
        <w:t>“</w:t>
      </w:r>
      <w:r>
        <w:t>合同资产</w:t>
      </w:r>
      <w:r>
        <w:t>”</w:t>
      </w:r>
      <w:r>
        <w:t>。若核销金额大于已计提的损失准备，按其差额借记</w:t>
      </w:r>
      <w:r>
        <w:t>“</w:t>
      </w:r>
      <w:r>
        <w:t>信用减值损失</w:t>
      </w:r>
      <w:r>
        <w:t>”</w:t>
      </w:r>
      <w:r>
        <w:t>。</w:t>
      </w:r>
      <w:r>
        <w:t xml:space="preserve"> </w:t>
      </w:r>
    </w:p>
    <w:p w:rsidR="00D41C56" w:rsidRDefault="0002595A">
      <w:pPr>
        <w:spacing w:after="44" w:line="259" w:lineRule="auto"/>
        <w:ind w:left="106" w:firstLine="0"/>
      </w:pPr>
      <w:r>
        <w:t xml:space="preserve"> </w:t>
      </w:r>
    </w:p>
    <w:p w:rsidR="00D41C56" w:rsidRDefault="0002595A">
      <w:pPr>
        <w:numPr>
          <w:ilvl w:val="0"/>
          <w:numId w:val="87"/>
        </w:numPr>
        <w:spacing w:after="72"/>
        <w:ind w:right="10" w:hanging="425"/>
      </w:pPr>
      <w:r>
        <w:t>持有待售资产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87"/>
        </w:numPr>
        <w:spacing w:after="79"/>
        <w:ind w:right="10" w:hanging="425"/>
      </w:pPr>
      <w:r>
        <w:t>债权投资</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债权投资预期信用损失的确定方法及会计处理方法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87"/>
        </w:numPr>
        <w:spacing w:after="80"/>
        <w:ind w:right="10" w:hanging="425"/>
      </w:pPr>
      <w:r>
        <w:t>其他债权投资</w:t>
      </w:r>
      <w:r>
        <w:rPr>
          <w:rFonts w:ascii="Calibri" w:eastAsia="Calibri" w:hAnsi="Calibri" w:cs="Calibri"/>
          <w:b/>
        </w:rPr>
        <w:t xml:space="preserve"> </w:t>
      </w:r>
    </w:p>
    <w:p w:rsidR="00D41C56" w:rsidRDefault="0002595A">
      <w:pPr>
        <w:spacing w:after="62"/>
        <w:ind w:left="101" w:right="10"/>
      </w:pPr>
      <w:r>
        <w:t>(1).</w:t>
      </w:r>
      <w:r>
        <w:rPr>
          <w:rFonts w:ascii="Arial" w:eastAsia="Arial" w:hAnsi="Arial" w:cs="Arial"/>
          <w:b/>
        </w:rPr>
        <w:t xml:space="preserve"> </w:t>
      </w:r>
      <w:r>
        <w:t>其他债权投资预期信用损失的确定方法及会计处理方法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87"/>
        </w:numPr>
        <w:spacing w:after="79"/>
        <w:ind w:right="10" w:hanging="425"/>
      </w:pPr>
      <w:r>
        <w:t>长期应收款</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长期应收款预期信用损失的确定方法及会计处理方法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7" w:line="259" w:lineRule="auto"/>
        <w:ind w:left="10" w:right="208"/>
        <w:jc w:val="right"/>
      </w:pPr>
      <w:r>
        <w:t>长期应收款预期信用损失的确定方法及会计处理方法，参照上述</w:t>
      </w:r>
      <w:r>
        <w:t>“</w:t>
      </w:r>
      <w:r>
        <w:rPr>
          <w:rFonts w:ascii="Times New Roman" w:eastAsia="Times New Roman" w:hAnsi="Times New Roman" w:cs="Times New Roman"/>
        </w:rPr>
        <w:t>12</w:t>
      </w:r>
      <w:r>
        <w:t>、应收账款</w:t>
      </w:r>
      <w:r>
        <w:t>”</w:t>
      </w:r>
      <w:r>
        <w:t>的确定方</w:t>
      </w:r>
    </w:p>
    <w:p w:rsidR="00D41C56" w:rsidRDefault="0002595A">
      <w:pPr>
        <w:spacing w:after="121"/>
        <w:ind w:left="101" w:right="10"/>
      </w:pPr>
      <w:r>
        <w:t>法及会计处理方法。</w:t>
      </w:r>
      <w:r>
        <w:t xml:space="preserve"> </w:t>
      </w:r>
    </w:p>
    <w:p w:rsidR="00D41C56" w:rsidRDefault="0002595A">
      <w:pPr>
        <w:spacing w:after="47" w:line="259" w:lineRule="auto"/>
        <w:ind w:left="106" w:firstLine="0"/>
      </w:pPr>
      <w:r>
        <w:t xml:space="preserve"> </w:t>
      </w:r>
    </w:p>
    <w:p w:rsidR="00D41C56" w:rsidRDefault="0002595A">
      <w:pPr>
        <w:numPr>
          <w:ilvl w:val="0"/>
          <w:numId w:val="87"/>
        </w:numPr>
        <w:spacing w:after="70"/>
        <w:ind w:right="10" w:hanging="425"/>
      </w:pPr>
      <w:r>
        <w:t>长期股权投资</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63" w:lineRule="auto"/>
        <w:ind w:left="91" w:right="10" w:firstLine="420"/>
      </w:pPr>
      <w:r>
        <w:t>长期股权投资包括对子公司、合营企业和联营企业的权益性投资。本公司能够对被投资单位施加重大影响的，为本公司的联营企业。</w:t>
      </w:r>
      <w:r>
        <w:rPr>
          <w:rFonts w:ascii="Times New Roman" w:eastAsia="Times New Roman" w:hAnsi="Times New Roman" w:cs="Times New Roman"/>
        </w:rPr>
        <w:t xml:space="preserve"> </w:t>
      </w:r>
    </w:p>
    <w:p w:rsidR="00D41C56" w:rsidRDefault="0002595A">
      <w:pPr>
        <w:numPr>
          <w:ilvl w:val="1"/>
          <w:numId w:val="87"/>
        </w:numPr>
        <w:spacing w:after="138"/>
        <w:ind w:right="10" w:hanging="526"/>
      </w:pPr>
      <w:r>
        <w:t>初始投资成本确定</w:t>
      </w:r>
      <w:r>
        <w:rPr>
          <w:rFonts w:ascii="Times New Roman" w:eastAsia="Times New Roman" w:hAnsi="Times New Roman" w:cs="Times New Roman"/>
        </w:rPr>
        <w:t xml:space="preserve"> </w:t>
      </w:r>
    </w:p>
    <w:p w:rsidR="00D41C56" w:rsidRDefault="0002595A">
      <w:pPr>
        <w:spacing w:line="359" w:lineRule="auto"/>
        <w:ind w:left="91" w:right="10" w:firstLine="420"/>
      </w:pPr>
      <w:r>
        <w:t>形成企业合并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对于其他方式取得的长期股权投资：支付现金取得的长期股权投资，按照实际支付的购买价款作为初始投资成本；发行权益性证券取得的长期股权投资，以发</w:t>
      </w:r>
      <w:r>
        <w:t>行权益性证券的公允价值作为初始投资成本。</w:t>
      </w:r>
      <w:r>
        <w:rPr>
          <w:rFonts w:ascii="Times New Roman" w:eastAsia="Times New Roman" w:hAnsi="Times New Roman" w:cs="Times New Roman"/>
        </w:rPr>
        <w:t xml:space="preserve"> </w:t>
      </w:r>
    </w:p>
    <w:p w:rsidR="00D41C56" w:rsidRDefault="0002595A">
      <w:pPr>
        <w:numPr>
          <w:ilvl w:val="1"/>
          <w:numId w:val="87"/>
        </w:numPr>
        <w:spacing w:after="136"/>
        <w:ind w:right="10" w:hanging="526"/>
      </w:pPr>
      <w:r>
        <w:lastRenderedPageBreak/>
        <w:t>后续计量及损益确认方法</w:t>
      </w:r>
      <w:r>
        <w:rPr>
          <w:rFonts w:ascii="Times New Roman" w:eastAsia="Times New Roman" w:hAnsi="Times New Roman" w:cs="Times New Roman"/>
        </w:rPr>
        <w:t xml:space="preserve"> </w:t>
      </w:r>
    </w:p>
    <w:p w:rsidR="00D41C56" w:rsidRDefault="0002595A">
      <w:pPr>
        <w:spacing w:line="362" w:lineRule="auto"/>
        <w:ind w:left="91" w:right="10" w:firstLine="420"/>
      </w:pPr>
      <w:r>
        <w:t>对子公司的投资，采用成本法核算，除非投资符合持有待售的条件；对联营企业和合营企业的投资，采用权益法核算。</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采用成本法核算的长期股权投资，除取得投资时实际支付的价款或对价中包含的已宣告但尚未发放的现金股利或利润外，被投资单位宣告分派的现金股利或利润，确认为投资收益计入当期损益。</w:t>
      </w:r>
      <w:r>
        <w:rPr>
          <w:rFonts w:ascii="Times New Roman" w:eastAsia="Times New Roman" w:hAnsi="Times New Roman" w:cs="Times New Roman"/>
        </w:rPr>
        <w:t xml:space="preserve"> </w:t>
      </w:r>
    </w:p>
    <w:p w:rsidR="00D41C56" w:rsidRDefault="0002595A">
      <w:pPr>
        <w:spacing w:line="357" w:lineRule="auto"/>
        <w:ind w:left="91" w:right="10" w:firstLine="420"/>
      </w:pPr>
      <w:r>
        <w:t>采用权益法核算的长期股权投资，初始投资成本大于投资时应享有被投资单位可辨认净资产公允价值份额的，不调整长期股权投资的投资成本；初始投资成本小于投资时应享有被投资单位</w:t>
      </w:r>
    </w:p>
    <w:p w:rsidR="00D41C56" w:rsidRDefault="0002595A">
      <w:pPr>
        <w:spacing w:line="364" w:lineRule="auto"/>
        <w:ind w:left="101" w:right="10"/>
      </w:pPr>
      <w:r>
        <w:t>可辨认净资产公允价值份额的，对长期股权投资的账面价值进行调整，差额计入投资当期的损益。</w:t>
      </w:r>
      <w:r>
        <w:rPr>
          <w:rFonts w:ascii="Times New Roman" w:eastAsia="Times New Roman" w:hAnsi="Times New Roman" w:cs="Times New Roman"/>
        </w:rPr>
        <w:t xml:space="preserve"> </w:t>
      </w:r>
    </w:p>
    <w:p w:rsidR="00D41C56" w:rsidRDefault="0002595A">
      <w:pPr>
        <w:spacing w:after="121"/>
        <w:ind w:left="536" w:right="10"/>
      </w:pPr>
      <w:r>
        <w:t>采用权益法核算时，按照应享有或应分担的被投资单位实现的净损益和其他综合收益的份</w:t>
      </w:r>
    </w:p>
    <w:p w:rsidR="00D41C56" w:rsidRDefault="0002595A">
      <w:pPr>
        <w:spacing w:line="358" w:lineRule="auto"/>
        <w:ind w:left="101" w:right="10"/>
      </w:pPr>
      <w:r>
        <w:t>额，分别确认投资收益和其他综合收益，同时调整长期股权投资的账面价值；按照被投资单位宣告分派的利润或现金股利计算应享有的部分，相应减少长期股权投资的账面价值；被投资单位除净损益、</w:t>
      </w:r>
      <w:r>
        <w:t>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r>
        <w:rPr>
          <w:rFonts w:ascii="Times New Roman" w:eastAsia="Times New Roman" w:hAnsi="Times New Roman" w:cs="Times New Roman"/>
        </w:rPr>
        <w:t xml:space="preserve"> </w:t>
      </w:r>
    </w:p>
    <w:p w:rsidR="00D41C56" w:rsidRDefault="0002595A">
      <w:pPr>
        <w:spacing w:line="359" w:lineRule="auto"/>
        <w:ind w:left="91" w:right="10" w:firstLine="420"/>
      </w:pPr>
      <w: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的，与</w:t>
      </w:r>
      <w:r>
        <w:t>其相关的原计入其他综合收益的累计公允价值变动在改按权益法核算时转入留存收益。</w:t>
      </w:r>
      <w:r>
        <w:rPr>
          <w:rFonts w:ascii="Times New Roman" w:eastAsia="Times New Roman" w:hAnsi="Times New Roman" w:cs="Times New Roman"/>
        </w:rPr>
        <w:t xml:space="preserve">  </w:t>
      </w:r>
    </w:p>
    <w:p w:rsidR="00D41C56" w:rsidRDefault="0002595A">
      <w:pPr>
        <w:spacing w:after="128"/>
        <w:ind w:left="536" w:right="10"/>
      </w:pPr>
      <w:r>
        <w:t>因处置部分股权投资等原因丧失了对被投资单位的共同控制或重大影响的，处置后的剩余股</w:t>
      </w:r>
    </w:p>
    <w:p w:rsidR="00D41C56" w:rsidRDefault="0002595A">
      <w:pPr>
        <w:spacing w:line="365" w:lineRule="auto"/>
        <w:ind w:left="101" w:right="10"/>
      </w:pPr>
      <w:r>
        <w:t>权在丧失共同控制或重大影响之日改按《企业会计准则第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r>
        <w:rPr>
          <w:rFonts w:ascii="Times New Roman" w:eastAsia="Times New Roman" w:hAnsi="Times New Roman" w:cs="Times New Roman"/>
        </w:rPr>
        <w:t xml:space="preserve"> </w:t>
      </w:r>
    </w:p>
    <w:p w:rsidR="00D41C56" w:rsidRDefault="0002595A">
      <w:pPr>
        <w:spacing w:line="357" w:lineRule="auto"/>
        <w:ind w:left="91" w:right="10" w:firstLine="420"/>
      </w:pPr>
      <w: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w:t>
      </w:r>
    </w:p>
    <w:p w:rsidR="00D41C56" w:rsidRDefault="0002595A">
      <w:pPr>
        <w:spacing w:line="380" w:lineRule="auto"/>
        <w:ind w:left="101" w:right="10"/>
      </w:pPr>
      <w:r>
        <w:t>《企业会计准则第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的有关规定进行会计处理，其在丧失控制之日的公允价值与账面价值之间的差额计入当期损益。因其他投资方增资而导致本公司持股比例下降、从而丧失控制权但能对被投资单位实施共同控制或施加重大影响的，按照新的持股比例确认本公司应</w:t>
      </w:r>
      <w:r>
        <w:t>享有的被投资单位因增资扩股而增加净资产的份额，与应结转持股比例下降部分所对应的长期股权</w:t>
      </w:r>
      <w:r>
        <w:lastRenderedPageBreak/>
        <w:t>投资原账面价值之间的差额计入当期损益；然后，按照新的持股比例视同自取得投资时即采用权益法核算进行调整。</w:t>
      </w:r>
      <w:r>
        <w:rPr>
          <w:rFonts w:ascii="Times New Roman" w:eastAsia="Times New Roman" w:hAnsi="Times New Roman" w:cs="Times New Roman"/>
        </w:rPr>
        <w:t xml:space="preserve"> </w:t>
      </w:r>
    </w:p>
    <w:p w:rsidR="00D41C56" w:rsidRDefault="0002595A">
      <w:pPr>
        <w:spacing w:line="359" w:lineRule="auto"/>
        <w:ind w:left="91" w:right="10" w:firstLine="420"/>
      </w:pPr>
      <w: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r>
        <w:rPr>
          <w:rFonts w:ascii="Times New Roman" w:eastAsia="Times New Roman" w:hAnsi="Times New Roman" w:cs="Times New Roman"/>
        </w:rPr>
        <w:t xml:space="preserve"> </w:t>
      </w:r>
    </w:p>
    <w:p w:rsidR="00D41C56" w:rsidRDefault="0002595A">
      <w:pPr>
        <w:spacing w:after="137"/>
        <w:ind w:left="536" w:right="10"/>
      </w:pPr>
      <w:r>
        <w:t>（</w:t>
      </w:r>
      <w:r>
        <w:rPr>
          <w:rFonts w:ascii="Times New Roman" w:eastAsia="Times New Roman" w:hAnsi="Times New Roman" w:cs="Times New Roman"/>
        </w:rPr>
        <w:t>3</w:t>
      </w:r>
      <w:r>
        <w:t>）确定对被投资单位具有共同控制、重大影响的依据</w:t>
      </w:r>
      <w:r>
        <w:rPr>
          <w:rFonts w:ascii="Times New Roman" w:eastAsia="Times New Roman" w:hAnsi="Times New Roman" w:cs="Times New Roman"/>
        </w:rPr>
        <w:t xml:space="preserve"> </w:t>
      </w:r>
    </w:p>
    <w:p w:rsidR="00D41C56" w:rsidRDefault="0002595A">
      <w:pPr>
        <w:spacing w:line="358" w:lineRule="auto"/>
        <w:ind w:left="91" w:right="10" w:firstLine="420"/>
      </w:pPr>
      <w: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r>
        <w:rPr>
          <w:rFonts w:ascii="Times New Roman" w:eastAsia="Times New Roman" w:hAnsi="Times New Roman" w:cs="Times New Roman"/>
        </w:rPr>
        <w:t xml:space="preserve"> </w:t>
      </w:r>
    </w:p>
    <w:p w:rsidR="00D41C56" w:rsidRDefault="0002595A">
      <w:pPr>
        <w:spacing w:line="358" w:lineRule="auto"/>
        <w:ind w:left="91" w:right="10" w:firstLine="420"/>
      </w:pPr>
      <w:r>
        <w:t>重大</w:t>
      </w:r>
      <w:r>
        <w:t>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r>
        <w:rPr>
          <w:rFonts w:ascii="Times New Roman" w:eastAsia="Times New Roman" w:hAnsi="Times New Roman" w:cs="Times New Roman"/>
        </w:rPr>
        <w:t xml:space="preserve"> </w:t>
      </w:r>
    </w:p>
    <w:p w:rsidR="00D41C56" w:rsidRDefault="0002595A">
      <w:pPr>
        <w:spacing w:after="143"/>
        <w:ind w:left="536" w:right="10"/>
      </w:pPr>
      <w:r>
        <w:t>当本公司直接或通过子公司间接拥有被投资单位</w:t>
      </w:r>
      <w:r>
        <w:t xml:space="preserve"> </w:t>
      </w:r>
      <w:r>
        <w:rPr>
          <w:rFonts w:ascii="Times New Roman" w:eastAsia="Times New Roman" w:hAnsi="Times New Roman" w:cs="Times New Roman"/>
        </w:rPr>
        <w:t>20%</w:t>
      </w:r>
      <w:r>
        <w:t>（含</w:t>
      </w:r>
      <w:r>
        <w:t xml:space="preserve"> </w:t>
      </w:r>
      <w:r>
        <w:rPr>
          <w:rFonts w:ascii="Times New Roman" w:eastAsia="Times New Roman" w:hAnsi="Times New Roman" w:cs="Times New Roman"/>
        </w:rPr>
        <w:t>20%</w:t>
      </w:r>
      <w:r>
        <w:t>）以上但低于</w:t>
      </w:r>
      <w:r>
        <w:t xml:space="preserve"> </w:t>
      </w:r>
      <w:r>
        <w:rPr>
          <w:rFonts w:ascii="Times New Roman" w:eastAsia="Times New Roman" w:hAnsi="Times New Roman" w:cs="Times New Roman"/>
        </w:rPr>
        <w:t>50%</w:t>
      </w:r>
      <w:r>
        <w:t>的表决权</w:t>
      </w:r>
    </w:p>
    <w:p w:rsidR="00D41C56" w:rsidRDefault="0002595A">
      <w:pPr>
        <w:spacing w:line="366" w:lineRule="auto"/>
        <w:ind w:left="101" w:right="10"/>
      </w:pPr>
      <w:r>
        <w:t>股份时，一般认为对被投资单位具有重大影响，除非有明</w:t>
      </w:r>
      <w:r>
        <w:t>确证据表明该种情况下不能参与被投资单位的生产经营决策，不形成重大影响；本公司拥有被投资单位</w:t>
      </w:r>
      <w:r>
        <w:t xml:space="preserve"> </w:t>
      </w:r>
      <w:r>
        <w:rPr>
          <w:rFonts w:ascii="Times New Roman" w:eastAsia="Times New Roman" w:hAnsi="Times New Roman" w:cs="Times New Roman"/>
        </w:rPr>
        <w:t>20%</w:t>
      </w:r>
      <w:r>
        <w:t>（不含）以下的表决权股份时，一般不认为对被投资单位具有重大影响，除非有明确证据表明该种情况下能够参与被投资单位的生产经营决策，形成重大影响。</w:t>
      </w:r>
      <w:r>
        <w:rPr>
          <w:rFonts w:ascii="Times New Roman" w:eastAsia="Times New Roman" w:hAnsi="Times New Roman" w:cs="Times New Roman"/>
        </w:rPr>
        <w:t xml:space="preserve"> </w:t>
      </w:r>
    </w:p>
    <w:p w:rsidR="00D41C56" w:rsidRDefault="0002595A">
      <w:pPr>
        <w:numPr>
          <w:ilvl w:val="0"/>
          <w:numId w:val="88"/>
        </w:numPr>
        <w:spacing w:after="145"/>
        <w:ind w:right="10" w:hanging="526"/>
      </w:pPr>
      <w:r>
        <w:t>持有待售的权益性投资</w:t>
      </w:r>
      <w:r>
        <w:rPr>
          <w:rFonts w:ascii="Times New Roman" w:eastAsia="Times New Roman" w:hAnsi="Times New Roman" w:cs="Times New Roman"/>
        </w:rPr>
        <w:t xml:space="preserve"> </w:t>
      </w:r>
    </w:p>
    <w:p w:rsidR="00D41C56" w:rsidRDefault="0002595A">
      <w:pPr>
        <w:spacing w:after="137"/>
        <w:ind w:left="536" w:right="10"/>
      </w:pPr>
      <w:r>
        <w:t>对于未划分为持有待售资产的剩余权益性投资，采用权益法进行会计处理。</w:t>
      </w:r>
      <w:r>
        <w:rPr>
          <w:rFonts w:ascii="Times New Roman" w:eastAsia="Times New Roman" w:hAnsi="Times New Roman" w:cs="Times New Roman"/>
        </w:rPr>
        <w:t xml:space="preserve"> </w:t>
      </w:r>
    </w:p>
    <w:p w:rsidR="00D41C56" w:rsidRDefault="0002595A">
      <w:pPr>
        <w:spacing w:line="362" w:lineRule="auto"/>
        <w:ind w:left="91" w:right="10" w:firstLine="420"/>
      </w:pPr>
      <w:r>
        <w:t>已划分为持有待售的对联营企业或合营企业的权益性投资，不再符合持有待售资产分类条件的，从被分类为持有待售资产之日起采用权益法进行追溯调整。</w:t>
      </w:r>
      <w:r>
        <w:rPr>
          <w:rFonts w:ascii="Times New Roman" w:eastAsia="Times New Roman" w:hAnsi="Times New Roman" w:cs="Times New Roman"/>
        </w:rPr>
        <w:t xml:space="preserve"> </w:t>
      </w:r>
    </w:p>
    <w:p w:rsidR="00D41C56" w:rsidRDefault="0002595A">
      <w:pPr>
        <w:numPr>
          <w:ilvl w:val="0"/>
          <w:numId w:val="88"/>
        </w:numPr>
        <w:spacing w:after="136"/>
        <w:ind w:right="10" w:hanging="526"/>
      </w:pPr>
      <w:r>
        <w:t>减值测试方法及减值准备计提方法</w:t>
      </w:r>
      <w:r>
        <w:rPr>
          <w:rFonts w:ascii="Times New Roman" w:eastAsia="Times New Roman" w:hAnsi="Times New Roman" w:cs="Times New Roman"/>
        </w:rPr>
        <w:t xml:space="preserve"> </w:t>
      </w:r>
    </w:p>
    <w:p w:rsidR="00D41C56" w:rsidRDefault="0002595A">
      <w:pPr>
        <w:spacing w:line="360" w:lineRule="auto"/>
        <w:ind w:left="91" w:right="10" w:firstLine="420"/>
      </w:pPr>
      <w:r>
        <w:t>对</w:t>
      </w:r>
      <w:r>
        <w:t>子公司、联营企业和合营企业的长期股权投资、采用成本模式进行后续计量的投资性房地产、固定资产、在建工程、工程物资、使用权资产、无形资产等（存货、递延所得税资产、金融资产除外）的资产减值，按以下方法确定：于资产负债表日判断资产是否存在可能发生减值的迹象，存在减值迹象的，本公司将估计其可收回金额，进行减值测试。对因企业合并所形成的商誉、使用寿命不确定的无形资产和尚未达到可使用状态的无形资产无论是否存在减值迹象，每年都进行减值测试。</w:t>
      </w:r>
      <w:r>
        <w:rPr>
          <w:rFonts w:ascii="Times New Roman" w:eastAsia="Times New Roman" w:hAnsi="Times New Roman" w:cs="Times New Roman"/>
        </w:rPr>
        <w:t xml:space="preserve"> </w:t>
      </w:r>
    </w:p>
    <w:p w:rsidR="00D41C56" w:rsidRDefault="0002595A">
      <w:pPr>
        <w:spacing w:line="358" w:lineRule="auto"/>
        <w:ind w:left="91" w:right="10" w:firstLine="420"/>
      </w:pPr>
      <w:r>
        <w:lastRenderedPageBreak/>
        <w:t>可收回金额根据资产的公允价值减去处置费用后的净额与资产预计未来现金流量的现值两者</w:t>
      </w:r>
      <w:r>
        <w:t>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r>
        <w:rPr>
          <w:rFonts w:ascii="Times New Roman" w:eastAsia="Times New Roman" w:hAnsi="Times New Roman" w:cs="Times New Roman"/>
        </w:rPr>
        <w:t xml:space="preserve"> </w:t>
      </w:r>
    </w:p>
    <w:p w:rsidR="00D41C56" w:rsidRDefault="0002595A">
      <w:pPr>
        <w:spacing w:line="362" w:lineRule="auto"/>
        <w:ind w:left="91" w:right="10" w:firstLine="420"/>
      </w:pPr>
      <w:r>
        <w:t>当资产或资产组的可收回金额低于其账面价值时，本公司将其账面价值减记至可收回金额，减记的金额计入当期损益，同时计提相应的资产减值准备。</w:t>
      </w:r>
      <w:r>
        <w:rPr>
          <w:rFonts w:ascii="Times New Roman" w:eastAsia="Times New Roman" w:hAnsi="Times New Roman" w:cs="Times New Roman"/>
        </w:rPr>
        <w:t xml:space="preserve"> </w:t>
      </w:r>
    </w:p>
    <w:p w:rsidR="00D41C56" w:rsidRDefault="0002595A">
      <w:pPr>
        <w:spacing w:line="359" w:lineRule="auto"/>
        <w:ind w:left="91" w:right="10" w:firstLine="420"/>
      </w:pPr>
      <w:r>
        <w:t>就商誉的减值测试而言，对于因企业合并形成的商誉的账面价值，自购买日起按照合理的方法分摊至相关的资产组；难以分摊至相关的资产组的，将其分摊至相关</w:t>
      </w:r>
      <w:r>
        <w:t>的资产组组合。相关的资产组或资产组组合，是能够从企业合并的协同效应中受益的资产组或者资产组组合，且不大于本公司确定的报告分部。</w:t>
      </w:r>
      <w:r>
        <w:rPr>
          <w:rFonts w:ascii="Times New Roman" w:eastAsia="Times New Roman" w:hAnsi="Times New Roman" w:cs="Times New Roman"/>
        </w:rPr>
        <w:t xml:space="preserve"> </w:t>
      </w:r>
    </w:p>
    <w:p w:rsidR="00D41C56" w:rsidRDefault="0002595A">
      <w:pPr>
        <w:spacing w:line="358" w:lineRule="auto"/>
        <w:ind w:left="91" w:right="10" w:firstLine="420"/>
      </w:pPr>
      <w: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r>
        <w:rPr>
          <w:rFonts w:ascii="Times New Roman" w:eastAsia="Times New Roman" w:hAnsi="Times New Roman" w:cs="Times New Roman"/>
        </w:rPr>
        <w:t xml:space="preserve"> </w:t>
      </w:r>
    </w:p>
    <w:p w:rsidR="00D41C56" w:rsidRDefault="0002595A">
      <w:pPr>
        <w:spacing w:after="137"/>
        <w:ind w:left="536" w:right="10"/>
      </w:pPr>
      <w:r>
        <w:t>资产减值损失一经确认，在以后会计期间不再转回。</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spacing w:after="82"/>
        <w:ind w:left="101" w:right="10"/>
      </w:pPr>
      <w:r>
        <w:t>22.</w:t>
      </w:r>
      <w:r>
        <w:rPr>
          <w:rFonts w:ascii="Arial" w:eastAsia="Arial" w:hAnsi="Arial" w:cs="Arial"/>
          <w:b/>
        </w:rPr>
        <w:t xml:space="preserve"> </w:t>
      </w:r>
      <w:r>
        <w:t>投资性房地产</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如果采用成本计量模式的：</w:t>
      </w:r>
      <w:r>
        <w:t xml:space="preserve"> </w:t>
      </w:r>
    </w:p>
    <w:p w:rsidR="00D41C56" w:rsidRDefault="0002595A">
      <w:pPr>
        <w:ind w:left="101" w:right="10"/>
      </w:pPr>
      <w:r>
        <w:t>折旧或摊销方法</w:t>
      </w:r>
      <w:r>
        <w:t xml:space="preserve"> </w:t>
      </w:r>
    </w:p>
    <w:p w:rsidR="00D41C56" w:rsidRDefault="0002595A">
      <w:pPr>
        <w:spacing w:line="362" w:lineRule="auto"/>
        <w:ind w:left="91" w:right="10" w:firstLine="420"/>
      </w:pPr>
      <w:r>
        <w:t>本公司投资性房地产按照取得时的成本进行初始计量，并按照固定资产或无形资产的有关规定，按期计提折旧或摊销。</w:t>
      </w:r>
      <w:r>
        <w:rPr>
          <w:rFonts w:ascii="Times New Roman" w:eastAsia="Times New Roman" w:hAnsi="Times New Roman" w:cs="Times New Roman"/>
        </w:rPr>
        <w:t xml:space="preserve"> </w:t>
      </w:r>
    </w:p>
    <w:p w:rsidR="00D41C56" w:rsidRDefault="0002595A">
      <w:pPr>
        <w:spacing w:after="127"/>
        <w:ind w:left="536" w:right="10"/>
      </w:pPr>
      <w:r>
        <w:t>采用成本模式进行后续计量的投资性房地产，计提资产减值方法见第十节财务报告、五、</w:t>
      </w:r>
    </w:p>
    <w:p w:rsidR="00D41C56" w:rsidRDefault="0002595A">
      <w:pPr>
        <w:spacing w:after="138"/>
        <w:ind w:left="101" w:right="10"/>
      </w:pPr>
      <w:r>
        <w:rPr>
          <w:rFonts w:ascii="Times New Roman" w:eastAsia="Times New Roman" w:hAnsi="Times New Roman" w:cs="Times New Roman"/>
        </w:rPr>
        <w:t>21</w:t>
      </w:r>
      <w:r>
        <w:t>、（</w:t>
      </w:r>
      <w:r>
        <w:rPr>
          <w:rFonts w:ascii="Times New Roman" w:eastAsia="Times New Roman" w:hAnsi="Times New Roman" w:cs="Times New Roman"/>
        </w:rPr>
        <w:t>5</w:t>
      </w:r>
      <w:r>
        <w:t>）减值测试方法及减值准备计提方法。</w:t>
      </w:r>
      <w:r>
        <w:rPr>
          <w:rFonts w:ascii="Times New Roman" w:eastAsia="Times New Roman" w:hAnsi="Times New Roman" w:cs="Times New Roman"/>
        </w:rPr>
        <w:t xml:space="preserve"> </w:t>
      </w:r>
    </w:p>
    <w:p w:rsidR="00D41C56" w:rsidRDefault="0002595A">
      <w:pPr>
        <w:spacing w:after="121"/>
        <w:ind w:left="536" w:right="10"/>
      </w:pPr>
      <w:r>
        <w:t>投资性房地产出售、转让、报废或毁损的处置收入扣除其账面价值和相关税费后的差额计入</w:t>
      </w:r>
    </w:p>
    <w:p w:rsidR="00D41C56" w:rsidRDefault="0002595A">
      <w:pPr>
        <w:spacing w:after="122"/>
        <w:ind w:left="101" w:right="10"/>
      </w:pPr>
      <w:r>
        <w:t>当期损益。</w:t>
      </w:r>
      <w:r>
        <w:t xml:space="preserve"> </w:t>
      </w:r>
    </w:p>
    <w:p w:rsidR="00D41C56" w:rsidRDefault="0002595A">
      <w:pPr>
        <w:spacing w:after="47" w:line="259" w:lineRule="auto"/>
        <w:ind w:left="106" w:firstLine="0"/>
      </w:pPr>
      <w:r>
        <w:t xml:space="preserve"> </w:t>
      </w:r>
    </w:p>
    <w:p w:rsidR="00D41C56" w:rsidRDefault="0002595A">
      <w:pPr>
        <w:spacing w:after="79"/>
        <w:ind w:left="101" w:right="10"/>
      </w:pPr>
      <w:r>
        <w:t>23.</w:t>
      </w:r>
      <w:r>
        <w:rPr>
          <w:rFonts w:ascii="Arial" w:eastAsia="Arial" w:hAnsi="Arial" w:cs="Arial"/>
          <w:b/>
        </w:rPr>
        <w:t xml:space="preserve"> </w:t>
      </w:r>
      <w:r>
        <w:t>固定资产</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确认条件</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62" w:lineRule="auto"/>
        <w:ind w:left="91" w:right="10" w:firstLine="420"/>
      </w:pPr>
      <w:r>
        <w:t>本公司固定资产是指为生产商品、提供劳务、出租或经营管理而持有的，使用寿命超过一个会计年度的有形资产。</w:t>
      </w:r>
      <w:r>
        <w:rPr>
          <w:rFonts w:ascii="Times New Roman" w:eastAsia="Times New Roman" w:hAnsi="Times New Roman" w:cs="Times New Roman"/>
        </w:rPr>
        <w:t xml:space="preserve"> </w:t>
      </w:r>
    </w:p>
    <w:p w:rsidR="00D41C56" w:rsidRDefault="0002595A">
      <w:pPr>
        <w:spacing w:line="364" w:lineRule="auto"/>
        <w:ind w:left="91" w:right="10" w:firstLine="420"/>
      </w:pPr>
      <w:r>
        <w:t>与该固定资产有关的经济利益很可能流入企业，并且该固定资产的成本能够可靠地计量时，固定资产才能予以确认。</w:t>
      </w:r>
      <w:r>
        <w:rPr>
          <w:rFonts w:ascii="Times New Roman" w:eastAsia="Times New Roman" w:hAnsi="Times New Roman" w:cs="Times New Roman"/>
        </w:rPr>
        <w:t xml:space="preserve"> </w:t>
      </w:r>
    </w:p>
    <w:p w:rsidR="00D41C56" w:rsidRDefault="0002595A">
      <w:pPr>
        <w:spacing w:after="137"/>
        <w:ind w:left="536" w:right="10"/>
      </w:pPr>
      <w:r>
        <w:t>本公司固定资产按照取得时的实际成本进行初始计量。</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lastRenderedPageBreak/>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r>
        <w:t>。</w:t>
      </w:r>
      <w:r>
        <w:t xml:space="preserve"> </w:t>
      </w:r>
    </w:p>
    <w:p w:rsidR="00D41C56" w:rsidRDefault="0002595A">
      <w:pPr>
        <w:spacing w:after="46" w:line="259" w:lineRule="auto"/>
        <w:ind w:left="106" w:firstLine="0"/>
      </w:pPr>
      <w:r>
        <w:t xml:space="preserve"> </w:t>
      </w:r>
    </w:p>
    <w:p w:rsidR="00D41C56" w:rsidRDefault="0002595A">
      <w:pPr>
        <w:spacing w:after="58"/>
        <w:ind w:left="101" w:right="10"/>
      </w:pPr>
      <w:r>
        <w:t>(2).</w:t>
      </w:r>
      <w:r>
        <w:rPr>
          <w:rFonts w:ascii="Arial" w:eastAsia="Arial" w:hAnsi="Arial" w:cs="Arial"/>
          <w:b/>
        </w:rPr>
        <w:t xml:space="preserve"> </w:t>
      </w:r>
      <w:r>
        <w:t>折旧方法</w:t>
      </w:r>
      <w:r>
        <w:t xml:space="preserve"> </w:t>
      </w:r>
    </w:p>
    <w:p w:rsidR="00D41C56" w:rsidRDefault="0002595A">
      <w:pPr>
        <w:ind w:left="101" w:right="10"/>
      </w:pPr>
      <w:r>
        <w:t>√</w:t>
      </w:r>
      <w:r>
        <w:t>适用</w:t>
      </w:r>
      <w:r>
        <w:t xml:space="preserve"> □</w:t>
      </w:r>
      <w:r>
        <w:t>不适用</w:t>
      </w:r>
      <w:r>
        <w:t xml:space="preserve">  </w:t>
      </w:r>
    </w:p>
    <w:tbl>
      <w:tblPr>
        <w:tblStyle w:val="TableGrid"/>
        <w:tblW w:w="8971" w:type="dxa"/>
        <w:tblInd w:w="-36" w:type="dxa"/>
        <w:tblCellMar>
          <w:top w:w="6" w:type="dxa"/>
          <w:left w:w="106" w:type="dxa"/>
          <w:bottom w:w="0" w:type="dxa"/>
          <w:right w:w="53" w:type="dxa"/>
        </w:tblCellMar>
        <w:tblLook w:val="04A0" w:firstRow="1" w:lastRow="0" w:firstColumn="1" w:lastColumn="0" w:noHBand="0" w:noVBand="1"/>
      </w:tblPr>
      <w:tblGrid>
        <w:gridCol w:w="1822"/>
        <w:gridCol w:w="1784"/>
        <w:gridCol w:w="1788"/>
        <w:gridCol w:w="1788"/>
        <w:gridCol w:w="1789"/>
      </w:tblGrid>
      <w:tr w:rsidR="00D41C56">
        <w:trPr>
          <w:trHeight w:val="281"/>
        </w:trPr>
        <w:tc>
          <w:tcPr>
            <w:tcW w:w="18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类别</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折旧方法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3" w:firstLine="0"/>
              <w:jc w:val="both"/>
            </w:pPr>
            <w:r>
              <w:t>折旧年限（年）</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残值率</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年折旧率</w:t>
            </w:r>
            <w:r>
              <w:t xml:space="preserve"> </w:t>
            </w:r>
          </w:p>
        </w:tc>
      </w:tr>
      <w:tr w:rsidR="00D41C56">
        <w:trPr>
          <w:trHeight w:val="283"/>
        </w:trPr>
        <w:tc>
          <w:tcPr>
            <w:tcW w:w="18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房屋及建筑物</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rPr>
                <w:rFonts w:ascii="Times New Roman" w:eastAsia="Times New Roman" w:hAnsi="Times New Roman" w:cs="Times New Roman"/>
              </w:rPr>
              <w:t xml:space="preserve">20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4.75 </w:t>
            </w:r>
          </w:p>
        </w:tc>
      </w:tr>
      <w:tr w:rsidR="00D41C56">
        <w:trPr>
          <w:trHeight w:val="281"/>
        </w:trPr>
        <w:tc>
          <w:tcPr>
            <w:tcW w:w="18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机器设备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rPr>
                <w:rFonts w:ascii="Times New Roman" w:eastAsia="Times New Roman" w:hAnsi="Times New Roman" w:cs="Times New Roman"/>
              </w:rPr>
              <w:t xml:space="preserve">10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9.50 </w:t>
            </w:r>
          </w:p>
        </w:tc>
      </w:tr>
      <w:tr w:rsidR="00D41C56">
        <w:trPr>
          <w:trHeight w:val="284"/>
        </w:trPr>
        <w:tc>
          <w:tcPr>
            <w:tcW w:w="18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运输设备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rPr>
                <w:rFonts w:ascii="Times New Roman" w:eastAsia="Times New Roman" w:hAnsi="Times New Roman" w:cs="Times New Roman"/>
              </w:rPr>
              <w:t xml:space="preserve">5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19.00 </w:t>
            </w:r>
          </w:p>
        </w:tc>
      </w:tr>
      <w:tr w:rsidR="00D41C56">
        <w:trPr>
          <w:trHeight w:val="283"/>
        </w:trPr>
        <w:tc>
          <w:tcPr>
            <w:tcW w:w="18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电子设备及其他</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年限平均法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rPr>
                <w:rFonts w:ascii="Times New Roman" w:eastAsia="Times New Roman" w:hAnsi="Times New Roman" w:cs="Times New Roman"/>
              </w:rPr>
              <w:t xml:space="preserve">5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19.00 </w:t>
            </w:r>
          </w:p>
        </w:tc>
      </w:tr>
    </w:tbl>
    <w:p w:rsidR="00D41C56" w:rsidRDefault="0002595A">
      <w:pPr>
        <w:spacing w:after="0" w:line="259" w:lineRule="auto"/>
        <w:ind w:left="106" w:firstLine="0"/>
      </w:pPr>
      <w:r>
        <w:t xml:space="preserve"> </w:t>
      </w:r>
    </w:p>
    <w:p w:rsidR="00D41C56" w:rsidRDefault="0002595A">
      <w:pPr>
        <w:spacing w:after="123"/>
        <w:ind w:left="536" w:right="10"/>
      </w:pPr>
      <w:r>
        <w:t>其中，已计提减值准备的固定资产，还应扣除已计提的固定资产减值准备累计金额计算确定</w:t>
      </w:r>
    </w:p>
    <w:p w:rsidR="00D41C56" w:rsidRDefault="0002595A">
      <w:pPr>
        <w:spacing w:after="121"/>
        <w:ind w:left="101" w:right="10"/>
      </w:pPr>
      <w:r>
        <w:t>折旧率。</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融资租入固定资产的认定依据、计价和折旧方法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89"/>
        </w:numPr>
        <w:spacing w:after="70"/>
        <w:ind w:right="10" w:hanging="425"/>
      </w:pPr>
      <w:r>
        <w:t>在建工程</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56" w:lineRule="auto"/>
        <w:ind w:left="91" w:right="10" w:firstLine="420"/>
      </w:pPr>
      <w:r>
        <w:t>本公司在建工程成本按实际工程支出确定，包括在建期间发生的各项必要工程支出、工程达到预定可使用状态前的应予资本化的借款费用以及其他相关费用等。</w:t>
      </w:r>
      <w:r>
        <w:t xml:space="preserve"> </w:t>
      </w:r>
    </w:p>
    <w:p w:rsidR="00D41C56" w:rsidRDefault="0002595A">
      <w:pPr>
        <w:spacing w:line="362" w:lineRule="auto"/>
        <w:ind w:left="536" w:right="10"/>
      </w:pPr>
      <w:r>
        <w:t>在建工程在达到预定可使用状态时转入固定资产。在建工程计提资产减值方法见第十节五、</w:t>
      </w:r>
      <w:r>
        <w:rPr>
          <w:rFonts w:ascii="Times New Roman" w:eastAsia="Times New Roman" w:hAnsi="Times New Roman" w:cs="Times New Roman"/>
        </w:rPr>
        <w:t>21</w:t>
      </w:r>
      <w:r>
        <w:t>（</w:t>
      </w:r>
      <w:r>
        <w:rPr>
          <w:rFonts w:ascii="Times New Roman" w:eastAsia="Times New Roman" w:hAnsi="Times New Roman" w:cs="Times New Roman"/>
        </w:rPr>
        <w:t>5</w:t>
      </w:r>
      <w:r>
        <w:t>）。</w:t>
      </w:r>
      <w:r>
        <w:t xml:space="preserve"> </w:t>
      </w:r>
    </w:p>
    <w:p w:rsidR="00D41C56" w:rsidRDefault="0002595A">
      <w:pPr>
        <w:spacing w:after="44" w:line="259" w:lineRule="auto"/>
        <w:ind w:left="106" w:firstLine="0"/>
      </w:pPr>
      <w:r>
        <w:t xml:space="preserve"> </w:t>
      </w:r>
    </w:p>
    <w:p w:rsidR="00D41C56" w:rsidRDefault="0002595A">
      <w:pPr>
        <w:numPr>
          <w:ilvl w:val="0"/>
          <w:numId w:val="89"/>
        </w:numPr>
        <w:spacing w:after="70"/>
        <w:ind w:right="10" w:hanging="425"/>
      </w:pPr>
      <w:r>
        <w:t>借款费用</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89"/>
        </w:numPr>
        <w:spacing w:after="136"/>
        <w:ind w:right="10" w:hanging="526"/>
      </w:pPr>
      <w:r>
        <w:t>借款费用资本化的确认原则</w:t>
      </w:r>
      <w:r>
        <w:rPr>
          <w:rFonts w:ascii="Times New Roman" w:eastAsia="Times New Roman" w:hAnsi="Times New Roman" w:cs="Times New Roman"/>
        </w:rPr>
        <w:t xml:space="preserve"> </w:t>
      </w:r>
    </w:p>
    <w:p w:rsidR="00D41C56" w:rsidRDefault="0002595A">
      <w:pPr>
        <w:spacing w:line="361" w:lineRule="auto"/>
        <w:ind w:left="91" w:right="10" w:firstLine="420"/>
      </w:pPr>
      <w: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r>
        <w:rPr>
          <w:rFonts w:ascii="Times New Roman" w:eastAsia="Times New Roman" w:hAnsi="Times New Roman" w:cs="Times New Roman"/>
        </w:rPr>
        <w:t xml:space="preserve"> </w:t>
      </w:r>
    </w:p>
    <w:p w:rsidR="00D41C56" w:rsidRDefault="0002595A">
      <w:pPr>
        <w:numPr>
          <w:ilvl w:val="1"/>
          <w:numId w:val="90"/>
        </w:numPr>
        <w:spacing w:line="376" w:lineRule="auto"/>
        <w:ind w:right="10" w:firstLine="420"/>
      </w:pP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D41C56" w:rsidRDefault="0002595A">
      <w:pPr>
        <w:numPr>
          <w:ilvl w:val="1"/>
          <w:numId w:val="90"/>
        </w:numPr>
        <w:spacing w:after="143"/>
        <w:ind w:right="10" w:firstLine="420"/>
      </w:pPr>
      <w:r>
        <w:t>借款费用已经发生；</w:t>
      </w:r>
      <w:r>
        <w:rPr>
          <w:rFonts w:ascii="Times New Roman" w:eastAsia="Times New Roman" w:hAnsi="Times New Roman" w:cs="Times New Roman"/>
        </w:rPr>
        <w:t xml:space="preserve"> </w:t>
      </w:r>
    </w:p>
    <w:p w:rsidR="00D41C56" w:rsidRDefault="0002595A">
      <w:pPr>
        <w:numPr>
          <w:ilvl w:val="1"/>
          <w:numId w:val="90"/>
        </w:numPr>
        <w:spacing w:after="145"/>
        <w:ind w:right="10" w:firstLine="420"/>
      </w:pPr>
      <w:r>
        <w:t>为使资产达到预定可使用或者可销售状态所必要的购建或者生产活动已经开始。</w:t>
      </w:r>
      <w:r>
        <w:rPr>
          <w:rFonts w:ascii="Times New Roman" w:eastAsia="Times New Roman" w:hAnsi="Times New Roman" w:cs="Times New Roman"/>
        </w:rPr>
        <w:t xml:space="preserve"> </w:t>
      </w:r>
    </w:p>
    <w:p w:rsidR="00D41C56" w:rsidRDefault="0002595A">
      <w:pPr>
        <w:numPr>
          <w:ilvl w:val="1"/>
          <w:numId w:val="89"/>
        </w:numPr>
        <w:spacing w:line="359" w:lineRule="auto"/>
        <w:ind w:right="10" w:hanging="526"/>
      </w:pPr>
      <w:r>
        <w:lastRenderedPageBreak/>
        <w:t>借款费用资本化期间</w:t>
      </w:r>
      <w: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r>
        <w:rPr>
          <w:rFonts w:ascii="Times New Roman" w:eastAsia="Times New Roman" w:hAnsi="Times New Roman" w:cs="Times New Roman"/>
        </w:rPr>
        <w:t xml:space="preserve"> </w:t>
      </w:r>
    </w:p>
    <w:p w:rsidR="00D41C56" w:rsidRDefault="0002595A">
      <w:pPr>
        <w:spacing w:line="381" w:lineRule="auto"/>
        <w:ind w:left="91" w:right="10" w:firstLine="420"/>
      </w:pPr>
      <w:r>
        <w:t>符合资本化条件的资产在购建或者生产过程中发生非正常中断、且中断时间连续超过</w:t>
      </w:r>
      <w:r>
        <w:t xml:space="preserve"> </w:t>
      </w:r>
      <w:r>
        <w:rPr>
          <w:rFonts w:ascii="Times New Roman" w:eastAsia="Times New Roman" w:hAnsi="Times New Roman" w:cs="Times New Roman"/>
        </w:rPr>
        <w:t xml:space="preserve">3 </w:t>
      </w:r>
      <w:r>
        <w:t>个月的，暂停借款费用的资本化；正常中断期间的借款费用继续资本化。</w:t>
      </w:r>
      <w:r>
        <w:rPr>
          <w:rFonts w:ascii="Times New Roman" w:eastAsia="Times New Roman" w:hAnsi="Times New Roman" w:cs="Times New Roman"/>
        </w:rPr>
        <w:t xml:space="preserve"> </w:t>
      </w:r>
    </w:p>
    <w:p w:rsidR="00D41C56" w:rsidRDefault="0002595A">
      <w:pPr>
        <w:numPr>
          <w:ilvl w:val="1"/>
          <w:numId w:val="89"/>
        </w:numPr>
        <w:spacing w:after="136"/>
        <w:ind w:right="10" w:hanging="526"/>
      </w:pPr>
      <w:r>
        <w:t>借款费用资本化率以及资本化金额的计算方法</w:t>
      </w:r>
      <w:r>
        <w:rPr>
          <w:rFonts w:ascii="Times New Roman" w:eastAsia="Times New Roman" w:hAnsi="Times New Roman" w:cs="Times New Roman"/>
        </w:rPr>
        <w:t xml:space="preserve"> </w:t>
      </w:r>
    </w:p>
    <w:p w:rsidR="00D41C56" w:rsidRDefault="0002595A">
      <w:pPr>
        <w:spacing w:line="359" w:lineRule="auto"/>
        <w:ind w:left="91" w:right="10" w:firstLine="420"/>
      </w:pPr>
      <w:r>
        <w:t>专门借款当期实际发生的利息费用，减去尚未动用的借款资金存入银行取得的利息收入或进行暂时性投资取得的投资收益后</w:t>
      </w:r>
      <w:r>
        <w:t>的金额予以资本化；一般借款根据累计资产支出超过专门借款部分的资产支出加权平均数乘以所占用一般借款的资本化率，确定资本化金额。资本化率根据一般借款的加权平均利率计算确定。</w:t>
      </w:r>
      <w:r>
        <w:rPr>
          <w:rFonts w:ascii="Times New Roman" w:eastAsia="Times New Roman" w:hAnsi="Times New Roman" w:cs="Times New Roman"/>
        </w:rPr>
        <w:t xml:space="preserve"> </w:t>
      </w:r>
    </w:p>
    <w:p w:rsidR="00D41C56" w:rsidRDefault="0002595A">
      <w:pPr>
        <w:spacing w:after="121"/>
        <w:ind w:left="536" w:right="10"/>
      </w:pPr>
      <w:r>
        <w:t>资本化期间内，外币专门借款的汇兑差额全部予以资本化；外币一般借款的汇兑差额计入当</w:t>
      </w:r>
    </w:p>
    <w:p w:rsidR="00D41C56" w:rsidRDefault="0002595A">
      <w:pPr>
        <w:spacing w:after="123"/>
        <w:ind w:left="101" w:right="10"/>
      </w:pPr>
      <w:r>
        <w:t>期损益。</w:t>
      </w:r>
      <w:r>
        <w:t xml:space="preserve"> </w:t>
      </w:r>
    </w:p>
    <w:p w:rsidR="00D41C56" w:rsidRDefault="0002595A">
      <w:pPr>
        <w:spacing w:after="44" w:line="259" w:lineRule="auto"/>
        <w:ind w:left="106" w:firstLine="0"/>
      </w:pPr>
      <w:r>
        <w:t xml:space="preserve"> </w:t>
      </w:r>
    </w:p>
    <w:p w:rsidR="00D41C56" w:rsidRDefault="0002595A">
      <w:pPr>
        <w:numPr>
          <w:ilvl w:val="0"/>
          <w:numId w:val="89"/>
        </w:numPr>
        <w:spacing w:after="72"/>
        <w:ind w:right="10" w:hanging="425"/>
      </w:pPr>
      <w:r>
        <w:t>生物资产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89"/>
        </w:numPr>
        <w:spacing w:after="72"/>
        <w:ind w:right="10" w:hanging="425"/>
      </w:pPr>
      <w:r>
        <w:t>油气资产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89"/>
        </w:numPr>
        <w:spacing w:after="70"/>
        <w:ind w:right="10" w:hanging="425"/>
      </w:pPr>
      <w:r>
        <w:t>使用权资产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89"/>
        </w:numPr>
        <w:spacing w:after="143"/>
        <w:ind w:right="10" w:hanging="526"/>
      </w:pPr>
      <w:r>
        <w:t>使用权资产确认条件</w:t>
      </w:r>
      <w:r>
        <w:rPr>
          <w:rFonts w:ascii="Times New Roman" w:eastAsia="Times New Roman" w:hAnsi="Times New Roman" w:cs="Times New Roman"/>
        </w:rPr>
        <w:t xml:space="preserve"> </w:t>
      </w:r>
    </w:p>
    <w:p w:rsidR="00D41C56" w:rsidRDefault="0002595A">
      <w:pPr>
        <w:spacing w:after="137"/>
        <w:ind w:left="536" w:right="10"/>
      </w:pPr>
      <w:r>
        <w:t>使用权资产是指本公司作为承租人可在租赁期内使用租赁资产的权利。</w:t>
      </w:r>
      <w:r>
        <w:rPr>
          <w:rFonts w:ascii="Times New Roman" w:eastAsia="Times New Roman" w:hAnsi="Times New Roman" w:cs="Times New Roman"/>
        </w:rPr>
        <w:t xml:space="preserve"> </w:t>
      </w:r>
    </w:p>
    <w:p w:rsidR="00D41C56" w:rsidRDefault="0002595A">
      <w:pPr>
        <w:spacing w:line="363" w:lineRule="auto"/>
        <w:ind w:left="91" w:right="10" w:firstLine="420"/>
      </w:pPr>
      <w: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t xml:space="preserve"> </w:t>
      </w:r>
      <w:r>
        <w:rPr>
          <w:rFonts w:ascii="Times New Roman" w:eastAsia="Times New Roman" w:hAnsi="Times New Roman" w:cs="Times New Roman"/>
        </w:rPr>
        <w:t xml:space="preserve">13 </w:t>
      </w:r>
      <w:r>
        <w:t>号</w:t>
      </w:r>
      <w:r>
        <w:rPr>
          <w:rFonts w:ascii="Times New Roman" w:eastAsia="Times New Roman" w:hAnsi="Times New Roman" w:cs="Times New Roman"/>
        </w:rPr>
        <w:t>——</w:t>
      </w:r>
      <w:r>
        <w:t>或有事项》对拆除复原等成本进行确认和计量。后续就租赁负债的任何重新计量作出调整。</w:t>
      </w:r>
      <w:r>
        <w:rPr>
          <w:rFonts w:ascii="Times New Roman" w:eastAsia="Times New Roman" w:hAnsi="Times New Roman" w:cs="Times New Roman"/>
        </w:rPr>
        <w:t xml:space="preserve"> </w:t>
      </w:r>
    </w:p>
    <w:p w:rsidR="00D41C56" w:rsidRDefault="0002595A">
      <w:pPr>
        <w:numPr>
          <w:ilvl w:val="1"/>
          <w:numId w:val="89"/>
        </w:numPr>
        <w:spacing w:after="136"/>
        <w:ind w:right="10" w:hanging="526"/>
      </w:pPr>
      <w:r>
        <w:t>使用权资产的折旧方法</w:t>
      </w:r>
      <w:r>
        <w:rPr>
          <w:rFonts w:ascii="Times New Roman" w:eastAsia="Times New Roman" w:hAnsi="Times New Roman" w:cs="Times New Roman"/>
        </w:rPr>
        <w:t xml:space="preserve"> </w:t>
      </w:r>
    </w:p>
    <w:p w:rsidR="00D41C56" w:rsidRDefault="0002595A">
      <w:pPr>
        <w:spacing w:line="359" w:lineRule="auto"/>
        <w:ind w:left="91" w:right="10" w:firstLine="420"/>
      </w:pPr>
      <w:r>
        <w:t>本公司采用直线法计提折旧。本公司作为承租</w:t>
      </w:r>
      <w:r>
        <w:t>人能够合理确定租赁期届满时取得租赁资产所有权的，在租赁资产剩余使用寿命内计提折旧。无法合理确定租赁期届满时能够取得租赁资产所有权的，在租赁期与租赁资产剩余使用寿命两者孰短的期间内计提折旧。</w:t>
      </w:r>
      <w:r>
        <w:rPr>
          <w:rFonts w:ascii="Times New Roman" w:eastAsia="Times New Roman" w:hAnsi="Times New Roman" w:cs="Times New Roman"/>
        </w:rPr>
        <w:t xml:space="preserve"> </w:t>
      </w:r>
    </w:p>
    <w:p w:rsidR="00D41C56" w:rsidRDefault="0002595A">
      <w:pPr>
        <w:numPr>
          <w:ilvl w:val="1"/>
          <w:numId w:val="89"/>
        </w:numPr>
        <w:spacing w:after="138"/>
        <w:ind w:right="10" w:hanging="526"/>
      </w:pPr>
      <w:r>
        <w:t>使用权资产的减值测试方法、减值准备计提方法见第十节、五、</w:t>
      </w:r>
      <w:r>
        <w:rPr>
          <w:rFonts w:ascii="Times New Roman" w:eastAsia="Times New Roman" w:hAnsi="Times New Roman" w:cs="Times New Roman"/>
        </w:rPr>
        <w:t>21</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rsidR="00D41C56" w:rsidRDefault="0002595A">
      <w:pPr>
        <w:spacing w:after="0" w:line="259" w:lineRule="auto"/>
        <w:ind w:left="106" w:firstLine="0"/>
      </w:pPr>
      <w:r>
        <w:t xml:space="preserve"> </w:t>
      </w:r>
    </w:p>
    <w:p w:rsidR="00D41C56" w:rsidRDefault="0002595A">
      <w:pPr>
        <w:numPr>
          <w:ilvl w:val="0"/>
          <w:numId w:val="89"/>
        </w:numPr>
        <w:spacing w:after="79"/>
        <w:ind w:right="10" w:hanging="425"/>
      </w:pPr>
      <w:r>
        <w:t>无形资产</w:t>
      </w:r>
      <w:r>
        <w:rPr>
          <w:rFonts w:ascii="Calibri" w:eastAsia="Calibri" w:hAnsi="Calibri" w:cs="Calibri"/>
          <w:b/>
        </w:rPr>
        <w:t xml:space="preserve"> </w:t>
      </w:r>
    </w:p>
    <w:p w:rsidR="00D41C56" w:rsidRDefault="0002595A">
      <w:pPr>
        <w:spacing w:after="61"/>
        <w:ind w:left="101" w:right="10"/>
      </w:pPr>
      <w:r>
        <w:lastRenderedPageBreak/>
        <w:t>(1).</w:t>
      </w:r>
      <w:r>
        <w:rPr>
          <w:rFonts w:ascii="Arial" w:eastAsia="Arial" w:hAnsi="Arial" w:cs="Arial"/>
          <w:b/>
        </w:rPr>
        <w:t xml:space="preserve"> </w:t>
      </w:r>
      <w:r>
        <w:t>计价方法、使用寿命、减值测试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59" w:lineRule="auto"/>
        <w:ind w:left="91" w:right="10" w:firstLine="420"/>
      </w:pPr>
      <w: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r>
        <w:rPr>
          <w:rFonts w:ascii="Times New Roman" w:eastAsia="Times New Roman" w:hAnsi="Times New Roman" w:cs="Times New Roman"/>
        </w:rPr>
        <w:t xml:space="preserve"> </w:t>
      </w:r>
    </w:p>
    <w:p w:rsidR="00D41C56" w:rsidRDefault="0002595A">
      <w:pPr>
        <w:ind w:left="536" w:right="10"/>
      </w:pPr>
      <w:r>
        <w:t>使用寿命有限的无形资产摊销方法如下：</w:t>
      </w:r>
      <w:r>
        <w:rPr>
          <w:rFonts w:ascii="Times New Roman" w:eastAsia="Times New Roman" w:hAnsi="Times New Roman" w:cs="Times New Roman"/>
        </w:rPr>
        <w:t xml:space="preserve"> </w:t>
      </w:r>
    </w:p>
    <w:tbl>
      <w:tblPr>
        <w:tblStyle w:val="TableGrid"/>
        <w:tblW w:w="9074" w:type="dxa"/>
        <w:tblInd w:w="-14" w:type="dxa"/>
        <w:tblCellMar>
          <w:top w:w="30" w:type="dxa"/>
          <w:left w:w="115" w:type="dxa"/>
          <w:bottom w:w="0" w:type="dxa"/>
          <w:right w:w="115" w:type="dxa"/>
        </w:tblCellMar>
        <w:tblLook w:val="04A0" w:firstRow="1" w:lastRow="0" w:firstColumn="1" w:lastColumn="0" w:noHBand="0" w:noVBand="1"/>
      </w:tblPr>
      <w:tblGrid>
        <w:gridCol w:w="2268"/>
        <w:gridCol w:w="2269"/>
        <w:gridCol w:w="2268"/>
        <w:gridCol w:w="2269"/>
      </w:tblGrid>
      <w:tr w:rsidR="00D41C56">
        <w:trPr>
          <w:trHeight w:val="401"/>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t>类</w:t>
            </w:r>
            <w:r>
              <w:rPr>
                <w:rFonts w:ascii="Times New Roman" w:eastAsia="Times New Roman" w:hAnsi="Times New Roman" w:cs="Times New Roman"/>
              </w:rPr>
              <w:t xml:space="preserve">  </w:t>
            </w:r>
            <w:r>
              <w:t>别</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t>使用寿命</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摊销方法</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t>备注</w:t>
            </w:r>
            <w:r>
              <w:rPr>
                <w:rFonts w:ascii="Times New Roman" w:eastAsia="Times New Roman" w:hAnsi="Times New Roman" w:cs="Times New Roman"/>
              </w:rPr>
              <w:t xml:space="preserve"> </w:t>
            </w:r>
          </w:p>
        </w:tc>
      </w:tr>
      <w:tr w:rsidR="00D41C56">
        <w:trPr>
          <w:trHeight w:val="372"/>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t>土地使用权</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50 </w:t>
            </w:r>
          </w:p>
        </w:tc>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t>直线法</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rPr>
                <w:rFonts w:ascii="Times New Roman" w:eastAsia="Times New Roman" w:hAnsi="Times New Roman" w:cs="Times New Roman"/>
              </w:rPr>
              <w:t xml:space="preserve">- </w:t>
            </w:r>
          </w:p>
        </w:tc>
      </w:tr>
      <w:tr w:rsidR="00D41C56">
        <w:trPr>
          <w:trHeight w:val="373"/>
        </w:trPr>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t>软件</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5 </w:t>
            </w:r>
          </w:p>
        </w:tc>
        <w:tc>
          <w:tcPr>
            <w:tcW w:w="2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t>直线法</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rPr>
                <w:rFonts w:ascii="Times New Roman" w:eastAsia="Times New Roman" w:hAnsi="Times New Roman" w:cs="Times New Roman"/>
              </w:rPr>
              <w:t xml:space="preserve">- </w:t>
            </w:r>
          </w:p>
        </w:tc>
      </w:tr>
    </w:tbl>
    <w:p w:rsidR="00D41C56" w:rsidRDefault="0002595A">
      <w:pPr>
        <w:spacing w:line="362" w:lineRule="auto"/>
        <w:ind w:left="91" w:right="10" w:firstLine="420"/>
      </w:pPr>
      <w:r>
        <w:t>本公司于每年年度终了，对使用寿命有限的无形资产的使用寿命及摊销方法进行复核，与以前估计不同的，调整原先估计数，并按会计估计变更处理。</w:t>
      </w:r>
      <w:r>
        <w:rPr>
          <w:rFonts w:ascii="Times New Roman" w:eastAsia="Times New Roman" w:hAnsi="Times New Roman" w:cs="Times New Roman"/>
        </w:rPr>
        <w:t xml:space="preserve"> </w:t>
      </w:r>
    </w:p>
    <w:p w:rsidR="00D41C56" w:rsidRDefault="0002595A">
      <w:pPr>
        <w:spacing w:line="364" w:lineRule="auto"/>
        <w:ind w:left="91" w:right="10" w:firstLine="420"/>
      </w:pPr>
      <w:r>
        <w:t>资产负债表日预计某项无形资产已经不能给企业带来未来经济利益的，将该项无形资产的账面价值全部转入当期损益。</w:t>
      </w:r>
      <w:r>
        <w:rPr>
          <w:rFonts w:ascii="Times New Roman" w:eastAsia="Times New Roman" w:hAnsi="Times New Roman" w:cs="Times New Roman"/>
        </w:rPr>
        <w:t xml:space="preserve"> </w:t>
      </w:r>
    </w:p>
    <w:p w:rsidR="00D41C56" w:rsidRDefault="0002595A">
      <w:pPr>
        <w:spacing w:after="136"/>
        <w:ind w:left="536" w:right="10"/>
      </w:pPr>
      <w:r>
        <w:t>无形资产计提资产减值方法见第十节、五、</w:t>
      </w:r>
      <w:r>
        <w:rPr>
          <w:rFonts w:ascii="Times New Roman" w:eastAsia="Times New Roman" w:hAnsi="Times New Roman" w:cs="Times New Roman"/>
        </w:rPr>
        <w:t>21</w:t>
      </w:r>
      <w:r>
        <w:t>（</w:t>
      </w:r>
      <w:r>
        <w:rPr>
          <w:rFonts w:ascii="Times New Roman" w:eastAsia="Times New Roman" w:hAnsi="Times New Roman" w:cs="Times New Roman"/>
        </w:rPr>
        <w:t>5</w:t>
      </w:r>
      <w:r>
        <w:t>）。</w:t>
      </w:r>
      <w:r>
        <w:rPr>
          <w:rFonts w:ascii="Times New Roman" w:eastAsia="Times New Roman" w:hAnsi="Times New Roman" w:cs="Times New Roman"/>
          <w:color w:val="0000FF"/>
        </w:rP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内部研究开发支出会计政策</w:t>
      </w:r>
      <w:r>
        <w:t xml:space="preserve"> </w:t>
      </w:r>
    </w:p>
    <w:p w:rsidR="00D41C56" w:rsidRDefault="0002595A">
      <w:pPr>
        <w:spacing w:after="151"/>
        <w:ind w:left="511" w:right="324" w:hanging="420"/>
      </w:pPr>
      <w:r>
        <w:t>√</w:t>
      </w:r>
      <w:r>
        <w:t>适用</w:t>
      </w:r>
      <w:r>
        <w:t xml:space="preserve"> □</w:t>
      </w:r>
      <w:r>
        <w:t>不适用</w:t>
      </w:r>
      <w:r>
        <w:t xml:space="preserve">  </w:t>
      </w:r>
      <w:r>
        <w:t>本公司将内部研究开发项目的支出，区分为研究阶段支出和开发阶段支出。</w:t>
      </w:r>
      <w:r>
        <w:rPr>
          <w:rFonts w:ascii="Times New Roman" w:eastAsia="Times New Roman" w:hAnsi="Times New Roman" w:cs="Times New Roman"/>
        </w:rPr>
        <w:t xml:space="preserve"> </w:t>
      </w:r>
    </w:p>
    <w:p w:rsidR="00D41C56" w:rsidRDefault="0002595A">
      <w:pPr>
        <w:spacing w:after="137"/>
        <w:ind w:left="536" w:right="10"/>
      </w:pPr>
      <w:r>
        <w:t>研究阶段的支出，于发生时计入当期损益。</w:t>
      </w:r>
      <w:r>
        <w:rPr>
          <w:rFonts w:ascii="Times New Roman" w:eastAsia="Times New Roman" w:hAnsi="Times New Roman" w:cs="Times New Roman"/>
        </w:rPr>
        <w:t xml:space="preserve"> </w:t>
      </w:r>
    </w:p>
    <w:p w:rsidR="00D41C56" w:rsidRDefault="0002595A">
      <w:pPr>
        <w:spacing w:line="358" w:lineRule="auto"/>
        <w:ind w:left="91" w:right="10" w:firstLine="420"/>
      </w:pPr>
      <w: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r>
        <w:rPr>
          <w:rFonts w:ascii="Times New Roman" w:eastAsia="Times New Roman" w:hAnsi="Times New Roman" w:cs="Times New Roman"/>
        </w:rPr>
        <w:t xml:space="preserve"> </w:t>
      </w:r>
    </w:p>
    <w:p w:rsidR="00D41C56" w:rsidRDefault="0002595A">
      <w:pPr>
        <w:spacing w:line="362" w:lineRule="auto"/>
        <w:ind w:left="91" w:right="10" w:firstLine="420"/>
      </w:pPr>
      <w:r>
        <w:t>本公司研究开发项目在满足上述条件，通过技术可行</w:t>
      </w:r>
      <w:r>
        <w:t>性及经济可行性研究，形成项目立项后，进入开发阶段。</w:t>
      </w:r>
      <w:r>
        <w:rPr>
          <w:rFonts w:ascii="Times New Roman" w:eastAsia="Times New Roman" w:hAnsi="Times New Roman" w:cs="Times New Roman"/>
        </w:rPr>
        <w:t xml:space="preserve"> </w:t>
      </w:r>
    </w:p>
    <w:p w:rsidR="00D41C56" w:rsidRDefault="0002595A">
      <w:pPr>
        <w:spacing w:after="121"/>
        <w:ind w:left="536" w:right="10"/>
      </w:pPr>
      <w:r>
        <w:t>已资本化的开发阶段的支出在资产负债表上列示为开发支出，自该项目达到预定用途之日转</w:t>
      </w:r>
    </w:p>
    <w:p w:rsidR="00D41C56" w:rsidRDefault="0002595A">
      <w:pPr>
        <w:spacing w:after="121"/>
        <w:ind w:left="101" w:right="10"/>
      </w:pPr>
      <w:r>
        <w:t>为无形资产。</w:t>
      </w:r>
      <w:r>
        <w:t xml:space="preserve"> </w:t>
      </w:r>
    </w:p>
    <w:p w:rsidR="00D41C56" w:rsidRDefault="0002595A">
      <w:pPr>
        <w:spacing w:after="44" w:line="259" w:lineRule="auto"/>
        <w:ind w:left="106" w:firstLine="0"/>
      </w:pPr>
      <w:r>
        <w:t xml:space="preserve"> </w:t>
      </w:r>
    </w:p>
    <w:p w:rsidR="00D41C56" w:rsidRDefault="0002595A">
      <w:pPr>
        <w:numPr>
          <w:ilvl w:val="0"/>
          <w:numId w:val="91"/>
        </w:numPr>
        <w:spacing w:after="72"/>
        <w:ind w:right="10" w:hanging="425"/>
      </w:pPr>
      <w:r>
        <w:t>长期资产减值</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91"/>
        </w:numPr>
        <w:spacing w:after="70"/>
        <w:ind w:right="10" w:hanging="425"/>
      </w:pPr>
      <w:r>
        <w:t>长期待摊费用</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本公司发生的长期待摊费用按实际成本计价，并按预计受益期限平均摊销。对不能使以后会</w:t>
      </w:r>
    </w:p>
    <w:p w:rsidR="00D41C56" w:rsidRDefault="0002595A">
      <w:pPr>
        <w:spacing w:after="121"/>
        <w:ind w:left="101" w:right="10"/>
      </w:pPr>
      <w:r>
        <w:lastRenderedPageBreak/>
        <w:t>计期间受益的长期待摊费用项目，其摊余价值全部计入当期损益。</w:t>
      </w:r>
      <w:r>
        <w:t xml:space="preserve"> </w:t>
      </w:r>
    </w:p>
    <w:p w:rsidR="00D41C56" w:rsidRDefault="0002595A">
      <w:pPr>
        <w:spacing w:after="47" w:line="259" w:lineRule="auto"/>
        <w:ind w:left="106" w:firstLine="0"/>
      </w:pPr>
      <w:r>
        <w:t xml:space="preserve"> </w:t>
      </w:r>
    </w:p>
    <w:p w:rsidR="00D41C56" w:rsidRDefault="0002595A">
      <w:pPr>
        <w:numPr>
          <w:ilvl w:val="0"/>
          <w:numId w:val="91"/>
        </w:numPr>
        <w:spacing w:after="79"/>
        <w:ind w:right="10" w:hanging="425"/>
      </w:pPr>
      <w:r>
        <w:t>合同负债</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合同负债的确认方法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3"/>
        <w:ind w:left="536" w:right="10"/>
      </w:pPr>
      <w:r>
        <w:t>本公司已收或应收客户对价而应向客户转让商品或服务的义务作为合同负债。</w:t>
      </w:r>
      <w:r>
        <w:t xml:space="preserve"> </w:t>
      </w:r>
    </w:p>
    <w:p w:rsidR="00D41C56" w:rsidRDefault="0002595A">
      <w:pPr>
        <w:spacing w:after="44" w:line="259" w:lineRule="auto"/>
        <w:ind w:left="106" w:firstLine="0"/>
      </w:pPr>
      <w:r>
        <w:t xml:space="preserve"> </w:t>
      </w:r>
    </w:p>
    <w:p w:rsidR="00D41C56" w:rsidRDefault="0002595A">
      <w:pPr>
        <w:numPr>
          <w:ilvl w:val="0"/>
          <w:numId w:val="91"/>
        </w:numPr>
        <w:spacing w:after="80"/>
        <w:ind w:right="10" w:hanging="425"/>
      </w:pPr>
      <w:r>
        <w:t>职工薪酬</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短期薪酬的会计处理方法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57" w:lineRule="auto"/>
        <w:ind w:left="91" w:right="10" w:firstLine="420"/>
      </w:pPr>
      <w:r>
        <w:t>本公司在职工提供服务的会计期间，将实际发生的职工工资、奖金、按规定的基准和比例为职工缴纳的医疗保险费、工伤保险费和生育保险费等社会保险费和住房公积金，确认为负债，并计入当期损益或相关资产成本。</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离职后福利的会计处理方法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60" w:lineRule="auto"/>
        <w:ind w:left="91" w:right="10" w:firstLine="420"/>
      </w:pPr>
      <w: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r>
        <w:rPr>
          <w:rFonts w:ascii="Times New Roman" w:eastAsia="Times New Roman" w:hAnsi="Times New Roman" w:cs="Times New Roman"/>
        </w:rPr>
        <w:t xml:space="preserve"> </w:t>
      </w:r>
    </w:p>
    <w:p w:rsidR="00D41C56" w:rsidRDefault="0002595A">
      <w:pPr>
        <w:spacing w:after="143"/>
        <w:ind w:left="536" w:right="10"/>
      </w:pPr>
      <w:r>
        <w:t>设定提存计划</w:t>
      </w:r>
      <w:r>
        <w:rPr>
          <w:rFonts w:ascii="Times New Roman" w:eastAsia="Times New Roman" w:hAnsi="Times New Roman" w:cs="Times New Roman"/>
        </w:rPr>
        <w:t xml:space="preserve"> </w:t>
      </w:r>
    </w:p>
    <w:p w:rsidR="00D41C56" w:rsidRDefault="0002595A">
      <w:pPr>
        <w:spacing w:after="139"/>
        <w:ind w:left="536" w:right="10"/>
      </w:pPr>
      <w:r>
        <w:t>设定提存计划包括基本养老保险、失业保险等。</w:t>
      </w:r>
      <w:r>
        <w:rPr>
          <w:rFonts w:ascii="Times New Roman" w:eastAsia="Times New Roman" w:hAnsi="Times New Roman" w:cs="Times New Roman"/>
        </w:rPr>
        <w:t xml:space="preserve"> </w:t>
      </w:r>
    </w:p>
    <w:p w:rsidR="00D41C56" w:rsidRDefault="0002595A">
      <w:pPr>
        <w:spacing w:after="121"/>
        <w:ind w:left="536" w:right="10"/>
      </w:pPr>
      <w:r>
        <w:t>在职工提供服务的会计期间，根据设定提存计划计算的应缴存金额确认为负债，并计入当期</w:t>
      </w:r>
    </w:p>
    <w:p w:rsidR="00D41C56" w:rsidRDefault="0002595A">
      <w:pPr>
        <w:spacing w:after="121"/>
        <w:ind w:left="101" w:right="10"/>
      </w:pPr>
      <w:r>
        <w:t>损益或相关资产成本。</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辞退福利的会计处理方法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61" w:lineRule="auto"/>
        <w:ind w:left="91" w:right="10" w:firstLine="420"/>
      </w:pPr>
      <w:r>
        <w:t>本公司向职工提供辞退福利的，在下列两者孰早日确认辞退福利产生的职工薪酬负债，并计</w:t>
      </w:r>
      <w:r>
        <w:t>入当期损益：本公司不能单方面撤回因解除劳动关系计划或裁减建议所提供的辞退福利时；本公司确认与涉及支付辞退福利的重组相关的成本或费用时。</w:t>
      </w:r>
      <w:r>
        <w:rPr>
          <w:rFonts w:ascii="Times New Roman" w:eastAsia="Times New Roman" w:hAnsi="Times New Roman" w:cs="Times New Roman"/>
        </w:rPr>
        <w:t xml:space="preserve"> </w:t>
      </w:r>
    </w:p>
    <w:p w:rsidR="00D41C56" w:rsidRDefault="0002595A">
      <w:pPr>
        <w:spacing w:line="356" w:lineRule="auto"/>
        <w:ind w:left="91" w:right="10" w:firstLine="420"/>
      </w:pPr>
      <w:r>
        <w:t>实行职工内部退休计划的，在正式退休日之前的经济补偿，属于辞退福利，自职工停止提供服务日至正常退休日期间，拟支付的内退职工工资和缴纳的社会保险费等一次性计入当期损益。</w:t>
      </w:r>
    </w:p>
    <w:p w:rsidR="00D41C56" w:rsidRDefault="0002595A">
      <w:pPr>
        <w:spacing w:after="139"/>
        <w:ind w:left="101" w:right="10"/>
      </w:pPr>
      <w:r>
        <w:t>正式退休日期之后的经济补偿（如正常养老退休金），按照离职后福利处理。</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其他长期职工福利的会计处理方法</w:t>
      </w:r>
      <w:r>
        <w:t xml:space="preserve"> </w:t>
      </w:r>
    </w:p>
    <w:p w:rsidR="00D41C56" w:rsidRDefault="0002595A">
      <w:pPr>
        <w:spacing w:line="357" w:lineRule="auto"/>
        <w:ind w:left="101" w:right="10"/>
      </w:pPr>
      <w:r>
        <w:t>√</w:t>
      </w:r>
      <w:r>
        <w:t>适用</w:t>
      </w:r>
      <w:r>
        <w:t xml:space="preserve">  □</w:t>
      </w:r>
      <w:r>
        <w:t>不适用</w:t>
      </w:r>
      <w:r>
        <w:t xml:space="preserve">  </w:t>
      </w:r>
      <w:r>
        <w:t>本公司向职工提供的其他长期职工福利，符合设定提存计划条件的，按照上述关于设定提存计划的有关规定进行处理。符合设定受益计划的，按照上述关于设定受益计划的有关</w:t>
      </w:r>
      <w:r>
        <w:lastRenderedPageBreak/>
        <w:t>规定进行处理，但相关职工薪酬成本中</w:t>
      </w:r>
      <w:r>
        <w:t>“</w:t>
      </w:r>
      <w:r>
        <w:t>重新计量设定受益计划净负债或净资产所产生的变动</w:t>
      </w:r>
      <w:r>
        <w:t>”</w:t>
      </w:r>
      <w:r>
        <w:t>部分计入当期损益或相关资产成本。</w:t>
      </w:r>
      <w:r>
        <w:rPr>
          <w:rFonts w:ascii="Times New Roman" w:eastAsia="Times New Roman" w:hAnsi="Times New Roman" w:cs="Times New Roman"/>
          <w:sz w:val="18"/>
        </w:rPr>
        <w:t xml:space="preserve"> </w:t>
      </w:r>
    </w:p>
    <w:p w:rsidR="00D41C56" w:rsidRDefault="0002595A">
      <w:pPr>
        <w:spacing w:after="44" w:line="259" w:lineRule="auto"/>
        <w:ind w:left="106" w:firstLine="0"/>
      </w:pPr>
      <w:r>
        <w:t xml:space="preserve"> </w:t>
      </w:r>
    </w:p>
    <w:p w:rsidR="00D41C56" w:rsidRDefault="0002595A">
      <w:pPr>
        <w:numPr>
          <w:ilvl w:val="0"/>
          <w:numId w:val="92"/>
        </w:numPr>
        <w:spacing w:after="72"/>
        <w:ind w:right="10" w:hanging="425"/>
      </w:pPr>
      <w:r>
        <w:t>租赁负债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58" w:lineRule="auto"/>
        <w:ind w:left="91" w:right="10" w:firstLine="420"/>
      </w:pPr>
      <w:r>
        <w:t>在租赁期开始日，本公司对所有租赁确认使用权资产和租赁负债，简化处理的短期租赁和低价值资产租赁除外。</w:t>
      </w:r>
      <w:r>
        <w:t xml:space="preserve"> </w:t>
      </w:r>
    </w:p>
    <w:p w:rsidR="00D41C56" w:rsidRDefault="0002595A">
      <w:pPr>
        <w:spacing w:line="357" w:lineRule="auto"/>
        <w:ind w:left="91" w:right="10" w:firstLine="420"/>
      </w:pPr>
      <w:r>
        <w:t>租赁负债按照租赁期开始日尚未支付的租赁付款额采用租赁内含利率计算的现值进行初始计量，无法确定租赁内</w:t>
      </w:r>
      <w:r>
        <w:t>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w:t>
      </w:r>
    </w:p>
    <w:p w:rsidR="00D41C56" w:rsidRDefault="0002595A">
      <w:pPr>
        <w:spacing w:after="121"/>
        <w:ind w:left="101" w:right="10"/>
      </w:pPr>
      <w:r>
        <w:t>计入当期损益。未纳入租赁负债计量的可变租赁付款额在实际发生时计入当期损益。</w:t>
      </w:r>
      <w:r>
        <w:t xml:space="preserve"> </w:t>
      </w:r>
    </w:p>
    <w:p w:rsidR="00D41C56" w:rsidRDefault="0002595A">
      <w:pPr>
        <w:spacing w:after="47" w:line="259" w:lineRule="auto"/>
        <w:ind w:left="106" w:firstLine="0"/>
      </w:pPr>
      <w:r>
        <w:t xml:space="preserve"> </w:t>
      </w:r>
    </w:p>
    <w:p w:rsidR="00D41C56" w:rsidRDefault="0002595A">
      <w:pPr>
        <w:numPr>
          <w:ilvl w:val="0"/>
          <w:numId w:val="92"/>
        </w:numPr>
        <w:spacing w:after="70"/>
        <w:ind w:right="10" w:hanging="425"/>
      </w:pPr>
      <w:r>
        <w:t>预计负债</w:t>
      </w:r>
      <w:r>
        <w:rPr>
          <w:rFonts w:ascii="Calibri" w:eastAsia="Calibri" w:hAnsi="Calibri" w:cs="Calibri"/>
          <w:b/>
        </w:rPr>
        <w:t xml:space="preserve"> </w:t>
      </w:r>
    </w:p>
    <w:p w:rsidR="00D41C56" w:rsidRDefault="0002595A">
      <w:pPr>
        <w:spacing w:after="148"/>
        <w:ind w:left="511" w:right="10" w:hanging="420"/>
      </w:pPr>
      <w:r>
        <w:t>√</w:t>
      </w:r>
      <w:r>
        <w:t>适用</w:t>
      </w:r>
      <w:r>
        <w:t xml:space="preserve">  □</w:t>
      </w:r>
      <w:r>
        <w:t>不</w:t>
      </w:r>
      <w:r>
        <w:t>适用</w:t>
      </w:r>
      <w:r>
        <w:t xml:space="preserve">  </w:t>
      </w:r>
      <w:r>
        <w:t>如果与或有事项相关的义务同时符合以下条件，本公司将其确认为预计负债：</w:t>
      </w:r>
      <w:r>
        <w:rPr>
          <w:rFonts w:ascii="Times New Roman" w:eastAsia="Times New Roman" w:hAnsi="Times New Roman" w:cs="Times New Roman"/>
        </w:rPr>
        <w:t xml:space="preserve"> </w:t>
      </w:r>
    </w:p>
    <w:p w:rsidR="00D41C56" w:rsidRDefault="0002595A">
      <w:pPr>
        <w:numPr>
          <w:ilvl w:val="1"/>
          <w:numId w:val="92"/>
        </w:numPr>
        <w:spacing w:after="143"/>
        <w:ind w:right="10" w:hanging="526"/>
      </w:pPr>
      <w:r>
        <w:t>该义务是本公司承担的现时义务；</w:t>
      </w:r>
      <w:r>
        <w:rPr>
          <w:rFonts w:ascii="Times New Roman" w:eastAsia="Times New Roman" w:hAnsi="Times New Roman" w:cs="Times New Roman"/>
        </w:rPr>
        <w:t xml:space="preserve"> </w:t>
      </w:r>
    </w:p>
    <w:p w:rsidR="00D41C56" w:rsidRDefault="0002595A">
      <w:pPr>
        <w:numPr>
          <w:ilvl w:val="1"/>
          <w:numId w:val="92"/>
        </w:numPr>
        <w:spacing w:after="143"/>
        <w:ind w:right="10" w:hanging="526"/>
      </w:pPr>
      <w:r>
        <w:t>该义务的履行很可能导致经济利益流出本公司；</w:t>
      </w:r>
      <w:r>
        <w:rPr>
          <w:rFonts w:ascii="Times New Roman" w:eastAsia="Times New Roman" w:hAnsi="Times New Roman" w:cs="Times New Roman"/>
        </w:rPr>
        <w:t xml:space="preserve"> </w:t>
      </w:r>
    </w:p>
    <w:p w:rsidR="00D41C56" w:rsidRDefault="0002595A">
      <w:pPr>
        <w:numPr>
          <w:ilvl w:val="1"/>
          <w:numId w:val="92"/>
        </w:numPr>
        <w:spacing w:after="139"/>
        <w:ind w:right="10" w:hanging="526"/>
      </w:pPr>
      <w:r>
        <w:t>该义务的金额能够可靠地计量。</w:t>
      </w:r>
      <w:r>
        <w:rPr>
          <w:rFonts w:ascii="Times New Roman" w:eastAsia="Times New Roman" w:hAnsi="Times New Roman" w:cs="Times New Roman"/>
        </w:rPr>
        <w:t xml:space="preserve"> </w:t>
      </w:r>
    </w:p>
    <w:p w:rsidR="00D41C56" w:rsidRDefault="0002595A">
      <w:pPr>
        <w:spacing w:line="358" w:lineRule="auto"/>
        <w:ind w:left="91" w:right="10" w:firstLine="420"/>
      </w:pPr>
      <w: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r>
        <w:rPr>
          <w:rFonts w:ascii="Times New Roman" w:eastAsia="Times New Roman" w:hAnsi="Times New Roman" w:cs="Times New Roman"/>
        </w:rPr>
        <w:t xml:space="preserve"> </w:t>
      </w:r>
    </w:p>
    <w:p w:rsidR="00D41C56" w:rsidRDefault="0002595A">
      <w:pPr>
        <w:spacing w:after="124"/>
        <w:ind w:left="536" w:right="10"/>
      </w:pPr>
      <w:r>
        <w:t>如果清偿已确认预计负债所需支出全部或部分预期由第三方或其他方补偿，则补偿金额只能</w:t>
      </w:r>
    </w:p>
    <w:p w:rsidR="00D41C56" w:rsidRDefault="0002595A">
      <w:pPr>
        <w:spacing w:after="130"/>
        <w:ind w:left="101" w:right="10"/>
      </w:pPr>
      <w:r>
        <w:t>在基本确定能收到时，作为资产单独确认。确认的补偿金额不超过所确认负债的账面价值。</w:t>
      </w:r>
      <w:r>
        <w:rPr>
          <w:rFonts w:ascii="Times New Roman" w:eastAsia="Times New Roman" w:hAnsi="Times New Roman" w:cs="Times New Roman"/>
          <w:sz w:val="18"/>
        </w:rPr>
        <w:t xml:space="preserve"> </w:t>
      </w:r>
    </w:p>
    <w:p w:rsidR="00D41C56" w:rsidRDefault="0002595A">
      <w:pPr>
        <w:spacing w:after="44" w:line="259" w:lineRule="auto"/>
        <w:ind w:left="106" w:firstLine="0"/>
      </w:pPr>
      <w:r>
        <w:t xml:space="preserve"> </w:t>
      </w:r>
    </w:p>
    <w:p w:rsidR="00D41C56" w:rsidRDefault="0002595A">
      <w:pPr>
        <w:numPr>
          <w:ilvl w:val="0"/>
          <w:numId w:val="92"/>
        </w:numPr>
        <w:spacing w:after="72"/>
        <w:ind w:right="10" w:hanging="425"/>
      </w:pPr>
      <w:r>
        <w:t>股份支付</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92"/>
        </w:numPr>
        <w:spacing w:after="142"/>
        <w:ind w:right="10" w:hanging="526"/>
      </w:pPr>
      <w:r>
        <w:t>股份支付的种类</w:t>
      </w:r>
      <w:r>
        <w:rPr>
          <w:rFonts w:ascii="Times New Roman" w:eastAsia="Times New Roman" w:hAnsi="Times New Roman" w:cs="Times New Roman"/>
        </w:rPr>
        <w:t xml:space="preserve"> </w:t>
      </w:r>
    </w:p>
    <w:p w:rsidR="00D41C56" w:rsidRDefault="0002595A">
      <w:pPr>
        <w:spacing w:after="146"/>
        <w:ind w:left="536" w:right="10"/>
      </w:pPr>
      <w:r>
        <w:t>本公司股份支付分为以权益结算的股份支付和以现金结算的股份支付。</w:t>
      </w:r>
      <w:r>
        <w:rPr>
          <w:rFonts w:ascii="Times New Roman" w:eastAsia="Times New Roman" w:hAnsi="Times New Roman" w:cs="Times New Roman"/>
        </w:rPr>
        <w:t xml:space="preserve"> </w:t>
      </w:r>
    </w:p>
    <w:p w:rsidR="00D41C56" w:rsidRDefault="0002595A">
      <w:pPr>
        <w:numPr>
          <w:ilvl w:val="1"/>
          <w:numId w:val="92"/>
        </w:numPr>
        <w:spacing w:line="359" w:lineRule="auto"/>
        <w:ind w:right="10" w:hanging="526"/>
      </w:pPr>
      <w:r>
        <w:t>权益工具公允价值的确定方法本公司对于授予的存在活跃市场的期权等权益工具，按照活跃市场中的报价确定其公允价值。对于授予的不存在活跃市场的期权等权益工具，采用期权定价模型等确定其公允价值。选用的期权定价模型考虑以下因素：</w:t>
      </w:r>
      <w:r>
        <w:rPr>
          <w:rFonts w:ascii="Times New Roman" w:eastAsia="Times New Roman" w:hAnsi="Times New Roman" w:cs="Times New Roman"/>
        </w:rPr>
        <w:t>A</w:t>
      </w:r>
      <w:r>
        <w:t>、期权的行权价格；</w:t>
      </w:r>
      <w:r>
        <w:rPr>
          <w:rFonts w:ascii="Times New Roman" w:eastAsia="Times New Roman" w:hAnsi="Times New Roman" w:cs="Times New Roman"/>
        </w:rPr>
        <w:t>B</w:t>
      </w:r>
      <w:r>
        <w:t>、期权的有效期；</w:t>
      </w:r>
      <w:r>
        <w:rPr>
          <w:rFonts w:ascii="Times New Roman" w:eastAsia="Times New Roman" w:hAnsi="Times New Roman" w:cs="Times New Roman"/>
        </w:rPr>
        <w:t>C</w:t>
      </w:r>
      <w:r>
        <w:t>、标的股份的现行价格；</w:t>
      </w:r>
    </w:p>
    <w:p w:rsidR="00D41C56" w:rsidRDefault="0002595A">
      <w:pPr>
        <w:spacing w:after="142"/>
        <w:ind w:left="101" w:right="10"/>
      </w:pPr>
      <w:r>
        <w:rPr>
          <w:rFonts w:ascii="Times New Roman" w:eastAsia="Times New Roman" w:hAnsi="Times New Roman" w:cs="Times New Roman"/>
        </w:rPr>
        <w:lastRenderedPageBreak/>
        <w:t>D</w:t>
      </w:r>
      <w:r>
        <w:t>、股价预计波动率；</w:t>
      </w:r>
      <w:r>
        <w:rPr>
          <w:rFonts w:ascii="Times New Roman" w:eastAsia="Times New Roman" w:hAnsi="Times New Roman" w:cs="Times New Roman"/>
        </w:rPr>
        <w:t>E</w:t>
      </w:r>
      <w:r>
        <w:t>、股份的预计股利；</w:t>
      </w:r>
      <w:r>
        <w:rPr>
          <w:rFonts w:ascii="Times New Roman" w:eastAsia="Times New Roman" w:hAnsi="Times New Roman" w:cs="Times New Roman"/>
        </w:rPr>
        <w:t>F</w:t>
      </w:r>
      <w:r>
        <w:t>、期权有效期内的无风险利率。</w:t>
      </w:r>
      <w:r>
        <w:rPr>
          <w:rFonts w:ascii="Times New Roman" w:eastAsia="Times New Roman" w:hAnsi="Times New Roman" w:cs="Times New Roman"/>
        </w:rPr>
        <w:t xml:space="preserve"> </w:t>
      </w:r>
    </w:p>
    <w:p w:rsidR="00D41C56" w:rsidRDefault="0002595A">
      <w:pPr>
        <w:numPr>
          <w:ilvl w:val="0"/>
          <w:numId w:val="93"/>
        </w:numPr>
        <w:spacing w:after="136"/>
        <w:ind w:right="10" w:hanging="526"/>
      </w:pPr>
      <w:r>
        <w:t>确认可行权权益工具最佳估计的依据</w:t>
      </w:r>
      <w:r>
        <w:rPr>
          <w:rFonts w:ascii="Times New Roman" w:eastAsia="Times New Roman" w:hAnsi="Times New Roman" w:cs="Times New Roman"/>
        </w:rPr>
        <w:t xml:space="preserve"> </w:t>
      </w:r>
    </w:p>
    <w:p w:rsidR="00D41C56" w:rsidRDefault="0002595A">
      <w:pPr>
        <w:spacing w:line="360" w:lineRule="auto"/>
        <w:ind w:left="91" w:right="10" w:firstLine="420"/>
      </w:pPr>
      <w:r>
        <w:t>等待期内每个资产负债表日，本公司根据最新取得的可行权职工人数变动等后续信息作出最佳估计，修正预计可行权的权益工具数量。在可行权日，最终预计可行权权益工具的数量应当与实际可行权数量一致。</w:t>
      </w:r>
      <w:r>
        <w:rPr>
          <w:rFonts w:ascii="Times New Roman" w:eastAsia="Times New Roman" w:hAnsi="Times New Roman" w:cs="Times New Roman"/>
        </w:rPr>
        <w:t xml:space="preserve"> </w:t>
      </w:r>
    </w:p>
    <w:p w:rsidR="00D41C56" w:rsidRDefault="0002595A">
      <w:pPr>
        <w:numPr>
          <w:ilvl w:val="0"/>
          <w:numId w:val="93"/>
        </w:numPr>
        <w:spacing w:after="136"/>
        <w:ind w:right="10" w:hanging="526"/>
      </w:pPr>
      <w:r>
        <w:t>实施、修改、终止股份支付计划的相关会计处理</w:t>
      </w:r>
      <w:r>
        <w:rPr>
          <w:rFonts w:ascii="Times New Roman" w:eastAsia="Times New Roman" w:hAnsi="Times New Roman" w:cs="Times New Roman"/>
        </w:rPr>
        <w:t xml:space="preserve"> </w:t>
      </w:r>
    </w:p>
    <w:p w:rsidR="00D41C56" w:rsidRDefault="0002595A">
      <w:pPr>
        <w:spacing w:line="358" w:lineRule="auto"/>
        <w:ind w:left="91" w:right="10" w:firstLine="420"/>
      </w:pPr>
      <w:r>
        <w:t>以权益结算的股份支付，按授予职工权益工具的公允价值计量。授予后立即可行权的，在授予日按照权益工具的公允价值</w:t>
      </w:r>
      <w:r>
        <w:t>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r>
        <w:rPr>
          <w:rFonts w:ascii="Times New Roman" w:eastAsia="Times New Roman" w:hAnsi="Times New Roman" w:cs="Times New Roman"/>
        </w:rPr>
        <w:t xml:space="preserve"> </w:t>
      </w:r>
    </w:p>
    <w:p w:rsidR="00D41C56" w:rsidRDefault="0002595A">
      <w:pPr>
        <w:spacing w:line="358" w:lineRule="auto"/>
        <w:ind w:left="91" w:right="10" w:firstLine="420"/>
      </w:pPr>
      <w: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w:t>
      </w:r>
      <w:r>
        <w:t>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r>
        <w:rPr>
          <w:rFonts w:ascii="Times New Roman" w:eastAsia="Times New Roman" w:hAnsi="Times New Roman" w:cs="Times New Roman"/>
        </w:rPr>
        <w:t xml:space="preserve"> </w:t>
      </w:r>
    </w:p>
    <w:p w:rsidR="00D41C56" w:rsidRDefault="0002595A">
      <w:pPr>
        <w:spacing w:line="358" w:lineRule="auto"/>
        <w:ind w:left="91" w:right="10" w:firstLine="420"/>
      </w:pPr>
      <w: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w:t>
      </w:r>
      <w:r>
        <w:t>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r>
        <w:rPr>
          <w:rFonts w:ascii="Times New Roman" w:eastAsia="Times New Roman" w:hAnsi="Times New Roman" w:cs="Times New Roman"/>
        </w:rPr>
        <w:t xml:space="preserve"> </w:t>
      </w:r>
    </w:p>
    <w:p w:rsidR="00D41C56" w:rsidRDefault="0002595A">
      <w:pPr>
        <w:spacing w:line="364" w:lineRule="auto"/>
        <w:ind w:left="91" w:right="10" w:firstLine="420"/>
      </w:pPr>
      <w:r>
        <w:t>在等待期内，如果取消了授予的权益工具（因未满足可行权条件的非市场条件而被取消的除外），本公司对取消所授予的权益性工具作为加速行权处理，将剩余等待期内应确认</w:t>
      </w:r>
      <w:r>
        <w:t xml:space="preserve"> </w:t>
      </w:r>
      <w:r>
        <w:rPr>
          <w:rFonts w:ascii="Times New Roman" w:eastAsia="Times New Roman" w:hAnsi="Times New Roman" w:cs="Times New Roman"/>
        </w:rPr>
        <w:t xml:space="preserve">5d </w:t>
      </w:r>
      <w:r>
        <w:t>的金额立即计入当期损益，同时确认资本公积。职工或其他方能够选择满足非可行权条件但在等待期内未满足的</w:t>
      </w:r>
      <w:r>
        <w:t>，本公司将其作为授予权益工具的取消处理。</w:t>
      </w:r>
      <w:r>
        <w:rPr>
          <w:rFonts w:ascii="Arial" w:eastAsia="Arial" w:hAnsi="Arial" w:cs="Arial"/>
          <w:sz w:val="24"/>
        </w:rPr>
        <w:t xml:space="preserve"> </w:t>
      </w:r>
    </w:p>
    <w:p w:rsidR="00D41C56" w:rsidRDefault="0002595A">
      <w:pPr>
        <w:spacing w:after="47" w:line="259" w:lineRule="auto"/>
        <w:ind w:left="106" w:firstLine="0"/>
      </w:pPr>
      <w:r>
        <w:t xml:space="preserve"> </w:t>
      </w:r>
    </w:p>
    <w:p w:rsidR="00D41C56" w:rsidRDefault="0002595A">
      <w:pPr>
        <w:numPr>
          <w:ilvl w:val="0"/>
          <w:numId w:val="94"/>
        </w:numPr>
        <w:spacing w:after="71"/>
        <w:ind w:right="10" w:hanging="425"/>
      </w:pPr>
      <w:r>
        <w:t>优先股、永续债等其他金融工具</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94"/>
        </w:numPr>
        <w:spacing w:after="79"/>
        <w:ind w:right="10" w:hanging="425"/>
      </w:pPr>
      <w:r>
        <w:t>收入</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收入确认和计量所采用的会计政策</w:t>
      </w:r>
      <w:r>
        <w:t xml:space="preserve"> </w:t>
      </w:r>
    </w:p>
    <w:p w:rsidR="00D41C56" w:rsidRDefault="0002595A">
      <w:pPr>
        <w:spacing w:after="149"/>
        <w:ind w:left="511" w:right="5893" w:hanging="420"/>
      </w:pPr>
      <w:r>
        <w:t>√</w:t>
      </w:r>
      <w:r>
        <w:t>适用</w:t>
      </w:r>
      <w:r>
        <w:t xml:space="preserve"> □</w:t>
      </w:r>
      <w:r>
        <w:t>不适用</w:t>
      </w:r>
      <w:r>
        <w:t xml:space="preserve">  </w:t>
      </w:r>
      <w:r>
        <w:t>（</w:t>
      </w:r>
      <w:r>
        <w:rPr>
          <w:rFonts w:ascii="Times New Roman" w:eastAsia="Times New Roman" w:hAnsi="Times New Roman" w:cs="Times New Roman"/>
        </w:rPr>
        <w:t>1</w:t>
      </w:r>
      <w:r>
        <w:t>）一般原则</w:t>
      </w:r>
      <w:r>
        <w:rPr>
          <w:rFonts w:ascii="Times New Roman" w:eastAsia="Times New Roman" w:hAnsi="Times New Roman" w:cs="Times New Roman"/>
        </w:rPr>
        <w:t xml:space="preserve"> </w:t>
      </w:r>
    </w:p>
    <w:p w:rsidR="00D41C56" w:rsidRDefault="0002595A">
      <w:pPr>
        <w:spacing w:after="137"/>
        <w:ind w:left="536" w:right="10"/>
      </w:pPr>
      <w:r>
        <w:t>本公司在履行了合同中的履约义务，即在客户取得相关商品或服务的控制权时确认收入。</w:t>
      </w:r>
      <w:r>
        <w:rPr>
          <w:rFonts w:ascii="Times New Roman" w:eastAsia="Times New Roman" w:hAnsi="Times New Roman" w:cs="Times New Roman"/>
        </w:rPr>
        <w:t xml:space="preserve"> </w:t>
      </w:r>
    </w:p>
    <w:p w:rsidR="00D41C56" w:rsidRDefault="0002595A">
      <w:pPr>
        <w:spacing w:line="359" w:lineRule="auto"/>
        <w:ind w:left="91" w:right="10" w:firstLine="420"/>
      </w:pPr>
      <w:r>
        <w:lastRenderedPageBreak/>
        <w:t>合同中包含两项或多项履约义务的，本公司在合同开始日，按照各单项履约义务所承诺商品或服务的单独售价的相对比例，将交易价格分摊至各单项履约义务，按照分摊至各单项履约义务的交易价格计量收入。</w:t>
      </w:r>
      <w:r>
        <w:rPr>
          <w:rFonts w:ascii="Times New Roman" w:eastAsia="Times New Roman" w:hAnsi="Times New Roman" w:cs="Times New Roman"/>
        </w:rPr>
        <w:t xml:space="preserve">  </w:t>
      </w:r>
    </w:p>
    <w:p w:rsidR="00D41C56" w:rsidRDefault="0002595A">
      <w:pPr>
        <w:spacing w:line="362" w:lineRule="auto"/>
        <w:ind w:left="91" w:right="10" w:firstLine="420"/>
      </w:pPr>
      <w:r>
        <w:t>满足下列条件之一时，本公司属于在某一时段内履行履约义务；否则，属于在某一时点履行履约义务：</w:t>
      </w:r>
      <w:r>
        <w:rPr>
          <w:rFonts w:ascii="Times New Roman" w:eastAsia="Times New Roman" w:hAnsi="Times New Roman" w:cs="Times New Roman"/>
        </w:rPr>
        <w:t xml:space="preserve"> </w:t>
      </w:r>
    </w:p>
    <w:p w:rsidR="00D41C56" w:rsidRDefault="0002595A">
      <w:pPr>
        <w:spacing w:after="143"/>
        <w:ind w:left="536" w:right="10"/>
      </w:pPr>
      <w:r>
        <w:t>①</w:t>
      </w:r>
      <w:r>
        <w:t>客户在本公司履约的同时即取得并消耗本公司履约所带来的经济利益。</w:t>
      </w:r>
      <w:r>
        <w:rPr>
          <w:rFonts w:ascii="Times New Roman" w:eastAsia="Times New Roman" w:hAnsi="Times New Roman" w:cs="Times New Roman"/>
        </w:rPr>
        <w:t xml:space="preserve"> </w:t>
      </w:r>
    </w:p>
    <w:p w:rsidR="00D41C56" w:rsidRDefault="0002595A">
      <w:pPr>
        <w:spacing w:after="137"/>
        <w:ind w:left="536" w:right="10"/>
      </w:pPr>
      <w:r>
        <w:t>②</w:t>
      </w:r>
      <w:r>
        <w:t>客户能够控制本公司履约过程中在建的商品。</w:t>
      </w:r>
      <w:r>
        <w:rPr>
          <w:rFonts w:ascii="Times New Roman" w:eastAsia="Times New Roman" w:hAnsi="Times New Roman" w:cs="Times New Roman"/>
        </w:rPr>
        <w:t xml:space="preserve"> </w:t>
      </w:r>
    </w:p>
    <w:p w:rsidR="00D41C56" w:rsidRDefault="0002595A">
      <w:pPr>
        <w:spacing w:line="364" w:lineRule="auto"/>
        <w:ind w:left="91" w:right="10" w:firstLine="420"/>
      </w:pPr>
      <w:r>
        <w:t>③</w:t>
      </w:r>
      <w:r>
        <w:t>本公司履约过程中所产出的商品具有不可替代用途，且本公司在整个合同期间内有权就累计至今已完成的履约部分收取款项。</w:t>
      </w:r>
      <w:r>
        <w:rPr>
          <w:rFonts w:ascii="Times New Roman" w:eastAsia="Times New Roman" w:hAnsi="Times New Roman" w:cs="Times New Roman"/>
        </w:rPr>
        <w:t xml:space="preserve"> </w:t>
      </w:r>
    </w:p>
    <w:p w:rsidR="00D41C56" w:rsidRDefault="0002595A">
      <w:pPr>
        <w:spacing w:line="359" w:lineRule="auto"/>
        <w:ind w:left="91" w:right="10" w:firstLine="420"/>
      </w:pPr>
      <w: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r>
      <w:r>
        <w:rPr>
          <w:rFonts w:ascii="Times New Roman" w:eastAsia="Times New Roman" w:hAnsi="Times New Roman" w:cs="Times New Roman"/>
        </w:rPr>
        <w:t xml:space="preserve">  </w:t>
      </w:r>
    </w:p>
    <w:p w:rsidR="00D41C56" w:rsidRDefault="0002595A">
      <w:pPr>
        <w:spacing w:after="130"/>
        <w:ind w:left="536" w:right="10"/>
      </w:pPr>
      <w:r>
        <w:t>对于在某一时点履行的履约义务，本公司在客户取得相关商品或服务控制权时点确认收入。</w:t>
      </w:r>
    </w:p>
    <w:p w:rsidR="00D41C56" w:rsidRDefault="0002595A">
      <w:pPr>
        <w:spacing w:after="144"/>
        <w:ind w:left="101" w:right="10"/>
      </w:pPr>
      <w:r>
        <w:t>在判断客户是否已取得商品或服务控制权时，本公司会考虑下列迹象：</w:t>
      </w:r>
      <w:r>
        <w:rPr>
          <w:rFonts w:ascii="Times New Roman" w:eastAsia="Times New Roman" w:hAnsi="Times New Roman" w:cs="Times New Roman"/>
        </w:rPr>
        <w:t xml:space="preserve"> </w:t>
      </w:r>
    </w:p>
    <w:p w:rsidR="00D41C56" w:rsidRDefault="0002595A">
      <w:pPr>
        <w:spacing w:after="144"/>
        <w:ind w:left="536" w:right="10"/>
      </w:pPr>
      <w:r>
        <w:t>①</w:t>
      </w:r>
      <w:r>
        <w:t>本公司就该商品或服务享有现时收款权利，即客户就该商品负有现时付款义务。</w:t>
      </w:r>
      <w:r>
        <w:rPr>
          <w:rFonts w:ascii="Times New Roman" w:eastAsia="Times New Roman" w:hAnsi="Times New Roman" w:cs="Times New Roman"/>
        </w:rPr>
        <w:t xml:space="preserve"> </w:t>
      </w:r>
    </w:p>
    <w:p w:rsidR="00D41C56" w:rsidRDefault="0002595A">
      <w:pPr>
        <w:spacing w:after="144"/>
        <w:ind w:left="536" w:right="10"/>
      </w:pPr>
      <w:r>
        <w:t>②</w:t>
      </w:r>
      <w:r>
        <w:t>本公司已将该商品的法定所有权转移给客户，即客户已拥有该商品的法定所有权。</w:t>
      </w:r>
      <w:r>
        <w:rPr>
          <w:rFonts w:ascii="Times New Roman" w:eastAsia="Times New Roman" w:hAnsi="Times New Roman" w:cs="Times New Roman"/>
        </w:rPr>
        <w:t xml:space="preserve"> </w:t>
      </w:r>
    </w:p>
    <w:p w:rsidR="00D41C56" w:rsidRDefault="0002595A">
      <w:pPr>
        <w:spacing w:after="139"/>
        <w:ind w:left="536" w:right="10"/>
      </w:pPr>
      <w:r>
        <w:t>③</w:t>
      </w:r>
      <w:r>
        <w:t>本公司已将该商品的实物转移给客户，即客户已实物占有该商品。</w:t>
      </w:r>
      <w:r>
        <w:rPr>
          <w:rFonts w:ascii="Times New Roman" w:eastAsia="Times New Roman" w:hAnsi="Times New Roman" w:cs="Times New Roman"/>
        </w:rPr>
        <w:t xml:space="preserve"> </w:t>
      </w:r>
    </w:p>
    <w:p w:rsidR="00D41C56" w:rsidRDefault="0002595A">
      <w:pPr>
        <w:spacing w:line="362" w:lineRule="auto"/>
        <w:ind w:left="91" w:right="10" w:firstLine="420"/>
      </w:pPr>
      <w:r>
        <w:t>④</w:t>
      </w:r>
      <w:r>
        <w:t>本公司已将该商品所有权上的主要风险和报酬转移给客户，即客户已取得该商品所有权上的主要风险和报酬。</w:t>
      </w:r>
      <w:r>
        <w:rPr>
          <w:rFonts w:ascii="Times New Roman" w:eastAsia="Times New Roman" w:hAnsi="Times New Roman" w:cs="Times New Roman"/>
        </w:rPr>
        <w:t xml:space="preserve"> </w:t>
      </w:r>
    </w:p>
    <w:p w:rsidR="00D41C56" w:rsidRDefault="0002595A">
      <w:pPr>
        <w:spacing w:after="143"/>
        <w:ind w:left="536" w:right="10"/>
      </w:pPr>
      <w:r>
        <w:t>⑤</w:t>
      </w:r>
      <w:r>
        <w:t>客户已接受该商品或服务。</w:t>
      </w:r>
      <w:r>
        <w:rPr>
          <w:rFonts w:ascii="Times New Roman" w:eastAsia="Times New Roman" w:hAnsi="Times New Roman" w:cs="Times New Roman"/>
        </w:rPr>
        <w:t xml:space="preserve"> </w:t>
      </w:r>
    </w:p>
    <w:p w:rsidR="00D41C56" w:rsidRDefault="0002595A">
      <w:pPr>
        <w:spacing w:after="137"/>
        <w:ind w:left="536" w:right="10"/>
      </w:pPr>
      <w:r>
        <w:t>⑥</w:t>
      </w:r>
      <w:r>
        <w:t>其他表明客户已取得商品控制权的迹象。</w:t>
      </w:r>
      <w:r>
        <w:rPr>
          <w:rFonts w:ascii="Times New Roman" w:eastAsia="Times New Roman" w:hAnsi="Times New Roman" w:cs="Times New Roman"/>
        </w:rPr>
        <w:t xml:space="preserve"> </w:t>
      </w:r>
    </w:p>
    <w:p w:rsidR="00D41C56" w:rsidRDefault="0002595A">
      <w:pPr>
        <w:spacing w:line="366" w:lineRule="auto"/>
        <w:ind w:left="91" w:right="10" w:firstLine="420"/>
      </w:pPr>
      <w:r>
        <w:t>本公司已向客户转让商品或服务而有权收取对价的权利（且该权利取决于时间流逝之外的其他因素）作为合同资产，合同资产以预期信用损失为基础计提减值（参见附注三、</w:t>
      </w:r>
      <w:r>
        <w:rPr>
          <w:rFonts w:ascii="Times New Roman" w:eastAsia="Times New Roman" w:hAnsi="Times New Roman" w:cs="Times New Roman"/>
        </w:rPr>
        <w:t>8</w:t>
      </w:r>
      <w:r>
        <w:t>（</w:t>
      </w:r>
      <w:r>
        <w:rPr>
          <w:rFonts w:ascii="Times New Roman" w:eastAsia="Times New Roman" w:hAnsi="Times New Roman" w:cs="Times New Roman"/>
        </w:rPr>
        <w:t>6</w:t>
      </w:r>
      <w:r>
        <w:t>））。本公司拥有的、无条件（仅取决于时间流逝）向客户收取对价的权利作为应收款项列示。本公司已收或应收客户对价而应向客户</w:t>
      </w:r>
      <w:r>
        <w:t>转让商品或服务的义务作为合同负债。</w:t>
      </w:r>
      <w:r>
        <w:rPr>
          <w:rFonts w:ascii="Times New Roman" w:eastAsia="Times New Roman" w:hAnsi="Times New Roman" w:cs="Times New Roman"/>
        </w:rPr>
        <w:t xml:space="preserve"> </w:t>
      </w:r>
    </w:p>
    <w:p w:rsidR="00D41C56" w:rsidRDefault="0002595A">
      <w:pPr>
        <w:spacing w:line="375" w:lineRule="auto"/>
        <w:ind w:left="91" w:right="10" w:firstLine="420"/>
      </w:pPr>
      <w:r>
        <w:t>同一合同下的合同资产和合同负债以净额列示，净额为借方余额的，根据其流动性在</w:t>
      </w:r>
      <w:r>
        <w:rPr>
          <w:rFonts w:ascii="Times New Roman" w:eastAsia="Times New Roman" w:hAnsi="Times New Roman" w:cs="Times New Roman"/>
        </w:rPr>
        <w:t>“</w:t>
      </w:r>
      <w:r>
        <w:t>合同资产</w:t>
      </w:r>
      <w:r>
        <w:rPr>
          <w:rFonts w:ascii="Times New Roman" w:eastAsia="Times New Roman" w:hAnsi="Times New Roman" w:cs="Times New Roman"/>
        </w:rPr>
        <w:t>”</w:t>
      </w:r>
      <w:r>
        <w:t>或</w:t>
      </w:r>
      <w:r>
        <w:rPr>
          <w:rFonts w:ascii="Times New Roman" w:eastAsia="Times New Roman" w:hAnsi="Times New Roman" w:cs="Times New Roman"/>
        </w:rPr>
        <w:t>“</w:t>
      </w:r>
      <w:r>
        <w:t>其他非流动资产</w:t>
      </w:r>
      <w:r>
        <w:rPr>
          <w:rFonts w:ascii="Times New Roman" w:eastAsia="Times New Roman" w:hAnsi="Times New Roman" w:cs="Times New Roman"/>
        </w:rPr>
        <w:t>”</w:t>
      </w:r>
      <w:r>
        <w:t>项目中列示；净额为贷方余额的，根据其流动性在</w:t>
      </w:r>
      <w:r>
        <w:rPr>
          <w:rFonts w:ascii="Times New Roman" w:eastAsia="Times New Roman" w:hAnsi="Times New Roman" w:cs="Times New Roman"/>
        </w:rPr>
        <w:t>“</w:t>
      </w:r>
      <w:r>
        <w:t>合同负债</w:t>
      </w:r>
      <w:r>
        <w:rPr>
          <w:rFonts w:ascii="Times New Roman" w:eastAsia="Times New Roman" w:hAnsi="Times New Roman" w:cs="Times New Roman"/>
        </w:rPr>
        <w:t>”</w:t>
      </w:r>
      <w:r>
        <w:t>或</w:t>
      </w:r>
      <w:r>
        <w:rPr>
          <w:rFonts w:ascii="Times New Roman" w:eastAsia="Times New Roman" w:hAnsi="Times New Roman" w:cs="Times New Roman"/>
        </w:rPr>
        <w:t>“</w:t>
      </w:r>
      <w:r>
        <w:t>其他非流动负债</w:t>
      </w:r>
      <w:r>
        <w:rPr>
          <w:rFonts w:ascii="Times New Roman" w:eastAsia="Times New Roman" w:hAnsi="Times New Roman" w:cs="Times New Roman"/>
        </w:rPr>
        <w:t>”</w:t>
      </w:r>
      <w:r>
        <w:t>项目中列示。</w:t>
      </w:r>
      <w:r>
        <w:rPr>
          <w:rFonts w:ascii="Times New Roman" w:eastAsia="Times New Roman" w:hAnsi="Times New Roman" w:cs="Times New Roman"/>
        </w:rPr>
        <w:t xml:space="preserve"> </w:t>
      </w:r>
    </w:p>
    <w:p w:rsidR="00D41C56" w:rsidRDefault="0002595A">
      <w:pPr>
        <w:spacing w:line="362" w:lineRule="auto"/>
        <w:ind w:left="536" w:right="10"/>
      </w:pPr>
      <w:r>
        <w:t>（</w:t>
      </w:r>
      <w:r>
        <w:rPr>
          <w:rFonts w:ascii="Times New Roman" w:eastAsia="Times New Roman" w:hAnsi="Times New Roman" w:cs="Times New Roman"/>
        </w:rPr>
        <w:t>2</w:t>
      </w:r>
      <w:r>
        <w:t>）具体方法本公司销售主要由国内销售和出口销售构成，根据公司的经营特点，本公司确认收入的具体方式如下：</w:t>
      </w:r>
      <w:r>
        <w:rPr>
          <w:rFonts w:ascii="Times New Roman" w:eastAsia="Times New Roman" w:hAnsi="Times New Roman" w:cs="Times New Roman"/>
        </w:rPr>
        <w:t xml:space="preserve"> </w:t>
      </w:r>
    </w:p>
    <w:p w:rsidR="00D41C56" w:rsidRDefault="0002595A">
      <w:pPr>
        <w:spacing w:line="360" w:lineRule="auto"/>
        <w:ind w:left="91" w:right="10" w:firstLine="420"/>
      </w:pPr>
      <w:r>
        <w:t>本公司的国内销售以产品交付客户、客户验收并在发货单上签字作为控制权转移的时点，确认产品销售收入；出口销售以产品交付海关并办理完出口报关手续作为控制权转移的时点，根据出口</w:t>
      </w:r>
      <w:r>
        <w:t>专用发票和报关单确认产品销售收入。</w:t>
      </w:r>
      <w:r>
        <w:rPr>
          <w:rFonts w:ascii="Times New Roman" w:eastAsia="Times New Roman" w:hAnsi="Times New Roman" w:cs="Times New Roman"/>
          <w:color w:val="0000FF"/>
        </w:rPr>
        <w:t xml:space="preserve"> </w:t>
      </w:r>
      <w:r>
        <w:t xml:space="preserve"> </w:t>
      </w:r>
    </w:p>
    <w:p w:rsidR="00D41C56" w:rsidRDefault="0002595A">
      <w:pPr>
        <w:spacing w:after="46" w:line="259" w:lineRule="auto"/>
        <w:ind w:left="106" w:firstLine="0"/>
      </w:pPr>
      <w:r>
        <w:lastRenderedPageBreak/>
        <w:t xml:space="preserve"> </w:t>
      </w:r>
    </w:p>
    <w:p w:rsidR="00D41C56" w:rsidRDefault="0002595A">
      <w:pPr>
        <w:spacing w:after="59"/>
        <w:ind w:left="101" w:right="10"/>
      </w:pPr>
      <w:r>
        <w:t>(2).</w:t>
      </w:r>
      <w:r>
        <w:rPr>
          <w:rFonts w:ascii="Arial" w:eastAsia="Arial" w:hAnsi="Arial" w:cs="Arial"/>
          <w:b/>
        </w:rPr>
        <w:t xml:space="preserve"> </w:t>
      </w:r>
      <w:r>
        <w:t>同类业务采用不同经营模式导致收入确认会计政策存在差异的情况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0"/>
        <w:ind w:left="101" w:right="10"/>
      </w:pPr>
      <w:r>
        <w:t>39.</w:t>
      </w:r>
      <w:r>
        <w:rPr>
          <w:rFonts w:ascii="Arial" w:eastAsia="Arial" w:hAnsi="Arial" w:cs="Arial"/>
          <w:b/>
        </w:rPr>
        <w:t xml:space="preserve"> </w:t>
      </w:r>
      <w:r>
        <w:t>合同成本</w:t>
      </w:r>
      <w:r>
        <w:rPr>
          <w:rFonts w:ascii="Calibri" w:eastAsia="Calibri" w:hAnsi="Calibri" w:cs="Calibri"/>
          <w:b/>
        </w:rPr>
        <w:t xml:space="preserve"> </w:t>
      </w:r>
    </w:p>
    <w:p w:rsidR="00D41C56" w:rsidRDefault="0002595A">
      <w:pPr>
        <w:spacing w:after="141"/>
        <w:ind w:left="511" w:right="1796" w:hanging="420"/>
      </w:pPr>
      <w:r>
        <w:t>√</w:t>
      </w:r>
      <w:r>
        <w:t>适用</w:t>
      </w:r>
      <w:r>
        <w:t xml:space="preserve"> □</w:t>
      </w:r>
      <w:r>
        <w:t>不适用</w:t>
      </w:r>
      <w:r>
        <w:t xml:space="preserve">  </w:t>
      </w:r>
      <w:r>
        <w:t>合同成本包括为取得合同发生的增量成本及合同履约成本。</w:t>
      </w:r>
      <w:r>
        <w:rPr>
          <w:rFonts w:ascii="Times New Roman" w:eastAsia="Times New Roman" w:hAnsi="Times New Roman" w:cs="Times New Roman"/>
        </w:rPr>
        <w:t xml:space="preserve"> </w:t>
      </w:r>
    </w:p>
    <w:p w:rsidR="00D41C56" w:rsidRDefault="0002595A">
      <w:pPr>
        <w:spacing w:line="360" w:lineRule="auto"/>
        <w:ind w:left="91" w:right="10" w:firstLine="420"/>
      </w:pPr>
      <w: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r>
      <w:r>
        <w:rPr>
          <w:rFonts w:ascii="Times New Roman" w:eastAsia="Times New Roman" w:hAnsi="Times New Roman" w:cs="Times New Roman"/>
        </w:rPr>
        <w:t xml:space="preserve"> </w:t>
      </w:r>
    </w:p>
    <w:p w:rsidR="00D41C56" w:rsidRDefault="0002595A">
      <w:pPr>
        <w:spacing w:line="362" w:lineRule="auto"/>
        <w:ind w:left="91" w:right="10" w:firstLine="420"/>
      </w:pPr>
      <w:r>
        <w:t>为履行合同发生的成本，不属于存货等其他企业会计准则规范范围且同时满足下列条件的，本公司将其作为合同履约成本确认为一项资产：</w:t>
      </w:r>
      <w:r>
        <w:rPr>
          <w:rFonts w:ascii="Times New Roman" w:eastAsia="Times New Roman" w:hAnsi="Times New Roman" w:cs="Times New Roman"/>
        </w:rPr>
        <w:t xml:space="preserve"> </w:t>
      </w:r>
    </w:p>
    <w:p w:rsidR="00D41C56" w:rsidRDefault="0002595A">
      <w:pPr>
        <w:numPr>
          <w:ilvl w:val="0"/>
          <w:numId w:val="95"/>
        </w:numPr>
        <w:spacing w:line="376" w:lineRule="auto"/>
        <w:ind w:right="10" w:hanging="526"/>
      </w:pPr>
      <w:r>
        <w:t>该成本与一份当前或预期取得的合同直接相关，包括直接人工、直接材料、制造费用</w:t>
      </w:r>
      <w:r>
        <w:rPr>
          <w:rFonts w:ascii="Times New Roman" w:eastAsia="Times New Roman" w:hAnsi="Times New Roman" w:cs="Times New Roman"/>
        </w:rPr>
        <w:t xml:space="preserve"> </w:t>
      </w:r>
      <w:r>
        <w:t>（或类似费用）、明确由客户承担的成本以及仅因该合同而发生的其他成本；</w:t>
      </w:r>
      <w:r>
        <w:rPr>
          <w:rFonts w:ascii="Times New Roman" w:eastAsia="Times New Roman" w:hAnsi="Times New Roman" w:cs="Times New Roman"/>
        </w:rPr>
        <w:t xml:space="preserve"> </w:t>
      </w:r>
    </w:p>
    <w:p w:rsidR="00D41C56" w:rsidRDefault="0002595A">
      <w:pPr>
        <w:numPr>
          <w:ilvl w:val="0"/>
          <w:numId w:val="95"/>
        </w:numPr>
        <w:spacing w:after="143"/>
        <w:ind w:right="10" w:hanging="526"/>
      </w:pPr>
      <w:r>
        <w:t>该成本增加了本公司未来用于履行履约义务的资源；</w:t>
      </w:r>
      <w:r>
        <w:rPr>
          <w:rFonts w:ascii="Times New Roman" w:eastAsia="Times New Roman" w:hAnsi="Times New Roman" w:cs="Times New Roman"/>
        </w:rPr>
        <w:t xml:space="preserve"> </w:t>
      </w:r>
    </w:p>
    <w:p w:rsidR="00D41C56" w:rsidRDefault="0002595A">
      <w:pPr>
        <w:numPr>
          <w:ilvl w:val="0"/>
          <w:numId w:val="95"/>
        </w:numPr>
        <w:spacing w:after="137"/>
        <w:ind w:right="10" w:hanging="526"/>
      </w:pPr>
      <w:r>
        <w:t>该成本预期能够收回。</w:t>
      </w:r>
      <w:r>
        <w:rPr>
          <w:rFonts w:ascii="Times New Roman" w:eastAsia="Times New Roman" w:hAnsi="Times New Roman" w:cs="Times New Roman"/>
        </w:rPr>
        <w:t xml:space="preserve"> </w:t>
      </w:r>
    </w:p>
    <w:p w:rsidR="00D41C56" w:rsidRDefault="0002595A">
      <w:pPr>
        <w:spacing w:line="377" w:lineRule="auto"/>
        <w:ind w:left="91" w:right="10" w:firstLine="420"/>
      </w:pPr>
      <w:r>
        <w:t>合同取得成本确认的资产和合同履约成本确认的资产（以下简称</w:t>
      </w:r>
      <w:r>
        <w:rPr>
          <w:rFonts w:ascii="Times New Roman" w:eastAsia="Times New Roman" w:hAnsi="Times New Roman" w:cs="Times New Roman"/>
        </w:rPr>
        <w:t>“</w:t>
      </w:r>
      <w:r>
        <w:t>与合同成本有关的资产</w:t>
      </w:r>
      <w:r>
        <w:rPr>
          <w:rFonts w:ascii="Times New Roman" w:eastAsia="Times New Roman" w:hAnsi="Times New Roman" w:cs="Times New Roman"/>
        </w:rPr>
        <w:t>”</w:t>
      </w:r>
      <w:r>
        <w:t>）采用与该资产相关的商品或服务收入确认相同的基础进行摊销，计入当期损益。</w:t>
      </w:r>
      <w:r>
        <w:rPr>
          <w:rFonts w:ascii="Times New Roman" w:eastAsia="Times New Roman" w:hAnsi="Times New Roman" w:cs="Times New Roman"/>
        </w:rPr>
        <w:t xml:space="preserve"> </w:t>
      </w:r>
      <w:r>
        <w:t>摊销期限不超过一年则在发生时计入当期损益。</w:t>
      </w:r>
      <w:r>
        <w:rPr>
          <w:rFonts w:ascii="Times New Roman" w:eastAsia="Times New Roman" w:hAnsi="Times New Roman" w:cs="Times New Roman"/>
        </w:rPr>
        <w:t xml:space="preserve"> </w:t>
      </w:r>
    </w:p>
    <w:p w:rsidR="00D41C56" w:rsidRDefault="0002595A">
      <w:pPr>
        <w:spacing w:line="362" w:lineRule="auto"/>
        <w:ind w:left="91" w:right="10" w:firstLine="420"/>
      </w:pPr>
      <w:r>
        <w:t>当与合同成本有关的资产的账面价值高于下列两项的差额时，本公司对超出部分计提减值准备，并确认为资产减值损失：</w:t>
      </w:r>
      <w:r>
        <w:rPr>
          <w:rFonts w:ascii="Times New Roman" w:eastAsia="Times New Roman" w:hAnsi="Times New Roman" w:cs="Times New Roman"/>
        </w:rPr>
        <w:t xml:space="preserve"> </w:t>
      </w:r>
    </w:p>
    <w:p w:rsidR="00D41C56" w:rsidRDefault="0002595A">
      <w:pPr>
        <w:numPr>
          <w:ilvl w:val="1"/>
          <w:numId w:val="95"/>
        </w:numPr>
        <w:spacing w:after="143"/>
        <w:ind w:right="10" w:hanging="526"/>
      </w:pPr>
      <w:r>
        <w:t>本公司因转让与该资产相关的商品或服务预期能够取得的剩余对价；</w:t>
      </w:r>
      <w:r>
        <w:rPr>
          <w:rFonts w:ascii="Times New Roman" w:eastAsia="Times New Roman" w:hAnsi="Times New Roman" w:cs="Times New Roman"/>
        </w:rPr>
        <w:t xml:space="preserve"> </w:t>
      </w:r>
    </w:p>
    <w:p w:rsidR="00D41C56" w:rsidRDefault="0002595A">
      <w:pPr>
        <w:numPr>
          <w:ilvl w:val="1"/>
          <w:numId w:val="95"/>
        </w:numPr>
        <w:spacing w:after="140"/>
        <w:ind w:right="10" w:hanging="526"/>
      </w:pPr>
      <w:r>
        <w:t>为转让该相关商品或服务估计将要发生的成本。</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确认为资产的合同履约成本，初始确认时摊销期限不超过一年或一个正常营业周期，在</w:t>
      </w:r>
      <w:r>
        <w:rPr>
          <w:rFonts w:ascii="Times New Roman" w:eastAsia="Times New Roman" w:hAnsi="Times New Roman" w:cs="Times New Roman"/>
        </w:rPr>
        <w:t>“</w:t>
      </w:r>
      <w:r>
        <w:t>存货</w:t>
      </w:r>
      <w:r>
        <w:rPr>
          <w:rFonts w:ascii="Times New Roman" w:eastAsia="Times New Roman" w:hAnsi="Times New Roman" w:cs="Times New Roman"/>
        </w:rPr>
        <w:t xml:space="preserve">” </w:t>
      </w:r>
      <w:r>
        <w:t>项目中列示，初始确认时摊销期限超过一年或一个正常营业周期，在</w:t>
      </w:r>
      <w:r>
        <w:rPr>
          <w:rFonts w:ascii="Times New Roman" w:eastAsia="Times New Roman" w:hAnsi="Times New Roman" w:cs="Times New Roman"/>
        </w:rPr>
        <w:t>“</w:t>
      </w:r>
      <w:r>
        <w:t>其他非流动资产</w:t>
      </w:r>
      <w:r>
        <w:rPr>
          <w:rFonts w:ascii="Times New Roman" w:eastAsia="Times New Roman" w:hAnsi="Times New Roman" w:cs="Times New Roman"/>
        </w:rPr>
        <w:t>”</w:t>
      </w:r>
      <w:r>
        <w:t>项目中列示。</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确认为资产的合同取得成本，初始确认时摊销期限不超过一年或一个正常营</w:t>
      </w:r>
      <w:r>
        <w:t>业周期，在</w:t>
      </w:r>
      <w:r>
        <w:rPr>
          <w:rFonts w:ascii="Times New Roman" w:eastAsia="Times New Roman" w:hAnsi="Times New Roman" w:cs="Times New Roman"/>
        </w:rPr>
        <w:t>“</w:t>
      </w:r>
      <w:r>
        <w:t>其他流动资产</w:t>
      </w:r>
      <w:r>
        <w:rPr>
          <w:rFonts w:ascii="Times New Roman" w:eastAsia="Times New Roman" w:hAnsi="Times New Roman" w:cs="Times New Roman"/>
        </w:rPr>
        <w:t>”</w:t>
      </w:r>
      <w:r>
        <w:t>项目中列示，初始确认时摊销期限超过一年或一个正常营业周期，在</w:t>
      </w:r>
      <w:r>
        <w:rPr>
          <w:rFonts w:ascii="Times New Roman" w:eastAsia="Times New Roman" w:hAnsi="Times New Roman" w:cs="Times New Roman"/>
        </w:rPr>
        <w:t>“</w:t>
      </w:r>
      <w:r>
        <w:t>其他非流动资产</w:t>
      </w:r>
      <w:r>
        <w:rPr>
          <w:rFonts w:ascii="Times New Roman" w:eastAsia="Times New Roman" w:hAnsi="Times New Roman" w:cs="Times New Roman"/>
        </w:rPr>
        <w:t xml:space="preserve">” </w:t>
      </w:r>
      <w:r>
        <w:t>项目中列示。</w:t>
      </w:r>
      <w:r>
        <w:rPr>
          <w:rFonts w:ascii="Times New Roman" w:eastAsia="Times New Roman" w:hAnsi="Times New Roman" w:cs="Times New Roman"/>
        </w:rPr>
        <w:t xml:space="preserve"> </w:t>
      </w:r>
    </w:p>
    <w:p w:rsidR="00D41C56" w:rsidRDefault="0002595A">
      <w:pPr>
        <w:spacing w:after="0" w:line="259" w:lineRule="auto"/>
        <w:ind w:left="106" w:firstLine="0"/>
      </w:pPr>
      <w:r>
        <w:t xml:space="preserve"> </w:t>
      </w:r>
    </w:p>
    <w:p w:rsidR="00D41C56" w:rsidRDefault="0002595A">
      <w:pPr>
        <w:spacing w:after="70"/>
        <w:ind w:left="101" w:right="10"/>
      </w:pPr>
      <w:r>
        <w:t>40.</w:t>
      </w:r>
      <w:r>
        <w:rPr>
          <w:rFonts w:ascii="Arial" w:eastAsia="Arial" w:hAnsi="Arial" w:cs="Arial"/>
          <w:b/>
        </w:rPr>
        <w:t xml:space="preserve"> </w:t>
      </w:r>
      <w:r>
        <w:t>政府补助</w:t>
      </w:r>
      <w:r>
        <w:rPr>
          <w:rFonts w:ascii="Calibri" w:eastAsia="Calibri" w:hAnsi="Calibri" w:cs="Calibri"/>
          <w:b/>
        </w:rPr>
        <w:t xml:space="preserve"> </w:t>
      </w:r>
    </w:p>
    <w:p w:rsidR="00D41C56" w:rsidRDefault="0002595A">
      <w:pPr>
        <w:spacing w:after="141"/>
        <w:ind w:left="511" w:right="2216" w:hanging="420"/>
      </w:pPr>
      <w:r>
        <w:t>√</w:t>
      </w:r>
      <w:r>
        <w:t>适用</w:t>
      </w:r>
      <w:r>
        <w:t xml:space="preserve"> □</w:t>
      </w:r>
      <w:r>
        <w:t>不适用</w:t>
      </w:r>
      <w:r>
        <w:t xml:space="preserve">  </w:t>
      </w:r>
      <w:r>
        <w:t>政府补助在满足政府补助所附条件并能够收到时确认。</w:t>
      </w:r>
      <w:r>
        <w:rPr>
          <w:rFonts w:ascii="Times New Roman" w:eastAsia="Times New Roman" w:hAnsi="Times New Roman" w:cs="Times New Roman"/>
        </w:rPr>
        <w:t xml:space="preserve"> </w:t>
      </w:r>
    </w:p>
    <w:p w:rsidR="00D41C56" w:rsidRDefault="0002595A">
      <w:pPr>
        <w:spacing w:line="362" w:lineRule="auto"/>
        <w:ind w:left="91" w:right="10" w:firstLine="420"/>
      </w:pPr>
      <w:r>
        <w:t>对于货币性资产的政府补助，按照收到或应收的金额计量。对于非货币性资产的政府补助，按照公允价值计量；公允价值不能够可靠取得的，按照名义金额</w:t>
      </w:r>
      <w:r>
        <w:t xml:space="preserve"> </w:t>
      </w:r>
      <w:r>
        <w:rPr>
          <w:rFonts w:ascii="Times New Roman" w:eastAsia="Times New Roman" w:hAnsi="Times New Roman" w:cs="Times New Roman"/>
        </w:rPr>
        <w:t xml:space="preserve">1 </w:t>
      </w:r>
      <w:r>
        <w:t>元计量。</w:t>
      </w:r>
      <w:r>
        <w:rPr>
          <w:rFonts w:ascii="Times New Roman" w:eastAsia="Times New Roman" w:hAnsi="Times New Roman" w:cs="Times New Roman"/>
        </w:rPr>
        <w:t xml:space="preserve"> </w:t>
      </w:r>
    </w:p>
    <w:p w:rsidR="00D41C56" w:rsidRDefault="0002595A">
      <w:pPr>
        <w:spacing w:line="362" w:lineRule="auto"/>
        <w:ind w:left="91" w:right="10" w:firstLine="420"/>
      </w:pPr>
      <w:r>
        <w:lastRenderedPageBreak/>
        <w:t>与资产相关的政府补助，是指本公司取得的、用于购建或以其他方式形成长期资产的政府补助；除此之外，作为与收益相关的政府补助。</w:t>
      </w:r>
      <w:r>
        <w:rPr>
          <w:rFonts w:ascii="Times New Roman" w:eastAsia="Times New Roman" w:hAnsi="Times New Roman" w:cs="Times New Roman"/>
        </w:rPr>
        <w:t xml:space="preserve"> </w:t>
      </w:r>
    </w:p>
    <w:p w:rsidR="00D41C56" w:rsidRDefault="0002595A">
      <w:pPr>
        <w:spacing w:line="359" w:lineRule="auto"/>
        <w:ind w:left="91" w:right="10" w:firstLine="420"/>
      </w:pPr>
      <w: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r>
        <w:rPr>
          <w:rFonts w:ascii="Times New Roman" w:eastAsia="Times New Roman" w:hAnsi="Times New Roman" w:cs="Times New Roman"/>
        </w:rPr>
        <w:t xml:space="preserve"> </w:t>
      </w:r>
    </w:p>
    <w:p w:rsidR="00D41C56" w:rsidRDefault="0002595A">
      <w:pPr>
        <w:spacing w:line="358" w:lineRule="auto"/>
        <w:ind w:left="91" w:right="10" w:firstLine="420"/>
      </w:pPr>
      <w:r>
        <w:t>与资产相关的政府补助，确认为递延收益在相关资产使用期限内按照合理、系统的方法分期计入损益。与收益相关的政府补助，用于补偿已发生的相关成本费用或损失的，计入当期损益；用于补偿以后期间的相关成本费用或损失的，则计入递延收益，于相关成本费用或损失确认期间计入当期损益。按照名义金额计量的政府补助，直接计入当期损益。本公</w:t>
      </w:r>
      <w:r>
        <w:t>司对相同或类似的政府补助业务，采用一致的方法处理。</w:t>
      </w:r>
      <w:r>
        <w:rPr>
          <w:rFonts w:ascii="Times New Roman" w:eastAsia="Times New Roman" w:hAnsi="Times New Roman" w:cs="Times New Roman"/>
        </w:rPr>
        <w:t xml:space="preserve"> </w:t>
      </w:r>
    </w:p>
    <w:p w:rsidR="00D41C56" w:rsidRDefault="0002595A">
      <w:pPr>
        <w:spacing w:line="362" w:lineRule="auto"/>
        <w:ind w:left="91" w:right="10" w:firstLine="420"/>
      </w:pPr>
      <w:r>
        <w:t>与日常活动相关的政府补助，按照经济业务实质，计入其他收益。与日常活动无关的政府补助，计入营业外收入。</w:t>
      </w:r>
      <w:r>
        <w:rPr>
          <w:rFonts w:ascii="Times New Roman" w:eastAsia="Times New Roman" w:hAnsi="Times New Roman" w:cs="Times New Roman"/>
        </w:rPr>
        <w:t xml:space="preserve"> </w:t>
      </w:r>
    </w:p>
    <w:p w:rsidR="00D41C56" w:rsidRDefault="0002595A">
      <w:pPr>
        <w:spacing w:line="360" w:lineRule="auto"/>
        <w:ind w:left="91" w:right="10" w:firstLine="420"/>
      </w:pPr>
      <w:r>
        <w:t>已确认的政府补助需要返还时，初始确认时冲减相关资产账面价值的，调整资产账面价值；存在相关递延收益余额的，冲减相关递延收益账面余额，超出部分计入当期损益；属于其他情况的，直接计入当期损益。</w:t>
      </w:r>
      <w:r>
        <w:rPr>
          <w:rFonts w:ascii="Times New Roman" w:eastAsia="Times New Roman" w:hAnsi="Times New Roman" w:cs="Times New Roman"/>
        </w:rPr>
        <w:t xml:space="preserve"> </w:t>
      </w:r>
    </w:p>
    <w:p w:rsidR="00D41C56" w:rsidRDefault="0002595A">
      <w:pPr>
        <w:spacing w:after="45" w:line="259" w:lineRule="auto"/>
        <w:ind w:left="106" w:firstLine="0"/>
      </w:pPr>
      <w:r>
        <w:t xml:space="preserve"> </w:t>
      </w:r>
    </w:p>
    <w:p w:rsidR="00D41C56" w:rsidRDefault="0002595A">
      <w:pPr>
        <w:spacing w:after="72"/>
        <w:ind w:left="101" w:right="10"/>
      </w:pPr>
      <w:r>
        <w:t>41.</w:t>
      </w:r>
      <w:r>
        <w:rPr>
          <w:rFonts w:ascii="Arial" w:eastAsia="Arial" w:hAnsi="Arial" w:cs="Arial"/>
          <w:b/>
        </w:rPr>
        <w:t xml:space="preserve"> </w:t>
      </w:r>
      <w:r>
        <w:t>递延所得税资产</w:t>
      </w:r>
      <w:r>
        <w:rPr>
          <w:rFonts w:ascii="Calibri" w:eastAsia="Calibri" w:hAnsi="Calibri" w:cs="Calibri"/>
          <w:b/>
        </w:rPr>
        <w:t>/</w:t>
      </w:r>
      <w:r>
        <w:t>递延所得税负债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62" w:lineRule="auto"/>
        <w:ind w:left="91" w:right="10" w:firstLine="420"/>
      </w:pPr>
      <w:r>
        <w:t>所得税包括当期所得税和递延所得税。除由于企业合并产生的调整商誉，或与直接计入所有者权益的交易或者事项相关的递延所得税计入所有者权益外，均作为所得税费用计入当期损益。</w:t>
      </w:r>
      <w:r>
        <w:rPr>
          <w:rFonts w:ascii="Times New Roman" w:eastAsia="Times New Roman" w:hAnsi="Times New Roman" w:cs="Times New Roman"/>
        </w:rPr>
        <w:t xml:space="preserve"> </w:t>
      </w:r>
    </w:p>
    <w:p w:rsidR="00D41C56" w:rsidRDefault="0002595A">
      <w:pPr>
        <w:spacing w:line="362" w:lineRule="auto"/>
        <w:ind w:left="91" w:right="10" w:firstLine="420"/>
      </w:pPr>
      <w:r>
        <w:t>本公司根据资产、负债于资产负债表日的账面价值与计税基础之间的暂时性差异，采用资产负债表债务法确认递延所得税。</w:t>
      </w:r>
      <w:r>
        <w:rPr>
          <w:rFonts w:ascii="Times New Roman" w:eastAsia="Times New Roman" w:hAnsi="Times New Roman" w:cs="Times New Roman"/>
        </w:rPr>
        <w:t xml:space="preserve"> </w:t>
      </w:r>
    </w:p>
    <w:p w:rsidR="00D41C56" w:rsidRDefault="0002595A">
      <w:pPr>
        <w:spacing w:line="362" w:lineRule="auto"/>
        <w:ind w:left="91" w:right="10" w:firstLine="420"/>
      </w:pPr>
      <w:r>
        <w:t>各项应纳税暂时性差异均确认相关的递延所得税负债，除非该应纳税暂时性差异是在以下交易中产生的：</w:t>
      </w:r>
      <w:r>
        <w:rPr>
          <w:rFonts w:ascii="Times New Roman" w:eastAsia="Times New Roman" w:hAnsi="Times New Roman" w:cs="Times New Roman"/>
        </w:rPr>
        <w:t xml:space="preserve"> </w:t>
      </w:r>
    </w:p>
    <w:p w:rsidR="00D41C56" w:rsidRDefault="0002595A">
      <w:pPr>
        <w:numPr>
          <w:ilvl w:val="0"/>
          <w:numId w:val="96"/>
        </w:numPr>
        <w:spacing w:line="376" w:lineRule="auto"/>
        <w:ind w:right="10"/>
      </w:pPr>
      <w:r>
        <w:t>商誉的初始确认，或者具有以下特征的交易中产生的资产或负债的初始确认：该交易不是企业合并，并且交易发生时既不影响会计利润也不影响应纳税所得</w:t>
      </w:r>
      <w:r>
        <w:t>额；</w:t>
      </w:r>
      <w:r>
        <w:rPr>
          <w:rFonts w:ascii="Times New Roman" w:eastAsia="Times New Roman" w:hAnsi="Times New Roman" w:cs="Times New Roman"/>
        </w:rPr>
        <w:t xml:space="preserve"> </w:t>
      </w:r>
    </w:p>
    <w:p w:rsidR="00D41C56" w:rsidRDefault="0002595A">
      <w:pPr>
        <w:numPr>
          <w:ilvl w:val="0"/>
          <w:numId w:val="96"/>
        </w:numPr>
        <w:spacing w:line="376" w:lineRule="auto"/>
        <w:ind w:right="10"/>
      </w:pPr>
      <w:r>
        <w:t>对于与子公司、合营企业及联营企业投资相关的应纳税暂时性差异，该暂时性差异转回的时间能够控制并且该暂时性差异在可预见的未来很可能不会转回。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r>
        <w:rPr>
          <w:rFonts w:ascii="Times New Roman" w:eastAsia="Times New Roman" w:hAnsi="Times New Roman" w:cs="Times New Roman"/>
        </w:rPr>
        <w:t xml:space="preserve"> </w:t>
      </w:r>
    </w:p>
    <w:p w:rsidR="00D41C56" w:rsidRDefault="0002595A">
      <w:pPr>
        <w:numPr>
          <w:ilvl w:val="0"/>
          <w:numId w:val="97"/>
        </w:numPr>
        <w:spacing w:after="143"/>
        <w:ind w:right="10" w:hanging="526"/>
      </w:pPr>
      <w:r>
        <w:t>该交易不是企业合并，并且交易发生时既不影响会计利润也不影响应纳税所得额；</w:t>
      </w:r>
      <w:r>
        <w:rPr>
          <w:rFonts w:ascii="Times New Roman" w:eastAsia="Times New Roman" w:hAnsi="Times New Roman" w:cs="Times New Roman"/>
        </w:rPr>
        <w:t xml:space="preserve"> </w:t>
      </w:r>
    </w:p>
    <w:p w:rsidR="00D41C56" w:rsidRDefault="0002595A">
      <w:pPr>
        <w:numPr>
          <w:ilvl w:val="0"/>
          <w:numId w:val="97"/>
        </w:numPr>
        <w:spacing w:after="137"/>
        <w:ind w:right="10" w:hanging="526"/>
      </w:pPr>
      <w:r>
        <w:t>对于与子公司、合营企业及联营企业投资相关的可抵扣暂时性差异，同时满足下列条件</w:t>
      </w:r>
    </w:p>
    <w:p w:rsidR="00D41C56" w:rsidRDefault="0002595A">
      <w:pPr>
        <w:spacing w:line="362" w:lineRule="auto"/>
        <w:ind w:left="101" w:right="10"/>
      </w:pPr>
      <w:r>
        <w:lastRenderedPageBreak/>
        <w:t>的，确认相应的递延所得税资产：暂时性差异在可预见的未来很可能转回，且未来很可能获得用来抵扣可抵扣暂时性差异的应纳税所得额。</w:t>
      </w:r>
      <w:r>
        <w:rPr>
          <w:rFonts w:ascii="Times New Roman" w:eastAsia="Times New Roman" w:hAnsi="Times New Roman" w:cs="Times New Roman"/>
        </w:rPr>
        <w:t xml:space="preserve"> </w:t>
      </w:r>
    </w:p>
    <w:p w:rsidR="00D41C56" w:rsidRDefault="0002595A">
      <w:pPr>
        <w:spacing w:line="362" w:lineRule="auto"/>
        <w:ind w:left="91" w:right="10" w:firstLine="420"/>
      </w:pPr>
      <w:r>
        <w:t>于资产负债表日，本公司对递延所得税资产和递延所得税负债，按照预期收回该资产或清偿该负债期间的适用税率计量，并反映资产负债表日预期收回资产或清偿负债方式的所得税影响。</w:t>
      </w:r>
      <w:r>
        <w:rPr>
          <w:rFonts w:ascii="Times New Roman" w:eastAsia="Times New Roman" w:hAnsi="Times New Roman" w:cs="Times New Roman"/>
        </w:rPr>
        <w:t xml:space="preserve"> </w:t>
      </w:r>
    </w:p>
    <w:p w:rsidR="00D41C56" w:rsidRDefault="0002595A">
      <w:pPr>
        <w:spacing w:line="359" w:lineRule="auto"/>
        <w:ind w:left="91" w:right="10" w:firstLine="420"/>
      </w:pPr>
      <w:r>
        <w:t>于资产负债表日，本公司对递延所得税资产的账面价值进行复核。如果未来期间很可能无法获得足够的应纳税所得额用以抵扣递延所得税资产的利益，减记递延</w:t>
      </w:r>
      <w:r>
        <w:t>所得税资产的账面价值。在很可能获得足够的应纳税所得额时，减记的金额予以转回。</w:t>
      </w:r>
      <w:r>
        <w:rPr>
          <w:rFonts w:ascii="Times New Roman" w:eastAsia="Times New Roman" w:hAnsi="Times New Roman" w:cs="Times New Roman"/>
        </w:rPr>
        <w:t xml:space="preserve"> </w:t>
      </w:r>
    </w:p>
    <w:p w:rsidR="00D41C56" w:rsidRDefault="0002595A">
      <w:pPr>
        <w:spacing w:after="190" w:line="259" w:lineRule="auto"/>
        <w:ind w:left="526" w:firstLine="0"/>
      </w:pPr>
      <w:r>
        <w:rPr>
          <w:rFonts w:ascii="Times New Roman" w:eastAsia="Times New Roman" w:hAnsi="Times New Roman" w:cs="Times New Roman"/>
        </w:rPr>
        <w:t xml:space="preserve"> </w:t>
      </w:r>
    </w:p>
    <w:p w:rsidR="00D41C56" w:rsidRDefault="0002595A">
      <w:pPr>
        <w:spacing w:after="78"/>
        <w:ind w:left="101" w:right="10"/>
      </w:pPr>
      <w:r>
        <w:t>42.</w:t>
      </w:r>
      <w:r>
        <w:rPr>
          <w:rFonts w:ascii="Arial" w:eastAsia="Arial" w:hAnsi="Arial" w:cs="Arial"/>
          <w:b/>
        </w:rPr>
        <w:t xml:space="preserve"> </w:t>
      </w:r>
      <w:r>
        <w:t>租赁</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经营租赁的会计处理方法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59" w:lineRule="auto"/>
        <w:ind w:left="91" w:right="10" w:firstLine="420"/>
      </w:pPr>
      <w: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r>
        <w:rPr>
          <w:rFonts w:ascii="Times New Roman" w:eastAsia="Times New Roman" w:hAnsi="Times New Roman" w:cs="Times New Roman"/>
        </w:rPr>
        <w:t xml:space="preserve"> </w:t>
      </w:r>
    </w:p>
    <w:p w:rsidR="00D41C56" w:rsidRDefault="0002595A">
      <w:pPr>
        <w:pStyle w:val="2"/>
        <w:ind w:left="327" w:right="2"/>
      </w:pPr>
      <w:r>
        <w:t>应收融资租赁款的终止确认和减值按照《企业会计准则第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金融工具确认和计量》和</w:t>
      </w:r>
    </w:p>
    <w:p w:rsidR="00D41C56" w:rsidRDefault="0002595A">
      <w:pPr>
        <w:spacing w:after="141"/>
        <w:ind w:left="101" w:right="10"/>
      </w:pPr>
      <w:r>
        <w:t>《企业会计准则第</w:t>
      </w:r>
      <w:r>
        <w:t xml:space="preserve"> </w:t>
      </w:r>
      <w:r>
        <w:rPr>
          <w:rFonts w:ascii="Times New Roman" w:eastAsia="Times New Roman" w:hAnsi="Times New Roman" w:cs="Times New Roman"/>
        </w:rPr>
        <w:t xml:space="preserve">23 </w:t>
      </w:r>
      <w:r>
        <w:t>号</w:t>
      </w:r>
      <w:r>
        <w:rPr>
          <w:rFonts w:ascii="Times New Roman" w:eastAsia="Times New Roman" w:hAnsi="Times New Roman" w:cs="Times New Roman"/>
        </w:rPr>
        <w:t>——</w:t>
      </w:r>
      <w:r>
        <w:t>金融资产转移》的规定进行会计处理。</w:t>
      </w:r>
      <w:r>
        <w:rPr>
          <w:rFonts w:ascii="Times New Roman" w:eastAsia="Times New Roman" w:hAnsi="Times New Roman" w:cs="Times New Roman"/>
        </w:rP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融资租赁的会计处理方法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融资租赁中，在租赁期开始日本公司按租赁投资净额作为应收融资租赁款的入账价值，租赁</w:t>
      </w:r>
    </w:p>
    <w:p w:rsidR="00D41C56" w:rsidRDefault="0002595A">
      <w:pPr>
        <w:spacing w:after="121"/>
        <w:ind w:left="101" w:right="10"/>
      </w:pPr>
      <w:r>
        <w:t>投资净额为未担保余值和租赁期开始日尚未收到的租赁收款额按照租赁内含利率折现的现值之和。</w:t>
      </w:r>
    </w:p>
    <w:p w:rsidR="00D41C56" w:rsidRDefault="0002595A">
      <w:pPr>
        <w:spacing w:line="363" w:lineRule="auto"/>
        <w:ind w:left="101" w:right="10"/>
      </w:pPr>
      <w:r>
        <w:t>本公司作为出租人按照固定的周期性利率计算并确认租赁期内各个期间的利息收入。本公司作为出租人取得的未纳入租赁投资净额计量的可变租赁付款额在实际发生时计入当期损益。</w:t>
      </w:r>
      <w:r>
        <w:rPr>
          <w:rFonts w:ascii="Times New Roman" w:eastAsia="Times New Roman" w:hAnsi="Times New Roman" w:cs="Times New Roman"/>
        </w:rPr>
        <w:t xml:space="preserve"> </w:t>
      </w:r>
    </w:p>
    <w:p w:rsidR="00D41C56" w:rsidRDefault="0002595A">
      <w:pPr>
        <w:pStyle w:val="2"/>
        <w:ind w:left="327" w:right="2"/>
      </w:pPr>
      <w:r>
        <w:t>应收融资租赁款的终止确认和减值按照《企业会计准则第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金融工具确认和计量》和</w:t>
      </w:r>
    </w:p>
    <w:p w:rsidR="00D41C56" w:rsidRDefault="0002595A">
      <w:pPr>
        <w:spacing w:after="141"/>
        <w:ind w:left="101" w:right="10"/>
      </w:pPr>
      <w:r>
        <w:t>《企业会计准则第</w:t>
      </w:r>
      <w:r>
        <w:t xml:space="preserve"> </w:t>
      </w:r>
      <w:r>
        <w:rPr>
          <w:rFonts w:ascii="Times New Roman" w:eastAsia="Times New Roman" w:hAnsi="Times New Roman" w:cs="Times New Roman"/>
        </w:rPr>
        <w:t xml:space="preserve">23 </w:t>
      </w:r>
      <w:r>
        <w:t>号</w:t>
      </w:r>
      <w:r>
        <w:rPr>
          <w:rFonts w:ascii="Times New Roman" w:eastAsia="Times New Roman" w:hAnsi="Times New Roman" w:cs="Times New Roman"/>
        </w:rPr>
        <w:t>——</w:t>
      </w:r>
      <w:r>
        <w:t>金融资产转移》的规定进行会计处理。</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新租赁准则下租赁的确定方法及会计处理方法</w:t>
      </w:r>
      <w:r>
        <w:t xml:space="preserve"> </w:t>
      </w:r>
    </w:p>
    <w:p w:rsidR="00D41C56" w:rsidRDefault="0002595A">
      <w:pPr>
        <w:ind w:left="101" w:right="10"/>
      </w:pPr>
      <w:r>
        <w:t>√</w:t>
      </w:r>
      <w:r>
        <w:t>适用</w:t>
      </w:r>
      <w:r>
        <w:t xml:space="preserve"> □</w:t>
      </w:r>
      <w:r>
        <w:t>不适用</w:t>
      </w:r>
      <w:r>
        <w:t xml:space="preserve">  </w:t>
      </w:r>
    </w:p>
    <w:p w:rsidR="00D41C56" w:rsidRDefault="0002595A">
      <w:pPr>
        <w:numPr>
          <w:ilvl w:val="0"/>
          <w:numId w:val="98"/>
        </w:numPr>
        <w:spacing w:line="359" w:lineRule="auto"/>
        <w:ind w:right="10" w:hanging="526"/>
      </w:pPr>
      <w:r>
        <w:t>租赁的识别</w:t>
      </w:r>
      <w: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r>
        <w:rPr>
          <w:rFonts w:ascii="Times New Roman" w:eastAsia="Times New Roman" w:hAnsi="Times New Roman" w:cs="Times New Roman"/>
        </w:rPr>
        <w:t xml:space="preserve"> </w:t>
      </w:r>
    </w:p>
    <w:p w:rsidR="00D41C56" w:rsidRDefault="0002595A">
      <w:pPr>
        <w:numPr>
          <w:ilvl w:val="0"/>
          <w:numId w:val="98"/>
        </w:numPr>
        <w:spacing w:after="136"/>
        <w:ind w:right="10" w:hanging="526"/>
      </w:pPr>
      <w:r>
        <w:t>本公司作为承租人</w:t>
      </w:r>
      <w:r>
        <w:rPr>
          <w:rFonts w:ascii="Times New Roman" w:eastAsia="Times New Roman" w:hAnsi="Times New Roman" w:cs="Times New Roman"/>
        </w:rPr>
        <w:t xml:space="preserve"> </w:t>
      </w:r>
    </w:p>
    <w:p w:rsidR="00D41C56" w:rsidRDefault="0002595A">
      <w:pPr>
        <w:spacing w:line="362" w:lineRule="auto"/>
        <w:ind w:left="91" w:right="10" w:firstLine="420"/>
      </w:pPr>
      <w:r>
        <w:lastRenderedPageBreak/>
        <w:t>在租赁期开始日，本公司对所有租赁确认使用权资产和租赁负债，简化处理的短期租赁和低价值资产租赁除外。</w:t>
      </w:r>
      <w:r>
        <w:rPr>
          <w:rFonts w:ascii="Times New Roman" w:eastAsia="Times New Roman" w:hAnsi="Times New Roman" w:cs="Times New Roman"/>
        </w:rPr>
        <w:t xml:space="preserve"> </w:t>
      </w:r>
    </w:p>
    <w:p w:rsidR="00D41C56" w:rsidRDefault="0002595A">
      <w:pPr>
        <w:spacing w:after="136"/>
        <w:ind w:left="536" w:right="10"/>
      </w:pPr>
      <w:r>
        <w:t>使用权资产的会计政策见附注三、</w:t>
      </w:r>
      <w:r>
        <w:rPr>
          <w:rFonts w:ascii="Times New Roman" w:eastAsia="Times New Roman" w:hAnsi="Times New Roman" w:cs="Times New Roman"/>
        </w:rPr>
        <w:t>29</w:t>
      </w:r>
      <w:r>
        <w:t>。</w:t>
      </w:r>
      <w:r>
        <w:rPr>
          <w:rFonts w:ascii="Times New Roman" w:eastAsia="Times New Roman" w:hAnsi="Times New Roman" w:cs="Times New Roman"/>
        </w:rPr>
        <w:t xml:space="preserve"> </w:t>
      </w:r>
    </w:p>
    <w:p w:rsidR="00D41C56" w:rsidRDefault="0002595A">
      <w:pPr>
        <w:spacing w:line="357" w:lineRule="auto"/>
        <w:ind w:left="91" w:right="10" w:firstLine="420"/>
      </w:pPr>
      <w:r>
        <w:t>租赁负债按照租赁期开始日尚未支付的租赁付款额采用租赁内含利率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w:t>
      </w:r>
      <w:r>
        <w:t>。未纳入租赁负债计量的可变租赁付款额在实际发生时计入当期损益。</w:t>
      </w:r>
      <w:r>
        <w:t xml:space="preserve"> </w:t>
      </w:r>
    </w:p>
    <w:p w:rsidR="00D41C56" w:rsidRDefault="0002595A">
      <w:pPr>
        <w:spacing w:after="121"/>
        <w:ind w:left="536" w:right="10"/>
      </w:pPr>
      <w:r>
        <w:t>短期租赁</w:t>
      </w:r>
      <w:r>
        <w:t xml:space="preserve"> </w:t>
      </w:r>
    </w:p>
    <w:p w:rsidR="00D41C56" w:rsidRDefault="0002595A">
      <w:pPr>
        <w:spacing w:after="123"/>
        <w:ind w:left="536" w:right="10"/>
      </w:pPr>
      <w:r>
        <w:t>短期租赁是指在租赁期开始日，租赁期不超过</w:t>
      </w:r>
      <w:r>
        <w:t>12</w:t>
      </w:r>
      <w:r>
        <w:t>个月的租赁，包含购买选择权的租赁除外。</w:t>
      </w:r>
      <w:r>
        <w:t xml:space="preserve"> </w:t>
      </w:r>
    </w:p>
    <w:p w:rsidR="00D41C56" w:rsidRDefault="0002595A">
      <w:pPr>
        <w:spacing w:line="357" w:lineRule="auto"/>
        <w:ind w:left="91" w:right="10" w:firstLine="420"/>
      </w:pPr>
      <w:r>
        <w:t>本公司将短期租赁的租赁付款额，在租赁期内各个期间按照直线法的方法计入相关资产成本或当期损益。</w:t>
      </w:r>
      <w:r>
        <w:t xml:space="preserve"> </w:t>
      </w:r>
    </w:p>
    <w:p w:rsidR="00D41C56" w:rsidRDefault="0002595A">
      <w:pPr>
        <w:spacing w:line="356" w:lineRule="auto"/>
        <w:ind w:left="91" w:right="10" w:firstLine="420"/>
      </w:pPr>
      <w:r>
        <w:t>对于短期租赁，本公司按照租赁资产的类别将下列资产类型中满足短期租赁条件的项目选择采用上述简化处理方法。</w:t>
      </w:r>
      <w:r>
        <w:t xml:space="preserve"> </w:t>
      </w:r>
    </w:p>
    <w:p w:rsidR="00D41C56" w:rsidRDefault="0002595A">
      <w:pPr>
        <w:spacing w:after="121"/>
        <w:ind w:left="536" w:right="10"/>
      </w:pPr>
      <w:r>
        <w:t>低价值资产租赁</w:t>
      </w:r>
      <w:r>
        <w:t xml:space="preserve"> </w:t>
      </w:r>
    </w:p>
    <w:p w:rsidR="00D41C56" w:rsidRDefault="0002595A">
      <w:pPr>
        <w:spacing w:after="121"/>
        <w:ind w:left="536" w:right="10"/>
      </w:pPr>
      <w:r>
        <w:t>低价值资产租赁是指单项租赁资产为全新资产时价值低于</w:t>
      </w:r>
      <w:r>
        <w:t>4</w:t>
      </w:r>
      <w:r>
        <w:t>万元的租赁。</w:t>
      </w:r>
      <w:r>
        <w:t xml:space="preserve"> </w:t>
      </w:r>
    </w:p>
    <w:p w:rsidR="00D41C56" w:rsidRDefault="0002595A">
      <w:pPr>
        <w:spacing w:line="356" w:lineRule="auto"/>
        <w:ind w:left="91" w:right="10" w:firstLine="420"/>
      </w:pPr>
      <w:r>
        <w:t>本公司将低价值资产租赁的租赁付款额，在租赁期内各个期间按照直</w:t>
      </w:r>
      <w:r>
        <w:t>线法的方法计入相关资产成本或当期损益。</w:t>
      </w:r>
      <w:r>
        <w:t xml:space="preserve"> </w:t>
      </w:r>
    </w:p>
    <w:p w:rsidR="00D41C56" w:rsidRDefault="0002595A">
      <w:pPr>
        <w:spacing w:after="123"/>
        <w:ind w:left="536" w:right="10"/>
      </w:pPr>
      <w:r>
        <w:t>对于低价值资产租赁，本公司根据每项租赁的具体情况选择采用上述简化处理方法。</w:t>
      </w:r>
      <w:r>
        <w:t xml:space="preserve"> </w:t>
      </w:r>
    </w:p>
    <w:p w:rsidR="00D41C56" w:rsidRDefault="0002595A">
      <w:pPr>
        <w:spacing w:after="122"/>
        <w:ind w:left="536" w:right="10"/>
      </w:pPr>
      <w:r>
        <w:t>租赁变更</w:t>
      </w:r>
      <w:r>
        <w:t xml:space="preserve"> </w:t>
      </w:r>
    </w:p>
    <w:p w:rsidR="00D41C56" w:rsidRDefault="0002595A">
      <w:pPr>
        <w:spacing w:after="121"/>
        <w:ind w:left="536" w:right="10"/>
      </w:pPr>
      <w:r>
        <w:t>租赁发生变更且同时符合下列条件的，本公司将该租赁变更作为一项单独租赁进行会计处理：</w:t>
      </w:r>
    </w:p>
    <w:p w:rsidR="00D41C56" w:rsidRDefault="0002595A">
      <w:pPr>
        <w:spacing w:line="356" w:lineRule="auto"/>
        <w:ind w:left="101" w:right="10"/>
      </w:pPr>
      <w:r>
        <w:t>①</w:t>
      </w:r>
      <w:r>
        <w:t>该租赁变更通过增加一项或多项租赁资产的使用权而扩大了租赁范围；</w:t>
      </w:r>
      <w:r>
        <w:t>②</w:t>
      </w:r>
      <w:r>
        <w:t>增加的对价与租赁范围扩大部分的单独价格按该合同情况调整后的金额相当。</w:t>
      </w:r>
      <w:r>
        <w:t xml:space="preserve"> </w:t>
      </w:r>
    </w:p>
    <w:p w:rsidR="00D41C56" w:rsidRDefault="0002595A">
      <w:pPr>
        <w:spacing w:after="7" w:line="369" w:lineRule="auto"/>
        <w:ind w:left="91" w:right="203" w:firstLine="410"/>
        <w:jc w:val="both"/>
      </w:pPr>
      <w:r>
        <w:t>租赁变更未作为一项单独租赁进行会计处理的，在租赁变更生效日，本公司重新分摊变更后合同的对价，重新确定租赁期，并按照变更后租赁付款额和修订后的折现率计算的现值重新计量租赁负债。租赁变更导致租赁范围缩小或租赁期缩短的，本公司相应调减使用权资产的账面价值，并将部分终止或完全终止租赁的相关利得或损失计入当期损益。</w:t>
      </w:r>
      <w:r>
        <w:t xml:space="preserve"> </w:t>
      </w:r>
    </w:p>
    <w:p w:rsidR="00D41C56" w:rsidRDefault="0002595A">
      <w:pPr>
        <w:spacing w:after="123"/>
        <w:ind w:left="536" w:right="10"/>
      </w:pPr>
      <w:r>
        <w:t>其他租赁变更导致租赁负债重新计量的，本公司相应调整使用权资产的账面价值。</w:t>
      </w:r>
      <w:r>
        <w:t xml:space="preserve"> </w:t>
      </w:r>
    </w:p>
    <w:p w:rsidR="00D41C56" w:rsidRDefault="0002595A">
      <w:pPr>
        <w:spacing w:after="121"/>
        <w:ind w:left="101" w:right="10"/>
      </w:pPr>
      <w:r>
        <w:t>（</w:t>
      </w:r>
      <w:r>
        <w:t>3</w:t>
      </w:r>
      <w:r>
        <w:t>）本公司作为出租人</w:t>
      </w:r>
      <w:r>
        <w:t xml:space="preserve"> </w:t>
      </w:r>
    </w:p>
    <w:p w:rsidR="00D41C56" w:rsidRDefault="0002595A">
      <w:pPr>
        <w:spacing w:line="356" w:lineRule="auto"/>
        <w:ind w:left="91" w:right="10" w:firstLine="420"/>
      </w:pPr>
      <w:r>
        <w:t>本公司作为出租人时，将实质上转移了与资产所有权有关的全部风险和报酬的租赁确认为融资租赁，除融资租赁之</w:t>
      </w:r>
      <w:r>
        <w:t>外的其他租赁确认为经营租赁。</w:t>
      </w:r>
      <w:r>
        <w:t xml:space="preserve"> </w:t>
      </w:r>
    </w:p>
    <w:p w:rsidR="00D41C56" w:rsidRDefault="0002595A">
      <w:pPr>
        <w:spacing w:after="123"/>
        <w:ind w:left="536" w:right="10"/>
      </w:pPr>
      <w:r>
        <w:t>租赁变更</w:t>
      </w:r>
      <w:r>
        <w:t xml:space="preserve"> </w:t>
      </w:r>
    </w:p>
    <w:p w:rsidR="00D41C56" w:rsidRDefault="0002595A">
      <w:pPr>
        <w:spacing w:line="356" w:lineRule="auto"/>
        <w:ind w:left="91" w:right="10" w:firstLine="420"/>
      </w:pPr>
      <w:r>
        <w:lastRenderedPageBreak/>
        <w:t>经营租赁发生变更的，本公司自变更生效日起将其作为一项新租赁进行会计处理，与变更前租赁有关的预收或应收租赁收款额视为新租赁的收款额。</w:t>
      </w:r>
      <w:r>
        <w:t xml:space="preserve"> </w:t>
      </w:r>
    </w:p>
    <w:p w:rsidR="00D41C56" w:rsidRDefault="0002595A">
      <w:pPr>
        <w:spacing w:after="122"/>
        <w:ind w:left="536" w:right="10"/>
      </w:pPr>
      <w:r>
        <w:t>融资租赁发生变更且同时符合下列条件的，本公司将该变更作为一项单独租赁进行会计处理：</w:t>
      </w:r>
    </w:p>
    <w:p w:rsidR="00D41C56" w:rsidRDefault="0002595A">
      <w:pPr>
        <w:spacing w:line="356" w:lineRule="auto"/>
        <w:ind w:left="101" w:right="10"/>
      </w:pPr>
      <w:r>
        <w:t>①</w:t>
      </w:r>
      <w:r>
        <w:t>该变更通过增加一项或多项租赁资产的使用权而扩大了租赁范围；</w:t>
      </w:r>
      <w:r>
        <w:t>②</w:t>
      </w:r>
      <w:r>
        <w:t>增加的对价与租赁范围扩大部分的单独价格按该合同情况调整后的金额相当。</w:t>
      </w:r>
      <w:r>
        <w:t xml:space="preserve"> </w:t>
      </w:r>
    </w:p>
    <w:p w:rsidR="00D41C56" w:rsidRDefault="0002595A">
      <w:pPr>
        <w:spacing w:line="356" w:lineRule="auto"/>
        <w:ind w:left="91" w:right="10" w:firstLine="420"/>
      </w:pPr>
      <w:r>
        <w:t>融资租赁发生变更未作为一项单独租赁进行会计处理的，本公司分别下列情形对变更后的租赁进行处理：</w:t>
      </w:r>
      <w:r>
        <w:t>①</w:t>
      </w:r>
      <w:r>
        <w:t>假如变更在租赁开始日生</w:t>
      </w:r>
      <w:r>
        <w:t>效，该租赁会被分类为经营租赁的，本公司自租赁变更生效日开始将其作为一项新租赁进行会计处理，并以租赁变更生效日前的租赁投资净额作为租赁资产的账面价值；</w:t>
      </w:r>
      <w:r>
        <w:t>②</w:t>
      </w:r>
      <w:r>
        <w:t>假如变更在租赁开始日生效，该租赁会被分类为融资租赁的，本公司按照《企业会计准则第</w:t>
      </w:r>
      <w:r>
        <w:t>22</w:t>
      </w:r>
      <w:r>
        <w:t>号</w:t>
      </w:r>
      <w:r>
        <w:t>——</w:t>
      </w:r>
      <w:r>
        <w:t>金融工具确认和计量》关于修改或重新议定合同的规定进行会计处理。</w:t>
      </w:r>
      <w:r>
        <w:t xml:space="preserve"> </w:t>
      </w:r>
    </w:p>
    <w:p w:rsidR="00D41C56" w:rsidRDefault="0002595A">
      <w:pPr>
        <w:spacing w:after="45" w:line="259" w:lineRule="auto"/>
        <w:ind w:left="106" w:firstLine="0"/>
      </w:pPr>
      <w:r>
        <w:t xml:space="preserve"> </w:t>
      </w:r>
    </w:p>
    <w:p w:rsidR="00D41C56" w:rsidRDefault="0002595A">
      <w:pPr>
        <w:numPr>
          <w:ilvl w:val="0"/>
          <w:numId w:val="99"/>
        </w:numPr>
        <w:spacing w:after="73"/>
        <w:ind w:right="10" w:hanging="425"/>
      </w:pPr>
      <w:r>
        <w:t>其他重要的会计政策和会计估计</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99"/>
        </w:numPr>
        <w:spacing w:after="80"/>
        <w:ind w:right="10" w:hanging="425"/>
      </w:pPr>
      <w:r>
        <w:t>重要会计政策和会计估计的变更</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重要会计政策变更</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重要会计估计变更</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8" w:line="259" w:lineRule="auto"/>
        <w:ind w:left="106" w:firstLine="0"/>
      </w:pPr>
      <w:r>
        <w:t xml:space="preserve"> </w:t>
      </w:r>
    </w:p>
    <w:p w:rsidR="00D41C56" w:rsidRDefault="0002595A">
      <w:pPr>
        <w:spacing w:after="65"/>
        <w:ind w:left="101" w:right="10"/>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5" w:line="259" w:lineRule="auto"/>
        <w:ind w:left="106" w:firstLine="0"/>
      </w:pPr>
      <w:r>
        <w:t xml:space="preserve"> </w:t>
      </w:r>
    </w:p>
    <w:p w:rsidR="00D41C56" w:rsidRDefault="0002595A">
      <w:pPr>
        <w:numPr>
          <w:ilvl w:val="0"/>
          <w:numId w:val="99"/>
        </w:numPr>
        <w:spacing w:after="71"/>
        <w:ind w:right="10" w:hanging="425"/>
      </w:pPr>
      <w:r>
        <w:t>其他</w:t>
      </w:r>
      <w:r>
        <w:rPr>
          <w:rFonts w:ascii="Calibri" w:eastAsia="Calibri" w:hAnsi="Calibri" w:cs="Calibri"/>
          <w:b/>
        </w:rPr>
        <w:t xml:space="preserve"> </w:t>
      </w:r>
    </w:p>
    <w:p w:rsidR="00D41C56" w:rsidRDefault="0002595A">
      <w:pPr>
        <w:spacing w:after="141"/>
        <w:ind w:left="101" w:right="5788"/>
      </w:pPr>
      <w:r>
        <w:t>√</w:t>
      </w:r>
      <w:r>
        <w:t>适用</w:t>
      </w:r>
      <w:r>
        <w:t xml:space="preserve">  □</w:t>
      </w:r>
      <w:r>
        <w:t>不适用</w:t>
      </w:r>
      <w:r>
        <w:t xml:space="preserve">  </w:t>
      </w:r>
      <w:r>
        <w:t>会计政策变更</w:t>
      </w:r>
      <w:r>
        <w:t xml:space="preserve">: </w:t>
      </w:r>
    </w:p>
    <w:p w:rsidR="00D41C56" w:rsidRDefault="0002595A">
      <w:pPr>
        <w:spacing w:after="151"/>
        <w:ind w:left="536" w:right="10"/>
      </w:pPr>
      <w:r>
        <w:rPr>
          <w:rFonts w:ascii="Calibri" w:eastAsia="Calibri" w:hAnsi="Calibri" w:cs="Calibri"/>
        </w:rPr>
        <w:t>①</w:t>
      </w:r>
      <w:r>
        <w:rPr>
          <w:rFonts w:ascii="Arial" w:eastAsia="Arial" w:hAnsi="Arial" w:cs="Arial"/>
        </w:rPr>
        <w:t xml:space="preserve"> </w:t>
      </w:r>
      <w:r>
        <w:t>企业会计准则解释第</w:t>
      </w:r>
      <w:r>
        <w:t xml:space="preserve"> </w:t>
      </w:r>
      <w:r>
        <w:rPr>
          <w:rFonts w:ascii="Calibri" w:eastAsia="Calibri" w:hAnsi="Calibri" w:cs="Calibri"/>
        </w:rPr>
        <w:t xml:space="preserve">15 </w:t>
      </w:r>
      <w:r>
        <w:t>号：</w:t>
      </w:r>
      <w:r>
        <w:rPr>
          <w:rFonts w:ascii="Calibri" w:eastAsia="Calibri" w:hAnsi="Calibri" w:cs="Calibri"/>
        </w:rPr>
        <w:t xml:space="preserve"> </w:t>
      </w:r>
    </w:p>
    <w:p w:rsidR="00D41C56" w:rsidRDefault="0002595A">
      <w:pPr>
        <w:spacing w:after="149"/>
        <w:ind w:left="536" w:right="10"/>
      </w:pPr>
      <w:r>
        <w:t>财政部于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月发布了《企业会计准则解释第</w:t>
      </w:r>
      <w:r>
        <w:t xml:space="preserve"> </w:t>
      </w:r>
      <w:r>
        <w:rPr>
          <w:rFonts w:ascii="Times New Roman" w:eastAsia="Times New Roman" w:hAnsi="Times New Roman" w:cs="Times New Roman"/>
        </w:rPr>
        <w:t xml:space="preserve">15 </w:t>
      </w:r>
      <w:r>
        <w:t>号》（财会〔</w:t>
      </w:r>
      <w:r>
        <w:rPr>
          <w:rFonts w:ascii="Times New Roman" w:eastAsia="Times New Roman" w:hAnsi="Times New Roman" w:cs="Times New Roman"/>
        </w:rPr>
        <w:t>2021</w:t>
      </w:r>
      <w:r>
        <w:t>〕</w:t>
      </w:r>
      <w:r>
        <w:rPr>
          <w:rFonts w:ascii="Times New Roman" w:eastAsia="Times New Roman" w:hAnsi="Times New Roman" w:cs="Times New Roman"/>
        </w:rPr>
        <w:t xml:space="preserve">35 </w:t>
      </w:r>
      <w:r>
        <w:t>号）（以下</w:t>
      </w:r>
    </w:p>
    <w:p w:rsidR="00D41C56" w:rsidRDefault="0002595A">
      <w:pPr>
        <w:ind w:left="101" w:right="10"/>
      </w:pPr>
      <w:r>
        <w:t>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解释第</w:t>
      </w:r>
      <w:r>
        <w:t xml:space="preserve"> </w:t>
      </w:r>
      <w:r>
        <w:rPr>
          <w:rFonts w:ascii="Times New Roman" w:eastAsia="Times New Roman" w:hAnsi="Times New Roman" w:cs="Times New Roman"/>
        </w:rPr>
        <w:t xml:space="preserve">15 </w:t>
      </w:r>
      <w:r>
        <w:t>号规定，企业将固定资产达到预定可使用状态前或者研发过程中产出的产品或副产品对外销售（以下统称试运行销售）的，应当按照《企业会计准则第</w:t>
      </w:r>
      <w:r>
        <w:t xml:space="preserve"> </w:t>
      </w:r>
      <w:r>
        <w:rPr>
          <w:rFonts w:ascii="Times New Roman" w:eastAsia="Times New Roman" w:hAnsi="Times New Roman" w:cs="Times New Roman"/>
        </w:rPr>
        <w:t xml:space="preserve">14 </w:t>
      </w:r>
      <w:r>
        <w:t>号</w:t>
      </w:r>
      <w:r>
        <w:rPr>
          <w:rFonts w:ascii="Times New Roman" w:eastAsia="Times New Roman" w:hAnsi="Times New Roman" w:cs="Times New Roman"/>
        </w:rPr>
        <w:t>——</w:t>
      </w:r>
      <w:r>
        <w:t>收入》、《企业会计准则第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存货》等规定，对试运行销售相关的收入和成本分别进行会计处理，计入当期损益，不应将试运行销售相关收入抵销相关成本后的净额冲减固定资产成本或者研发支出。试运行产出的有关产品或副产品在对外销售前，符合《企业会计准则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存货》规定的应当确认为存货，符合其他相关企业会计准则中有关资产确认条件的应当确认为相关资产。</w:t>
      </w:r>
      <w:r>
        <w:rPr>
          <w:rFonts w:ascii="Times New Roman" w:eastAsia="Times New Roman" w:hAnsi="Times New Roman" w:cs="Times New Roman"/>
        </w:rPr>
        <w:t xml:space="preserve"> </w:t>
      </w:r>
    </w:p>
    <w:p w:rsidR="00D41C56" w:rsidRDefault="0002595A">
      <w:pPr>
        <w:spacing w:line="382" w:lineRule="auto"/>
        <w:ind w:left="91" w:right="10" w:firstLine="420"/>
      </w:pPr>
      <w:r>
        <w:t>本公司自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日起执行解释第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关于企业将固定资产达到预定可使用状态前或者研发过程中产出的产品或副产品对外销售的会计处理</w:t>
      </w:r>
      <w:r>
        <w:rPr>
          <w:rFonts w:ascii="Times New Roman" w:eastAsia="Times New Roman" w:hAnsi="Times New Roman" w:cs="Times New Roman"/>
        </w:rPr>
        <w:t>”</w:t>
      </w:r>
      <w:r>
        <w:t>的规定，进行追溯调整。</w:t>
      </w:r>
      <w:r>
        <w:rPr>
          <w:rFonts w:ascii="Times New Roman" w:eastAsia="Times New Roman" w:hAnsi="Times New Roman" w:cs="Times New Roman"/>
        </w:rPr>
        <w:t xml:space="preserve"> </w:t>
      </w:r>
    </w:p>
    <w:p w:rsidR="00D41C56" w:rsidRDefault="0002595A">
      <w:pPr>
        <w:spacing w:line="363" w:lineRule="auto"/>
        <w:ind w:left="91" w:right="10" w:firstLine="420"/>
      </w:pPr>
      <w:r>
        <w:lastRenderedPageBreak/>
        <w:t>解释第</w:t>
      </w:r>
      <w:r>
        <w:t xml:space="preserve"> </w:t>
      </w:r>
      <w:r>
        <w:rPr>
          <w:rFonts w:ascii="Times New Roman" w:eastAsia="Times New Roman" w:hAnsi="Times New Roman" w:cs="Times New Roman"/>
        </w:rPr>
        <w:t xml:space="preserve">15 </w:t>
      </w:r>
      <w:r>
        <w:t>号规定，亏损合同中</w:t>
      </w:r>
      <w:r>
        <w:rPr>
          <w:rFonts w:ascii="Times New Roman" w:eastAsia="Times New Roman" w:hAnsi="Times New Roman" w:cs="Times New Roman"/>
        </w:rPr>
        <w:t>“</w:t>
      </w:r>
      <w:r>
        <w:t>履行合同义务不可避免会发生的成本</w:t>
      </w:r>
      <w:r>
        <w:rPr>
          <w:rFonts w:ascii="Times New Roman" w:eastAsia="Times New Roman" w:hAnsi="Times New Roman" w:cs="Times New Roman"/>
        </w:rPr>
        <w:t>”</w:t>
      </w:r>
      <w:r>
        <w:t>应当反映退出该合同的最低净成本，即履行该合同的成本与未能履行该合同而发生的补偿或处罚两者之间的较低者。企业履行该合同的成本包括履行合同的增量成本和与履行合同直接相关的其他成本的分摊金额。其中，履行合同的增量成本包括直接人工、直接材料等；与履行合同直接相关的其他成本的分摊金额包括用于履行合同的固定资产的折旧费用分摊金额等。</w:t>
      </w:r>
      <w:r>
        <w:rPr>
          <w:rFonts w:ascii="Times New Roman" w:eastAsia="Times New Roman" w:hAnsi="Times New Roman" w:cs="Times New Roman"/>
        </w:rPr>
        <w:t xml:space="preserve"> </w:t>
      </w:r>
    </w:p>
    <w:p w:rsidR="00D41C56" w:rsidRDefault="0002595A">
      <w:pPr>
        <w:spacing w:line="378" w:lineRule="auto"/>
        <w:ind w:left="91" w:right="10" w:firstLine="420"/>
      </w:pPr>
      <w:r>
        <w:t>本公司自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日起执行解释第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 xml:space="preserve"> “</w:t>
      </w:r>
      <w:r>
        <w:t>关于亏损合同的判断</w:t>
      </w:r>
      <w:r>
        <w:rPr>
          <w:rFonts w:ascii="Times New Roman" w:eastAsia="Times New Roman" w:hAnsi="Times New Roman" w:cs="Times New Roman"/>
        </w:rPr>
        <w:t>”</w:t>
      </w:r>
      <w:r>
        <w:t>的规定，</w:t>
      </w:r>
      <w:r>
        <w:t>追溯调整</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日留存收益，不调整前期比较财务报表数据。</w:t>
      </w:r>
      <w:r>
        <w:rPr>
          <w:rFonts w:ascii="Times New Roman" w:eastAsia="Times New Roman" w:hAnsi="Times New Roman" w:cs="Times New Roman"/>
        </w:rPr>
        <w:t xml:space="preserve"> </w:t>
      </w:r>
    </w:p>
    <w:p w:rsidR="00D41C56" w:rsidRDefault="0002595A">
      <w:pPr>
        <w:spacing w:after="148"/>
        <w:ind w:left="536" w:right="10"/>
      </w:pPr>
      <w:r>
        <w:t>采用解释第</w:t>
      </w:r>
      <w:r>
        <w:t xml:space="preserve"> </w:t>
      </w:r>
      <w:r>
        <w:rPr>
          <w:rFonts w:ascii="Times New Roman" w:eastAsia="Times New Roman" w:hAnsi="Times New Roman" w:cs="Times New Roman"/>
        </w:rPr>
        <w:t xml:space="preserve">15 </w:t>
      </w:r>
      <w:r>
        <w:t>号未对本公司财务状况和经营成果产生重大影响。</w:t>
      </w:r>
      <w:r>
        <w:rPr>
          <w:rFonts w:ascii="Times New Roman" w:eastAsia="Times New Roman" w:hAnsi="Times New Roman" w:cs="Times New Roman"/>
        </w:rPr>
        <w:t xml:space="preserve"> </w:t>
      </w:r>
    </w:p>
    <w:p w:rsidR="00D41C56" w:rsidRDefault="0002595A">
      <w:pPr>
        <w:spacing w:after="149"/>
        <w:ind w:left="536" w:right="10"/>
      </w:pPr>
      <w:r>
        <w:t>②</w:t>
      </w:r>
      <w:r>
        <w:t>企业会计准则解释第</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 xml:space="preserve"> </w:t>
      </w:r>
    </w:p>
    <w:p w:rsidR="00D41C56" w:rsidRDefault="0002595A">
      <w:pPr>
        <w:spacing w:line="381" w:lineRule="auto"/>
        <w:ind w:left="91" w:right="10" w:firstLine="420"/>
      </w:pPr>
      <w:r>
        <w:t>财政部于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月发布了《企业会计准则解释第</w:t>
      </w:r>
      <w:r>
        <w:t xml:space="preserve"> </w:t>
      </w:r>
      <w:r>
        <w:rPr>
          <w:rFonts w:ascii="Times New Roman" w:eastAsia="Times New Roman" w:hAnsi="Times New Roman" w:cs="Times New Roman"/>
        </w:rPr>
        <w:t xml:space="preserve">16 </w:t>
      </w:r>
      <w:r>
        <w:t>号》（财会〔</w:t>
      </w:r>
      <w:r>
        <w:rPr>
          <w:rFonts w:ascii="Times New Roman" w:eastAsia="Times New Roman" w:hAnsi="Times New Roman" w:cs="Times New Roman"/>
        </w:rPr>
        <w:t>2022</w:t>
      </w:r>
      <w:r>
        <w:t>〕</w:t>
      </w:r>
      <w:r>
        <w:rPr>
          <w:rFonts w:ascii="Times New Roman" w:eastAsia="Times New Roman" w:hAnsi="Times New Roman" w:cs="Times New Roman"/>
        </w:rPr>
        <w:t xml:space="preserve">31 </w:t>
      </w:r>
      <w:r>
        <w:t>号）（以下简称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D41C56" w:rsidRDefault="0002595A">
      <w:pPr>
        <w:spacing w:after="132" w:line="259" w:lineRule="auto"/>
        <w:ind w:left="10" w:right="103"/>
        <w:jc w:val="right"/>
      </w:pPr>
      <w:r>
        <w:t>解释第</w:t>
      </w:r>
      <w:r>
        <w:t xml:space="preserve"> </w:t>
      </w:r>
      <w:r>
        <w:rPr>
          <w:rFonts w:ascii="Times New Roman" w:eastAsia="Times New Roman" w:hAnsi="Times New Roman" w:cs="Times New Roman"/>
        </w:rPr>
        <w:t xml:space="preserve">16 </w:t>
      </w:r>
      <w:r>
        <w:t>号规定，对于分类为权益工具的永续债等金融工具，企业应当在确认应付股利时，</w:t>
      </w:r>
    </w:p>
    <w:p w:rsidR="00D41C56" w:rsidRDefault="0002595A">
      <w:pPr>
        <w:spacing w:line="360" w:lineRule="auto"/>
        <w:ind w:left="101" w:right="10"/>
      </w:pPr>
      <w:r>
        <w:t>确认与股利相关的所得税影响。对于所分配的利润来源于以前产生损益的交易或事项，该股利的所得税影响应当计入当期损益；对于所分配的利润来源于以前确认在所有者权益中的交易或事项，该股利的所得税影响应当计入所有者权益项目。</w:t>
      </w:r>
      <w:r>
        <w:rPr>
          <w:rFonts w:ascii="Times New Roman" w:eastAsia="Times New Roman" w:hAnsi="Times New Roman" w:cs="Times New Roman"/>
        </w:rPr>
        <w:t xml:space="preserve"> </w:t>
      </w:r>
    </w:p>
    <w:p w:rsidR="00D41C56" w:rsidRDefault="0002595A">
      <w:pPr>
        <w:spacing w:line="370" w:lineRule="auto"/>
        <w:ind w:left="91" w:right="10" w:firstLine="420"/>
      </w:pPr>
      <w:r>
        <w:t>本公司对分类为权益工具的金融工具确认应付股利发生在本年度的，涉及所得税影响按照上述解释第</w:t>
      </w:r>
      <w:r>
        <w:t xml:space="preserve"> </w:t>
      </w:r>
      <w:r>
        <w:rPr>
          <w:rFonts w:ascii="Times New Roman" w:eastAsia="Times New Roman" w:hAnsi="Times New Roman" w:cs="Times New Roman"/>
        </w:rPr>
        <w:t xml:space="preserve">16 </w:t>
      </w:r>
      <w:r>
        <w:t>号的规定进行会计处理，对发生在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日之前且相关金融工具在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日尚未终止确认的，涉及所得税影响进行追溯调整。</w:t>
      </w:r>
      <w:r>
        <w:rPr>
          <w:rFonts w:ascii="Times New Roman" w:eastAsia="Times New Roman" w:hAnsi="Times New Roman" w:cs="Times New Roman"/>
        </w:rPr>
        <w:t xml:space="preserve"> </w:t>
      </w:r>
    </w:p>
    <w:p w:rsidR="00D41C56" w:rsidRDefault="0002595A">
      <w:pPr>
        <w:spacing w:line="363" w:lineRule="auto"/>
        <w:ind w:left="91" w:right="10" w:firstLine="420"/>
      </w:pPr>
      <w:r>
        <w:t>解释第</w:t>
      </w:r>
      <w:r>
        <w:t xml:space="preserve"> </w:t>
      </w:r>
      <w:r>
        <w:rPr>
          <w:rFonts w:ascii="Times New Roman" w:eastAsia="Times New Roman" w:hAnsi="Times New Roman" w:cs="Times New Roman"/>
        </w:rPr>
        <w:t xml:space="preserve">16 </w:t>
      </w:r>
      <w:r>
        <w:t>号规定，企业修改以现金结算的</w:t>
      </w:r>
      <w:r>
        <w:t>股份支付协议中的条款和条件，使其成为以权益结算的股份支付的，在修改日，企业应当按照所授予权益工具当日的公允价值计量以权益结算的股份支付，将已取得的服务计入资本公积，同时终止确认以现金结算的股份支付在修改日已确认的负债，两者之间的差额计入当期损益。如果由于修改延长或缩短了等待期，企业应当按照修改后的等待期进行上述会计处理（无需考虑不利修改的有关会计处理规定）。</w:t>
      </w:r>
      <w:r>
        <w:rPr>
          <w:rFonts w:ascii="Times New Roman" w:eastAsia="Times New Roman" w:hAnsi="Times New Roman" w:cs="Times New Roman"/>
        </w:rPr>
        <w:t xml:space="preserve"> </w:t>
      </w:r>
    </w:p>
    <w:p w:rsidR="00D41C56" w:rsidRDefault="0002595A">
      <w:pPr>
        <w:spacing w:after="112" w:line="370" w:lineRule="auto"/>
        <w:ind w:left="91" w:right="10" w:firstLine="420"/>
      </w:pPr>
      <w:r>
        <w:t>本公司本年度发生的以现金结算的股份支付修改为以权益结算的股份支付，按照上述解释第</w:t>
      </w:r>
      <w:r>
        <w:t xml:space="preserve"> </w:t>
      </w:r>
      <w:r>
        <w:rPr>
          <w:rFonts w:ascii="Times New Roman" w:eastAsia="Times New Roman" w:hAnsi="Times New Roman" w:cs="Times New Roman"/>
        </w:rPr>
        <w:t xml:space="preserve">16 </w:t>
      </w:r>
      <w:r>
        <w:t>号的规定进行会计处理，对于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日之前发生的该类交易调整</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日留存收益及其他相关财务报表项目，对可比期间信息不予调整。采用解释第</w:t>
      </w:r>
      <w:r>
        <w:t>16</w:t>
      </w:r>
      <w:r>
        <w:t>号未对本公司财务状况和经营成果产生重大影响。</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六、</w:t>
      </w:r>
      <w:r>
        <w:t xml:space="preserve"> </w:t>
      </w:r>
      <w:r>
        <w:t>税项</w:t>
      </w:r>
      <w:r>
        <w:t xml:space="preserve"> </w:t>
      </w:r>
    </w:p>
    <w:p w:rsidR="00D41C56" w:rsidRDefault="0002595A">
      <w:pPr>
        <w:numPr>
          <w:ilvl w:val="0"/>
          <w:numId w:val="100"/>
        </w:numPr>
        <w:spacing w:line="314" w:lineRule="auto"/>
        <w:ind w:right="2607" w:hanging="425"/>
      </w:pPr>
      <w:r>
        <w:t>主要税种及税率主要税种及税率情况</w:t>
      </w:r>
      <w:r>
        <w:t xml:space="preserve"> </w:t>
      </w:r>
    </w:p>
    <w:p w:rsidR="00D41C56" w:rsidRDefault="0002595A">
      <w:pPr>
        <w:ind w:left="101" w:right="10"/>
      </w:pPr>
      <w:r>
        <w:t>√</w:t>
      </w:r>
      <w:r>
        <w:t>适用</w:t>
      </w:r>
      <w:r>
        <w:t xml:space="preserve"> □</w:t>
      </w:r>
      <w:r>
        <w:t>不适用</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2713"/>
        <w:gridCol w:w="4718"/>
        <w:gridCol w:w="1393"/>
      </w:tblGrid>
      <w:tr w:rsidR="00D41C56">
        <w:trPr>
          <w:trHeight w:val="281"/>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税种</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计税依据</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税率</w:t>
            </w:r>
            <w:r>
              <w:t xml:space="preserve"> </w:t>
            </w:r>
          </w:p>
        </w:tc>
      </w:tr>
      <w:tr w:rsidR="00D41C56">
        <w:trPr>
          <w:trHeight w:val="828"/>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增值税</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应纳税增值额（应纳税额按应纳税销售额乘以适</w:t>
            </w:r>
          </w:p>
          <w:p w:rsidR="00D41C56" w:rsidRDefault="0002595A">
            <w:pPr>
              <w:spacing w:after="0" w:line="259" w:lineRule="auto"/>
              <w:ind w:left="0" w:firstLine="0"/>
            </w:pPr>
            <w:r>
              <w:t>用税率扣除当期允许抵扣的进项税后的余额计算）</w:t>
            </w:r>
            <w:r>
              <w:t xml:space="preserve"> </w:t>
            </w:r>
          </w:p>
        </w:tc>
        <w:tc>
          <w:tcPr>
            <w:tcW w:w="139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 </w:t>
            </w:r>
          </w:p>
        </w:tc>
      </w:tr>
      <w:tr w:rsidR="00D41C56">
        <w:trPr>
          <w:trHeight w:val="281"/>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消费税</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营业税</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4"/>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城市维护建设税</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实际缴纳的流转税额</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7% </w:t>
            </w:r>
          </w:p>
        </w:tc>
      </w:tr>
      <w:tr w:rsidR="00D41C56">
        <w:trPr>
          <w:trHeight w:val="283"/>
        </w:trPr>
        <w:tc>
          <w:tcPr>
            <w:tcW w:w="27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企业所得税</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应纳税所得额</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 </w:t>
            </w:r>
          </w:p>
        </w:tc>
      </w:tr>
    </w:tbl>
    <w:p w:rsidR="00D41C56" w:rsidRDefault="0002595A">
      <w:pPr>
        <w:spacing w:after="0" w:line="259" w:lineRule="auto"/>
        <w:ind w:left="106" w:firstLine="0"/>
      </w:pPr>
      <w:r>
        <w:t xml:space="preserve"> </w:t>
      </w:r>
    </w:p>
    <w:p w:rsidR="00D41C56" w:rsidRDefault="0002595A">
      <w:pPr>
        <w:ind w:left="101" w:right="10"/>
      </w:pPr>
      <w:r>
        <w:t>存在不同企业所得税税率纳税主体的，披露情况说明</w:t>
      </w:r>
      <w:r>
        <w:t xml:space="preserve"> </w:t>
      </w:r>
    </w:p>
    <w:p w:rsidR="00D41C56" w:rsidRDefault="0002595A">
      <w:pPr>
        <w:ind w:left="101" w:right="10"/>
      </w:pPr>
      <w:r>
        <w:t>√</w:t>
      </w:r>
      <w:r>
        <w:t>适用</w:t>
      </w:r>
      <w:r>
        <w:t xml:space="preserve"> □</w:t>
      </w:r>
      <w:r>
        <w:t>不适用</w:t>
      </w:r>
      <w:r>
        <w:t xml:space="preserve">  </w:t>
      </w:r>
    </w:p>
    <w:tbl>
      <w:tblPr>
        <w:tblStyle w:val="TableGrid"/>
        <w:tblW w:w="8824" w:type="dxa"/>
        <w:tblInd w:w="111" w:type="dxa"/>
        <w:tblCellMar>
          <w:top w:w="9" w:type="dxa"/>
          <w:left w:w="108" w:type="dxa"/>
          <w:bottom w:w="0" w:type="dxa"/>
          <w:right w:w="55" w:type="dxa"/>
        </w:tblCellMar>
        <w:tblLook w:val="04A0" w:firstRow="1" w:lastRow="0" w:firstColumn="1" w:lastColumn="0" w:noHBand="0" w:noVBand="1"/>
      </w:tblPr>
      <w:tblGrid>
        <w:gridCol w:w="4489"/>
        <w:gridCol w:w="3236"/>
        <w:gridCol w:w="528"/>
        <w:gridCol w:w="571"/>
      </w:tblGrid>
      <w:tr w:rsidR="00D41C56">
        <w:trPr>
          <w:trHeight w:val="286"/>
        </w:trPr>
        <w:tc>
          <w:tcPr>
            <w:tcW w:w="4489"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53" w:firstLine="0"/>
              <w:jc w:val="center"/>
            </w:pPr>
            <w:r>
              <w:t>纳税主体名称</w:t>
            </w:r>
            <w:r>
              <w:t xml:space="preserve"> </w:t>
            </w:r>
          </w:p>
        </w:tc>
        <w:tc>
          <w:tcPr>
            <w:tcW w:w="3236" w:type="dxa"/>
            <w:tcBorders>
              <w:top w:val="single" w:sz="4" w:space="0" w:color="000000"/>
              <w:left w:val="single" w:sz="6" w:space="0" w:color="000000"/>
              <w:bottom w:val="single" w:sz="6" w:space="0" w:color="000000"/>
              <w:right w:val="nil"/>
            </w:tcBorders>
          </w:tcPr>
          <w:p w:rsidR="00D41C56" w:rsidRDefault="0002595A">
            <w:pPr>
              <w:spacing w:after="0" w:line="259" w:lineRule="auto"/>
              <w:ind w:left="0" w:right="226" w:firstLine="0"/>
              <w:jc w:val="right"/>
            </w:pPr>
            <w:r>
              <w:t>所得税税率（</w:t>
            </w:r>
            <w:r>
              <w:t>%</w:t>
            </w:r>
            <w:r>
              <w:t>）</w:t>
            </w:r>
            <w:r>
              <w:t xml:space="preserve"> </w:t>
            </w:r>
          </w:p>
        </w:tc>
        <w:tc>
          <w:tcPr>
            <w:tcW w:w="528" w:type="dxa"/>
            <w:tcBorders>
              <w:top w:val="single" w:sz="4" w:space="0" w:color="000000"/>
              <w:left w:val="nil"/>
              <w:bottom w:val="single" w:sz="6" w:space="0" w:color="000000"/>
              <w:right w:val="nil"/>
            </w:tcBorders>
          </w:tcPr>
          <w:p w:rsidR="00D41C56" w:rsidRDefault="00D41C56">
            <w:pPr>
              <w:spacing w:after="160" w:line="259" w:lineRule="auto"/>
              <w:ind w:left="0" w:firstLine="0"/>
            </w:pPr>
          </w:p>
        </w:tc>
        <w:tc>
          <w:tcPr>
            <w:tcW w:w="571" w:type="dxa"/>
            <w:tcBorders>
              <w:top w:val="single" w:sz="4" w:space="0" w:color="000000"/>
              <w:left w:val="nil"/>
              <w:bottom w:val="single" w:sz="6" w:space="0" w:color="000000"/>
              <w:right w:val="single" w:sz="4" w:space="0" w:color="000000"/>
            </w:tcBorders>
          </w:tcPr>
          <w:p w:rsidR="00D41C56" w:rsidRDefault="00D41C56">
            <w:pPr>
              <w:spacing w:after="160" w:line="259" w:lineRule="auto"/>
              <w:ind w:left="0" w:firstLine="0"/>
            </w:pPr>
          </w:p>
        </w:tc>
      </w:tr>
      <w:tr w:rsidR="00D41C56">
        <w:trPr>
          <w:trHeight w:val="286"/>
        </w:trPr>
        <w:tc>
          <w:tcPr>
            <w:tcW w:w="448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本公司（股份公司本部）</w:t>
            </w:r>
            <w:r>
              <w:t xml:space="preserve"> </w:t>
            </w:r>
          </w:p>
        </w:tc>
        <w:tc>
          <w:tcPr>
            <w:tcW w:w="3236"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528"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571" w:type="dxa"/>
            <w:tcBorders>
              <w:top w:val="single" w:sz="6" w:space="0" w:color="000000"/>
              <w:left w:val="nil"/>
              <w:bottom w:val="single" w:sz="6"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15 </w:t>
            </w:r>
          </w:p>
        </w:tc>
      </w:tr>
      <w:tr w:rsidR="00D41C56">
        <w:trPr>
          <w:trHeight w:val="288"/>
        </w:trPr>
        <w:tc>
          <w:tcPr>
            <w:tcW w:w="448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中弗燃料</w:t>
            </w:r>
            <w:r>
              <w:t xml:space="preserve"> </w:t>
            </w:r>
          </w:p>
        </w:tc>
        <w:tc>
          <w:tcPr>
            <w:tcW w:w="3236"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528"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571" w:type="dxa"/>
            <w:tcBorders>
              <w:top w:val="single" w:sz="6" w:space="0" w:color="000000"/>
              <w:left w:val="nil"/>
              <w:bottom w:val="single" w:sz="6"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25 </w:t>
            </w:r>
          </w:p>
        </w:tc>
      </w:tr>
      <w:tr w:rsidR="00D41C56">
        <w:trPr>
          <w:trHeight w:val="288"/>
        </w:trPr>
        <w:tc>
          <w:tcPr>
            <w:tcW w:w="4489"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阿科力泰兴</w:t>
            </w:r>
            <w:r>
              <w:t xml:space="preserve"> </w:t>
            </w:r>
          </w:p>
        </w:tc>
        <w:tc>
          <w:tcPr>
            <w:tcW w:w="3236"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528" w:type="dxa"/>
            <w:tcBorders>
              <w:top w:val="single" w:sz="6" w:space="0" w:color="000000"/>
              <w:left w:val="nil"/>
              <w:bottom w:val="single" w:sz="6" w:space="0" w:color="000000"/>
              <w:right w:val="nil"/>
            </w:tcBorders>
          </w:tcPr>
          <w:p w:rsidR="00D41C56" w:rsidRDefault="00D41C56">
            <w:pPr>
              <w:spacing w:after="160" w:line="259" w:lineRule="auto"/>
              <w:ind w:left="0" w:firstLine="0"/>
            </w:pPr>
          </w:p>
        </w:tc>
        <w:tc>
          <w:tcPr>
            <w:tcW w:w="571" w:type="dxa"/>
            <w:tcBorders>
              <w:top w:val="single" w:sz="6" w:space="0" w:color="000000"/>
              <w:left w:val="nil"/>
              <w:bottom w:val="single" w:sz="6"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25 </w:t>
            </w:r>
          </w:p>
        </w:tc>
      </w:tr>
      <w:tr w:rsidR="00D41C56">
        <w:trPr>
          <w:trHeight w:val="286"/>
        </w:trPr>
        <w:tc>
          <w:tcPr>
            <w:tcW w:w="4489" w:type="dxa"/>
            <w:tcBorders>
              <w:top w:val="single" w:sz="6" w:space="0" w:color="000000"/>
              <w:left w:val="single" w:sz="4" w:space="0" w:color="000000"/>
              <w:bottom w:val="single" w:sz="4" w:space="0" w:color="000000"/>
              <w:right w:val="single" w:sz="6" w:space="0" w:color="000000"/>
            </w:tcBorders>
          </w:tcPr>
          <w:p w:rsidR="00D41C56" w:rsidRDefault="0002595A">
            <w:pPr>
              <w:spacing w:after="0" w:line="259" w:lineRule="auto"/>
              <w:ind w:left="0" w:firstLine="0"/>
            </w:pPr>
            <w:r>
              <w:t>阿科力潜江</w:t>
            </w:r>
            <w:r>
              <w:t xml:space="preserve"> </w:t>
            </w:r>
          </w:p>
        </w:tc>
        <w:tc>
          <w:tcPr>
            <w:tcW w:w="3236" w:type="dxa"/>
            <w:tcBorders>
              <w:top w:val="single" w:sz="6" w:space="0" w:color="000000"/>
              <w:left w:val="single" w:sz="6" w:space="0" w:color="000000"/>
              <w:bottom w:val="single" w:sz="4" w:space="0" w:color="000000"/>
              <w:right w:val="nil"/>
            </w:tcBorders>
          </w:tcPr>
          <w:p w:rsidR="00D41C56" w:rsidRDefault="00D41C56">
            <w:pPr>
              <w:spacing w:after="160" w:line="259" w:lineRule="auto"/>
              <w:ind w:left="0" w:firstLine="0"/>
            </w:pPr>
          </w:p>
        </w:tc>
        <w:tc>
          <w:tcPr>
            <w:tcW w:w="528" w:type="dxa"/>
            <w:tcBorders>
              <w:top w:val="single" w:sz="6" w:space="0" w:color="000000"/>
              <w:left w:val="nil"/>
              <w:bottom w:val="single" w:sz="4" w:space="0" w:color="000000"/>
              <w:right w:val="nil"/>
            </w:tcBorders>
          </w:tcPr>
          <w:p w:rsidR="00D41C56" w:rsidRDefault="00D41C56">
            <w:pPr>
              <w:spacing w:after="160" w:line="259" w:lineRule="auto"/>
              <w:ind w:left="0" w:firstLine="0"/>
            </w:pPr>
          </w:p>
        </w:tc>
        <w:tc>
          <w:tcPr>
            <w:tcW w:w="571" w:type="dxa"/>
            <w:tcBorders>
              <w:top w:val="single" w:sz="6"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 </w:t>
            </w:r>
          </w:p>
        </w:tc>
      </w:tr>
    </w:tbl>
    <w:p w:rsidR="00D41C56" w:rsidRDefault="0002595A">
      <w:pPr>
        <w:spacing w:after="44" w:line="259" w:lineRule="auto"/>
        <w:ind w:left="106" w:firstLine="0"/>
      </w:pPr>
      <w:r>
        <w:t xml:space="preserve"> </w:t>
      </w:r>
    </w:p>
    <w:p w:rsidR="00D41C56" w:rsidRDefault="0002595A">
      <w:pPr>
        <w:numPr>
          <w:ilvl w:val="0"/>
          <w:numId w:val="100"/>
        </w:numPr>
        <w:spacing w:after="72"/>
        <w:ind w:right="2607" w:hanging="425"/>
      </w:pPr>
      <w:r>
        <w:t>税收优惠</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78" w:lineRule="auto"/>
        <w:ind w:left="91" w:right="10" w:firstLine="420"/>
      </w:pPr>
      <w:r>
        <w:t>根据江苏省科学技术厅、江苏省财政厅、国家税务总局江苏省税务局于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日核发的《高新技术企业证书》（编号：</w:t>
      </w:r>
      <w:r>
        <w:rPr>
          <w:rFonts w:ascii="Times New Roman" w:eastAsia="Times New Roman" w:hAnsi="Times New Roman" w:cs="Times New Roman"/>
        </w:rPr>
        <w:t>GR202032002056</w:t>
      </w:r>
      <w:r>
        <w:t>，有效期三年），公司自</w:t>
      </w:r>
      <w:r>
        <w:t xml:space="preserve"> </w:t>
      </w:r>
      <w:r>
        <w:rPr>
          <w:rFonts w:ascii="Times New Roman" w:eastAsia="Times New Roman" w:hAnsi="Times New Roman" w:cs="Times New Roman"/>
        </w:rPr>
        <w:t xml:space="preserve">2020 </w:t>
      </w:r>
      <w:r>
        <w:t>至</w:t>
      </w:r>
      <w:r>
        <w:t xml:space="preserve"> </w:t>
      </w:r>
      <w:r>
        <w:rPr>
          <w:rFonts w:ascii="Times New Roman" w:eastAsia="Times New Roman" w:hAnsi="Times New Roman" w:cs="Times New Roman"/>
        </w:rPr>
        <w:t xml:space="preserve">2022 </w:t>
      </w:r>
      <w:r>
        <w:t>年度享受高新技术企业</w:t>
      </w:r>
      <w:r>
        <w:t xml:space="preserve"> </w:t>
      </w:r>
      <w:r>
        <w:rPr>
          <w:rFonts w:ascii="Times New Roman" w:eastAsia="Times New Roman" w:hAnsi="Times New Roman" w:cs="Times New Roman"/>
        </w:rPr>
        <w:t>15%</w:t>
      </w:r>
      <w:r>
        <w:t>优惠税率。</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根据《财政部、税务总局关于进一步完善研发费用税前加计扣除政策的公告》（财政部</w:t>
      </w:r>
      <w:r>
        <w:rPr>
          <w:rFonts w:ascii="Times New Roman" w:eastAsia="Times New Roman" w:hAnsi="Times New Roman" w:cs="Times New Roman"/>
        </w:rPr>
        <w:t xml:space="preserve"> </w:t>
      </w:r>
      <w:r>
        <w:t>税务总局公告</w:t>
      </w:r>
      <w:r>
        <w:t xml:space="preserve"> </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13 </w:t>
      </w:r>
      <w:r>
        <w:t>号）规定：</w:t>
      </w:r>
      <w:r>
        <w:t>“</w:t>
      </w:r>
      <w:r>
        <w:t>一、制造业企业开展研发活动中实际发生的研发费用，未形成无形资产计入当期损益的，在按规定据实扣除的基础上，自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日起，再按照实际发生额的</w:t>
      </w:r>
      <w:r>
        <w:t xml:space="preserve"> </w:t>
      </w:r>
      <w:r>
        <w:rPr>
          <w:rFonts w:ascii="Times New Roman" w:eastAsia="Times New Roman" w:hAnsi="Times New Roman" w:cs="Times New Roman"/>
        </w:rPr>
        <w:t>100%</w:t>
      </w:r>
      <w:r>
        <w:t>在税前加计扣除；形成无形资产的，自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日起，按照无形资产成本的</w:t>
      </w:r>
      <w:r>
        <w:t xml:space="preserve"> </w:t>
      </w:r>
      <w:r>
        <w:rPr>
          <w:rFonts w:ascii="Times New Roman" w:eastAsia="Times New Roman" w:hAnsi="Times New Roman" w:cs="Times New Roman"/>
        </w:rPr>
        <w:t>200%</w:t>
      </w:r>
      <w:r>
        <w:t>在税前摊销。本公司享有研发费用加计扣除政策的优惠，研究开发费用在按规定据实扣除的</w:t>
      </w:r>
      <w:r>
        <w:t>基础上，</w:t>
      </w:r>
      <w:r>
        <w:rPr>
          <w:rFonts w:ascii="Times New Roman" w:eastAsia="Times New Roman" w:hAnsi="Times New Roman" w:cs="Times New Roman"/>
        </w:rPr>
        <w:t xml:space="preserve">2022 </w:t>
      </w:r>
      <w:r>
        <w:t>年再按照实际发生额的</w:t>
      </w:r>
      <w:r>
        <w:t xml:space="preserve"> </w:t>
      </w:r>
      <w:r>
        <w:rPr>
          <w:rFonts w:ascii="Times New Roman" w:eastAsia="Times New Roman" w:hAnsi="Times New Roman" w:cs="Times New Roman"/>
        </w:rPr>
        <w:t>100%</w:t>
      </w:r>
      <w:r>
        <w:t>比例在税前加计扣除。</w:t>
      </w:r>
      <w:r>
        <w:rPr>
          <w:rFonts w:ascii="Times New Roman" w:eastAsia="Times New Roman" w:hAnsi="Times New Roman" w:cs="Times New Roman"/>
        </w:rPr>
        <w:t xml:space="preserve"> </w:t>
      </w:r>
    </w:p>
    <w:p w:rsidR="00D41C56" w:rsidRDefault="0002595A">
      <w:pPr>
        <w:spacing w:after="139" w:line="379" w:lineRule="auto"/>
        <w:ind w:left="91" w:right="10" w:firstLine="420"/>
      </w:pPr>
      <w:r>
        <w:t>根据《关于进一步实施小微企业所得税优惠政策的公告》（财政部税务总局公告</w:t>
      </w:r>
      <w:r>
        <w:t xml:space="preserve"> </w:t>
      </w:r>
      <w:r>
        <w:rPr>
          <w:rFonts w:ascii="Times New Roman" w:eastAsia="Times New Roman" w:hAnsi="Times New Roman" w:cs="Times New Roman"/>
        </w:rPr>
        <w:t xml:space="preserve">2022 </w:t>
      </w:r>
      <w:r>
        <w:t>年第</w:t>
      </w:r>
      <w:r>
        <w:t xml:space="preserve"> </w:t>
      </w:r>
      <w:r>
        <w:rPr>
          <w:rFonts w:ascii="Times New Roman" w:eastAsia="Times New Roman" w:hAnsi="Times New Roman" w:cs="Times New Roman"/>
        </w:rPr>
        <w:t xml:space="preserve">13 </w:t>
      </w:r>
      <w:r>
        <w:t>号），在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日期间，对小型微利企业年应纳税所得额超过</w:t>
      </w:r>
      <w:r>
        <w:t xml:space="preserve"> </w:t>
      </w:r>
      <w:r>
        <w:rPr>
          <w:rFonts w:ascii="Times New Roman" w:eastAsia="Times New Roman" w:hAnsi="Times New Roman" w:cs="Times New Roman"/>
        </w:rPr>
        <w:t xml:space="preserve">100 </w:t>
      </w:r>
      <w:r>
        <w:t>万元但不超过</w:t>
      </w:r>
      <w:r>
        <w:t xml:space="preserve"> </w:t>
      </w:r>
      <w:r>
        <w:rPr>
          <w:rFonts w:ascii="Times New Roman" w:eastAsia="Times New Roman" w:hAnsi="Times New Roman" w:cs="Times New Roman"/>
        </w:rPr>
        <w:t xml:space="preserve">300 </w:t>
      </w:r>
      <w:r>
        <w:t>万元的部分，减按</w:t>
      </w:r>
      <w:r>
        <w:t xml:space="preserve"> </w:t>
      </w:r>
      <w:r>
        <w:rPr>
          <w:rFonts w:ascii="Times New Roman" w:eastAsia="Times New Roman" w:hAnsi="Times New Roman" w:cs="Times New Roman"/>
        </w:rPr>
        <w:t>25%</w:t>
      </w:r>
      <w:r>
        <w:t>计入应纳税所得额，按</w:t>
      </w:r>
      <w:r>
        <w:t xml:space="preserve"> </w:t>
      </w:r>
      <w:r>
        <w:rPr>
          <w:rFonts w:ascii="Times New Roman" w:eastAsia="Times New Roman" w:hAnsi="Times New Roman" w:cs="Times New Roman"/>
        </w:rPr>
        <w:t>20%</w:t>
      </w:r>
      <w:r>
        <w:t>的税率缴纳企业所得税。根据《关于实施小微企业和个体工商户所得税优惠政策的公告》（财政部税务总局公告</w:t>
      </w:r>
      <w:r>
        <w:t xml:space="preserve"> </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12 </w:t>
      </w:r>
      <w:r>
        <w:t>号），在</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日期间，对小型微利企业年应纳税所得额不超过</w:t>
      </w:r>
      <w:r>
        <w:t xml:space="preserve"> </w:t>
      </w:r>
      <w:r>
        <w:rPr>
          <w:rFonts w:ascii="Times New Roman" w:eastAsia="Times New Roman" w:hAnsi="Times New Roman" w:cs="Times New Roman"/>
        </w:rPr>
        <w:t xml:space="preserve">100 </w:t>
      </w:r>
      <w:r>
        <w:t>万元的部分，在《关于进一步实施小微企业所得税优惠政策的公告》（财政部税务总局公告</w:t>
      </w:r>
      <w:r>
        <w:t xml:space="preserve"> </w:t>
      </w:r>
      <w:r>
        <w:rPr>
          <w:rFonts w:ascii="Times New Roman" w:eastAsia="Times New Roman" w:hAnsi="Times New Roman" w:cs="Times New Roman"/>
        </w:rPr>
        <w:t xml:space="preserve">2022 </w:t>
      </w:r>
      <w:r>
        <w:t>年第</w:t>
      </w:r>
      <w:r>
        <w:t xml:space="preserve"> </w:t>
      </w:r>
      <w:r>
        <w:rPr>
          <w:rFonts w:ascii="Times New Roman" w:eastAsia="Times New Roman" w:hAnsi="Times New Roman" w:cs="Times New Roman"/>
        </w:rPr>
        <w:t xml:space="preserve">13 </w:t>
      </w:r>
      <w:r>
        <w:t>号）第二条规定的优惠政策基础上，再减半征收企业所得税。本公司子公司阿科力潜江</w:t>
      </w:r>
    </w:p>
    <w:p w:rsidR="00D41C56" w:rsidRDefault="0002595A">
      <w:pPr>
        <w:spacing w:after="140"/>
        <w:ind w:left="101" w:right="10"/>
      </w:pPr>
      <w:r>
        <w:rPr>
          <w:rFonts w:ascii="Times New Roman" w:eastAsia="Times New Roman" w:hAnsi="Times New Roman" w:cs="Times New Roman"/>
        </w:rPr>
        <w:lastRenderedPageBreak/>
        <w:t xml:space="preserve">2022 </w:t>
      </w:r>
      <w:r>
        <w:t>年度享受该项税收优惠政策。</w:t>
      </w:r>
      <w:r>
        <w:rPr>
          <w:rFonts w:ascii="Times New Roman" w:eastAsia="Times New Roman" w:hAnsi="Times New Roman" w:cs="Times New Roman"/>
        </w:rPr>
        <w:t xml:space="preserve"> </w:t>
      </w:r>
    </w:p>
    <w:p w:rsidR="00D41C56" w:rsidRDefault="0002595A">
      <w:pPr>
        <w:spacing w:after="46" w:line="259" w:lineRule="auto"/>
        <w:ind w:left="106" w:firstLine="0"/>
      </w:pPr>
      <w:r>
        <w:t xml:space="preserve"> </w:t>
      </w:r>
    </w:p>
    <w:p w:rsidR="00D41C56" w:rsidRDefault="0002595A">
      <w:pPr>
        <w:spacing w:after="58"/>
        <w:ind w:left="101" w:right="10"/>
      </w:pPr>
      <w:r>
        <w:t>3.</w:t>
      </w:r>
      <w:r>
        <w:rPr>
          <w:rFonts w:ascii="Arial" w:eastAsia="Arial" w:hAnsi="Arial" w:cs="Arial"/>
          <w:b/>
        </w:rPr>
        <w:t xml:space="preserve"> </w:t>
      </w:r>
      <w:r>
        <w:t>其他</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1"/>
        <w:ind w:left="101" w:right="10"/>
      </w:pPr>
      <w:r>
        <w:t>七、</w:t>
      </w:r>
      <w:r>
        <w:t xml:space="preserve"> </w:t>
      </w:r>
      <w:r>
        <w:t>合并财务报表项目注释</w:t>
      </w:r>
      <w:r>
        <w:rPr>
          <w:rFonts w:ascii="Arial" w:eastAsia="Arial" w:hAnsi="Arial" w:cs="Arial"/>
          <w:b/>
        </w:rPr>
        <w:t xml:space="preserve"> </w:t>
      </w:r>
    </w:p>
    <w:p w:rsidR="00D41C56" w:rsidRDefault="0002595A">
      <w:pPr>
        <w:spacing w:after="70"/>
        <w:ind w:left="101" w:right="10"/>
      </w:pPr>
      <w:r>
        <w:t>1</w:t>
      </w:r>
      <w:r>
        <w:t>、</w:t>
      </w:r>
      <w:r>
        <w:rPr>
          <w:rFonts w:ascii="Arial" w:eastAsia="Arial" w:hAnsi="Arial" w:cs="Arial"/>
          <w:b/>
        </w:rPr>
        <w:t xml:space="preserve"> </w:t>
      </w:r>
      <w:r>
        <w:t>货币资金</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9" w:type="dxa"/>
          <w:left w:w="113" w:type="dxa"/>
          <w:bottom w:w="0" w:type="dxa"/>
          <w:right w:w="7" w:type="dxa"/>
        </w:tblCellMar>
        <w:tblLook w:val="04A0" w:firstRow="1" w:lastRow="0" w:firstColumn="1" w:lastColumn="0" w:noHBand="0" w:noVBand="1"/>
      </w:tblPr>
      <w:tblGrid>
        <w:gridCol w:w="2215"/>
        <w:gridCol w:w="3294"/>
        <w:gridCol w:w="3315"/>
      </w:tblGrid>
      <w:tr w:rsidR="00D41C56">
        <w:trPr>
          <w:trHeight w:val="283"/>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t>项目</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期末余额</w:t>
            </w:r>
            <w:r>
              <w:t xml:space="preserve">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期初余额</w:t>
            </w:r>
            <w:r>
              <w:t xml:space="preserve"> </w:t>
            </w:r>
          </w:p>
        </w:tc>
      </w:tr>
      <w:tr w:rsidR="00D41C56">
        <w:trPr>
          <w:trHeight w:val="283"/>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库存现金</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30,011.73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11.73 </w:t>
            </w:r>
          </w:p>
        </w:tc>
      </w:tr>
      <w:tr w:rsidR="00D41C56">
        <w:trPr>
          <w:trHeight w:val="281"/>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银行存款</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262,688,203.98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254,015,898.46 </w:t>
            </w:r>
          </w:p>
        </w:tc>
      </w:tr>
      <w:tr w:rsidR="00D41C56">
        <w:trPr>
          <w:trHeight w:val="283"/>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其他货币资金</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6,306,000.00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r>
      <w:tr w:rsidR="00D41C56">
        <w:trPr>
          <w:trHeight w:val="281"/>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269,024,215.71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254,015,910.19 </w:t>
            </w:r>
          </w:p>
        </w:tc>
      </w:tr>
      <w:tr w:rsidR="00D41C56">
        <w:trPr>
          <w:trHeight w:val="557"/>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68" w:hanging="209"/>
            </w:pPr>
            <w:r>
              <w:t>其中：存放在境外的款项总额</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9" w:firstLine="0"/>
            </w:pPr>
            <w:r>
              <w:t>存放财务公司存款</w:t>
            </w:r>
            <w:r>
              <w:t xml:space="preserve"> </w:t>
            </w:r>
          </w:p>
        </w:tc>
        <w:tc>
          <w:tcPr>
            <w:tcW w:w="3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bl>
    <w:p w:rsidR="00D41C56" w:rsidRDefault="0002595A">
      <w:pPr>
        <w:ind w:left="101" w:right="10"/>
      </w:pPr>
      <w:r>
        <w:t>其他说明</w:t>
      </w:r>
      <w:r>
        <w:t xml:space="preserve"> </w:t>
      </w:r>
    </w:p>
    <w:p w:rsidR="00D41C56" w:rsidRDefault="0002595A">
      <w:pPr>
        <w:pStyle w:val="2"/>
        <w:ind w:left="327" w:right="170"/>
      </w:pPr>
      <w:r>
        <w:t>期末，银行存款中包括办理银行承兑汇票质押的定期存单</w:t>
      </w:r>
      <w:r>
        <w:t xml:space="preserve"> </w:t>
      </w:r>
      <w:r>
        <w:rPr>
          <w:rFonts w:ascii="Times New Roman" w:eastAsia="Times New Roman" w:hAnsi="Times New Roman" w:cs="Times New Roman"/>
        </w:rPr>
        <w:t xml:space="preserve">16,660,860.00 </w:t>
      </w:r>
      <w:r>
        <w:t>元，其他货币资金</w:t>
      </w:r>
    </w:p>
    <w:p w:rsidR="00D41C56" w:rsidRDefault="0002595A">
      <w:pPr>
        <w:spacing w:after="129" w:line="259" w:lineRule="auto"/>
        <w:ind w:left="101"/>
      </w:pPr>
      <w:r>
        <w:rPr>
          <w:rFonts w:ascii="Times New Roman" w:eastAsia="Times New Roman" w:hAnsi="Times New Roman" w:cs="Times New Roman"/>
        </w:rPr>
        <w:t xml:space="preserve">6,306,000.00 </w:t>
      </w:r>
      <w:r>
        <w:t>元均为办理银行承兑汇票的保证金，受限资金共计</w:t>
      </w:r>
      <w:r>
        <w:t xml:space="preserve"> </w:t>
      </w:r>
      <w:r>
        <w:rPr>
          <w:rFonts w:ascii="Times New Roman" w:eastAsia="Times New Roman" w:hAnsi="Times New Roman" w:cs="Times New Roman"/>
        </w:rPr>
        <w:t xml:space="preserve">22,966,860.00 </w:t>
      </w:r>
      <w:r>
        <w:t>元。</w:t>
      </w:r>
      <w:r>
        <w:rPr>
          <w:rFonts w:ascii="Times New Roman" w:eastAsia="Times New Roman" w:hAnsi="Times New Roman" w:cs="Times New Roman"/>
        </w:rPr>
        <w:t xml:space="preserve"> </w:t>
      </w:r>
    </w:p>
    <w:p w:rsidR="00D41C56" w:rsidRDefault="0002595A">
      <w:pPr>
        <w:spacing w:after="47" w:line="259" w:lineRule="auto"/>
        <w:ind w:left="106" w:firstLine="0"/>
      </w:pPr>
      <w:r>
        <w:t xml:space="preserve"> </w:t>
      </w:r>
    </w:p>
    <w:p w:rsidR="00D41C56" w:rsidRDefault="0002595A">
      <w:pPr>
        <w:spacing w:after="71"/>
        <w:ind w:left="101" w:right="10"/>
      </w:pPr>
      <w:r>
        <w:t>2</w:t>
      </w:r>
      <w:r>
        <w:t>、</w:t>
      </w:r>
      <w:r>
        <w:rPr>
          <w:rFonts w:ascii="Arial" w:eastAsia="Arial" w:hAnsi="Arial" w:cs="Arial"/>
          <w:b/>
        </w:rPr>
        <w:t xml:space="preserve"> </w:t>
      </w:r>
      <w:r>
        <w:t>交易性金融资产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 xml:space="preserve">    </w:t>
      </w:r>
      <w:r>
        <w:t>单位：元</w:t>
      </w:r>
      <w:r>
        <w:t xml:space="preserve">  </w:t>
      </w:r>
      <w:r>
        <w:t>币种：人民币</w:t>
      </w:r>
      <w:r>
        <w:t xml:space="preserve"> </w:t>
      </w:r>
    </w:p>
    <w:tbl>
      <w:tblPr>
        <w:tblStyle w:val="TableGrid"/>
        <w:tblW w:w="8824" w:type="dxa"/>
        <w:tblInd w:w="111" w:type="dxa"/>
        <w:tblCellMar>
          <w:top w:w="6" w:type="dxa"/>
          <w:left w:w="108" w:type="dxa"/>
          <w:bottom w:w="0" w:type="dxa"/>
          <w:right w:w="2" w:type="dxa"/>
        </w:tblCellMar>
        <w:tblLook w:val="04A0" w:firstRow="1" w:lastRow="0" w:firstColumn="1" w:lastColumn="0" w:noHBand="0" w:noVBand="1"/>
      </w:tblPr>
      <w:tblGrid>
        <w:gridCol w:w="3560"/>
        <w:gridCol w:w="2621"/>
        <w:gridCol w:w="2643"/>
      </w:tblGrid>
      <w:tr w:rsidR="00D41C56">
        <w:trPr>
          <w:trHeight w:val="283"/>
        </w:trPr>
        <w:tc>
          <w:tcPr>
            <w:tcW w:w="3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项目</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期末余额</w:t>
            </w: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期初余额</w:t>
            </w:r>
            <w:r>
              <w:t xml:space="preserve"> </w:t>
            </w:r>
          </w:p>
        </w:tc>
      </w:tr>
      <w:tr w:rsidR="00D41C56">
        <w:trPr>
          <w:trHeight w:val="554"/>
        </w:trPr>
        <w:tc>
          <w:tcPr>
            <w:tcW w:w="3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140,856,800.21 </w:t>
            </w:r>
          </w:p>
        </w:tc>
        <w:tc>
          <w:tcPr>
            <w:tcW w:w="2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30,198,759.35 </w:t>
            </w:r>
          </w:p>
        </w:tc>
      </w:tr>
      <w:tr w:rsidR="00D41C56">
        <w:trPr>
          <w:trHeight w:val="283"/>
        </w:trPr>
        <w:tc>
          <w:tcPr>
            <w:tcW w:w="3560"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rPr>
                <w:rFonts w:ascii="Times New Roman" w:eastAsia="Times New Roman" w:hAnsi="Times New Roman" w:cs="Times New Roman"/>
              </w:rPr>
              <w:t xml:space="preserve"> </w:t>
            </w:r>
          </w:p>
        </w:tc>
        <w:tc>
          <w:tcPr>
            <w:tcW w:w="2621"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3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66" w:firstLine="0"/>
            </w:pPr>
            <w:r>
              <w:t>银行理财产品</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140,856,800.21 </w:t>
            </w:r>
          </w:p>
        </w:tc>
        <w:tc>
          <w:tcPr>
            <w:tcW w:w="2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30,198,759.35 </w:t>
            </w:r>
          </w:p>
        </w:tc>
      </w:tr>
      <w:tr w:rsidR="00D41C56">
        <w:trPr>
          <w:trHeight w:val="554"/>
        </w:trPr>
        <w:tc>
          <w:tcPr>
            <w:tcW w:w="3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指定以公允价值计量且其变动计入当期损益的金融资产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0"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t xml:space="preserve"> </w:t>
            </w:r>
          </w:p>
        </w:tc>
        <w:tc>
          <w:tcPr>
            <w:tcW w:w="2621"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35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合计</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140,856,800.21 </w:t>
            </w:r>
          </w:p>
        </w:tc>
        <w:tc>
          <w:tcPr>
            <w:tcW w:w="2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30,198,759.35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80" w:lineRule="auto"/>
        <w:ind w:left="91" w:right="10" w:firstLine="420"/>
      </w:pPr>
      <w:r>
        <w:t>本公司与招商银行股份有限公司无锡分行签订协议，购买结构性存款</w:t>
      </w:r>
      <w:r>
        <w:t xml:space="preserve"> </w:t>
      </w:r>
      <w:r>
        <w:rPr>
          <w:rFonts w:ascii="Times New Roman" w:eastAsia="Times New Roman" w:hAnsi="Times New Roman" w:cs="Times New Roman"/>
        </w:rPr>
        <w:t xml:space="preserve">2,000 </w:t>
      </w:r>
      <w:r>
        <w:t>万元；本公司与中国银行股份有限公司东亭支行签订协议，购买结构性存款</w:t>
      </w:r>
      <w:r>
        <w:t xml:space="preserve"> </w:t>
      </w:r>
      <w:r>
        <w:rPr>
          <w:rFonts w:ascii="Times New Roman" w:eastAsia="Times New Roman" w:hAnsi="Times New Roman" w:cs="Times New Roman"/>
        </w:rPr>
        <w:t xml:space="preserve">12,000 </w:t>
      </w:r>
      <w:r>
        <w:t>万元，上述理财产品期限均为</w:t>
      </w:r>
    </w:p>
    <w:p w:rsidR="00D41C56" w:rsidRDefault="0002595A">
      <w:pPr>
        <w:spacing w:after="139"/>
        <w:ind w:left="101" w:right="10"/>
      </w:pPr>
      <w:r>
        <w:rPr>
          <w:rFonts w:ascii="Times New Roman" w:eastAsia="Times New Roman" w:hAnsi="Times New Roman" w:cs="Times New Roman"/>
        </w:rPr>
        <w:t xml:space="preserve">6 </w:t>
      </w:r>
      <w:r>
        <w:t>个月；截至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日上述理财产品产生公允价值变动损益</w:t>
      </w:r>
      <w:r>
        <w:t xml:space="preserve"> </w:t>
      </w:r>
      <w:r>
        <w:rPr>
          <w:rFonts w:ascii="Times New Roman" w:eastAsia="Times New Roman" w:hAnsi="Times New Roman" w:cs="Times New Roman"/>
        </w:rPr>
        <w:t xml:space="preserve">85.68 </w:t>
      </w:r>
      <w:r>
        <w:t>万元。</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101"/>
        </w:numPr>
        <w:spacing w:after="72"/>
        <w:ind w:right="10" w:hanging="420"/>
      </w:pPr>
      <w:r>
        <w:t>衍生金融资产</w:t>
      </w:r>
      <w:r>
        <w:rPr>
          <w:rFonts w:ascii="Calibri" w:eastAsia="Calibri" w:hAnsi="Calibri" w:cs="Calibri"/>
          <w:b/>
        </w:rP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101"/>
        </w:numPr>
        <w:spacing w:after="59"/>
        <w:ind w:right="10" w:hanging="420"/>
      </w:pPr>
      <w:r>
        <w:t>应收票据</w:t>
      </w:r>
      <w:r>
        <w:t xml:space="preserve"> </w:t>
      </w:r>
    </w:p>
    <w:p w:rsidR="00D41C56" w:rsidRDefault="0002595A">
      <w:pPr>
        <w:spacing w:after="47"/>
        <w:ind w:left="101" w:right="10"/>
      </w:pPr>
      <w:r>
        <w:t xml:space="preserve">(1). </w:t>
      </w:r>
      <w:r>
        <w:t>应收票据分类列示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13" w:type="dxa"/>
          <w:bottom w:w="0" w:type="dxa"/>
          <w:right w:w="19" w:type="dxa"/>
        </w:tblCellMar>
        <w:tblLook w:val="04A0" w:firstRow="1" w:lastRow="0" w:firstColumn="1" w:lastColumn="0" w:noHBand="0" w:noVBand="1"/>
      </w:tblPr>
      <w:tblGrid>
        <w:gridCol w:w="2915"/>
        <w:gridCol w:w="3048"/>
        <w:gridCol w:w="2861"/>
      </w:tblGrid>
      <w:tr w:rsidR="00D41C56">
        <w:trPr>
          <w:trHeight w:val="283"/>
        </w:trPr>
        <w:tc>
          <w:tcPr>
            <w:tcW w:w="29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项目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center"/>
            </w:pPr>
            <w:r>
              <w:t>期末余额</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center"/>
            </w:pPr>
            <w:r>
              <w:t>期初余额</w:t>
            </w:r>
            <w:r>
              <w:t xml:space="preserve"> </w:t>
            </w:r>
          </w:p>
        </w:tc>
      </w:tr>
      <w:tr w:rsidR="00D41C56">
        <w:trPr>
          <w:trHeight w:val="281"/>
        </w:trPr>
        <w:tc>
          <w:tcPr>
            <w:tcW w:w="29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银行承兑票据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9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商业承兑票据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26,465,131.94 </w:t>
            </w:r>
          </w:p>
        </w:tc>
        <w:tc>
          <w:tcPr>
            <w:tcW w:w="28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24,319,399.59 </w:t>
            </w:r>
          </w:p>
        </w:tc>
      </w:tr>
      <w:tr w:rsidR="00D41C56">
        <w:trPr>
          <w:trHeight w:val="283"/>
        </w:trPr>
        <w:tc>
          <w:tcPr>
            <w:tcW w:w="29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合计</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26,465,131.94 </w:t>
            </w:r>
          </w:p>
        </w:tc>
        <w:tc>
          <w:tcPr>
            <w:tcW w:w="28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right"/>
            </w:pPr>
            <w:r>
              <w:rPr>
                <w:rFonts w:ascii="Times New Roman" w:eastAsia="Times New Roman" w:hAnsi="Times New Roman" w:cs="Times New Roman"/>
              </w:rPr>
              <w:t xml:space="preserve">24,319,399.59 </w:t>
            </w:r>
          </w:p>
        </w:tc>
      </w:tr>
    </w:tbl>
    <w:p w:rsidR="00D41C56" w:rsidRDefault="0002595A">
      <w:pPr>
        <w:spacing w:after="34" w:line="259" w:lineRule="auto"/>
        <w:ind w:left="106" w:firstLine="0"/>
      </w:pPr>
      <w:r>
        <w:t xml:space="preserve"> </w:t>
      </w:r>
    </w:p>
    <w:p w:rsidR="00D41C56" w:rsidRDefault="0002595A">
      <w:pPr>
        <w:spacing w:after="47"/>
        <w:ind w:left="101" w:right="10"/>
      </w:pPr>
      <w:r>
        <w:t xml:space="preserve">(2). </w:t>
      </w:r>
      <w:r>
        <w:t>期末公司已质押的应收票据</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47"/>
        <w:ind w:left="101" w:right="10"/>
      </w:pPr>
      <w:r>
        <w:t xml:space="preserve">(3). </w:t>
      </w:r>
      <w:r>
        <w:t>期末公司已背书或贴现且在资产负债表日尚未到期的应收票据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0" w:line="259" w:lineRule="auto"/>
        <w:ind w:left="106" w:firstLine="0"/>
      </w:pPr>
      <w:r>
        <w:rPr>
          <w:rFonts w:ascii="Times New Roman" w:eastAsia="Times New Roman" w:hAnsi="Times New Roman" w:cs="Times New Roman"/>
        </w:rPr>
        <w:t xml:space="preserve"> </w:t>
      </w:r>
    </w:p>
    <w:p w:rsidR="00D41C56" w:rsidRDefault="0002595A">
      <w:pPr>
        <w:spacing w:after="44"/>
        <w:ind w:left="101" w:right="10"/>
      </w:pPr>
      <w:r>
        <w:t xml:space="preserve">(4). </w:t>
      </w:r>
      <w:r>
        <w:t>期末公司因出票人未履约而将其转应收账款的票据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50" w:line="259" w:lineRule="auto"/>
        <w:ind w:left="106" w:firstLine="0"/>
      </w:pPr>
      <w:r>
        <w:rPr>
          <w:rFonts w:ascii="Calibri" w:eastAsia="Calibri" w:hAnsi="Calibri" w:cs="Calibri"/>
          <w:b/>
        </w:rPr>
        <w:t xml:space="preserve"> </w:t>
      </w:r>
    </w:p>
    <w:p w:rsidR="00D41C56" w:rsidRDefault="0002595A">
      <w:pPr>
        <w:spacing w:after="47"/>
        <w:ind w:left="101" w:right="10"/>
      </w:pPr>
      <w:r>
        <w:t xml:space="preserve">(5). </w:t>
      </w:r>
      <w:r>
        <w:t>按坏账计提方法分类披露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227" w:type="dxa"/>
        <w:tblInd w:w="-914" w:type="dxa"/>
        <w:tblCellMar>
          <w:top w:w="22" w:type="dxa"/>
          <w:left w:w="106" w:type="dxa"/>
          <w:bottom w:w="0" w:type="dxa"/>
          <w:right w:w="18" w:type="dxa"/>
        </w:tblCellMar>
        <w:tblLook w:val="04A0" w:firstRow="1" w:lastRow="0" w:firstColumn="1" w:lastColumn="0" w:noHBand="0" w:noVBand="1"/>
      </w:tblPr>
      <w:tblGrid>
        <w:gridCol w:w="688"/>
        <w:gridCol w:w="1319"/>
        <w:gridCol w:w="759"/>
        <w:gridCol w:w="1244"/>
        <w:gridCol w:w="691"/>
        <w:gridCol w:w="1383"/>
        <w:gridCol w:w="1318"/>
        <w:gridCol w:w="754"/>
        <w:gridCol w:w="1107"/>
        <w:gridCol w:w="694"/>
        <w:gridCol w:w="1270"/>
      </w:tblGrid>
      <w:tr w:rsidR="00D41C56">
        <w:trPr>
          <w:trHeight w:val="269"/>
        </w:trPr>
        <w:tc>
          <w:tcPr>
            <w:tcW w:w="68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8" w:firstLine="0"/>
            </w:pPr>
            <w:r>
              <w:rPr>
                <w:sz w:val="18"/>
              </w:rPr>
              <w:t>类别</w:t>
            </w:r>
            <w:r>
              <w:rPr>
                <w:sz w:val="18"/>
              </w:rPr>
              <w:t xml:space="preserve"> </w:t>
            </w:r>
          </w:p>
        </w:tc>
        <w:tc>
          <w:tcPr>
            <w:tcW w:w="4014" w:type="dxa"/>
            <w:gridSpan w:val="4"/>
            <w:tcBorders>
              <w:top w:val="single" w:sz="4" w:space="0" w:color="000000"/>
              <w:left w:val="single" w:sz="4" w:space="0" w:color="000000"/>
              <w:bottom w:val="single" w:sz="4" w:space="0" w:color="000000"/>
              <w:right w:val="nil"/>
            </w:tcBorders>
          </w:tcPr>
          <w:p w:rsidR="00D41C56" w:rsidRDefault="0002595A">
            <w:pPr>
              <w:spacing w:after="0" w:line="259" w:lineRule="auto"/>
              <w:ind w:left="1290" w:firstLine="0"/>
              <w:jc w:val="center"/>
            </w:pPr>
            <w:r>
              <w:rPr>
                <w:sz w:val="18"/>
              </w:rPr>
              <w:t>期末余额</w:t>
            </w:r>
            <w:r>
              <w:rPr>
                <w:sz w:val="18"/>
              </w:rPr>
              <w:t xml:space="preserve"> </w:t>
            </w:r>
          </w:p>
        </w:tc>
        <w:tc>
          <w:tcPr>
            <w:tcW w:w="138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071"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071" w:type="dxa"/>
            <w:gridSpan w:val="3"/>
            <w:tcBorders>
              <w:top w:val="single" w:sz="4" w:space="0" w:color="000000"/>
              <w:left w:val="nil"/>
              <w:bottom w:val="single" w:sz="4" w:space="0" w:color="000000"/>
              <w:right w:val="single" w:sz="4" w:space="0" w:color="000000"/>
            </w:tcBorders>
          </w:tcPr>
          <w:p w:rsidR="00D41C56" w:rsidRDefault="0002595A">
            <w:pPr>
              <w:spacing w:after="0" w:line="259" w:lineRule="auto"/>
              <w:ind w:left="31" w:firstLine="0"/>
            </w:pPr>
            <w:r>
              <w:rPr>
                <w:sz w:val="18"/>
              </w:rPr>
              <w:t>期初余额</w:t>
            </w:r>
            <w:r>
              <w:rPr>
                <w:sz w:val="18"/>
              </w:rPr>
              <w:t xml:space="preserve"> </w:t>
            </w:r>
          </w:p>
        </w:tc>
      </w:tr>
      <w:tr w:rsidR="00D41C56">
        <w:trPr>
          <w:trHeight w:val="242"/>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07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center"/>
            </w:pPr>
            <w:r>
              <w:rPr>
                <w:sz w:val="18"/>
              </w:rPr>
              <w:t>账面余额</w:t>
            </w:r>
            <w:r>
              <w:rPr>
                <w:sz w:val="18"/>
              </w:rPr>
              <w:t xml:space="preserve"> </w:t>
            </w:r>
          </w:p>
        </w:tc>
        <w:tc>
          <w:tcPr>
            <w:tcW w:w="1935"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rPr>
                <w:sz w:val="18"/>
              </w:rPr>
              <w:t>坏账准备</w:t>
            </w:r>
            <w:r>
              <w:rPr>
                <w:sz w:val="18"/>
              </w:rPr>
              <w:t xml:space="preserve"> </w:t>
            </w:r>
          </w:p>
        </w:tc>
        <w:tc>
          <w:tcPr>
            <w:tcW w:w="138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3" w:right="226" w:firstLine="0"/>
              <w:jc w:val="center"/>
            </w:pPr>
            <w:r>
              <w:rPr>
                <w:sz w:val="18"/>
              </w:rPr>
              <w:t>账面价值</w:t>
            </w:r>
            <w:r>
              <w:rPr>
                <w:sz w:val="18"/>
              </w:rPr>
              <w:t xml:space="preserve"> </w:t>
            </w:r>
          </w:p>
        </w:tc>
        <w:tc>
          <w:tcPr>
            <w:tcW w:w="207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5" w:firstLine="0"/>
              <w:jc w:val="center"/>
            </w:pPr>
            <w:r>
              <w:rPr>
                <w:sz w:val="18"/>
              </w:rPr>
              <w:t>账面余额</w:t>
            </w:r>
            <w:r>
              <w:rPr>
                <w:sz w:val="18"/>
              </w:rPr>
              <w:t xml:space="preserve"> </w:t>
            </w:r>
          </w:p>
        </w:tc>
        <w:tc>
          <w:tcPr>
            <w:tcW w:w="180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center"/>
            </w:pPr>
            <w:r>
              <w:rPr>
                <w:sz w:val="18"/>
              </w:rPr>
              <w:t>坏账准备</w:t>
            </w:r>
            <w:r>
              <w:rPr>
                <w:sz w:val="18"/>
              </w:rPr>
              <w:t xml:space="preserve"> </w:t>
            </w:r>
          </w:p>
        </w:tc>
        <w:tc>
          <w:tcPr>
            <w:tcW w:w="127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8" w:right="168" w:firstLine="0"/>
              <w:jc w:val="center"/>
            </w:pPr>
            <w:r>
              <w:rPr>
                <w:sz w:val="18"/>
              </w:rPr>
              <w:t>账面价值</w:t>
            </w:r>
            <w:r>
              <w:rPr>
                <w:sz w:val="18"/>
              </w:rPr>
              <w:t xml:space="preserve"> </w:t>
            </w:r>
          </w:p>
        </w:tc>
      </w:tr>
      <w:tr w:rsidR="00D41C56">
        <w:trPr>
          <w:trHeight w:val="710"/>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7" w:firstLine="0"/>
              <w:jc w:val="center"/>
            </w:pPr>
            <w:r>
              <w:rPr>
                <w:sz w:val="18"/>
              </w:rPr>
              <w:t>金额</w:t>
            </w:r>
            <w:r>
              <w:rPr>
                <w:sz w:val="18"/>
              </w:rPr>
              <w:t xml:space="preserve"> </w:t>
            </w:r>
          </w:p>
        </w:tc>
        <w:tc>
          <w:tcPr>
            <w:tcW w:w="7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1" w:firstLine="0"/>
            </w:pPr>
            <w:r>
              <w:rPr>
                <w:sz w:val="18"/>
              </w:rPr>
              <w:t>比例</w:t>
            </w:r>
          </w:p>
          <w:p w:rsidR="00D41C56" w:rsidRDefault="0002595A">
            <w:pPr>
              <w:spacing w:after="0" w:line="259" w:lineRule="auto"/>
              <w:ind w:left="0" w:right="89" w:firstLine="0"/>
              <w:jc w:val="center"/>
            </w:pPr>
            <w:r>
              <w:rPr>
                <w:sz w:val="18"/>
              </w:rPr>
              <w:t xml:space="preserve">(%) </w:t>
            </w:r>
          </w:p>
        </w:tc>
        <w:tc>
          <w:tcPr>
            <w:tcW w:w="12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center"/>
            </w:pPr>
            <w:r>
              <w:rPr>
                <w:sz w:val="18"/>
              </w:rPr>
              <w:t>金额</w:t>
            </w:r>
            <w:r>
              <w:rPr>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firstLine="0"/>
              <w:jc w:val="center"/>
            </w:pPr>
            <w:r>
              <w:rPr>
                <w:sz w:val="18"/>
              </w:rPr>
              <w:t>计提比例</w:t>
            </w:r>
          </w:p>
          <w:p w:rsidR="00D41C56" w:rsidRDefault="0002595A">
            <w:pPr>
              <w:spacing w:after="0" w:line="259" w:lineRule="auto"/>
              <w:ind w:left="0" w:right="94" w:firstLine="0"/>
              <w:jc w:val="center"/>
            </w:pP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3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5" w:firstLine="0"/>
              <w:jc w:val="center"/>
            </w:pPr>
            <w:r>
              <w:rPr>
                <w:sz w:val="18"/>
              </w:rPr>
              <w:t>金额</w:t>
            </w:r>
            <w:r>
              <w:rPr>
                <w:sz w:val="18"/>
              </w:rPr>
              <w:t xml:space="preserve"> </w:t>
            </w:r>
          </w:p>
        </w:tc>
        <w:tc>
          <w:tcPr>
            <w:tcW w:w="7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9" w:firstLine="0"/>
            </w:pPr>
            <w:r>
              <w:rPr>
                <w:sz w:val="18"/>
              </w:rPr>
              <w:t>比例</w:t>
            </w:r>
          </w:p>
          <w:p w:rsidR="00D41C56" w:rsidRDefault="0002595A">
            <w:pPr>
              <w:spacing w:after="0" w:line="259" w:lineRule="auto"/>
              <w:ind w:left="0" w:right="94" w:firstLine="0"/>
              <w:jc w:val="center"/>
            </w:pPr>
            <w:r>
              <w:rPr>
                <w:sz w:val="18"/>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center"/>
            </w:pPr>
            <w:r>
              <w:rPr>
                <w:sz w:val="18"/>
              </w:rPr>
              <w:t>金额</w:t>
            </w:r>
            <w:r>
              <w:rPr>
                <w:sz w:val="18"/>
              </w:rPr>
              <w:t xml:space="preserve"> </w:t>
            </w:r>
          </w:p>
        </w:tc>
        <w:tc>
          <w:tcPr>
            <w:tcW w:w="6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firstLine="0"/>
              <w:jc w:val="center"/>
            </w:pPr>
            <w:r>
              <w:rPr>
                <w:sz w:val="18"/>
              </w:rPr>
              <w:t>计提比例</w:t>
            </w:r>
          </w:p>
          <w:p w:rsidR="00D41C56" w:rsidRDefault="0002595A">
            <w:pPr>
              <w:spacing w:after="0" w:line="259" w:lineRule="auto"/>
              <w:ind w:left="0" w:right="86" w:firstLine="0"/>
              <w:jc w:val="center"/>
            </w:pP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179"/>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 w:firstLine="0"/>
            </w:pPr>
            <w:r>
              <w:rPr>
                <w:sz w:val="18"/>
              </w:rPr>
              <w:t>按单项计提坏账准备</w:t>
            </w: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c>
          <w:tcPr>
            <w:tcW w:w="7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 w:firstLine="0"/>
              <w:jc w:val="right"/>
            </w:pPr>
            <w:r>
              <w:rPr>
                <w:sz w:val="18"/>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c>
          <w:tcPr>
            <w:tcW w:w="6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r>
      <w:tr w:rsidR="00D41C56">
        <w:trPr>
          <w:trHeight w:val="242"/>
        </w:trPr>
        <w:tc>
          <w:tcPr>
            <w:tcW w:w="4703" w:type="dxa"/>
            <w:gridSpan w:val="5"/>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sz w:val="18"/>
              </w:rPr>
              <w:t>其中：</w:t>
            </w:r>
            <w:r>
              <w:rPr>
                <w:sz w:val="18"/>
              </w:rPr>
              <w:t xml:space="preserve"> </w:t>
            </w:r>
          </w:p>
        </w:tc>
        <w:tc>
          <w:tcPr>
            <w:tcW w:w="3454"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071"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1178"/>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 w:firstLine="0"/>
            </w:pPr>
            <w:r>
              <w:rPr>
                <w:sz w:val="18"/>
              </w:rPr>
              <w:t>按组合计提坏账准备</w:t>
            </w: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27,212,150.00 </w:t>
            </w:r>
          </w:p>
        </w:tc>
        <w:tc>
          <w:tcPr>
            <w:tcW w:w="7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8" w:firstLine="0"/>
            </w:pPr>
            <w:r>
              <w:rPr>
                <w:rFonts w:ascii="Times New Roman" w:eastAsia="Times New Roman" w:hAnsi="Times New Roman" w:cs="Times New Roman"/>
                <w:sz w:val="18"/>
              </w:rPr>
              <w:t xml:space="preserve">100.00 </w:t>
            </w:r>
          </w:p>
        </w:tc>
        <w:tc>
          <w:tcPr>
            <w:tcW w:w="12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747,018.06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2.75 </w:t>
            </w:r>
          </w:p>
        </w:tc>
        <w:tc>
          <w:tcPr>
            <w:tcW w:w="13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26,465,131.94 </w:t>
            </w:r>
          </w:p>
        </w:tc>
        <w:tc>
          <w:tcPr>
            <w:tcW w:w="13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24,900,670.00 </w:t>
            </w:r>
          </w:p>
        </w:tc>
        <w:tc>
          <w:tcPr>
            <w:tcW w:w="7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3" w:firstLine="0"/>
            </w:pPr>
            <w:r>
              <w:rPr>
                <w:rFonts w:ascii="Times New Roman" w:eastAsia="Times New Roman" w:hAnsi="Times New Roman" w:cs="Times New Roman"/>
                <w:sz w:val="18"/>
              </w:rPr>
              <w:t xml:space="preserve">100.00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581,270.41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2.33 </w:t>
            </w: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 w:firstLine="0"/>
            </w:pPr>
            <w:r>
              <w:rPr>
                <w:rFonts w:ascii="Times New Roman" w:eastAsia="Times New Roman" w:hAnsi="Times New Roman" w:cs="Times New Roman"/>
                <w:sz w:val="18"/>
              </w:rPr>
              <w:t xml:space="preserve">24,319,399.59 </w:t>
            </w:r>
          </w:p>
        </w:tc>
      </w:tr>
      <w:tr w:rsidR="00D41C56">
        <w:trPr>
          <w:trHeight w:val="242"/>
        </w:trPr>
        <w:tc>
          <w:tcPr>
            <w:tcW w:w="4703" w:type="dxa"/>
            <w:gridSpan w:val="5"/>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sz w:val="18"/>
              </w:rPr>
              <w:t>其中：</w:t>
            </w:r>
            <w:r>
              <w:rPr>
                <w:rFonts w:ascii="Times New Roman" w:eastAsia="Times New Roman" w:hAnsi="Times New Roman" w:cs="Times New Roman"/>
                <w:sz w:val="18"/>
              </w:rPr>
              <w:t xml:space="preserve"> </w:t>
            </w:r>
          </w:p>
        </w:tc>
        <w:tc>
          <w:tcPr>
            <w:tcW w:w="3454"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071"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710"/>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41" w:lineRule="auto"/>
              <w:ind w:left="0" w:firstLine="0"/>
            </w:pPr>
            <w:r>
              <w:rPr>
                <w:sz w:val="18"/>
              </w:rPr>
              <w:t>商业承兑</w:t>
            </w:r>
          </w:p>
          <w:p w:rsidR="00D41C56" w:rsidRDefault="0002595A">
            <w:pPr>
              <w:spacing w:after="0" w:line="259" w:lineRule="auto"/>
              <w:ind w:left="0" w:firstLine="0"/>
              <w:jc w:val="both"/>
            </w:pPr>
            <w:r>
              <w:rPr>
                <w:sz w:val="18"/>
              </w:rPr>
              <w:t>汇票</w:t>
            </w: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27,212,150.00 </w:t>
            </w:r>
          </w:p>
        </w:tc>
        <w:tc>
          <w:tcPr>
            <w:tcW w:w="7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8" w:firstLine="0"/>
            </w:pPr>
            <w:r>
              <w:rPr>
                <w:rFonts w:ascii="Times New Roman" w:eastAsia="Times New Roman" w:hAnsi="Times New Roman" w:cs="Times New Roman"/>
                <w:sz w:val="18"/>
              </w:rPr>
              <w:t xml:space="preserve">100.00 </w:t>
            </w:r>
          </w:p>
        </w:tc>
        <w:tc>
          <w:tcPr>
            <w:tcW w:w="12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747,018.06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2.75 </w:t>
            </w:r>
          </w:p>
        </w:tc>
        <w:tc>
          <w:tcPr>
            <w:tcW w:w="13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26,465,131.94 </w:t>
            </w:r>
          </w:p>
        </w:tc>
        <w:tc>
          <w:tcPr>
            <w:tcW w:w="13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24,900,670.00 </w:t>
            </w:r>
          </w:p>
        </w:tc>
        <w:tc>
          <w:tcPr>
            <w:tcW w:w="7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3" w:firstLine="0"/>
            </w:pPr>
            <w:r>
              <w:rPr>
                <w:rFonts w:ascii="Times New Roman" w:eastAsia="Times New Roman" w:hAnsi="Times New Roman" w:cs="Times New Roman"/>
                <w:sz w:val="18"/>
              </w:rPr>
              <w:t xml:space="preserve">100.00 </w:t>
            </w:r>
          </w:p>
        </w:tc>
        <w:tc>
          <w:tcPr>
            <w:tcW w:w="110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581,270.41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2.33 </w:t>
            </w: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 w:firstLine="0"/>
            </w:pPr>
            <w:r>
              <w:rPr>
                <w:rFonts w:ascii="Times New Roman" w:eastAsia="Times New Roman" w:hAnsi="Times New Roman" w:cs="Times New Roman"/>
                <w:sz w:val="18"/>
              </w:rPr>
              <w:t xml:space="preserve">24,319,399.59 </w:t>
            </w:r>
          </w:p>
        </w:tc>
      </w:tr>
      <w:tr w:rsidR="00D41C56">
        <w:trPr>
          <w:trHeight w:val="245"/>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8" w:firstLine="0"/>
            </w:pPr>
            <w:r>
              <w:rPr>
                <w:sz w:val="18"/>
              </w:rPr>
              <w:t>合计</w:t>
            </w: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sz w:val="18"/>
              </w:rPr>
              <w:t xml:space="preserve">27,212,150.00 </w:t>
            </w:r>
          </w:p>
        </w:tc>
        <w:tc>
          <w:tcPr>
            <w:tcW w:w="7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center"/>
            </w:pPr>
            <w:r>
              <w:rPr>
                <w:rFonts w:ascii="Times New Roman" w:eastAsia="Times New Roman" w:hAnsi="Times New Roman" w:cs="Times New Roman"/>
                <w:sz w:val="18"/>
              </w:rPr>
              <w:t xml:space="preserve">/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747,018.06 </w:t>
            </w:r>
          </w:p>
        </w:tc>
        <w:tc>
          <w:tcPr>
            <w:tcW w:w="69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5" w:firstLine="0"/>
              <w:jc w:val="center"/>
            </w:pPr>
            <w:r>
              <w:rPr>
                <w:rFonts w:ascii="Times New Roman" w:eastAsia="Times New Roman" w:hAnsi="Times New Roman" w:cs="Times New Roman"/>
                <w:sz w:val="18"/>
              </w:rPr>
              <w:t xml:space="preserve">/ </w:t>
            </w:r>
          </w:p>
        </w:tc>
        <w:tc>
          <w:tcPr>
            <w:tcW w:w="1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26,465,131.94 </w:t>
            </w:r>
          </w:p>
        </w:tc>
        <w:tc>
          <w:tcPr>
            <w:tcW w:w="13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sz w:val="18"/>
              </w:rPr>
              <w:t xml:space="preserve">24,900,670.00 </w:t>
            </w:r>
          </w:p>
        </w:tc>
        <w:tc>
          <w:tcPr>
            <w:tcW w:w="7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5" w:firstLine="0"/>
              <w:jc w:val="center"/>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sz w:val="18"/>
              </w:rPr>
              <w:t xml:space="preserve">581,270.41 </w:t>
            </w:r>
          </w:p>
        </w:tc>
        <w:tc>
          <w:tcPr>
            <w:tcW w:w="6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8" w:firstLine="0"/>
              <w:jc w:val="center"/>
            </w:pPr>
            <w:r>
              <w:rPr>
                <w:rFonts w:ascii="Times New Roman" w:eastAsia="Times New Roman" w:hAnsi="Times New Roman" w:cs="Times New Roman"/>
                <w:sz w:val="18"/>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pPr>
            <w:r>
              <w:rPr>
                <w:rFonts w:ascii="Times New Roman" w:eastAsia="Times New Roman" w:hAnsi="Times New Roman" w:cs="Times New Roman"/>
                <w:sz w:val="18"/>
              </w:rPr>
              <w:t xml:space="preserve">24,319,399.59 </w:t>
            </w:r>
          </w:p>
        </w:tc>
      </w:tr>
    </w:tbl>
    <w:p w:rsidR="00D41C56" w:rsidRDefault="0002595A">
      <w:pPr>
        <w:spacing w:after="11" w:line="259" w:lineRule="auto"/>
        <w:ind w:left="106" w:firstLine="0"/>
      </w:pPr>
      <w:r>
        <w:rPr>
          <w:sz w:val="18"/>
        </w:rPr>
        <w:t xml:space="preserve"> </w:t>
      </w:r>
    </w:p>
    <w:p w:rsidR="00D41C56" w:rsidRDefault="0002595A">
      <w:pPr>
        <w:ind w:left="101" w:right="10"/>
      </w:pPr>
      <w:r>
        <w:t>按单项计提坏账准备：</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按组合计提坏账准备：</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0" w:line="259" w:lineRule="auto"/>
        <w:ind w:left="10" w:right="314"/>
        <w:jc w:val="right"/>
      </w:pPr>
      <w:r>
        <w:t>组合计提项目：商业承兑汇票单位：元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2043"/>
        <w:gridCol w:w="2254"/>
        <w:gridCol w:w="2292"/>
        <w:gridCol w:w="2235"/>
      </w:tblGrid>
      <w:tr w:rsidR="00D41C56">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92" w:type="dxa"/>
            <w:tcBorders>
              <w:top w:val="single" w:sz="4" w:space="0" w:color="000000"/>
              <w:left w:val="nil"/>
              <w:bottom w:val="single" w:sz="4" w:space="0" w:color="000000"/>
              <w:right w:val="nil"/>
            </w:tcBorders>
          </w:tcPr>
          <w:p w:rsidR="00D41C56" w:rsidRDefault="0002595A">
            <w:pPr>
              <w:spacing w:after="0" w:line="259" w:lineRule="auto"/>
              <w:ind w:left="0" w:right="20"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t>应收票据</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计提比例（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D41C56">
        <w:trPr>
          <w:trHeight w:val="283"/>
        </w:trPr>
        <w:tc>
          <w:tcPr>
            <w:tcW w:w="20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商业承兑汇票</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27,212,150.00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747,018.06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2.75 </w:t>
            </w:r>
          </w:p>
        </w:tc>
      </w:tr>
      <w:tr w:rsidR="00D41C56">
        <w:trPr>
          <w:trHeight w:val="281"/>
        </w:trPr>
        <w:tc>
          <w:tcPr>
            <w:tcW w:w="20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27,212,150.00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747,018.06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2.75 </w:t>
            </w:r>
          </w:p>
        </w:tc>
      </w:tr>
    </w:tbl>
    <w:p w:rsidR="00D41C56" w:rsidRDefault="0002595A">
      <w:pPr>
        <w:ind w:left="101" w:right="10"/>
      </w:pPr>
      <w:r>
        <w:t>按组合计提坏账的确认标准及说明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rPr>
          <w:rFonts w:ascii="Calibri" w:eastAsia="Calibri" w:hAnsi="Calibri" w:cs="Calibri"/>
          <w:b/>
        </w:rPr>
        <w:t xml:space="preserve"> </w:t>
      </w:r>
    </w:p>
    <w:p w:rsidR="00D41C56" w:rsidRDefault="0002595A">
      <w:pPr>
        <w:ind w:left="101" w:right="10"/>
      </w:pPr>
      <w:r>
        <w:t>如按预期信用损失一般模型计提坏账准备，请参照其他应收款披露：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53" w:line="259" w:lineRule="auto"/>
        <w:ind w:left="106" w:firstLine="0"/>
      </w:pPr>
      <w:r>
        <w:rPr>
          <w:rFonts w:ascii="Calibri" w:eastAsia="Calibri" w:hAnsi="Calibri" w:cs="Calibri"/>
          <w:b/>
        </w:rPr>
        <w:t xml:space="preserve"> </w:t>
      </w:r>
    </w:p>
    <w:p w:rsidR="00D41C56" w:rsidRDefault="0002595A">
      <w:pPr>
        <w:spacing w:after="44"/>
        <w:ind w:left="101" w:right="10"/>
      </w:pPr>
      <w:r>
        <w:t xml:space="preserve">(6). </w:t>
      </w:r>
      <w:r>
        <w:t>坏账准备的情况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1672"/>
        <w:gridCol w:w="1407"/>
        <w:gridCol w:w="1524"/>
        <w:gridCol w:w="1409"/>
        <w:gridCol w:w="1407"/>
        <w:gridCol w:w="1405"/>
      </w:tblGrid>
      <w:tr w:rsidR="00D41C56">
        <w:trPr>
          <w:trHeight w:val="283"/>
        </w:trPr>
        <w:tc>
          <w:tcPr>
            <w:tcW w:w="167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类别</w:t>
            </w:r>
            <w:r>
              <w:t xml:space="preserve"> </w:t>
            </w:r>
          </w:p>
        </w:tc>
        <w:tc>
          <w:tcPr>
            <w:tcW w:w="140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0" w:firstLine="0"/>
            </w:pPr>
            <w:r>
              <w:t>期初余额</w:t>
            </w:r>
            <w:r>
              <w:t xml:space="preserve"> </w:t>
            </w:r>
          </w:p>
        </w:tc>
        <w:tc>
          <w:tcPr>
            <w:tcW w:w="4340"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本期变动金额</w:t>
            </w:r>
            <w:r>
              <w:t xml:space="preserve"> </w:t>
            </w:r>
          </w:p>
        </w:tc>
        <w:tc>
          <w:tcPr>
            <w:tcW w:w="140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9" w:firstLine="0"/>
            </w:pPr>
            <w:r>
              <w:t>期末余额</w:t>
            </w:r>
            <w:r>
              <w:t xml:space="preserve"> </w:t>
            </w: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计提</w:t>
            </w:r>
            <w:r>
              <w:t xml:space="preserve">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jc w:val="both"/>
            </w:pPr>
            <w:r>
              <w:t>收回或转回</w:t>
            </w:r>
            <w:r>
              <w:t xml:space="preserve"> </w:t>
            </w:r>
          </w:p>
        </w:tc>
        <w:tc>
          <w:tcPr>
            <w:tcW w:w="14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jc w:val="both"/>
            </w:pPr>
            <w:r>
              <w:t>转销或核销</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商业承兑汇票</w:t>
            </w:r>
            <w:r>
              <w:t xml:space="preserve"> </w:t>
            </w:r>
          </w:p>
        </w:tc>
        <w:tc>
          <w:tcPr>
            <w:tcW w:w="1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581,270.41 </w:t>
            </w:r>
          </w:p>
        </w:tc>
        <w:tc>
          <w:tcPr>
            <w:tcW w:w="15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747,018.06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581,270.41 </w:t>
            </w:r>
          </w:p>
        </w:tc>
        <w:tc>
          <w:tcPr>
            <w:tcW w:w="14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747,018.06 </w:t>
            </w:r>
          </w:p>
        </w:tc>
      </w:tr>
      <w:tr w:rsidR="00D41C56">
        <w:trPr>
          <w:trHeight w:val="283"/>
        </w:trPr>
        <w:tc>
          <w:tcPr>
            <w:tcW w:w="16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4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581,270.41 </w:t>
            </w:r>
          </w:p>
        </w:tc>
        <w:tc>
          <w:tcPr>
            <w:tcW w:w="15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747,018.06 </w:t>
            </w:r>
          </w:p>
        </w:tc>
        <w:tc>
          <w:tcPr>
            <w:tcW w:w="14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581,270.41 </w:t>
            </w:r>
          </w:p>
        </w:tc>
        <w:tc>
          <w:tcPr>
            <w:tcW w:w="14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747,018.06 </w:t>
            </w:r>
          </w:p>
        </w:tc>
      </w:tr>
    </w:tbl>
    <w:p w:rsidR="00D41C56" w:rsidRDefault="0002595A">
      <w:pPr>
        <w:ind w:left="101" w:right="10"/>
      </w:pPr>
      <w:r>
        <w:t>其中本期坏账准备收回或转回金额重要的：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7679"/>
      </w:pPr>
      <w:r>
        <w:t>其他说明：无</w:t>
      </w:r>
      <w:r>
        <w:rPr>
          <w:rFonts w:ascii="Calibri" w:eastAsia="Calibri" w:hAnsi="Calibri" w:cs="Calibri"/>
          <w:b/>
        </w:rPr>
        <w:t xml:space="preserve"> </w:t>
      </w:r>
    </w:p>
    <w:p w:rsidR="00D41C56" w:rsidRDefault="0002595A">
      <w:pPr>
        <w:spacing w:after="50" w:line="259" w:lineRule="auto"/>
        <w:ind w:left="106" w:firstLine="0"/>
      </w:pPr>
      <w:r>
        <w:rPr>
          <w:rFonts w:ascii="Calibri" w:eastAsia="Calibri" w:hAnsi="Calibri" w:cs="Calibri"/>
          <w:b/>
        </w:rPr>
        <w:t xml:space="preserve"> </w:t>
      </w:r>
    </w:p>
    <w:p w:rsidR="00D41C56" w:rsidRDefault="0002595A">
      <w:pPr>
        <w:spacing w:after="47"/>
        <w:ind w:left="101" w:right="10"/>
      </w:pPr>
      <w:r>
        <w:t xml:space="preserve">(7). </w:t>
      </w:r>
      <w:r>
        <w:t>本期实际核销的应收票据情况</w:t>
      </w:r>
      <w: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0" w:line="259" w:lineRule="auto"/>
        <w:ind w:left="106" w:firstLine="0"/>
      </w:pPr>
      <w:r>
        <w:rPr>
          <w:rFonts w:ascii="Calibri" w:eastAsia="Calibri" w:hAnsi="Calibri" w:cs="Calibri"/>
          <w:b/>
        </w:rP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68"/>
        <w:ind w:left="101" w:right="10"/>
      </w:pPr>
      <w:r>
        <w:t>5</w:t>
      </w:r>
      <w:r>
        <w:t>、</w:t>
      </w:r>
      <w:r>
        <w:rPr>
          <w:rFonts w:ascii="Arial" w:eastAsia="Arial" w:hAnsi="Arial" w:cs="Arial"/>
          <w:b/>
        </w:rPr>
        <w:t xml:space="preserve"> </w:t>
      </w:r>
      <w:r>
        <w:t>应收账款</w:t>
      </w:r>
      <w:r>
        <w:t xml:space="preserve"> </w:t>
      </w:r>
    </w:p>
    <w:p w:rsidR="00D41C56" w:rsidRDefault="0002595A">
      <w:pPr>
        <w:spacing w:after="58"/>
        <w:ind w:left="101" w:right="10"/>
      </w:pPr>
      <w:r>
        <w:t>(1).</w:t>
      </w:r>
      <w:r>
        <w:rPr>
          <w:rFonts w:ascii="Arial" w:eastAsia="Arial" w:hAnsi="Arial" w:cs="Arial"/>
          <w:b/>
        </w:rPr>
        <w:t xml:space="preserve"> </w:t>
      </w:r>
      <w:r>
        <w:t>按账龄披露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4335"/>
        <w:gridCol w:w="4489"/>
      </w:tblGrid>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期末账面余额</w:t>
            </w:r>
            <w:r>
              <w:t xml:space="preserve"> </w:t>
            </w:r>
          </w:p>
        </w:tc>
      </w:tr>
      <w:tr w:rsidR="00D41C56">
        <w:trPr>
          <w:trHeight w:val="283"/>
        </w:trPr>
        <w:tc>
          <w:tcPr>
            <w:tcW w:w="4335"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48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4335"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48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1-3 </w:t>
            </w:r>
            <w:r>
              <w:t>个月</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63,612,565.76 </w:t>
            </w: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4-6 </w:t>
            </w:r>
            <w:r>
              <w:t>个月</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5,330,147.67 </w:t>
            </w:r>
          </w:p>
        </w:tc>
      </w:tr>
      <w:tr w:rsidR="00D41C56">
        <w:trPr>
          <w:trHeight w:val="281"/>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68,942,713.43 </w:t>
            </w: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lastRenderedPageBreak/>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4"/>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3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68,942,713.43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按坏账计提方法分类披露</w:t>
      </w:r>
      <w:r>
        <w:t xml:space="preserve"> </w:t>
      </w:r>
    </w:p>
    <w:p w:rsidR="00D41C56" w:rsidRDefault="0002595A">
      <w:pPr>
        <w:ind w:left="6510" w:right="314" w:hanging="6419"/>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783" w:type="dxa"/>
        <w:tblInd w:w="-914" w:type="dxa"/>
        <w:tblCellMar>
          <w:top w:w="22" w:type="dxa"/>
          <w:left w:w="106" w:type="dxa"/>
          <w:bottom w:w="0" w:type="dxa"/>
          <w:right w:w="18" w:type="dxa"/>
        </w:tblCellMar>
        <w:tblLook w:val="04A0" w:firstRow="1" w:lastRow="0" w:firstColumn="1" w:lastColumn="0" w:noHBand="0" w:noVBand="1"/>
      </w:tblPr>
      <w:tblGrid>
        <w:gridCol w:w="746"/>
        <w:gridCol w:w="1253"/>
        <w:gridCol w:w="711"/>
        <w:gridCol w:w="1162"/>
        <w:gridCol w:w="643"/>
        <w:gridCol w:w="1253"/>
        <w:gridCol w:w="1251"/>
        <w:gridCol w:w="710"/>
        <w:gridCol w:w="1162"/>
        <w:gridCol w:w="641"/>
        <w:gridCol w:w="1251"/>
      </w:tblGrid>
      <w:tr w:rsidR="00D41C56">
        <w:trPr>
          <w:trHeight w:val="269"/>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6" w:firstLine="0"/>
            </w:pPr>
            <w:r>
              <w:rPr>
                <w:sz w:val="18"/>
              </w:rPr>
              <w:t>类别</w:t>
            </w:r>
            <w:r>
              <w:rPr>
                <w:sz w:val="18"/>
              </w:rPr>
              <w:t xml:space="preserve"> </w:t>
            </w:r>
          </w:p>
        </w:tc>
        <w:tc>
          <w:tcPr>
            <w:tcW w:w="5022" w:type="dxa"/>
            <w:gridSpan w:val="5"/>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rPr>
                <w:sz w:val="18"/>
              </w:rPr>
              <w:t>期末余额</w:t>
            </w:r>
            <w:r>
              <w:rPr>
                <w:sz w:val="18"/>
              </w:rPr>
              <w:t xml:space="preserve"> </w:t>
            </w:r>
          </w:p>
        </w:tc>
        <w:tc>
          <w:tcPr>
            <w:tcW w:w="5015" w:type="dxa"/>
            <w:gridSpan w:val="5"/>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center"/>
            </w:pPr>
            <w:r>
              <w:rPr>
                <w:sz w:val="18"/>
              </w:rPr>
              <w:t>期初余额</w:t>
            </w:r>
            <w:r>
              <w:rPr>
                <w:sz w:val="18"/>
              </w:rPr>
              <w:t xml:space="preserve"> </w:t>
            </w:r>
          </w:p>
        </w:tc>
      </w:tr>
      <w:tr w:rsidR="00D41C56">
        <w:trPr>
          <w:trHeight w:val="245"/>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196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center"/>
            </w:pPr>
            <w:r>
              <w:rPr>
                <w:sz w:val="18"/>
              </w:rPr>
              <w:t>账面余额</w:t>
            </w:r>
            <w:r>
              <w:rPr>
                <w:rFonts w:ascii="Times New Roman" w:eastAsia="Times New Roman" w:hAnsi="Times New Roman" w:cs="Times New Roman"/>
                <w:sz w:val="18"/>
              </w:rPr>
              <w:t xml:space="preserve"> </w:t>
            </w:r>
          </w:p>
        </w:tc>
        <w:tc>
          <w:tcPr>
            <w:tcW w:w="1805"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rPr>
                <w:sz w:val="18"/>
              </w:rPr>
              <w:t>坏账准备</w:t>
            </w:r>
            <w:r>
              <w:rPr>
                <w:rFonts w:ascii="Times New Roman" w:eastAsia="Times New Roman" w:hAnsi="Times New Roman" w:cs="Times New Roman"/>
                <w:sz w:val="18"/>
              </w:rPr>
              <w:t xml:space="preserv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8" w:right="206" w:firstLine="0"/>
              <w:jc w:val="center"/>
            </w:pPr>
            <w:r>
              <w:rPr>
                <w:sz w:val="18"/>
              </w:rPr>
              <w:t>账面价值</w:t>
            </w:r>
            <w:r>
              <w:rPr>
                <w:rFonts w:ascii="Times New Roman" w:eastAsia="Times New Roman" w:hAnsi="Times New Roman" w:cs="Times New Roman"/>
                <w:sz w:val="18"/>
              </w:rPr>
              <w:t xml:space="preserve"> </w:t>
            </w:r>
          </w:p>
        </w:tc>
        <w:tc>
          <w:tcPr>
            <w:tcW w:w="196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center"/>
            </w:pPr>
            <w:r>
              <w:rPr>
                <w:sz w:val="18"/>
              </w:rPr>
              <w:t>账面余额</w:t>
            </w:r>
            <w:r>
              <w:rPr>
                <w:rFonts w:ascii="Times New Roman" w:eastAsia="Times New Roman" w:hAnsi="Times New Roman" w:cs="Times New Roman"/>
                <w:sz w:val="18"/>
              </w:rPr>
              <w:t xml:space="preserve"> </w:t>
            </w:r>
          </w:p>
        </w:tc>
        <w:tc>
          <w:tcPr>
            <w:tcW w:w="1803"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center"/>
            </w:pPr>
            <w:r>
              <w:rPr>
                <w:sz w:val="18"/>
              </w:rPr>
              <w:t>坏账准备</w:t>
            </w:r>
            <w:r>
              <w:rPr>
                <w:rFonts w:ascii="Times New Roman" w:eastAsia="Times New Roman" w:hAnsi="Times New Roman" w:cs="Times New Roman"/>
                <w:sz w:val="18"/>
              </w:rPr>
              <w:t xml:space="preserve"> </w:t>
            </w:r>
          </w:p>
        </w:tc>
        <w:tc>
          <w:tcPr>
            <w:tcW w:w="125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right="206" w:firstLine="0"/>
              <w:jc w:val="center"/>
            </w:pPr>
            <w:r>
              <w:rPr>
                <w:sz w:val="18"/>
              </w:rPr>
              <w:t>账面价值</w:t>
            </w:r>
            <w:r>
              <w:rPr>
                <w:rFonts w:ascii="Times New Roman" w:eastAsia="Times New Roman" w:hAnsi="Times New Roman" w:cs="Times New Roman"/>
                <w:sz w:val="18"/>
              </w:rPr>
              <w:t xml:space="preserve"> </w:t>
            </w:r>
          </w:p>
        </w:tc>
      </w:tr>
      <w:tr w:rsidR="00D41C56">
        <w:trPr>
          <w:trHeight w:val="682"/>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center"/>
            </w:pPr>
            <w:r>
              <w:rPr>
                <w:sz w:val="18"/>
              </w:rPr>
              <w:t>金额</w:t>
            </w: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7" w:firstLine="0"/>
              <w:jc w:val="both"/>
            </w:pPr>
            <w:r>
              <w:rPr>
                <w:sz w:val="18"/>
              </w:rPr>
              <w:t>比例</w:t>
            </w:r>
          </w:p>
          <w:p w:rsidR="00D41C56" w:rsidRDefault="0002595A">
            <w:pPr>
              <w:spacing w:after="0" w:line="259" w:lineRule="auto"/>
              <w:ind w:left="0" w:right="92" w:firstLine="0"/>
              <w:jc w:val="center"/>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3" w:firstLine="0"/>
              <w:jc w:val="center"/>
            </w:pPr>
            <w:r>
              <w:rPr>
                <w:sz w:val="18"/>
              </w:rPr>
              <w:t>金额</w:t>
            </w:r>
            <w:r>
              <w:rPr>
                <w:rFonts w:ascii="Times New Roman" w:eastAsia="Times New Roman" w:hAnsi="Times New Roman" w:cs="Times New Roman"/>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firstLine="0"/>
              <w:jc w:val="center"/>
            </w:pPr>
            <w:r>
              <w:rPr>
                <w:sz w:val="18"/>
              </w:rPr>
              <w:t>计提比例</w:t>
            </w:r>
          </w:p>
          <w:p w:rsidR="00D41C56" w:rsidRDefault="0002595A">
            <w:pPr>
              <w:spacing w:after="0" w:line="259" w:lineRule="auto"/>
              <w:ind w:left="0" w:right="92" w:firstLine="0"/>
              <w:jc w:val="center"/>
            </w:pP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sz w:val="18"/>
              </w:rPr>
              <w:t>金额</w:t>
            </w: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7" w:firstLine="0"/>
              <w:jc w:val="both"/>
            </w:pPr>
            <w:r>
              <w:rPr>
                <w:sz w:val="18"/>
              </w:rPr>
              <w:t>比例</w:t>
            </w:r>
          </w:p>
          <w:p w:rsidR="00D41C56" w:rsidRDefault="0002595A">
            <w:pPr>
              <w:spacing w:after="0" w:line="259" w:lineRule="auto"/>
              <w:ind w:left="0" w:right="92" w:firstLine="0"/>
              <w:jc w:val="center"/>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center"/>
            </w:pPr>
            <w:r>
              <w:rPr>
                <w:sz w:val="18"/>
              </w:rPr>
              <w:t>金额</w:t>
            </w:r>
            <w:r>
              <w:rPr>
                <w:rFonts w:ascii="Times New Roman" w:eastAsia="Times New Roman" w:hAnsi="Times New Roman" w:cs="Times New Roman"/>
                <w:sz w:val="18"/>
              </w:rPr>
              <w:t xml:space="preserve"> </w:t>
            </w:r>
          </w:p>
        </w:tc>
        <w:tc>
          <w:tcPr>
            <w:tcW w:w="6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31" w:firstLine="0"/>
            </w:pPr>
            <w:r>
              <w:rPr>
                <w:sz w:val="18"/>
              </w:rPr>
              <w:t>计提比例</w:t>
            </w:r>
          </w:p>
          <w:p w:rsidR="00D41C56" w:rsidRDefault="0002595A">
            <w:pPr>
              <w:spacing w:after="0" w:line="259" w:lineRule="auto"/>
              <w:ind w:left="0" w:right="95" w:firstLine="0"/>
              <w:jc w:val="center"/>
            </w:pP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178"/>
        </w:trPr>
        <w:tc>
          <w:tcPr>
            <w:tcW w:w="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3" w:firstLine="0"/>
            </w:pPr>
            <w:r>
              <w:rPr>
                <w:sz w:val="18"/>
              </w:rPr>
              <w:t>按单项计提坏账准备</w:t>
            </w:r>
            <w:r>
              <w:rPr>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sz w:val="18"/>
              </w:rPr>
              <w:t xml:space="preserve"> </w:t>
            </w:r>
          </w:p>
        </w:tc>
        <w:tc>
          <w:tcPr>
            <w:tcW w:w="6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 xml:space="preserve"> </w:t>
            </w:r>
          </w:p>
        </w:tc>
      </w:tr>
      <w:tr w:rsidR="00D41C56">
        <w:trPr>
          <w:trHeight w:val="242"/>
        </w:trPr>
        <w:tc>
          <w:tcPr>
            <w:tcW w:w="10783" w:type="dxa"/>
            <w:gridSpan w:val="11"/>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其中：</w:t>
            </w:r>
            <w:r>
              <w:rPr>
                <w:sz w:val="18"/>
              </w:rPr>
              <w:t xml:space="preserve"> </w:t>
            </w:r>
          </w:p>
        </w:tc>
      </w:tr>
      <w:tr w:rsidR="00D41C56">
        <w:trPr>
          <w:trHeight w:val="1178"/>
        </w:trPr>
        <w:tc>
          <w:tcPr>
            <w:tcW w:w="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3" w:firstLine="0"/>
            </w:pPr>
            <w:r>
              <w:rPr>
                <w:sz w:val="18"/>
              </w:rPr>
              <w:t>按组合计提坏账准备</w:t>
            </w:r>
            <w:r>
              <w:rPr>
                <w:sz w:val="18"/>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68,942,713.43 </w:t>
            </w:r>
          </w:p>
        </w:tc>
        <w:tc>
          <w:tcPr>
            <w:tcW w:w="7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100.00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2,086,072.98 </w:t>
            </w:r>
          </w:p>
        </w:tc>
        <w:tc>
          <w:tcPr>
            <w:tcW w:w="6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9" w:firstLine="0"/>
              <w:jc w:val="right"/>
            </w:pPr>
            <w:r>
              <w:rPr>
                <w:rFonts w:ascii="Times New Roman" w:eastAsia="Times New Roman" w:hAnsi="Times New Roman" w:cs="Times New Roman"/>
                <w:sz w:val="18"/>
              </w:rPr>
              <w:t xml:space="preserve">3.03 </w:t>
            </w: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66,856,640.45 </w:t>
            </w:r>
          </w:p>
        </w:tc>
        <w:tc>
          <w:tcPr>
            <w:tcW w:w="12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98,930,255.54 </w:t>
            </w:r>
          </w:p>
        </w:tc>
        <w:tc>
          <w:tcPr>
            <w:tcW w:w="7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100.00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sz w:val="18"/>
              </w:rPr>
              <w:t xml:space="preserve">2,673,650.50 </w:t>
            </w:r>
          </w:p>
        </w:tc>
        <w:tc>
          <w:tcPr>
            <w:tcW w:w="6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2" w:firstLine="0"/>
              <w:jc w:val="right"/>
            </w:pPr>
            <w:r>
              <w:rPr>
                <w:rFonts w:ascii="Times New Roman" w:eastAsia="Times New Roman" w:hAnsi="Times New Roman" w:cs="Times New Roman"/>
                <w:sz w:val="18"/>
              </w:rPr>
              <w:t xml:space="preserve">2.70 </w:t>
            </w:r>
          </w:p>
        </w:tc>
        <w:tc>
          <w:tcPr>
            <w:tcW w:w="125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sz w:val="18"/>
              </w:rPr>
              <w:t xml:space="preserve">96,256,605.04 </w:t>
            </w:r>
          </w:p>
        </w:tc>
      </w:tr>
      <w:tr w:rsidR="00D41C56">
        <w:trPr>
          <w:trHeight w:val="243"/>
        </w:trPr>
        <w:tc>
          <w:tcPr>
            <w:tcW w:w="10783" w:type="dxa"/>
            <w:gridSpan w:val="11"/>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其中：</w:t>
            </w:r>
            <w:r>
              <w:rPr>
                <w:rFonts w:ascii="Times New Roman" w:eastAsia="Times New Roman" w:hAnsi="Times New Roman" w:cs="Times New Roman"/>
                <w:sz w:val="18"/>
              </w:rPr>
              <w:t xml:space="preserve"> </w:t>
            </w:r>
          </w:p>
        </w:tc>
      </w:tr>
      <w:tr w:rsidR="00D41C56">
        <w:trPr>
          <w:trHeight w:val="245"/>
        </w:trPr>
        <w:tc>
          <w:tcPr>
            <w:tcW w:w="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6" w:firstLine="0"/>
            </w:pPr>
            <w:r>
              <w:rPr>
                <w:sz w:val="18"/>
              </w:rPr>
              <w:t>合计</w:t>
            </w:r>
            <w:r>
              <w:rPr>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sz w:val="18"/>
              </w:rPr>
              <w:t xml:space="preserve">68,942,713.43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5" w:firstLine="0"/>
              <w:jc w:val="center"/>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sz w:val="18"/>
              </w:rPr>
              <w:t xml:space="preserve">2,086,072.98 </w:t>
            </w:r>
          </w:p>
        </w:tc>
        <w:tc>
          <w:tcPr>
            <w:tcW w:w="6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center"/>
            </w:pPr>
            <w:r>
              <w:rPr>
                <w:rFonts w:ascii="Times New Roman" w:eastAsia="Times New Roman" w:hAnsi="Times New Roman" w:cs="Times New Roman"/>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sz w:val="18"/>
              </w:rPr>
              <w:t xml:space="preserve">66,856,640.45 </w:t>
            </w:r>
          </w:p>
        </w:tc>
        <w:tc>
          <w:tcPr>
            <w:tcW w:w="12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sz w:val="18"/>
              </w:rPr>
              <w:t xml:space="preserve">98,930,255.54 </w:t>
            </w:r>
          </w:p>
        </w:tc>
        <w:tc>
          <w:tcPr>
            <w:tcW w:w="7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5" w:firstLine="0"/>
              <w:jc w:val="center"/>
            </w:pPr>
            <w:r>
              <w:rPr>
                <w:rFonts w:ascii="Times New Roman" w:eastAsia="Times New Roman" w:hAnsi="Times New Roman" w:cs="Times New Roman"/>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sz w:val="18"/>
              </w:rPr>
              <w:t xml:space="preserve">2,673,650.50 </w:t>
            </w:r>
          </w:p>
        </w:tc>
        <w:tc>
          <w:tcPr>
            <w:tcW w:w="6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rPr>
                <w:rFonts w:ascii="Times New Roman" w:eastAsia="Times New Roman" w:hAnsi="Times New Roman" w:cs="Times New Roman"/>
                <w:sz w:val="18"/>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sz w:val="18"/>
              </w:rPr>
              <w:t xml:space="preserve">96,256,605.04 </w:t>
            </w:r>
          </w:p>
        </w:tc>
      </w:tr>
    </w:tbl>
    <w:p w:rsidR="00D41C56" w:rsidRDefault="0002595A">
      <w:pPr>
        <w:spacing w:after="0" w:line="259" w:lineRule="auto"/>
        <w:ind w:left="106" w:firstLine="0"/>
      </w:pPr>
      <w:r>
        <w:t xml:space="preserve"> </w:t>
      </w:r>
    </w:p>
    <w:p w:rsidR="00D41C56" w:rsidRDefault="0002595A">
      <w:pPr>
        <w:ind w:left="101" w:right="10"/>
      </w:pPr>
      <w:r>
        <w:t>按单项计提坏账准备：</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按组合计提坏账准备：</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10"/>
      </w:pPr>
      <w:r>
        <w:t>组合计提项目：应收账款组合</w:t>
      </w:r>
      <w:r>
        <w:t xml:space="preserve">1 </w:t>
      </w:r>
    </w:p>
    <w:p w:rsidR="00D41C56" w:rsidRDefault="0002595A">
      <w:pPr>
        <w:spacing w:after="0" w:line="259" w:lineRule="auto"/>
        <w:ind w:left="10" w:right="314"/>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2043"/>
        <w:gridCol w:w="2254"/>
        <w:gridCol w:w="2292"/>
        <w:gridCol w:w="2235"/>
      </w:tblGrid>
      <w:tr w:rsidR="00D41C56">
        <w:trPr>
          <w:trHeight w:val="281"/>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92" w:type="dxa"/>
            <w:tcBorders>
              <w:top w:val="single" w:sz="4" w:space="0" w:color="000000"/>
              <w:left w:val="nil"/>
              <w:bottom w:val="single" w:sz="4" w:space="0" w:color="000000"/>
              <w:right w:val="nil"/>
            </w:tcBorders>
          </w:tcPr>
          <w:p w:rsidR="00D41C56" w:rsidRDefault="0002595A">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计提比例（</w:t>
            </w:r>
            <w:r>
              <w:rPr>
                <w:rFonts w:ascii="Times New Roman" w:eastAsia="Times New Roman" w:hAnsi="Times New Roman" w:cs="Times New Roman"/>
              </w:rPr>
              <w:t>%</w:t>
            </w:r>
            <w:r>
              <w:t>）</w:t>
            </w:r>
            <w:r>
              <w:t xml:space="preserve"> </w:t>
            </w:r>
          </w:p>
        </w:tc>
      </w:tr>
      <w:tr w:rsidR="00D41C56">
        <w:trPr>
          <w:trHeight w:val="283"/>
        </w:trPr>
        <w:tc>
          <w:tcPr>
            <w:tcW w:w="20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1-3 </w:t>
            </w:r>
            <w:r>
              <w:t>个月</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63,612,565.76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1,746,269.05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2.75 </w:t>
            </w:r>
          </w:p>
        </w:tc>
      </w:tr>
      <w:tr w:rsidR="00D41C56">
        <w:trPr>
          <w:trHeight w:val="281"/>
        </w:trPr>
        <w:tc>
          <w:tcPr>
            <w:tcW w:w="20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4-6 </w:t>
            </w:r>
            <w:r>
              <w:t>个月</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5,330,147.67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339,803.93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6.38 </w:t>
            </w:r>
          </w:p>
        </w:tc>
      </w:tr>
      <w:tr w:rsidR="00D41C56">
        <w:trPr>
          <w:trHeight w:val="283"/>
        </w:trPr>
        <w:tc>
          <w:tcPr>
            <w:tcW w:w="20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68,942,713.43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2,086,072.98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3.03 </w:t>
            </w:r>
          </w:p>
        </w:tc>
      </w:tr>
    </w:tbl>
    <w:p w:rsidR="00D41C56" w:rsidRDefault="0002595A">
      <w:pPr>
        <w:spacing w:after="0" w:line="259" w:lineRule="auto"/>
        <w:ind w:left="106" w:firstLine="0"/>
      </w:pPr>
      <w:r>
        <w:t xml:space="preserve"> </w:t>
      </w:r>
    </w:p>
    <w:p w:rsidR="00D41C56" w:rsidRDefault="0002595A">
      <w:pPr>
        <w:ind w:left="101" w:right="10"/>
      </w:pPr>
      <w:r>
        <w:t>按组合计提坏账的确认标准及说明：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如按预期信用损失一般模型计提坏账准备，请参照其他应收款披露：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lastRenderedPageBreak/>
        <w:t xml:space="preserve"> </w:t>
      </w:r>
    </w:p>
    <w:p w:rsidR="00D41C56" w:rsidRDefault="0002595A">
      <w:pPr>
        <w:spacing w:after="61"/>
        <w:ind w:left="101" w:right="10"/>
      </w:pPr>
      <w:r>
        <w:t>(3).</w:t>
      </w:r>
      <w:r>
        <w:rPr>
          <w:rFonts w:ascii="Arial" w:eastAsia="Arial" w:hAnsi="Arial" w:cs="Arial"/>
          <w:b/>
        </w:rPr>
        <w:t xml:space="preserve"> </w:t>
      </w:r>
      <w:r>
        <w:t>坏账准备的情况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1396"/>
        <w:gridCol w:w="1330"/>
        <w:gridCol w:w="1267"/>
        <w:gridCol w:w="1172"/>
        <w:gridCol w:w="1162"/>
        <w:gridCol w:w="1169"/>
        <w:gridCol w:w="1328"/>
      </w:tblGrid>
      <w:tr w:rsidR="00D41C56">
        <w:trPr>
          <w:trHeight w:val="283"/>
        </w:trPr>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类别</w:t>
            </w:r>
            <w: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期初余额</w:t>
            </w:r>
            <w:r>
              <w:t xml:space="preserve"> </w:t>
            </w:r>
          </w:p>
        </w:tc>
        <w:tc>
          <w:tcPr>
            <w:tcW w:w="1267"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33" w:type="dxa"/>
            <w:gridSpan w:val="2"/>
            <w:tcBorders>
              <w:top w:val="single" w:sz="4" w:space="0" w:color="000000"/>
              <w:left w:val="nil"/>
              <w:bottom w:val="single" w:sz="4" w:space="0" w:color="000000"/>
              <w:right w:val="nil"/>
            </w:tcBorders>
          </w:tcPr>
          <w:p w:rsidR="00D41C56" w:rsidRDefault="0002595A">
            <w:pPr>
              <w:spacing w:after="0" w:line="259" w:lineRule="auto"/>
              <w:ind w:left="0" w:right="154" w:firstLine="0"/>
              <w:jc w:val="center"/>
            </w:pPr>
            <w:r>
              <w:t>本期变动金额</w:t>
            </w:r>
            <w:r>
              <w:t xml:space="preserve"> </w:t>
            </w:r>
          </w:p>
        </w:tc>
        <w:tc>
          <w:tcPr>
            <w:tcW w:w="116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32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期末余额</w:t>
            </w:r>
            <w:r>
              <w:t xml:space="preserve"> </w:t>
            </w:r>
          </w:p>
        </w:tc>
      </w:tr>
      <w:tr w:rsidR="00D41C56">
        <w:trPr>
          <w:trHeight w:val="555"/>
        </w:trPr>
        <w:tc>
          <w:tcPr>
            <w:tcW w:w="0" w:type="auto"/>
            <w:vMerge/>
            <w:tcBorders>
              <w:top w:val="nil"/>
              <w:left w:val="single" w:sz="4" w:space="0" w:color="000000"/>
              <w:bottom w:val="single" w:sz="4" w:space="0" w:color="000000"/>
              <w:right w:val="single" w:sz="4" w:space="0" w:color="000000"/>
            </w:tcBorders>
            <w:vAlign w:val="center"/>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计提</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收回或转回</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转销或核销</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0" w:firstLine="0"/>
              <w:jc w:val="both"/>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1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一年以内</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2,673,650.50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587,577.52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pPr>
            <w:r>
              <w:rPr>
                <w:rFonts w:ascii="Times New Roman" w:eastAsia="Times New Roman" w:hAnsi="Times New Roman" w:cs="Times New Roman"/>
              </w:rPr>
              <w:t xml:space="preserve">2,086,072.98 </w:t>
            </w:r>
          </w:p>
        </w:tc>
      </w:tr>
      <w:tr w:rsidR="00D41C56">
        <w:trPr>
          <w:trHeight w:val="283"/>
        </w:trPr>
        <w:tc>
          <w:tcPr>
            <w:tcW w:w="1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2,673,650.50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587,577.52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pPr>
            <w:r>
              <w:rPr>
                <w:rFonts w:ascii="Times New Roman" w:eastAsia="Times New Roman" w:hAnsi="Times New Roman" w:cs="Times New Roman"/>
              </w:rPr>
              <w:t xml:space="preserve">2,086,072.98 </w:t>
            </w:r>
          </w:p>
        </w:tc>
      </w:tr>
    </w:tbl>
    <w:p w:rsidR="00D41C56" w:rsidRDefault="0002595A">
      <w:pPr>
        <w:spacing w:after="0" w:line="259" w:lineRule="auto"/>
        <w:ind w:left="106" w:firstLine="0"/>
      </w:pPr>
      <w:r>
        <w:rPr>
          <w:rFonts w:ascii="Calibri" w:eastAsia="Calibri" w:hAnsi="Calibri" w:cs="Calibri"/>
        </w:rPr>
        <w:t xml:space="preserve"> </w:t>
      </w:r>
    </w:p>
    <w:p w:rsidR="00D41C56" w:rsidRDefault="0002595A">
      <w:pPr>
        <w:ind w:left="101" w:right="10"/>
      </w:pPr>
      <w:r>
        <w:t>其中本期坏账准备收回或转回金额重要的：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本期实际核销的应收账款情况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(5).</w:t>
      </w:r>
      <w:r>
        <w:rPr>
          <w:rFonts w:ascii="Arial" w:eastAsia="Arial" w:hAnsi="Arial" w:cs="Arial"/>
          <w:b/>
        </w:rPr>
        <w:t xml:space="preserve"> </w:t>
      </w:r>
      <w:r>
        <w:t>按欠款方归集的期末余额前五名的应收账款情况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14" w:type="dxa"/>
        <w:tblInd w:w="111" w:type="dxa"/>
        <w:tblCellMar>
          <w:top w:w="6" w:type="dxa"/>
          <w:left w:w="108" w:type="dxa"/>
          <w:bottom w:w="0" w:type="dxa"/>
          <w:right w:w="55" w:type="dxa"/>
        </w:tblCellMar>
        <w:tblLook w:val="04A0" w:firstRow="1" w:lastRow="0" w:firstColumn="1" w:lastColumn="0" w:noHBand="0" w:noVBand="1"/>
      </w:tblPr>
      <w:tblGrid>
        <w:gridCol w:w="2202"/>
        <w:gridCol w:w="2204"/>
        <w:gridCol w:w="2204"/>
        <w:gridCol w:w="2204"/>
      </w:tblGrid>
      <w:tr w:rsidR="00D41C56">
        <w:trPr>
          <w:trHeight w:val="554"/>
        </w:trPr>
        <w:tc>
          <w:tcPr>
            <w:tcW w:w="220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56" w:firstLine="0"/>
              <w:jc w:val="center"/>
            </w:pPr>
            <w:r>
              <w:t>单位名称</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2"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占应收账款期末余额合计数的比例</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1" w:firstLine="0"/>
            </w:pPr>
            <w:r>
              <w:t>坏账准备期末余额</w:t>
            </w:r>
            <w:r>
              <w:t xml:space="preserve"> </w:t>
            </w:r>
          </w:p>
        </w:tc>
      </w:tr>
      <w:tr w:rsidR="00D41C56">
        <w:trPr>
          <w:trHeight w:val="283"/>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第一名</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20,559,777.78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29.82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757,882.20 </w:t>
            </w:r>
          </w:p>
        </w:tc>
      </w:tr>
      <w:tr w:rsidR="00D41C56">
        <w:trPr>
          <w:trHeight w:val="281"/>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第二名</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10,679,787.81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15.49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293,177.66 </w:t>
            </w:r>
          </w:p>
        </w:tc>
      </w:tr>
      <w:tr w:rsidR="00D41C56">
        <w:trPr>
          <w:trHeight w:val="283"/>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第三名</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9,385,951.84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13.61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257,659.74 </w:t>
            </w:r>
          </w:p>
        </w:tc>
      </w:tr>
      <w:tr w:rsidR="00D41C56">
        <w:trPr>
          <w:trHeight w:val="283"/>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第四名</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6,425,518.10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9.32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176,390.99 </w:t>
            </w:r>
          </w:p>
        </w:tc>
      </w:tr>
      <w:tr w:rsidR="00D41C56">
        <w:trPr>
          <w:trHeight w:val="281"/>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第五名</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5,686,456.61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8.25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156,102.54 </w:t>
            </w:r>
          </w:p>
        </w:tc>
      </w:tr>
      <w:tr w:rsidR="00D41C56">
        <w:trPr>
          <w:trHeight w:val="284"/>
        </w:trPr>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8" w:firstLine="0"/>
              <w:jc w:val="center"/>
            </w:pPr>
            <w:r>
              <w:t>合计</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52,737,492.14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76.49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1,641,213.13 </w:t>
            </w:r>
          </w:p>
        </w:tc>
      </w:tr>
    </w:tbl>
    <w:p w:rsidR="00D41C56" w:rsidRDefault="0002595A">
      <w:pPr>
        <w:ind w:left="101" w:right="7890"/>
      </w:pPr>
      <w:r>
        <w:t>其他说明无</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(6).</w:t>
      </w:r>
      <w:r>
        <w:rPr>
          <w:rFonts w:ascii="Arial" w:eastAsia="Arial" w:hAnsi="Arial" w:cs="Arial"/>
          <w:b/>
        </w:rPr>
        <w:t xml:space="preserve"> </w:t>
      </w:r>
      <w:r>
        <w:t>因金融资产转移而终止确认的应收账款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9" w:line="259" w:lineRule="auto"/>
        <w:ind w:left="106" w:firstLine="0"/>
      </w:pPr>
      <w:r>
        <w:rPr>
          <w:rFonts w:ascii="Times New Roman" w:eastAsia="Times New Roman" w:hAnsi="Times New Roman" w:cs="Times New Roman"/>
        </w:rPr>
        <w:t xml:space="preserve"> </w:t>
      </w:r>
    </w:p>
    <w:p w:rsidR="00D41C56" w:rsidRDefault="0002595A">
      <w:pPr>
        <w:spacing w:after="65"/>
        <w:ind w:left="101" w:right="10"/>
      </w:pPr>
      <w:r>
        <w:t>(7).</w:t>
      </w:r>
      <w:r>
        <w:rPr>
          <w:rFonts w:ascii="Arial" w:eastAsia="Arial" w:hAnsi="Arial" w:cs="Arial"/>
          <w:b/>
        </w:rPr>
        <w:t xml:space="preserve"> </w:t>
      </w:r>
      <w:r>
        <w:t>转移应收账款且继续涉入形成的资产、负债金额</w:t>
      </w:r>
      <w:r>
        <w:t xml:space="preserve"> </w:t>
      </w:r>
    </w:p>
    <w:p w:rsidR="00D41C56" w:rsidRDefault="0002595A">
      <w:pPr>
        <w:ind w:left="101" w:right="10"/>
      </w:pPr>
      <w:r>
        <w:t>□</w:t>
      </w:r>
      <w:r>
        <w:t>适用</w:t>
      </w:r>
      <w:r>
        <w:t xml:space="preserve">  √</w:t>
      </w:r>
      <w:r>
        <w:t>不适用</w:t>
      </w:r>
      <w:r>
        <w:t xml:space="preserve"> </w:t>
      </w:r>
      <w:r>
        <w:rPr>
          <w:rFonts w:ascii="Times New Roman" w:eastAsia="Times New Roman" w:hAnsi="Times New Roman" w:cs="Times New Roman"/>
        </w:rP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5" w:line="259" w:lineRule="auto"/>
        <w:ind w:left="106" w:firstLine="0"/>
      </w:pPr>
      <w:r>
        <w:t xml:space="preserve"> </w:t>
      </w:r>
    </w:p>
    <w:p w:rsidR="00D41C56" w:rsidRDefault="0002595A">
      <w:pPr>
        <w:spacing w:after="70"/>
        <w:ind w:left="101" w:right="10"/>
      </w:pPr>
      <w:r>
        <w:t>6</w:t>
      </w:r>
      <w:r>
        <w:t>、</w:t>
      </w:r>
      <w:r>
        <w:rPr>
          <w:rFonts w:ascii="Arial" w:eastAsia="Arial" w:hAnsi="Arial" w:cs="Arial"/>
          <w:b/>
        </w:rPr>
        <w:t xml:space="preserve"> </w:t>
      </w:r>
      <w:r>
        <w:t>应收款项融资</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115"/>
        <w:jc w:val="right"/>
      </w:pPr>
      <w:r>
        <w:t xml:space="preserve">  </w:t>
      </w:r>
      <w:r>
        <w:t>单位：元</w:t>
      </w:r>
      <w:r>
        <w:t xml:space="preserve">  </w:t>
      </w:r>
      <w:r>
        <w:t>币种：人民币</w:t>
      </w:r>
      <w:r>
        <w:t xml:space="preserve"> </w:t>
      </w:r>
    </w:p>
    <w:tbl>
      <w:tblPr>
        <w:tblStyle w:val="TableGrid"/>
        <w:tblW w:w="8824" w:type="dxa"/>
        <w:tblInd w:w="111" w:type="dxa"/>
        <w:tblCellMar>
          <w:top w:w="9" w:type="dxa"/>
          <w:left w:w="0" w:type="dxa"/>
          <w:bottom w:w="0" w:type="dxa"/>
          <w:right w:w="55" w:type="dxa"/>
        </w:tblCellMar>
        <w:tblLook w:val="04A0" w:firstRow="1" w:lastRow="0" w:firstColumn="1" w:lastColumn="0" w:noHBand="0" w:noVBand="1"/>
      </w:tblPr>
      <w:tblGrid>
        <w:gridCol w:w="1370"/>
        <w:gridCol w:w="1793"/>
        <w:gridCol w:w="2828"/>
        <w:gridCol w:w="2833"/>
      </w:tblGrid>
      <w:tr w:rsidR="00D41C56">
        <w:trPr>
          <w:trHeight w:val="286"/>
        </w:trPr>
        <w:tc>
          <w:tcPr>
            <w:tcW w:w="1370" w:type="dxa"/>
            <w:tcBorders>
              <w:top w:val="single" w:sz="4" w:space="0" w:color="000000"/>
              <w:left w:val="single" w:sz="4" w:space="0" w:color="000000"/>
              <w:bottom w:val="single" w:sz="6" w:space="0" w:color="000000"/>
              <w:right w:val="nil"/>
            </w:tcBorders>
          </w:tcPr>
          <w:p w:rsidR="00D41C56" w:rsidRDefault="00D41C56">
            <w:pPr>
              <w:spacing w:after="160" w:line="259" w:lineRule="auto"/>
              <w:ind w:left="0" w:firstLine="0"/>
            </w:pPr>
          </w:p>
        </w:tc>
        <w:tc>
          <w:tcPr>
            <w:tcW w:w="1793" w:type="dxa"/>
            <w:tcBorders>
              <w:top w:val="single" w:sz="4" w:space="0" w:color="000000"/>
              <w:left w:val="nil"/>
              <w:bottom w:val="single" w:sz="6" w:space="0" w:color="000000"/>
              <w:right w:val="single" w:sz="6" w:space="0" w:color="000000"/>
            </w:tcBorders>
          </w:tcPr>
          <w:p w:rsidR="00D41C56" w:rsidRDefault="0002595A">
            <w:pPr>
              <w:spacing w:after="0" w:line="259" w:lineRule="auto"/>
              <w:ind w:left="0" w:firstLine="0"/>
            </w:pPr>
            <w:r>
              <w:t>项目</w:t>
            </w:r>
            <w:r>
              <w:t xml:space="preserve"> </w:t>
            </w:r>
          </w:p>
        </w:tc>
        <w:tc>
          <w:tcPr>
            <w:tcW w:w="2828" w:type="dxa"/>
            <w:tcBorders>
              <w:top w:val="single" w:sz="4" w:space="0" w:color="000000"/>
              <w:left w:val="single" w:sz="6" w:space="0" w:color="000000"/>
              <w:bottom w:val="single" w:sz="6" w:space="0" w:color="000000"/>
              <w:right w:val="single" w:sz="6" w:space="0" w:color="000000"/>
            </w:tcBorders>
          </w:tcPr>
          <w:p w:rsidR="00D41C56" w:rsidRDefault="0002595A">
            <w:pPr>
              <w:spacing w:after="0" w:line="259" w:lineRule="auto"/>
              <w:ind w:left="52" w:firstLine="0"/>
              <w:jc w:val="center"/>
            </w:pPr>
            <w:r>
              <w:t>期末余额</w:t>
            </w:r>
            <w:r>
              <w:t xml:space="preserve"> </w:t>
            </w:r>
          </w:p>
        </w:tc>
        <w:tc>
          <w:tcPr>
            <w:tcW w:w="2833" w:type="dxa"/>
            <w:tcBorders>
              <w:top w:val="single" w:sz="4" w:space="0" w:color="000000"/>
              <w:left w:val="single" w:sz="6" w:space="0" w:color="000000"/>
              <w:bottom w:val="single" w:sz="6" w:space="0" w:color="000000"/>
              <w:right w:val="single" w:sz="4" w:space="0" w:color="000000"/>
            </w:tcBorders>
          </w:tcPr>
          <w:p w:rsidR="00D41C56" w:rsidRDefault="0002595A">
            <w:pPr>
              <w:spacing w:after="0" w:line="259" w:lineRule="auto"/>
              <w:ind w:left="52" w:firstLine="0"/>
              <w:jc w:val="center"/>
            </w:pPr>
            <w:r>
              <w:t>期初余额</w:t>
            </w:r>
            <w:r>
              <w:t xml:space="preserve"> </w:t>
            </w:r>
          </w:p>
        </w:tc>
      </w:tr>
      <w:tr w:rsidR="00D41C56">
        <w:trPr>
          <w:trHeight w:val="288"/>
        </w:trPr>
        <w:tc>
          <w:tcPr>
            <w:tcW w:w="1370" w:type="dxa"/>
            <w:tcBorders>
              <w:top w:val="single" w:sz="6" w:space="0" w:color="000000"/>
              <w:left w:val="single" w:sz="4" w:space="0" w:color="000000"/>
              <w:bottom w:val="single" w:sz="6" w:space="0" w:color="000000"/>
              <w:right w:val="nil"/>
            </w:tcBorders>
          </w:tcPr>
          <w:p w:rsidR="00D41C56" w:rsidRDefault="0002595A">
            <w:pPr>
              <w:spacing w:after="0" w:line="259" w:lineRule="auto"/>
              <w:ind w:left="108" w:firstLine="0"/>
            </w:pPr>
            <w:r>
              <w:t>应收票据</w:t>
            </w:r>
            <w:r>
              <w:t xml:space="preserve"> </w:t>
            </w:r>
          </w:p>
        </w:tc>
        <w:tc>
          <w:tcPr>
            <w:tcW w:w="1793"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c>
          <w:tcPr>
            <w:tcW w:w="282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13,982,554.28 </w:t>
            </w:r>
          </w:p>
        </w:tc>
        <w:tc>
          <w:tcPr>
            <w:tcW w:w="283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28,781,678.40 </w:t>
            </w:r>
          </w:p>
        </w:tc>
      </w:tr>
      <w:tr w:rsidR="00D41C56">
        <w:trPr>
          <w:trHeight w:val="286"/>
        </w:trPr>
        <w:tc>
          <w:tcPr>
            <w:tcW w:w="1370" w:type="dxa"/>
            <w:tcBorders>
              <w:top w:val="single" w:sz="6"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93" w:type="dxa"/>
            <w:tcBorders>
              <w:top w:val="single" w:sz="6" w:space="0" w:color="000000"/>
              <w:left w:val="nil"/>
              <w:bottom w:val="single" w:sz="4" w:space="0" w:color="000000"/>
              <w:right w:val="single" w:sz="6" w:space="0" w:color="000000"/>
            </w:tcBorders>
          </w:tcPr>
          <w:p w:rsidR="00D41C56" w:rsidRDefault="0002595A">
            <w:pPr>
              <w:spacing w:after="0" w:line="259" w:lineRule="auto"/>
              <w:ind w:left="0" w:firstLine="0"/>
            </w:pPr>
            <w:r>
              <w:t>合计</w:t>
            </w:r>
            <w:r>
              <w:t xml:space="preserve"> </w:t>
            </w:r>
          </w:p>
        </w:tc>
        <w:tc>
          <w:tcPr>
            <w:tcW w:w="2828" w:type="dxa"/>
            <w:tcBorders>
              <w:top w:val="single" w:sz="6" w:space="0" w:color="000000"/>
              <w:left w:val="single" w:sz="6" w:space="0" w:color="000000"/>
              <w:bottom w:val="single" w:sz="4"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13,982,554.28 </w:t>
            </w:r>
          </w:p>
        </w:tc>
        <w:tc>
          <w:tcPr>
            <w:tcW w:w="2833" w:type="dxa"/>
            <w:tcBorders>
              <w:top w:val="single" w:sz="6" w:space="0" w:color="000000"/>
              <w:left w:val="single" w:sz="6"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28,781,678.40 </w:t>
            </w:r>
          </w:p>
        </w:tc>
      </w:tr>
    </w:tbl>
    <w:p w:rsidR="00D41C56" w:rsidRDefault="0002595A">
      <w:pPr>
        <w:spacing w:after="0" w:line="259" w:lineRule="auto"/>
        <w:ind w:left="106" w:firstLine="0"/>
      </w:pPr>
      <w:r>
        <w:t xml:space="preserve"> </w:t>
      </w:r>
    </w:p>
    <w:p w:rsidR="00D41C56" w:rsidRDefault="0002595A">
      <w:pPr>
        <w:ind w:left="101" w:right="10"/>
      </w:pPr>
      <w:r>
        <w:t>应收款项融资本期增减变动及公允价值变动情况：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如按预期信用损失一般模型计提坏账准备，请参照其他应收款披露：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numPr>
          <w:ilvl w:val="0"/>
          <w:numId w:val="102"/>
        </w:numPr>
        <w:spacing w:line="376" w:lineRule="auto"/>
        <w:ind w:right="10" w:hanging="317"/>
      </w:pPr>
      <w:r>
        <w:t>本公司视日常资金管理的需要将一大部分银行承兑汇票进行背书，故将公司持有的银行承兑汇票分类为以公允价值计量且其变动计入其他综合收益的金融资产。</w:t>
      </w:r>
      <w:r>
        <w:rPr>
          <w:rFonts w:ascii="Times New Roman" w:eastAsia="Times New Roman" w:hAnsi="Times New Roman" w:cs="Times New Roman"/>
        </w:rPr>
        <w:t xml:space="preserve"> </w:t>
      </w:r>
    </w:p>
    <w:p w:rsidR="00D41C56" w:rsidRDefault="0002595A">
      <w:pPr>
        <w:numPr>
          <w:ilvl w:val="0"/>
          <w:numId w:val="102"/>
        </w:numPr>
        <w:spacing w:line="382" w:lineRule="auto"/>
        <w:ind w:right="10" w:hanging="317"/>
      </w:pPr>
      <w:r>
        <w:t>本公司无单项计提减值准备的银行承兑汇票。于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日，本公司认为所持有的银行承兑汇票不存在重大信用风险，不会因银行违约而产生重大损失。</w:t>
      </w:r>
      <w:r>
        <w:rPr>
          <w:rFonts w:ascii="Times New Roman" w:eastAsia="Times New Roman" w:hAnsi="Times New Roman" w:cs="Times New Roman"/>
        </w:rPr>
        <w:t xml:space="preserve"> </w:t>
      </w:r>
    </w:p>
    <w:p w:rsidR="00D41C56" w:rsidRDefault="0002595A">
      <w:pPr>
        <w:numPr>
          <w:ilvl w:val="0"/>
          <w:numId w:val="102"/>
        </w:numPr>
        <w:ind w:right="10" w:hanging="317"/>
      </w:pPr>
      <w:r>
        <w:t>期末本公司不存在已质押的应收票据。</w:t>
      </w:r>
      <w:r>
        <w:rPr>
          <w:rFonts w:ascii="Times New Roman" w:eastAsia="Times New Roman" w:hAnsi="Times New Roman" w:cs="Times New Roman"/>
        </w:rPr>
        <w:t xml:space="preserve"> </w:t>
      </w:r>
    </w:p>
    <w:p w:rsidR="00D41C56" w:rsidRDefault="0002595A">
      <w:pPr>
        <w:numPr>
          <w:ilvl w:val="0"/>
          <w:numId w:val="102"/>
        </w:numPr>
        <w:ind w:right="10" w:hanging="317"/>
      </w:pPr>
      <w:r>
        <w:t>期末本公司已背书但尚未到期的应收票据</w:t>
      </w:r>
      <w:r>
        <w:rPr>
          <w:rFonts w:ascii="Times New Roman" w:eastAsia="Times New Roman" w:hAnsi="Times New Roman" w:cs="Times New Roman"/>
        </w:rPr>
        <w:t xml:space="preserve"> </w:t>
      </w:r>
    </w:p>
    <w:tbl>
      <w:tblPr>
        <w:tblStyle w:val="TableGrid"/>
        <w:tblW w:w="8668" w:type="dxa"/>
        <w:tblInd w:w="111" w:type="dxa"/>
        <w:tblCellMar>
          <w:top w:w="107" w:type="dxa"/>
          <w:left w:w="108" w:type="dxa"/>
          <w:bottom w:w="0" w:type="dxa"/>
          <w:right w:w="56" w:type="dxa"/>
        </w:tblCellMar>
        <w:tblLook w:val="04A0" w:firstRow="1" w:lastRow="0" w:firstColumn="1" w:lastColumn="0" w:noHBand="0" w:noVBand="1"/>
      </w:tblPr>
      <w:tblGrid>
        <w:gridCol w:w="2890"/>
        <w:gridCol w:w="2890"/>
        <w:gridCol w:w="2888"/>
      </w:tblGrid>
      <w:tr w:rsidR="00D41C56">
        <w:trPr>
          <w:trHeight w:val="456"/>
        </w:trPr>
        <w:tc>
          <w:tcPr>
            <w:tcW w:w="2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种类</w:t>
            </w:r>
            <w:r>
              <w:t xml:space="preserve"> </w:t>
            </w:r>
          </w:p>
        </w:tc>
        <w:tc>
          <w:tcPr>
            <w:tcW w:w="2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t>期末终止确认金额</w:t>
            </w:r>
            <w:r>
              <w:t xml:space="preserve"> </w:t>
            </w:r>
          </w:p>
        </w:tc>
        <w:tc>
          <w:tcPr>
            <w:tcW w:w="28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7" w:firstLine="0"/>
              <w:jc w:val="center"/>
            </w:pPr>
            <w:r>
              <w:t>期末未终止确认金额</w:t>
            </w:r>
            <w:r>
              <w:t xml:space="preserve"> </w:t>
            </w:r>
          </w:p>
        </w:tc>
      </w:tr>
      <w:tr w:rsidR="00D41C56">
        <w:trPr>
          <w:trHeight w:val="456"/>
        </w:trPr>
        <w:tc>
          <w:tcPr>
            <w:tcW w:w="2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银行承兑票据</w:t>
            </w:r>
            <w:r>
              <w:t xml:space="preserve"> </w:t>
            </w:r>
          </w:p>
        </w:tc>
        <w:tc>
          <w:tcPr>
            <w:tcW w:w="28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24,047,335.87 </w:t>
            </w:r>
          </w:p>
        </w:tc>
        <w:tc>
          <w:tcPr>
            <w:tcW w:w="28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Arial" w:eastAsia="Arial" w:hAnsi="Arial" w:cs="Arial"/>
                <w:sz w:val="24"/>
              </w:rPr>
              <w:t xml:space="preserve">- </w:t>
            </w:r>
          </w:p>
        </w:tc>
      </w:tr>
    </w:tbl>
    <w:p w:rsidR="00D41C56" w:rsidRDefault="0002595A">
      <w:pPr>
        <w:spacing w:after="7" w:line="369" w:lineRule="auto"/>
        <w:ind w:left="91" w:right="203" w:firstLine="410"/>
        <w:jc w:val="both"/>
      </w:pPr>
      <w:r>
        <w:t>用于背书的银行承兑汇票是由信用等级较高的银行承兑，信用风险和延期付款风险很小，并且票据相关的利率风险已转移给银行，可以判断票据所有权上的主要风险和报酬已经转移，故终止确认。</w:t>
      </w:r>
      <w:r>
        <w:t xml:space="preserve"> </w:t>
      </w:r>
    </w:p>
    <w:p w:rsidR="00D41C56" w:rsidRDefault="0002595A">
      <w:pPr>
        <w:spacing w:after="0" w:line="259" w:lineRule="auto"/>
        <w:ind w:left="106" w:firstLine="0"/>
      </w:pPr>
      <w:r>
        <w:t xml:space="preserve"> </w:t>
      </w:r>
    </w:p>
    <w:p w:rsidR="00D41C56" w:rsidRDefault="0002595A">
      <w:pPr>
        <w:spacing w:after="44" w:line="259" w:lineRule="auto"/>
        <w:ind w:left="106" w:firstLine="0"/>
      </w:pPr>
      <w:r>
        <w:t xml:space="preserve"> </w:t>
      </w:r>
    </w:p>
    <w:p w:rsidR="00D41C56" w:rsidRDefault="0002595A">
      <w:pPr>
        <w:spacing w:after="81"/>
        <w:ind w:left="101" w:right="10"/>
      </w:pPr>
      <w:r>
        <w:t>7</w:t>
      </w:r>
      <w:r>
        <w:t>、</w:t>
      </w:r>
      <w:r>
        <w:rPr>
          <w:rFonts w:ascii="Arial" w:eastAsia="Arial" w:hAnsi="Arial" w:cs="Arial"/>
          <w:b/>
        </w:rPr>
        <w:t xml:space="preserve"> </w:t>
      </w:r>
      <w:r>
        <w:t>预付款项</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预付款项按账龄列示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0" w:type="dxa"/>
          <w:bottom w:w="0" w:type="dxa"/>
          <w:right w:w="10" w:type="dxa"/>
        </w:tblCellMar>
        <w:tblLook w:val="04A0" w:firstRow="1" w:lastRow="0" w:firstColumn="1" w:lastColumn="0" w:noHBand="0" w:noVBand="1"/>
      </w:tblPr>
      <w:tblGrid>
        <w:gridCol w:w="1349"/>
        <w:gridCol w:w="1877"/>
        <w:gridCol w:w="1863"/>
        <w:gridCol w:w="1860"/>
        <w:gridCol w:w="1875"/>
      </w:tblGrid>
      <w:tr w:rsidR="00D41C56">
        <w:trPr>
          <w:trHeight w:val="283"/>
        </w:trPr>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t>账龄</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jc w:val="right"/>
            </w:pPr>
            <w:r>
              <w:t>期末</w:t>
            </w:r>
          </w:p>
        </w:tc>
        <w:tc>
          <w:tcPr>
            <w:tcW w:w="1863"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 w:firstLine="0"/>
            </w:pPr>
            <w:r>
              <w:t>余额</w:t>
            </w:r>
            <w:r>
              <w:rPr>
                <w:rFonts w:ascii="Times New Roman" w:eastAsia="Times New Roman" w:hAnsi="Times New Roman" w:cs="Times New Roman"/>
              </w:rPr>
              <w:t xml:space="preserve"> </w:t>
            </w:r>
          </w:p>
        </w:tc>
        <w:tc>
          <w:tcPr>
            <w:tcW w:w="3735"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期初余额</w:t>
            </w:r>
            <w:r>
              <w:rPr>
                <w:rFonts w:ascii="Times New Roman" w:eastAsia="Times New Roman" w:hAnsi="Times New Roman" w:cs="Times New Roman"/>
              </w:rPr>
              <w:t xml:space="preserve"> </w:t>
            </w:r>
          </w:p>
        </w:tc>
      </w:tr>
      <w:tr w:rsidR="00D41C56">
        <w:trPr>
          <w:trHeight w:val="281"/>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 w:firstLine="0"/>
              <w:jc w:val="center"/>
            </w:pPr>
            <w:r>
              <w:t>金额</w:t>
            </w: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 w:firstLine="0"/>
              <w:jc w:val="center"/>
            </w:pPr>
            <w:r>
              <w:t>比例</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金额</w:t>
            </w: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jc w:val="center"/>
            </w:pPr>
            <w:r>
              <w:t>比例</w:t>
            </w:r>
            <w:r>
              <w:rPr>
                <w:rFonts w:ascii="Times New Roman" w:eastAsia="Times New Roman" w:hAnsi="Times New Roman" w:cs="Times New Roman"/>
              </w:rPr>
              <w:t xml:space="preserve">(%) </w:t>
            </w:r>
          </w:p>
        </w:tc>
      </w:tr>
      <w:tr w:rsidR="00D41C56">
        <w:trPr>
          <w:trHeight w:val="283"/>
        </w:trPr>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7,896,151.97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7,200,625.25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97.83 </w:t>
            </w:r>
          </w:p>
        </w:tc>
      </w:tr>
      <w:tr w:rsidR="00D41C56">
        <w:trPr>
          <w:trHeight w:val="283"/>
        </w:trPr>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rPr>
              <w:t xml:space="preserve"> -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160,000.00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2.17 </w:t>
            </w:r>
          </w:p>
        </w:tc>
      </w:tr>
      <w:tr w:rsidR="00D41C56">
        <w:trPr>
          <w:trHeight w:val="281"/>
        </w:trPr>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r>
      <w:tr w:rsidR="00D41C56">
        <w:trPr>
          <w:trHeight w:val="283"/>
        </w:trPr>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 </w:t>
            </w:r>
          </w:p>
        </w:tc>
      </w:tr>
      <w:tr w:rsidR="00D41C56">
        <w:trPr>
          <w:trHeight w:val="283"/>
        </w:trPr>
        <w:tc>
          <w:tcPr>
            <w:tcW w:w="13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t>合计</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7,896,151.97 </w:t>
            </w:r>
          </w:p>
        </w:tc>
        <w:tc>
          <w:tcPr>
            <w:tcW w:w="18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7,360,625.25 </w:t>
            </w:r>
          </w:p>
        </w:tc>
        <w:tc>
          <w:tcPr>
            <w:tcW w:w="18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100.00 </w:t>
            </w:r>
          </w:p>
        </w:tc>
      </w:tr>
    </w:tbl>
    <w:p w:rsidR="00D41C56" w:rsidRDefault="0002595A">
      <w:pPr>
        <w:ind w:left="101" w:right="3055"/>
      </w:pPr>
      <w:r>
        <w:t>账龄超过</w:t>
      </w:r>
      <w:r>
        <w:t xml:space="preserve"> </w:t>
      </w:r>
      <w:r>
        <w:rPr>
          <w:rFonts w:ascii="Times New Roman" w:eastAsia="Times New Roman" w:hAnsi="Times New Roman" w:cs="Times New Roman"/>
        </w:rPr>
        <w:t xml:space="preserve">1 </w:t>
      </w:r>
      <w:r>
        <w:t>年且金额重要的预付款项未及时结算原因的说明：无</w:t>
      </w:r>
      <w:r>
        <w:t xml:space="preserve"> </w:t>
      </w:r>
    </w:p>
    <w:p w:rsidR="00D41C56" w:rsidRDefault="0002595A">
      <w:pPr>
        <w:spacing w:after="44" w:line="259" w:lineRule="auto"/>
        <w:ind w:left="106" w:firstLine="0"/>
      </w:pPr>
      <w:r>
        <w:t xml:space="preserve"> </w:t>
      </w:r>
    </w:p>
    <w:p w:rsidR="00D41C56" w:rsidRDefault="0002595A">
      <w:pPr>
        <w:spacing w:after="62"/>
        <w:ind w:left="101" w:right="10"/>
      </w:pPr>
      <w:r>
        <w:t>(2).</w:t>
      </w:r>
      <w:r>
        <w:rPr>
          <w:rFonts w:ascii="Arial" w:eastAsia="Arial" w:hAnsi="Arial" w:cs="Arial"/>
          <w:b/>
        </w:rPr>
        <w:t xml:space="preserve"> </w:t>
      </w:r>
      <w:r>
        <w:t>按预付对象归集的期末余额前五名的预付款情况</w:t>
      </w:r>
      <w:r>
        <w:t xml:space="preserve"> </w:t>
      </w:r>
    </w:p>
    <w:p w:rsidR="00D41C56" w:rsidRDefault="0002595A">
      <w:pPr>
        <w:ind w:left="101" w:right="10"/>
      </w:pPr>
      <w:r>
        <w:t>√</w:t>
      </w:r>
      <w:r>
        <w:t>适用</w:t>
      </w:r>
      <w:r>
        <w:t xml:space="preserve">  □</w:t>
      </w:r>
      <w:r>
        <w:t>不适用</w:t>
      </w:r>
      <w:r>
        <w:t xml:space="preserve">  </w:t>
      </w:r>
    </w:p>
    <w:tbl>
      <w:tblPr>
        <w:tblStyle w:val="TableGrid"/>
        <w:tblW w:w="8814" w:type="dxa"/>
        <w:tblInd w:w="111" w:type="dxa"/>
        <w:tblCellMar>
          <w:top w:w="6" w:type="dxa"/>
          <w:left w:w="108" w:type="dxa"/>
          <w:bottom w:w="0" w:type="dxa"/>
          <w:right w:w="58" w:type="dxa"/>
        </w:tblCellMar>
        <w:tblLook w:val="04A0" w:firstRow="1" w:lastRow="0" w:firstColumn="1" w:lastColumn="0" w:noHBand="0" w:noVBand="1"/>
      </w:tblPr>
      <w:tblGrid>
        <w:gridCol w:w="2936"/>
        <w:gridCol w:w="2940"/>
        <w:gridCol w:w="2938"/>
      </w:tblGrid>
      <w:tr w:rsidR="00D41C56">
        <w:trPr>
          <w:trHeight w:val="554"/>
        </w:trPr>
        <w:tc>
          <w:tcPr>
            <w:tcW w:w="29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52" w:firstLine="0"/>
              <w:jc w:val="center"/>
            </w:pPr>
            <w:r>
              <w:t>单位名称</w:t>
            </w:r>
            <w:r>
              <w:t xml:space="preserve"> </w:t>
            </w:r>
          </w:p>
        </w:tc>
        <w:tc>
          <w:tcPr>
            <w:tcW w:w="294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3" w:firstLine="0"/>
              <w:jc w:val="center"/>
            </w:pPr>
            <w:r>
              <w:t>期末余额</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占预付款项期末余额合计数的比例</w:t>
            </w:r>
            <w:r>
              <w:rPr>
                <w:rFonts w:ascii="Times New Roman" w:eastAsia="Times New Roman" w:hAnsi="Times New Roman" w:cs="Times New Roman"/>
              </w:rPr>
              <w:t>(%)</w:t>
            </w:r>
            <w:r>
              <w:t xml:space="preserve"> </w:t>
            </w:r>
          </w:p>
        </w:tc>
      </w:tr>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单位</w:t>
            </w:r>
            <w:r>
              <w:t xml:space="preserve"> </w:t>
            </w:r>
            <w:r>
              <w:rPr>
                <w:rFonts w:ascii="Times New Roman" w:eastAsia="Times New Roman" w:hAnsi="Times New Roman" w:cs="Times New Roman"/>
              </w:rPr>
              <w:t xml:space="preserve">1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2,509,523.53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31.78 </w:t>
            </w:r>
          </w:p>
        </w:tc>
      </w:tr>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单位</w:t>
            </w:r>
            <w:r>
              <w:t xml:space="preserve"> </w:t>
            </w:r>
            <w:r>
              <w:rPr>
                <w:rFonts w:ascii="Times New Roman" w:eastAsia="Times New Roman" w:hAnsi="Times New Roman" w:cs="Times New Roman"/>
              </w:rPr>
              <w:t xml:space="preserve">2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1,338,099.21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16.94 </w:t>
            </w:r>
          </w:p>
        </w:tc>
      </w:tr>
      <w:tr w:rsidR="00D41C56">
        <w:trPr>
          <w:trHeight w:val="281"/>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单位</w:t>
            </w:r>
            <w:r>
              <w:t xml:space="preserve"> </w:t>
            </w:r>
            <w:r>
              <w:rPr>
                <w:rFonts w:ascii="Times New Roman" w:eastAsia="Times New Roman" w:hAnsi="Times New Roman" w:cs="Times New Roman"/>
              </w:rPr>
              <w:t xml:space="preserve">3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1,046,000.00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13.25 </w:t>
            </w:r>
          </w:p>
        </w:tc>
      </w:tr>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单位</w:t>
            </w:r>
            <w:r>
              <w:t xml:space="preserve"> </w:t>
            </w:r>
            <w:r>
              <w:rPr>
                <w:rFonts w:ascii="Times New Roman" w:eastAsia="Times New Roman" w:hAnsi="Times New Roman" w:cs="Times New Roman"/>
              </w:rPr>
              <w:t xml:space="preserve">4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975,614.00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12.36 </w:t>
            </w:r>
          </w:p>
        </w:tc>
      </w:tr>
      <w:tr w:rsidR="00D41C56">
        <w:trPr>
          <w:trHeight w:val="281"/>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单位</w:t>
            </w:r>
            <w:r>
              <w:t xml:space="preserve"> </w:t>
            </w:r>
            <w:r>
              <w:rPr>
                <w:rFonts w:ascii="Times New Roman" w:eastAsia="Times New Roman" w:hAnsi="Times New Roman" w:cs="Times New Roman"/>
              </w:rPr>
              <w:t xml:space="preserve">5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568,768.46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7.20 </w:t>
            </w:r>
          </w:p>
        </w:tc>
      </w:tr>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4" w:firstLine="0"/>
              <w:jc w:val="center"/>
            </w:pPr>
            <w:r>
              <w:t>合计</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3" w:firstLine="0"/>
              <w:jc w:val="right"/>
            </w:pPr>
            <w:r>
              <w:rPr>
                <w:rFonts w:ascii="Times New Roman" w:eastAsia="Times New Roman" w:hAnsi="Times New Roman" w:cs="Times New Roman"/>
              </w:rPr>
              <w:t xml:space="preserve">6,438,005.20 </w:t>
            </w:r>
          </w:p>
        </w:tc>
        <w:tc>
          <w:tcPr>
            <w:tcW w:w="29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81.53 </w:t>
            </w:r>
          </w:p>
        </w:tc>
      </w:tr>
    </w:tbl>
    <w:p w:rsidR="00D41C56" w:rsidRDefault="0002595A">
      <w:pPr>
        <w:ind w:left="101" w:right="7890"/>
      </w:pPr>
      <w:r>
        <w:t>其他说明无</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line="314" w:lineRule="auto"/>
        <w:ind w:left="101" w:right="6681"/>
      </w:pPr>
      <w:r>
        <w:t>8</w:t>
      </w:r>
      <w:r>
        <w:t>、</w:t>
      </w:r>
      <w:r>
        <w:rPr>
          <w:rFonts w:ascii="Arial" w:eastAsia="Arial" w:hAnsi="Arial" w:cs="Arial"/>
          <w:b/>
        </w:rPr>
        <w:t xml:space="preserve"> </w:t>
      </w:r>
      <w:r>
        <w:t>其他应收款项目列示</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21" w:type="dxa"/>
          <w:left w:w="113" w:type="dxa"/>
          <w:bottom w:w="0" w:type="dxa"/>
          <w:right w:w="10" w:type="dxa"/>
        </w:tblCellMar>
        <w:tblLook w:val="04A0" w:firstRow="1" w:lastRow="0" w:firstColumn="1" w:lastColumn="0" w:noHBand="0" w:noVBand="1"/>
      </w:tblPr>
      <w:tblGrid>
        <w:gridCol w:w="3113"/>
        <w:gridCol w:w="2864"/>
        <w:gridCol w:w="2847"/>
      </w:tblGrid>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7"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9"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t>期初余额</w:t>
            </w:r>
            <w:r>
              <w:t xml:space="preserve"> </w:t>
            </w:r>
          </w:p>
        </w:tc>
      </w:tr>
      <w:tr w:rsidR="00D41C56">
        <w:trPr>
          <w:trHeight w:val="281"/>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888,200.00 </w:t>
            </w:r>
          </w:p>
        </w:tc>
      </w:tr>
      <w:tr w:rsidR="00D41C56">
        <w:trPr>
          <w:trHeight w:val="281"/>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888,200.00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56"/>
        <w:ind w:left="101" w:right="10"/>
      </w:pPr>
      <w:r>
        <w:t>应收利息</w:t>
      </w:r>
      <w:r>
        <w:t xml:space="preserve"> </w:t>
      </w:r>
    </w:p>
    <w:p w:rsidR="00D41C56" w:rsidRDefault="0002595A">
      <w:pPr>
        <w:spacing w:after="58"/>
        <w:ind w:left="101" w:right="10"/>
      </w:pPr>
      <w:r>
        <w:t>(1).</w:t>
      </w:r>
      <w:r>
        <w:rPr>
          <w:rFonts w:ascii="Arial" w:eastAsia="Arial" w:hAnsi="Arial" w:cs="Arial"/>
          <w:b/>
        </w:rPr>
        <w:t xml:space="preserve"> </w:t>
      </w:r>
      <w:r>
        <w:t>应收利息分类</w:t>
      </w:r>
      <w:r>
        <w:t xml:space="preserve"> </w:t>
      </w:r>
    </w:p>
    <w:p w:rsidR="00D41C56" w:rsidRDefault="0002595A">
      <w:pPr>
        <w:spacing w:after="56"/>
        <w:ind w:left="101" w:right="10"/>
      </w:pPr>
      <w:r>
        <w:t>□</w:t>
      </w:r>
      <w:r>
        <w:t>适用</w:t>
      </w:r>
      <w:r>
        <w:t xml:space="preserve"> √</w:t>
      </w:r>
      <w:r>
        <w:t>不适用</w:t>
      </w:r>
      <w:r>
        <w:t xml:space="preserve">  </w:t>
      </w:r>
    </w:p>
    <w:p w:rsidR="00D41C56" w:rsidRDefault="0002595A">
      <w:pPr>
        <w:spacing w:after="58"/>
        <w:ind w:left="101" w:right="10"/>
      </w:pPr>
      <w:r>
        <w:t>(2).</w:t>
      </w:r>
      <w:r>
        <w:rPr>
          <w:rFonts w:ascii="Arial" w:eastAsia="Arial" w:hAnsi="Arial" w:cs="Arial"/>
          <w:b/>
        </w:rPr>
        <w:t xml:space="preserve"> </w:t>
      </w:r>
      <w:r>
        <w:t>重要逾期利息</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2"/>
        <w:ind w:left="101" w:right="10"/>
      </w:pPr>
      <w:r>
        <w:t>(3).</w:t>
      </w:r>
      <w:r>
        <w:rPr>
          <w:rFonts w:ascii="Arial" w:eastAsia="Arial" w:hAnsi="Arial" w:cs="Arial"/>
          <w:b/>
        </w:rPr>
        <w:t xml:space="preserve">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56"/>
        <w:ind w:left="101" w:right="10"/>
      </w:pPr>
      <w:r>
        <w:t>应收股利</w:t>
      </w:r>
      <w:r>
        <w:t xml:space="preserve"> </w:t>
      </w:r>
    </w:p>
    <w:p w:rsidR="00D41C56" w:rsidRDefault="0002595A">
      <w:pPr>
        <w:spacing w:after="58"/>
        <w:ind w:left="101" w:right="10"/>
      </w:pPr>
      <w:r>
        <w:t>(1).</w:t>
      </w:r>
      <w:r>
        <w:rPr>
          <w:rFonts w:ascii="Arial" w:eastAsia="Arial" w:hAnsi="Arial" w:cs="Arial"/>
          <w:b/>
        </w:rPr>
        <w:t xml:space="preserve"> </w:t>
      </w:r>
      <w:r>
        <w:t>应收股利</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重要的账龄超过</w:t>
      </w:r>
      <w:r>
        <w:t>1</w:t>
      </w:r>
      <w:r>
        <w:t>年的应收股利</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lastRenderedPageBreak/>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rPr>
          <w:color w:val="FF0000"/>
        </w:rPr>
        <w:t xml:space="preserve"> </w:t>
      </w:r>
    </w:p>
    <w:p w:rsidR="00D41C56" w:rsidRDefault="0002595A">
      <w:pPr>
        <w:spacing w:after="56"/>
        <w:ind w:left="101" w:right="10"/>
      </w:pPr>
      <w:r>
        <w:t>其他应收款</w:t>
      </w:r>
      <w:r>
        <w:t xml:space="preserve"> </w:t>
      </w:r>
    </w:p>
    <w:p w:rsidR="00D41C56" w:rsidRDefault="0002595A">
      <w:pPr>
        <w:spacing w:after="58"/>
        <w:ind w:left="101" w:right="10"/>
      </w:pPr>
      <w:r>
        <w:t>(1).</w:t>
      </w:r>
      <w:r>
        <w:rPr>
          <w:rFonts w:ascii="Arial" w:eastAsia="Arial" w:hAnsi="Arial" w:cs="Arial"/>
          <w:b/>
        </w:rPr>
        <w:t xml:space="preserve"> </w:t>
      </w:r>
      <w:r>
        <w:t>按账龄披露</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4472"/>
        <w:gridCol w:w="4352"/>
      </w:tblGrid>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账龄</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期末账面余额</w:t>
            </w:r>
            <w:r>
              <w:t xml:space="preserve"> </w:t>
            </w:r>
          </w:p>
        </w:tc>
      </w:tr>
      <w:tr w:rsidR="00D41C56">
        <w:trPr>
          <w:trHeight w:val="281"/>
        </w:trPr>
        <w:tc>
          <w:tcPr>
            <w:tcW w:w="4472"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35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72"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35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r w:rsidR="00D41C56">
        <w:trPr>
          <w:trHeight w:val="281"/>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44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合计</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按款项性质分类情况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3000"/>
        <w:gridCol w:w="2907"/>
        <w:gridCol w:w="2917"/>
      </w:tblGrid>
      <w:tr w:rsidR="00D41C56">
        <w:trPr>
          <w:trHeight w:val="283"/>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期初账面余额</w:t>
            </w:r>
            <w:r>
              <w:t xml:space="preserve"> </w:t>
            </w:r>
          </w:p>
        </w:tc>
      </w:tr>
      <w:tr w:rsidR="00D41C56">
        <w:trPr>
          <w:trHeight w:val="281"/>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押金和保证金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1,776,400.00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r w:rsidR="00D41C56">
        <w:trPr>
          <w:trHeight w:val="283"/>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1,776,400.00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spacing w:after="0" w:line="259" w:lineRule="auto"/>
        <w:ind w:left="106" w:firstLine="0"/>
      </w:pPr>
      <w:r>
        <w:t xml:space="preserve"> </w:t>
      </w:r>
    </w:p>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314"/>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2" w:type="dxa"/>
        </w:tblCellMar>
        <w:tblLook w:val="04A0" w:firstRow="1" w:lastRow="0" w:firstColumn="1" w:lastColumn="0" w:noHBand="0" w:noVBand="1"/>
      </w:tblPr>
      <w:tblGrid>
        <w:gridCol w:w="1766"/>
        <w:gridCol w:w="1522"/>
        <w:gridCol w:w="1935"/>
        <w:gridCol w:w="1937"/>
        <w:gridCol w:w="1664"/>
      </w:tblGrid>
      <w:tr w:rsidR="00D41C56">
        <w:trPr>
          <w:trHeight w:val="283"/>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第三阶段</w:t>
            </w:r>
            <w:r>
              <w:t xml:space="preserve"> </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合计</w:t>
            </w:r>
            <w:r>
              <w:t xml:space="preserve"> </w:t>
            </w:r>
          </w:p>
        </w:tc>
      </w:tr>
      <w:tr w:rsidR="00D41C56">
        <w:trPr>
          <w:trHeight w:val="829"/>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未来</w:t>
            </w:r>
            <w:r>
              <w:rPr>
                <w:rFonts w:ascii="Times New Roman" w:eastAsia="Times New Roman" w:hAnsi="Times New Roman" w:cs="Times New Roman"/>
              </w:rP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554"/>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right"/>
            </w:pPr>
            <w:r>
              <w:rPr>
                <w:rFonts w:ascii="Times New Roman" w:eastAsia="Times New Roman" w:hAnsi="Times New Roman" w:cs="Times New Roman"/>
              </w:rPr>
              <w:t xml:space="preserve">888,200.00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r>
      <w:tr w:rsidR="00D41C56">
        <w:trPr>
          <w:trHeight w:val="554"/>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-888,200.00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本期计提</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本期转回</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本期转销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本期核销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其他变动</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554"/>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1,776,400.00 </w:t>
            </w:r>
          </w:p>
        </w:tc>
        <w:tc>
          <w:tcPr>
            <w:tcW w:w="16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1,776,400.00 </w:t>
            </w:r>
          </w:p>
        </w:tc>
      </w:tr>
    </w:tbl>
    <w:p w:rsidR="00D41C56" w:rsidRDefault="0002595A">
      <w:pPr>
        <w:ind w:left="101" w:right="10"/>
      </w:pPr>
      <w:r>
        <w:t>对本期发生损失准备变动的其他应收款账面余额显著变动的情况说明：</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本期坏账准备计提金额以及评估金融工具的信用风险是否显著增加的采用依据：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坏账准备的情况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6" w:type="dxa"/>
          <w:left w:w="113" w:type="dxa"/>
          <w:bottom w:w="0" w:type="dxa"/>
          <w:right w:w="10" w:type="dxa"/>
        </w:tblCellMar>
        <w:tblLook w:val="04A0" w:firstRow="1" w:lastRow="0" w:firstColumn="1" w:lastColumn="0" w:noHBand="0" w:noVBand="1"/>
      </w:tblPr>
      <w:tblGrid>
        <w:gridCol w:w="1483"/>
        <w:gridCol w:w="1184"/>
        <w:gridCol w:w="1282"/>
        <w:gridCol w:w="1181"/>
        <w:gridCol w:w="1183"/>
        <w:gridCol w:w="1183"/>
        <w:gridCol w:w="1328"/>
      </w:tblGrid>
      <w:tr w:rsidR="00D41C56">
        <w:trPr>
          <w:trHeight w:val="283"/>
        </w:trPr>
        <w:tc>
          <w:tcPr>
            <w:tcW w:w="148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类别</w:t>
            </w:r>
            <w:r>
              <w:t xml:space="preserve"> </w:t>
            </w:r>
          </w:p>
        </w:tc>
        <w:tc>
          <w:tcPr>
            <w:tcW w:w="118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8" w:firstLine="0"/>
              <w:jc w:val="both"/>
            </w:pPr>
            <w:r>
              <w:t>期初余额</w:t>
            </w:r>
            <w:r>
              <w:t xml:space="preserve"> </w:t>
            </w:r>
          </w:p>
        </w:tc>
        <w:tc>
          <w:tcPr>
            <w:tcW w:w="3646"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1670" w:firstLine="0"/>
            </w:pPr>
            <w:r>
              <w:t>本期变动金额</w:t>
            </w:r>
            <w:r>
              <w:t xml:space="preserve"> </w:t>
            </w:r>
          </w:p>
        </w:tc>
        <w:tc>
          <w:tcPr>
            <w:tcW w:w="118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32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期末余额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计提</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收回或转回</w:t>
            </w:r>
            <w: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转销或核销</w:t>
            </w:r>
            <w:r>
              <w:t xml:space="preserve"> </w:t>
            </w:r>
          </w:p>
        </w:tc>
        <w:tc>
          <w:tcPr>
            <w:tcW w:w="11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5"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4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保证金</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 w:firstLine="0"/>
            </w:pPr>
            <w:r>
              <w:rPr>
                <w:rFonts w:ascii="Times New Roman" w:eastAsia="Times New Roman" w:hAnsi="Times New Roman" w:cs="Times New Roman"/>
              </w:rPr>
              <w:t xml:space="preserve">888,200.00 </w:t>
            </w:r>
          </w:p>
        </w:tc>
        <w:tc>
          <w:tcPr>
            <w:tcW w:w="12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888,200.00 </w:t>
            </w:r>
          </w:p>
        </w:tc>
        <w:tc>
          <w:tcPr>
            <w:tcW w:w="11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pPr>
            <w:r>
              <w:rPr>
                <w:rFonts w:ascii="Times New Roman" w:eastAsia="Times New Roman" w:hAnsi="Times New Roman" w:cs="Times New Roman"/>
              </w:rPr>
              <w:t xml:space="preserve">1,776,400.00 </w:t>
            </w:r>
          </w:p>
        </w:tc>
      </w:tr>
      <w:tr w:rsidR="00D41C56">
        <w:trPr>
          <w:trHeight w:val="281"/>
        </w:trPr>
        <w:tc>
          <w:tcPr>
            <w:tcW w:w="14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t>合计</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 w:firstLine="0"/>
            </w:pPr>
            <w:r>
              <w:rPr>
                <w:rFonts w:ascii="Times New Roman" w:eastAsia="Times New Roman" w:hAnsi="Times New Roman" w:cs="Times New Roman"/>
              </w:rPr>
              <w:t xml:space="preserve">888,200.00 </w:t>
            </w:r>
          </w:p>
        </w:tc>
        <w:tc>
          <w:tcPr>
            <w:tcW w:w="12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888,200.00 </w:t>
            </w:r>
          </w:p>
        </w:tc>
        <w:tc>
          <w:tcPr>
            <w:tcW w:w="11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firstLine="0"/>
            </w:pPr>
            <w:r>
              <w:rPr>
                <w:rFonts w:ascii="Times New Roman" w:eastAsia="Times New Roman" w:hAnsi="Times New Roman" w:cs="Times New Roman"/>
              </w:rPr>
              <w:t xml:space="preserve">1,776,400.00 </w:t>
            </w:r>
          </w:p>
        </w:tc>
      </w:tr>
    </w:tbl>
    <w:p w:rsidR="00D41C56" w:rsidRDefault="0002595A">
      <w:pPr>
        <w:spacing w:after="0" w:line="259" w:lineRule="auto"/>
        <w:ind w:left="106" w:firstLine="0"/>
      </w:pPr>
      <w:r>
        <w:t xml:space="preserve"> </w:t>
      </w:r>
    </w:p>
    <w:p w:rsidR="00D41C56" w:rsidRDefault="0002595A">
      <w:pPr>
        <w:ind w:left="101" w:right="10"/>
      </w:pPr>
      <w:r>
        <w:t>其中本期坏账准备转回或收回金额重要的：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(5).</w:t>
      </w:r>
      <w:r>
        <w:rPr>
          <w:rFonts w:ascii="Arial" w:eastAsia="Arial" w:hAnsi="Arial" w:cs="Arial"/>
          <w:b/>
        </w:rPr>
        <w:t xml:space="preserve"> </w:t>
      </w:r>
      <w:r>
        <w:t>本期实际核销的其他应收款情况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spacing w:after="44" w:line="259" w:lineRule="auto"/>
        <w:ind w:left="106" w:firstLine="0"/>
      </w:pPr>
      <w:r>
        <w:t xml:space="preserve"> </w:t>
      </w:r>
    </w:p>
    <w:p w:rsidR="00D41C56" w:rsidRDefault="0002595A">
      <w:pPr>
        <w:spacing w:after="61"/>
        <w:ind w:left="101" w:right="10"/>
      </w:pPr>
      <w:r>
        <w:t>(6).</w:t>
      </w:r>
      <w:r>
        <w:rPr>
          <w:rFonts w:ascii="Arial" w:eastAsia="Arial" w:hAnsi="Arial" w:cs="Arial"/>
          <w:b/>
        </w:rPr>
        <w:t xml:space="preserve"> </w:t>
      </w:r>
      <w:r>
        <w:t>按欠款方归集的期末余额前五名的其他应收款情况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971" w:type="dxa"/>
        <w:tblInd w:w="-36" w:type="dxa"/>
        <w:tblCellMar>
          <w:top w:w="7" w:type="dxa"/>
          <w:left w:w="106" w:type="dxa"/>
          <w:bottom w:w="0" w:type="dxa"/>
          <w:right w:w="58" w:type="dxa"/>
        </w:tblCellMar>
        <w:tblLook w:val="04A0" w:firstRow="1" w:lastRow="0" w:firstColumn="1" w:lastColumn="0" w:noHBand="0" w:noVBand="1"/>
      </w:tblPr>
      <w:tblGrid>
        <w:gridCol w:w="1615"/>
        <w:gridCol w:w="1287"/>
        <w:gridCol w:w="1510"/>
        <w:gridCol w:w="1263"/>
        <w:gridCol w:w="1692"/>
        <w:gridCol w:w="1604"/>
      </w:tblGrid>
      <w:tr w:rsidR="00D41C56">
        <w:trPr>
          <w:trHeight w:val="826"/>
        </w:trPr>
        <w:tc>
          <w:tcPr>
            <w:tcW w:w="16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t>单位名称</w:t>
            </w:r>
            <w: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93" w:hanging="314"/>
            </w:pPr>
            <w:r>
              <w:t>款项的性质</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2" w:firstLine="0"/>
            </w:pPr>
            <w:r>
              <w:t>期末余额</w:t>
            </w: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0" w:firstLine="0"/>
              <w:jc w:val="center"/>
            </w:pPr>
            <w:r>
              <w:t>账龄</w:t>
            </w: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占其他应收款期末余额合计数的比例</w:t>
            </w:r>
            <w:r>
              <w:rPr>
                <w:rFonts w:ascii="Times New Roman" w:eastAsia="Times New Roman" w:hAnsi="Times New Roman" w:cs="Times New Roman"/>
              </w:rPr>
              <w:t>(%)</w:t>
            </w:r>
            <w: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坏账准备期末余额</w:t>
            </w:r>
            <w:r>
              <w:t xml:space="preserve"> </w:t>
            </w:r>
          </w:p>
        </w:tc>
      </w:tr>
      <w:tr w:rsidR="00D41C56">
        <w:trPr>
          <w:trHeight w:val="557"/>
        </w:trPr>
        <w:tc>
          <w:tcPr>
            <w:tcW w:w="16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东港镇人民政府</w:t>
            </w: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押金和保证金</w:t>
            </w:r>
            <w:r>
              <w:rPr>
                <w:rFonts w:ascii="Times New Roman" w:eastAsia="Times New Roman" w:hAnsi="Times New Roman" w:cs="Times New Roman"/>
              </w:rPr>
              <w:t xml:space="preserve"> </w:t>
            </w:r>
          </w:p>
        </w:tc>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1,776,400.00 </w:t>
            </w:r>
          </w:p>
        </w:tc>
        <w:tc>
          <w:tcPr>
            <w:tcW w:w="12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6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r w:rsidR="00D41C56">
        <w:trPr>
          <w:trHeight w:val="281"/>
        </w:trPr>
        <w:tc>
          <w:tcPr>
            <w:tcW w:w="16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5" w:firstLine="0"/>
              <w:jc w:val="center"/>
            </w:pPr>
            <w:r>
              <w:t>合计</w:t>
            </w: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4" w:firstLine="0"/>
              <w:jc w:val="center"/>
            </w:pPr>
            <w:r>
              <w:rPr>
                <w:rFonts w:ascii="Times New Roman" w:eastAsia="Times New Roman" w:hAnsi="Times New Roman" w:cs="Times New Roman"/>
              </w:rPr>
              <w:t xml:space="preserve">/ </w:t>
            </w:r>
          </w:p>
        </w:tc>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1,776,400.00 </w:t>
            </w:r>
          </w:p>
        </w:tc>
        <w:tc>
          <w:tcPr>
            <w:tcW w:w="12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4" w:firstLine="0"/>
              <w:jc w:val="center"/>
            </w:pPr>
            <w:r>
              <w:rPr>
                <w:rFonts w:ascii="Times New Roman" w:eastAsia="Times New Roman" w:hAnsi="Times New Roman" w:cs="Times New Roman"/>
              </w:rPr>
              <w:t xml:space="preserve">/ </w:t>
            </w:r>
          </w:p>
        </w:tc>
        <w:tc>
          <w:tcPr>
            <w:tcW w:w="16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spacing w:after="46" w:line="259" w:lineRule="auto"/>
        <w:ind w:left="106" w:firstLine="0"/>
      </w:pPr>
      <w:r>
        <w:t xml:space="preserve"> </w:t>
      </w:r>
    </w:p>
    <w:p w:rsidR="00D41C56" w:rsidRDefault="0002595A">
      <w:pPr>
        <w:spacing w:after="59"/>
        <w:ind w:left="101" w:right="10"/>
      </w:pPr>
      <w:r>
        <w:t>(7).</w:t>
      </w:r>
      <w:r>
        <w:rPr>
          <w:rFonts w:ascii="Arial" w:eastAsia="Arial" w:hAnsi="Arial" w:cs="Arial"/>
          <w:b/>
        </w:rPr>
        <w:t xml:space="preserve"> </w:t>
      </w:r>
      <w:r>
        <w:t>涉及政府补助的应收款项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7" w:line="259" w:lineRule="auto"/>
        <w:ind w:left="106" w:firstLine="0"/>
      </w:pPr>
      <w:r>
        <w:rPr>
          <w:rFonts w:ascii="Times New Roman" w:eastAsia="Times New Roman" w:hAnsi="Times New Roman" w:cs="Times New Roman"/>
        </w:rPr>
        <w:t xml:space="preserve"> </w:t>
      </w:r>
    </w:p>
    <w:p w:rsidR="00D41C56" w:rsidRDefault="0002595A">
      <w:pPr>
        <w:spacing w:after="61"/>
        <w:ind w:left="101" w:right="10"/>
      </w:pPr>
      <w:r>
        <w:t>(8).</w:t>
      </w:r>
      <w:r>
        <w:rPr>
          <w:rFonts w:ascii="Arial" w:eastAsia="Arial" w:hAnsi="Arial" w:cs="Arial"/>
          <w:b/>
        </w:rPr>
        <w:t xml:space="preserve"> </w:t>
      </w:r>
      <w:r>
        <w:t>因金融资产转移而终止确认的其他应收款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(9).</w:t>
      </w:r>
      <w:r>
        <w:rPr>
          <w:rFonts w:ascii="Arial" w:eastAsia="Arial" w:hAnsi="Arial" w:cs="Arial"/>
          <w:b/>
        </w:rPr>
        <w:t xml:space="preserve"> </w:t>
      </w:r>
      <w:r>
        <w:t>转移其他应收款且继续涉入形成的资产、负债的金额</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spacing w:after="78"/>
        <w:ind w:left="101" w:right="10"/>
      </w:pPr>
      <w:r>
        <w:t>9</w:t>
      </w:r>
      <w:r>
        <w:t>、</w:t>
      </w:r>
      <w:r>
        <w:rPr>
          <w:rFonts w:ascii="Arial" w:eastAsia="Arial" w:hAnsi="Arial" w:cs="Arial"/>
          <w:b/>
        </w:rPr>
        <w:t xml:space="preserve"> </w:t>
      </w:r>
      <w:r>
        <w:t>存货</w:t>
      </w:r>
      <w:r>
        <w:rPr>
          <w:rFonts w:ascii="Calibri" w:eastAsia="Calibri" w:hAnsi="Calibri" w:cs="Calibri"/>
          <w:b/>
        </w:rPr>
        <w:t xml:space="preserve"> </w:t>
      </w:r>
    </w:p>
    <w:p w:rsidR="00D41C56" w:rsidRDefault="0002595A">
      <w:pPr>
        <w:spacing w:after="61"/>
        <w:ind w:left="101" w:right="10"/>
      </w:pPr>
      <w:r>
        <w:t>(1).</w:t>
      </w:r>
      <w:r>
        <w:rPr>
          <w:rFonts w:ascii="Arial" w:eastAsia="Arial" w:hAnsi="Arial" w:cs="Arial"/>
          <w:b/>
        </w:rPr>
        <w:t xml:space="preserve"> </w:t>
      </w:r>
      <w:r>
        <w:t>存货分类</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10228" w:type="dxa"/>
        <w:tblInd w:w="-490" w:type="dxa"/>
        <w:tblCellMar>
          <w:top w:w="21" w:type="dxa"/>
          <w:left w:w="106" w:type="dxa"/>
          <w:bottom w:w="0" w:type="dxa"/>
          <w:right w:w="22" w:type="dxa"/>
        </w:tblCellMar>
        <w:tblLook w:val="04A0" w:firstRow="1" w:lastRow="0" w:firstColumn="1" w:lastColumn="0" w:noHBand="0" w:noVBand="1"/>
      </w:tblPr>
      <w:tblGrid>
        <w:gridCol w:w="1703"/>
        <w:gridCol w:w="1477"/>
        <w:gridCol w:w="1246"/>
        <w:gridCol w:w="1522"/>
        <w:gridCol w:w="1522"/>
        <w:gridCol w:w="1232"/>
        <w:gridCol w:w="1526"/>
      </w:tblGrid>
      <w:tr w:rsidR="00D41C56">
        <w:trPr>
          <w:trHeight w:val="281"/>
        </w:trPr>
        <w:tc>
          <w:tcPr>
            <w:tcW w:w="170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8" w:firstLine="0"/>
              <w:jc w:val="center"/>
            </w:pPr>
            <w:r>
              <w:t>项目</w:t>
            </w:r>
            <w:r>
              <w:t xml:space="preserve"> </w:t>
            </w:r>
          </w:p>
        </w:tc>
        <w:tc>
          <w:tcPr>
            <w:tcW w:w="2722"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right="158" w:firstLine="0"/>
              <w:jc w:val="right"/>
            </w:pPr>
            <w:r>
              <w:t>期末余额</w:t>
            </w:r>
            <w:r>
              <w:t xml:space="preserve"> </w:t>
            </w:r>
          </w:p>
        </w:tc>
        <w:tc>
          <w:tcPr>
            <w:tcW w:w="152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522"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232" w:type="dxa"/>
            <w:tcBorders>
              <w:top w:val="single" w:sz="4" w:space="0" w:color="000000"/>
              <w:left w:val="nil"/>
              <w:bottom w:val="single" w:sz="4" w:space="0" w:color="000000"/>
              <w:right w:val="nil"/>
            </w:tcBorders>
          </w:tcPr>
          <w:p w:rsidR="00D41C56" w:rsidRDefault="0002595A">
            <w:pPr>
              <w:spacing w:after="0" w:line="259" w:lineRule="auto"/>
              <w:ind w:left="91" w:firstLine="0"/>
            </w:pPr>
            <w:r>
              <w:t>期初余额</w:t>
            </w:r>
            <w:r>
              <w:t xml:space="preserve"> </w:t>
            </w:r>
          </w:p>
        </w:tc>
        <w:tc>
          <w:tcPr>
            <w:tcW w:w="1526"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1099"/>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6" w:firstLine="0"/>
            </w:pPr>
            <w:r>
              <w:t>账面余额</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存货跌价准备</w:t>
            </w:r>
            <w:r>
              <w:t>/</w:t>
            </w:r>
            <w:r>
              <w:t>合同履约成本减值准备</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30" w:firstLine="0"/>
            </w:pPr>
            <w:r>
              <w:t>账面价值</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30" w:firstLine="0"/>
            </w:pPr>
            <w:r>
              <w:t>账面余额</w:t>
            </w:r>
            <w:r>
              <w:t xml:space="preserve">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存货跌价准备</w:t>
            </w:r>
            <w:r>
              <w:t>/</w:t>
            </w:r>
            <w:r>
              <w:t>合同履约成本减值准备</w:t>
            </w:r>
            <w:r>
              <w:t xml:space="preserve"> </w:t>
            </w:r>
          </w:p>
        </w:tc>
        <w:tc>
          <w:tcPr>
            <w:tcW w:w="15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33" w:firstLine="0"/>
            </w:pPr>
            <w:r>
              <w:t>账面价值</w:t>
            </w:r>
            <w:r>
              <w:t xml:space="preserve"> </w:t>
            </w:r>
          </w:p>
        </w:tc>
      </w:tr>
      <w:tr w:rsidR="00D41C56">
        <w:trPr>
          <w:trHeight w:val="283"/>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原材料</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8" w:firstLine="0"/>
            </w:pPr>
            <w:r>
              <w:rPr>
                <w:rFonts w:ascii="Times New Roman" w:eastAsia="Times New Roman" w:hAnsi="Times New Roman" w:cs="Times New Roman"/>
              </w:rPr>
              <w:t xml:space="preserve">14,787,889.50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14,787,889.50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12,913,482.54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12,913,482.54 </w:t>
            </w:r>
          </w:p>
        </w:tc>
      </w:tr>
      <w:tr w:rsidR="00D41C56">
        <w:trPr>
          <w:trHeight w:val="284"/>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在产品</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right"/>
            </w:pPr>
            <w:r>
              <w:rPr>
                <w:rFonts w:ascii="Times New Roman" w:eastAsia="Times New Roman" w:hAnsi="Times New Roman" w:cs="Times New Roman"/>
              </w:rPr>
              <w:t xml:space="preserve">4,228,393.36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0"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4,228,393.36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14,082,275.81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14,082,275.81 </w:t>
            </w:r>
          </w:p>
        </w:tc>
      </w:tr>
      <w:tr w:rsidR="00D41C56">
        <w:trPr>
          <w:trHeight w:val="281"/>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库存商品</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8" w:firstLine="0"/>
            </w:pPr>
            <w:r>
              <w:rPr>
                <w:rFonts w:ascii="Times New Roman" w:eastAsia="Times New Roman" w:hAnsi="Times New Roman" w:cs="Times New Roman"/>
              </w:rPr>
              <w:t xml:space="preserve">34,075,547.40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309,867.79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33,765,679.61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20,017,520.13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20,017,520.13 </w:t>
            </w:r>
          </w:p>
        </w:tc>
      </w:tr>
      <w:tr w:rsidR="00D41C56">
        <w:trPr>
          <w:trHeight w:val="283"/>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周转材料</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655,643.57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right"/>
            </w:pPr>
            <w:r>
              <w:rPr>
                <w:rFonts w:ascii="Times New Roman" w:eastAsia="Times New Roman" w:hAnsi="Times New Roman" w:cs="Times New Roman"/>
              </w:rPr>
              <w:t xml:space="preserve">655,643.57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669,268.05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669,268.05 </w:t>
            </w:r>
          </w:p>
        </w:tc>
      </w:tr>
      <w:tr w:rsidR="00D41C56">
        <w:trPr>
          <w:trHeight w:val="283"/>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消耗性生物资产</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7"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4"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6"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8" w:firstLine="0"/>
              <w:jc w:val="right"/>
            </w:pPr>
            <w:r>
              <w:rPr>
                <w:rFonts w:ascii="Times New Roman" w:eastAsia="Times New Roman" w:hAnsi="Times New Roman" w:cs="Times New Roman"/>
              </w:rPr>
              <w:t xml:space="preserve"> </w:t>
            </w:r>
          </w:p>
        </w:tc>
      </w:tr>
      <w:tr w:rsidR="00D41C56">
        <w:trPr>
          <w:trHeight w:val="281"/>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合同履约成本</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8"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1"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8" w:firstLine="0"/>
              <w:jc w:val="right"/>
            </w:pPr>
            <w:r>
              <w:rPr>
                <w:rFonts w:ascii="Times New Roman" w:eastAsia="Times New Roman" w:hAnsi="Times New Roman" w:cs="Times New Roman"/>
              </w:rPr>
              <w:t xml:space="preserve"> </w:t>
            </w:r>
          </w:p>
        </w:tc>
      </w:tr>
      <w:tr w:rsidR="00D41C56">
        <w:trPr>
          <w:trHeight w:val="283"/>
        </w:trPr>
        <w:tc>
          <w:tcPr>
            <w:tcW w:w="17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t>合计</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8" w:firstLine="0"/>
            </w:pPr>
            <w:r>
              <w:rPr>
                <w:rFonts w:ascii="Times New Roman" w:eastAsia="Times New Roman" w:hAnsi="Times New Roman" w:cs="Times New Roman"/>
              </w:rPr>
              <w:t xml:space="preserve">53,747,473.83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309,867.79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53,437,606.04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right"/>
            </w:pPr>
            <w:r>
              <w:rPr>
                <w:rFonts w:ascii="Times New Roman" w:eastAsia="Times New Roman" w:hAnsi="Times New Roman" w:cs="Times New Roman"/>
              </w:rPr>
              <w:t xml:space="preserve">47,682,546.53 </w:t>
            </w:r>
          </w:p>
        </w:tc>
        <w:tc>
          <w:tcPr>
            <w:tcW w:w="12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9" w:firstLine="0"/>
              <w:jc w:val="right"/>
            </w:pPr>
            <w:r>
              <w:rPr>
                <w:rFonts w:ascii="Times New Roman" w:eastAsia="Times New Roman" w:hAnsi="Times New Roman" w:cs="Times New Roman"/>
              </w:rPr>
              <w:t xml:space="preserve">47,682,546.53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存货跌价准备及合同履约成本减值准备</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927" w:type="dxa"/>
        <w:tblInd w:w="111" w:type="dxa"/>
        <w:tblCellMar>
          <w:top w:w="21" w:type="dxa"/>
          <w:left w:w="108" w:type="dxa"/>
          <w:bottom w:w="0" w:type="dxa"/>
          <w:right w:w="7" w:type="dxa"/>
        </w:tblCellMar>
        <w:tblLook w:val="04A0" w:firstRow="1" w:lastRow="0" w:firstColumn="1" w:lastColumn="0" w:noHBand="0" w:noVBand="1"/>
      </w:tblPr>
      <w:tblGrid>
        <w:gridCol w:w="1867"/>
        <w:gridCol w:w="1145"/>
        <w:gridCol w:w="1236"/>
        <w:gridCol w:w="1085"/>
        <w:gridCol w:w="1174"/>
        <w:gridCol w:w="1162"/>
        <w:gridCol w:w="1258"/>
      </w:tblGrid>
      <w:tr w:rsidR="00D41C56">
        <w:trPr>
          <w:trHeight w:val="283"/>
        </w:trPr>
        <w:tc>
          <w:tcPr>
            <w:tcW w:w="186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项目</w:t>
            </w:r>
            <w:r>
              <w:t xml:space="preserve"> </w:t>
            </w:r>
          </w:p>
        </w:tc>
        <w:tc>
          <w:tcPr>
            <w:tcW w:w="114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3" w:firstLine="0"/>
              <w:jc w:val="both"/>
            </w:pPr>
            <w:r>
              <w:t>期初余额</w:t>
            </w:r>
            <w:r>
              <w:t xml:space="preserve"> </w:t>
            </w:r>
          </w:p>
        </w:tc>
        <w:tc>
          <w:tcPr>
            <w:tcW w:w="232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t>本期增加金额</w:t>
            </w:r>
            <w:r>
              <w:t xml:space="preserve"> </w:t>
            </w:r>
          </w:p>
        </w:tc>
        <w:tc>
          <w:tcPr>
            <w:tcW w:w="233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9" w:firstLine="0"/>
              <w:jc w:val="center"/>
            </w:pPr>
            <w:r>
              <w:t>本期减少金额</w:t>
            </w:r>
            <w: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1" w:firstLine="0"/>
            </w:pPr>
            <w:r>
              <w:t>期末余额</w:t>
            </w:r>
            <w:r>
              <w:t xml:space="preserve"> </w:t>
            </w:r>
          </w:p>
        </w:tc>
      </w:tr>
      <w:tr w:rsidR="00D41C56">
        <w:trPr>
          <w:trHeight w:val="555"/>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计提</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3" w:firstLine="0"/>
            </w:pPr>
            <w:r>
              <w:t>其他</w:t>
            </w: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转回或转销</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center"/>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原材料</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在产品</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库存商品</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2" w:firstLine="0"/>
            </w:pPr>
            <w:r>
              <w:rPr>
                <w:rFonts w:ascii="Times New Roman" w:eastAsia="Times New Roman" w:hAnsi="Times New Roman" w:cs="Times New Roman"/>
              </w:rPr>
              <w:t xml:space="preserve">309,867.79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309,867.79 </w:t>
            </w:r>
          </w:p>
        </w:tc>
      </w:tr>
      <w:tr w:rsidR="00D41C56">
        <w:trPr>
          <w:trHeight w:val="281"/>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周转材料</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r>
      <w:tr w:rsidR="00D41C56">
        <w:trPr>
          <w:trHeight w:val="283"/>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消耗性生物资产</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r>
      <w:tr w:rsidR="00D41C56">
        <w:trPr>
          <w:trHeight w:val="283"/>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合同履约成本</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right"/>
            </w:pPr>
            <w:r>
              <w:rPr>
                <w:rFonts w:ascii="Times New Roman" w:eastAsia="Times New Roman" w:hAnsi="Times New Roman" w:cs="Times New Roman"/>
              </w:rPr>
              <w:t xml:space="preserve"> </w:t>
            </w:r>
          </w:p>
        </w:tc>
      </w:tr>
      <w:tr w:rsidR="00D41C56">
        <w:trPr>
          <w:trHeight w:val="281"/>
        </w:trPr>
        <w:tc>
          <w:tcPr>
            <w:tcW w:w="18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t>合计</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2" w:firstLine="0"/>
            </w:pPr>
            <w:r>
              <w:rPr>
                <w:rFonts w:ascii="Times New Roman" w:eastAsia="Times New Roman" w:hAnsi="Times New Roman" w:cs="Times New Roman"/>
              </w:rPr>
              <w:t xml:space="preserve">309,867.79 </w:t>
            </w:r>
          </w:p>
        </w:tc>
        <w:tc>
          <w:tcPr>
            <w:tcW w:w="10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66" w:firstLine="0"/>
              <w:jc w:val="center"/>
            </w:pP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309,867.79 </w:t>
            </w:r>
          </w:p>
        </w:tc>
      </w:tr>
    </w:tbl>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存货期末余额含有借款费用资本化金额的说明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合同履约成本本期摊销金额的说明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7" w:line="259" w:lineRule="auto"/>
        <w:ind w:left="106" w:firstLine="0"/>
      </w:pPr>
      <w:r>
        <w:rPr>
          <w:rFonts w:ascii="Times New Roman" w:eastAsia="Times New Roman" w:hAnsi="Times New Roman" w:cs="Times New Roman"/>
        </w:rPr>
        <w:lastRenderedPageBreak/>
        <w:t xml:space="preserve"> </w:t>
      </w:r>
    </w:p>
    <w:p w:rsidR="00D41C56" w:rsidRDefault="0002595A">
      <w:pPr>
        <w:numPr>
          <w:ilvl w:val="0"/>
          <w:numId w:val="103"/>
        </w:numPr>
        <w:spacing w:after="81"/>
        <w:ind w:right="10" w:hanging="504"/>
      </w:pPr>
      <w:r>
        <w:t>合同资产</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合同资产情况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2"/>
        <w:ind w:left="101" w:right="10"/>
      </w:pPr>
      <w:r>
        <w:t>(2).</w:t>
      </w:r>
      <w:r>
        <w:rPr>
          <w:rFonts w:ascii="Arial" w:eastAsia="Arial" w:hAnsi="Arial" w:cs="Arial"/>
          <w:b/>
        </w:rPr>
        <w:t xml:space="preserve"> </w:t>
      </w:r>
      <w:r>
        <w:t>报告期内账面价值发生重大变动的金额和原因</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本期合同资产计提减值准备情况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如按预期信用损失一般模型计提坏账准备，请参照其他应收款披露：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03"/>
        </w:numPr>
        <w:spacing w:after="71"/>
        <w:ind w:right="10" w:hanging="504"/>
      </w:pPr>
      <w:r>
        <w:t>持有待售资产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3"/>
        </w:numPr>
        <w:spacing w:after="73"/>
        <w:ind w:right="10" w:hanging="504"/>
      </w:pPr>
      <w:r>
        <w:t>一年内到期的非流动资产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期末重要的债权投资和其他债权投资：</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7890"/>
      </w:pPr>
      <w:r>
        <w:t>其他说明无</w:t>
      </w:r>
      <w:r>
        <w:t xml:space="preserve"> </w:t>
      </w:r>
    </w:p>
    <w:p w:rsidR="00D41C56" w:rsidRDefault="0002595A">
      <w:pPr>
        <w:spacing w:after="0" w:line="259" w:lineRule="auto"/>
        <w:ind w:left="106" w:firstLine="0"/>
      </w:pPr>
      <w:r>
        <w:t xml:space="preserve"> </w:t>
      </w:r>
    </w:p>
    <w:p w:rsidR="00D41C56" w:rsidRDefault="0002595A">
      <w:pPr>
        <w:numPr>
          <w:ilvl w:val="0"/>
          <w:numId w:val="103"/>
        </w:numPr>
        <w:spacing w:after="70"/>
        <w:ind w:right="10" w:hanging="504"/>
      </w:pPr>
      <w:r>
        <w:t>其他流动资产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0" w:type="dxa"/>
          <w:bottom w:w="0" w:type="dxa"/>
          <w:right w:w="2" w:type="dxa"/>
        </w:tblCellMar>
        <w:tblLook w:val="04A0" w:firstRow="1" w:lastRow="0" w:firstColumn="1" w:lastColumn="0" w:noHBand="0" w:noVBand="1"/>
      </w:tblPr>
      <w:tblGrid>
        <w:gridCol w:w="3204"/>
        <w:gridCol w:w="2847"/>
        <w:gridCol w:w="2773"/>
      </w:tblGrid>
      <w:tr w:rsidR="00D41C56">
        <w:trPr>
          <w:trHeight w:val="283"/>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 w:firstLine="0"/>
              <w:jc w:val="center"/>
            </w:pPr>
            <w:r>
              <w:t>项目</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期末余额</w:t>
            </w:r>
            <w:r>
              <w:t xml:space="preserve">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期初余额</w:t>
            </w:r>
            <w:r>
              <w:t xml:space="preserve"> </w:t>
            </w:r>
          </w:p>
        </w:tc>
      </w:tr>
      <w:tr w:rsidR="00D41C56">
        <w:trPr>
          <w:trHeight w:val="283"/>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合同取得成本</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应收退货成本</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待抵扣及待认证进项税</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2,558,282.21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2,974,004.94 </w:t>
            </w:r>
          </w:p>
        </w:tc>
      </w:tr>
      <w:tr w:rsidR="00D41C56">
        <w:trPr>
          <w:trHeight w:val="283"/>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预缴所得税</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569,919.39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r>
      <w:tr w:rsidR="00D41C56">
        <w:trPr>
          <w:trHeight w:val="281"/>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待摊费用</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318,240.87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47,244.98 </w:t>
            </w:r>
          </w:p>
        </w:tc>
      </w:tr>
      <w:tr w:rsidR="00D41C56">
        <w:trPr>
          <w:trHeight w:val="283"/>
        </w:trPr>
        <w:tc>
          <w:tcPr>
            <w:tcW w:w="32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3,446,442.47 </w:t>
            </w:r>
          </w:p>
        </w:tc>
        <w:tc>
          <w:tcPr>
            <w:tcW w:w="27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3,021,249.92 </w:t>
            </w:r>
          </w:p>
        </w:tc>
      </w:tr>
    </w:tbl>
    <w:p w:rsidR="00D41C56" w:rsidRDefault="0002595A">
      <w:pPr>
        <w:ind w:left="101" w:right="7890"/>
      </w:pPr>
      <w:r>
        <w:t>其他说明无</w:t>
      </w:r>
      <w:r>
        <w:t xml:space="preserve"> </w:t>
      </w:r>
    </w:p>
    <w:p w:rsidR="00D41C56" w:rsidRDefault="0002595A">
      <w:pPr>
        <w:spacing w:after="47" w:line="259" w:lineRule="auto"/>
        <w:ind w:left="106" w:firstLine="0"/>
      </w:pPr>
      <w:r>
        <w:t xml:space="preserve"> </w:t>
      </w:r>
    </w:p>
    <w:p w:rsidR="00D41C56" w:rsidRDefault="0002595A">
      <w:pPr>
        <w:numPr>
          <w:ilvl w:val="0"/>
          <w:numId w:val="103"/>
        </w:numPr>
        <w:spacing w:after="79"/>
        <w:ind w:right="10" w:hanging="504"/>
      </w:pPr>
      <w:r>
        <w:t>债权投资</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债权投资情况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期末重要的债权投资</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减值准备计提情况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本期减值准备计提金额以及评估金融工具的信用风险是否显著增加的采用依据</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3"/>
        </w:numPr>
        <w:spacing w:after="82"/>
        <w:ind w:right="10" w:hanging="504"/>
      </w:pPr>
      <w:r>
        <w:t>其他债权投资</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其他债权投资情况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期末重要的其他债权投资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2"/>
        <w:ind w:left="101" w:right="10"/>
      </w:pPr>
      <w:r>
        <w:t>(3).</w:t>
      </w:r>
      <w:r>
        <w:rPr>
          <w:rFonts w:ascii="Arial" w:eastAsia="Arial" w:hAnsi="Arial" w:cs="Arial"/>
          <w:b/>
        </w:rPr>
        <w:t xml:space="preserve"> </w:t>
      </w:r>
      <w:r>
        <w:t>减值准备计提情况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本期减值准备计提金额以及评估金融工具的信用风险是否显著增加的采用依据</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103"/>
        </w:numPr>
        <w:spacing w:after="68"/>
        <w:ind w:right="10" w:hanging="504"/>
      </w:pPr>
      <w:r>
        <w:t>长期应收款</w:t>
      </w:r>
      <w:r>
        <w:t xml:space="preserve"> </w:t>
      </w:r>
    </w:p>
    <w:p w:rsidR="00D41C56" w:rsidRDefault="0002595A">
      <w:pPr>
        <w:spacing w:after="61"/>
        <w:ind w:left="101" w:right="10"/>
      </w:pPr>
      <w:r>
        <w:t>(1).</w:t>
      </w:r>
      <w:r>
        <w:rPr>
          <w:rFonts w:ascii="Arial" w:eastAsia="Arial" w:hAnsi="Arial" w:cs="Arial"/>
          <w:b/>
        </w:rPr>
        <w:t xml:space="preserve"> </w:t>
      </w:r>
      <w:r>
        <w:t>长期应收款情况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4" w:type="dxa"/>
          <w:left w:w="0" w:type="dxa"/>
          <w:bottom w:w="0" w:type="dxa"/>
          <w:right w:w="0" w:type="dxa"/>
        </w:tblCellMar>
        <w:tblLook w:val="04A0" w:firstRow="1" w:lastRow="0" w:firstColumn="1" w:lastColumn="0" w:noHBand="0" w:noVBand="1"/>
      </w:tblPr>
      <w:tblGrid>
        <w:gridCol w:w="1946"/>
        <w:gridCol w:w="1112"/>
        <w:gridCol w:w="912"/>
        <w:gridCol w:w="1114"/>
        <w:gridCol w:w="1006"/>
        <w:gridCol w:w="914"/>
        <w:gridCol w:w="1006"/>
        <w:gridCol w:w="814"/>
      </w:tblGrid>
      <w:tr w:rsidR="00D41C56">
        <w:trPr>
          <w:trHeight w:val="286"/>
        </w:trPr>
        <w:tc>
          <w:tcPr>
            <w:tcW w:w="1946" w:type="dxa"/>
            <w:vMerge w:val="restart"/>
            <w:tcBorders>
              <w:top w:val="single" w:sz="4" w:space="0" w:color="000000"/>
              <w:left w:val="single" w:sz="4" w:space="0" w:color="000000"/>
              <w:bottom w:val="single" w:sz="6" w:space="0" w:color="000000"/>
              <w:right w:val="single" w:sz="4" w:space="0" w:color="000000"/>
            </w:tcBorders>
            <w:vAlign w:val="center"/>
          </w:tcPr>
          <w:p w:rsidR="00D41C56" w:rsidRDefault="0002595A">
            <w:pPr>
              <w:spacing w:after="0" w:line="259" w:lineRule="auto"/>
              <w:ind w:left="2" w:firstLine="0"/>
              <w:jc w:val="center"/>
            </w:pPr>
            <w:r>
              <w:t>项目</w:t>
            </w:r>
            <w:r>
              <w:t xml:space="preserve"> </w:t>
            </w:r>
          </w:p>
        </w:tc>
        <w:tc>
          <w:tcPr>
            <w:tcW w:w="3138" w:type="dxa"/>
            <w:gridSpan w:val="3"/>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0" w:firstLine="0"/>
              <w:jc w:val="center"/>
            </w:pPr>
            <w:r>
              <w:t>期末余额</w:t>
            </w:r>
            <w:r>
              <w:t xml:space="preserve"> </w:t>
            </w:r>
          </w:p>
        </w:tc>
        <w:tc>
          <w:tcPr>
            <w:tcW w:w="2926" w:type="dxa"/>
            <w:gridSpan w:val="3"/>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0" w:right="1" w:firstLine="0"/>
              <w:jc w:val="center"/>
            </w:pPr>
            <w:r>
              <w:t>期初余额</w:t>
            </w:r>
            <w:r>
              <w:t xml:space="preserve"> </w:t>
            </w:r>
          </w:p>
        </w:tc>
        <w:tc>
          <w:tcPr>
            <w:tcW w:w="814" w:type="dxa"/>
            <w:vMerge w:val="restart"/>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91" w:right="89" w:firstLine="0"/>
              <w:jc w:val="center"/>
            </w:pPr>
            <w:r>
              <w:t>折现率区间</w:t>
            </w:r>
            <w:r>
              <w:t xml:space="preserve"> </w:t>
            </w:r>
          </w:p>
        </w:tc>
      </w:tr>
      <w:tr w:rsidR="00D41C56">
        <w:trPr>
          <w:trHeight w:val="545"/>
        </w:trPr>
        <w:tc>
          <w:tcPr>
            <w:tcW w:w="0" w:type="auto"/>
            <w:vMerge/>
            <w:tcBorders>
              <w:top w:val="nil"/>
              <w:left w:val="single" w:sz="4" w:space="0" w:color="000000"/>
              <w:bottom w:val="single" w:sz="6" w:space="0" w:color="000000"/>
              <w:right w:val="single" w:sz="4" w:space="0" w:color="000000"/>
            </w:tcBorders>
          </w:tcPr>
          <w:p w:rsidR="00D41C56" w:rsidRDefault="00D41C56">
            <w:pPr>
              <w:spacing w:after="160" w:line="259" w:lineRule="auto"/>
              <w:ind w:left="0" w:firstLine="0"/>
            </w:pPr>
          </w:p>
        </w:tc>
        <w:tc>
          <w:tcPr>
            <w:tcW w:w="1112" w:type="dxa"/>
            <w:tcBorders>
              <w:top w:val="single" w:sz="6" w:space="0" w:color="000000"/>
              <w:left w:val="single" w:sz="4" w:space="0" w:color="000000"/>
              <w:bottom w:val="single" w:sz="6" w:space="0" w:color="000000"/>
              <w:right w:val="single" w:sz="6" w:space="0" w:color="000000"/>
            </w:tcBorders>
            <w:vAlign w:val="center"/>
          </w:tcPr>
          <w:p w:rsidR="00D41C56" w:rsidRDefault="0002595A">
            <w:pPr>
              <w:spacing w:after="0" w:line="259" w:lineRule="auto"/>
              <w:ind w:left="137" w:firstLine="0"/>
              <w:jc w:val="both"/>
            </w:pPr>
            <w:r>
              <w:t>账面余额</w:t>
            </w:r>
            <w:r>
              <w:t xml:space="preserve"> </w:t>
            </w:r>
          </w:p>
        </w:tc>
        <w:tc>
          <w:tcPr>
            <w:tcW w:w="912"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36" w:firstLine="0"/>
              <w:jc w:val="both"/>
            </w:pPr>
            <w:r>
              <w:t>坏账准备</w:t>
            </w:r>
          </w:p>
        </w:tc>
        <w:tc>
          <w:tcPr>
            <w:tcW w:w="111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36" w:firstLine="0"/>
              <w:jc w:val="both"/>
            </w:pPr>
            <w:r>
              <w:t xml:space="preserve"> </w:t>
            </w:r>
            <w:r>
              <w:t>账面价值</w:t>
            </w:r>
            <w:r>
              <w:t xml:space="preserve"> </w:t>
            </w:r>
          </w:p>
        </w:tc>
        <w:tc>
          <w:tcPr>
            <w:tcW w:w="1006"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82" w:firstLine="0"/>
              <w:jc w:val="both"/>
            </w:pPr>
            <w:r>
              <w:t>账面余额</w:t>
            </w:r>
            <w:r>
              <w:t xml:space="preserve"> </w:t>
            </w:r>
          </w:p>
        </w:tc>
        <w:tc>
          <w:tcPr>
            <w:tcW w:w="914"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36" w:firstLine="0"/>
              <w:jc w:val="both"/>
            </w:pPr>
            <w:r>
              <w:t>坏账准备</w:t>
            </w:r>
          </w:p>
        </w:tc>
        <w:tc>
          <w:tcPr>
            <w:tcW w:w="1006" w:type="dxa"/>
            <w:tcBorders>
              <w:top w:val="single" w:sz="6" w:space="0" w:color="000000"/>
              <w:left w:val="single" w:sz="6" w:space="0" w:color="000000"/>
              <w:bottom w:val="single" w:sz="6" w:space="0" w:color="000000"/>
              <w:right w:val="single" w:sz="4" w:space="0" w:color="000000"/>
            </w:tcBorders>
            <w:vAlign w:val="center"/>
          </w:tcPr>
          <w:p w:rsidR="00D41C56" w:rsidRDefault="0002595A">
            <w:pPr>
              <w:spacing w:after="0" w:line="259" w:lineRule="auto"/>
              <w:ind w:left="-38" w:firstLine="0"/>
              <w:jc w:val="both"/>
            </w:pPr>
            <w:r>
              <w:t xml:space="preserve"> </w:t>
            </w:r>
            <w:r>
              <w:t>账面价值</w:t>
            </w:r>
            <w:r>
              <w:t xml:space="preserve"> </w:t>
            </w:r>
          </w:p>
        </w:tc>
        <w:tc>
          <w:tcPr>
            <w:tcW w:w="0" w:type="auto"/>
            <w:vMerge/>
            <w:tcBorders>
              <w:top w:val="nil"/>
              <w:left w:val="single" w:sz="4" w:space="0" w:color="000000"/>
              <w:bottom w:val="single" w:sz="6" w:space="0" w:color="000000"/>
              <w:right w:val="single" w:sz="4" w:space="0" w:color="000000"/>
            </w:tcBorders>
          </w:tcPr>
          <w:p w:rsidR="00D41C56" w:rsidRDefault="00D41C56">
            <w:pPr>
              <w:spacing w:after="160" w:line="259" w:lineRule="auto"/>
              <w:ind w:left="0" w:firstLine="0"/>
            </w:pPr>
          </w:p>
        </w:tc>
      </w:tr>
      <w:tr w:rsidR="00D41C56">
        <w:trPr>
          <w:trHeight w:val="286"/>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pPr>
            <w:r>
              <w:t>融资租赁款</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2" w:firstLine="0"/>
              <w:jc w:val="right"/>
            </w:pPr>
            <w:r>
              <w:t xml:space="preserve">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t xml:space="preserve">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31" w:firstLine="0"/>
            </w:pPr>
            <w:r>
              <w:t xml:space="preserve"> </w:t>
            </w:r>
          </w:p>
        </w:tc>
      </w:tr>
      <w:tr w:rsidR="00D41C56">
        <w:trPr>
          <w:trHeight w:val="559"/>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420"/>
            </w:pPr>
            <w:r>
              <w:t>其中：未实现融资收益</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2" w:firstLine="0"/>
              <w:jc w:val="right"/>
            </w:pPr>
            <w:r>
              <w:t xml:space="preserve">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t xml:space="preserve">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31" w:firstLine="0"/>
            </w:pPr>
            <w:r>
              <w:t xml:space="preserve"> </w:t>
            </w:r>
          </w:p>
        </w:tc>
      </w:tr>
      <w:tr w:rsidR="00D41C56">
        <w:trPr>
          <w:trHeight w:val="288"/>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t>分期收款销售商品</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2" w:firstLine="0"/>
              <w:jc w:val="right"/>
            </w:pPr>
            <w:r>
              <w:t xml:space="preserve">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t xml:space="preserve">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31" w:firstLine="0"/>
            </w:pPr>
            <w:r>
              <w:t xml:space="preserve"> </w:t>
            </w:r>
          </w:p>
        </w:tc>
      </w:tr>
      <w:tr w:rsidR="00D41C56">
        <w:trPr>
          <w:trHeight w:val="288"/>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t>分期收款提供劳务</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2" w:firstLine="0"/>
              <w:jc w:val="right"/>
            </w:pPr>
            <w:r>
              <w:t xml:space="preserve">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31" w:firstLine="0"/>
              <w:jc w:val="right"/>
            </w:pPr>
            <w: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31" w:firstLine="0"/>
              <w:jc w:val="right"/>
            </w:pPr>
            <w:r>
              <w:t xml:space="preserve">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31" w:firstLine="0"/>
            </w:pPr>
            <w:r>
              <w:t xml:space="preserve"> </w:t>
            </w:r>
          </w:p>
        </w:tc>
      </w:tr>
      <w:tr w:rsidR="00D41C56">
        <w:trPr>
          <w:trHeight w:val="288"/>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pPr>
            <w:r>
              <w:t>房屋租赁押金</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rPr>
                <w:rFonts w:ascii="Times New Roman" w:eastAsia="Times New Roman" w:hAnsi="Times New Roman" w:cs="Times New Roman"/>
              </w:rPr>
              <w:t xml:space="preserve">200,000.00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36" w:firstLine="0"/>
              <w:jc w:val="right"/>
            </w:pPr>
            <w:r>
              <w:rPr>
                <w:rFonts w:ascii="Times New Roman" w:eastAsia="Times New Roman" w:hAnsi="Times New Roman" w:cs="Times New Roman"/>
              </w:rP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rPr>
                <w:rFonts w:ascii="Times New Roman" w:eastAsia="Times New Roman" w:hAnsi="Times New Roman" w:cs="Times New Roman"/>
              </w:rPr>
              <w:t xml:space="preserve">200,000.00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9" w:firstLine="0"/>
              <w:jc w:val="both"/>
            </w:pPr>
            <w:r>
              <w:rPr>
                <w:rFonts w:ascii="Times New Roman" w:eastAsia="Times New Roman" w:hAnsi="Times New Roman" w:cs="Times New Roman"/>
              </w:rPr>
              <w:t xml:space="preserve">60,000.00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36" w:firstLine="0"/>
              <w:jc w:val="right"/>
            </w:pPr>
            <w:r>
              <w:rPr>
                <w:rFonts w:ascii="Times New Roman" w:eastAsia="Times New Roman" w:hAnsi="Times New Roman" w:cs="Times New Roman"/>
              </w:rP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29" w:firstLine="0"/>
              <w:jc w:val="both"/>
            </w:pPr>
            <w:r>
              <w:rPr>
                <w:rFonts w:ascii="Times New Roman" w:eastAsia="Times New Roman" w:hAnsi="Times New Roman" w:cs="Times New Roman"/>
              </w:rPr>
              <w:t xml:space="preserve">60,000.00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r>
      <w:tr w:rsidR="00D41C56">
        <w:trPr>
          <w:trHeight w:val="289"/>
        </w:trPr>
        <w:tc>
          <w:tcPr>
            <w:tcW w:w="194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 w:firstLine="0"/>
              <w:jc w:val="center"/>
            </w:pPr>
            <w:r>
              <w:t>合计</w:t>
            </w:r>
            <w:r>
              <w:t xml:space="preserve"> </w:t>
            </w:r>
          </w:p>
        </w:tc>
        <w:tc>
          <w:tcPr>
            <w:tcW w:w="11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rPr>
                <w:rFonts w:ascii="Times New Roman" w:eastAsia="Times New Roman" w:hAnsi="Times New Roman" w:cs="Times New Roman"/>
              </w:rPr>
              <w:t xml:space="preserve">200,000.00 </w:t>
            </w:r>
          </w:p>
        </w:tc>
        <w:tc>
          <w:tcPr>
            <w:tcW w:w="91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36" w:firstLine="0"/>
              <w:jc w:val="right"/>
            </w:pPr>
            <w:r>
              <w:rPr>
                <w:rFonts w:ascii="Times New Roman" w:eastAsia="Times New Roman" w:hAnsi="Times New Roman" w:cs="Times New Roman"/>
              </w:rPr>
              <w:t xml:space="preserve">- </w:t>
            </w:r>
          </w:p>
        </w:tc>
        <w:tc>
          <w:tcPr>
            <w:tcW w:w="11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31" w:firstLine="0"/>
              <w:jc w:val="both"/>
            </w:pPr>
            <w:r>
              <w:rPr>
                <w:rFonts w:ascii="Times New Roman" w:eastAsia="Times New Roman" w:hAnsi="Times New Roman" w:cs="Times New Roman"/>
              </w:rPr>
              <w:t xml:space="preserve">200,000.00 </w:t>
            </w:r>
          </w:p>
        </w:tc>
        <w:tc>
          <w:tcPr>
            <w:tcW w:w="100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9" w:firstLine="0"/>
              <w:jc w:val="both"/>
            </w:pPr>
            <w:r>
              <w:rPr>
                <w:rFonts w:ascii="Times New Roman" w:eastAsia="Times New Roman" w:hAnsi="Times New Roman" w:cs="Times New Roman"/>
              </w:rPr>
              <w:t xml:space="preserve">60,000.00 </w:t>
            </w:r>
          </w:p>
        </w:tc>
        <w:tc>
          <w:tcPr>
            <w:tcW w:w="91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36" w:firstLine="0"/>
              <w:jc w:val="right"/>
            </w:pPr>
            <w:r>
              <w:rPr>
                <w:rFonts w:ascii="Times New Roman" w:eastAsia="Times New Roman" w:hAnsi="Times New Roman" w:cs="Times New Roman"/>
              </w:rPr>
              <w:t xml:space="preserve">- </w:t>
            </w:r>
          </w:p>
        </w:tc>
        <w:tc>
          <w:tcPr>
            <w:tcW w:w="1006"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29" w:firstLine="0"/>
              <w:jc w:val="both"/>
            </w:pPr>
            <w:r>
              <w:rPr>
                <w:rFonts w:ascii="Times New Roman" w:eastAsia="Times New Roman" w:hAnsi="Times New Roman" w:cs="Times New Roman"/>
              </w:rPr>
              <w:t xml:space="preserve">60,000.00 </w:t>
            </w:r>
          </w:p>
        </w:tc>
        <w:tc>
          <w:tcPr>
            <w:tcW w:w="81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29" w:firstLine="0"/>
              <w:jc w:val="right"/>
            </w:pPr>
            <w:r>
              <w:t xml:space="preserve"> </w:t>
            </w:r>
          </w:p>
        </w:tc>
      </w:tr>
    </w:tbl>
    <w:p w:rsidR="00D41C56" w:rsidRDefault="0002595A">
      <w:pPr>
        <w:spacing w:after="0" w:line="259" w:lineRule="auto"/>
        <w:ind w:left="106" w:firstLine="0"/>
      </w:pPr>
      <w:r>
        <w:t xml:space="preserve"> </w:t>
      </w:r>
    </w:p>
    <w:p w:rsidR="00D41C56" w:rsidRDefault="0002595A">
      <w:pPr>
        <w:spacing w:after="46" w:line="259" w:lineRule="auto"/>
        <w:ind w:left="106" w:firstLine="0"/>
      </w:pPr>
      <w:r>
        <w:rPr>
          <w:color w:val="FF0000"/>
        </w:rPr>
        <w:t xml:space="preserve"> </w:t>
      </w:r>
    </w:p>
    <w:p w:rsidR="00D41C56" w:rsidRDefault="0002595A">
      <w:pPr>
        <w:spacing w:after="59"/>
        <w:ind w:left="101" w:right="10"/>
      </w:pPr>
      <w:r>
        <w:t>(2).</w:t>
      </w:r>
      <w:r>
        <w:rPr>
          <w:rFonts w:ascii="Arial" w:eastAsia="Arial" w:hAnsi="Arial" w:cs="Arial"/>
          <w:b/>
        </w:rPr>
        <w:t xml:space="preserve"> </w:t>
      </w:r>
      <w:r>
        <w:t>坏账准备计提情况</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本期坏账准备计提金额以及评估金融工具的信用风险是否显著增加的采用依据</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因金融资产转移而终止确认的长期应收款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转移长期应收款且继续涉入形成的资产、负债金额</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04"/>
        </w:numPr>
        <w:spacing w:after="58"/>
        <w:ind w:right="10" w:hanging="504"/>
      </w:pPr>
      <w:r>
        <w:t>长期股权投资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4"/>
        </w:numPr>
        <w:spacing w:after="82"/>
        <w:ind w:right="10" w:hanging="504"/>
      </w:pPr>
      <w:r>
        <w:t>其他权益工具投资</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其他权益工具投资情况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314"/>
        <w:jc w:val="right"/>
      </w:pPr>
      <w:r>
        <w:t>单位：元</w:t>
      </w:r>
      <w:r>
        <w:t xml:space="preserve">  </w:t>
      </w:r>
      <w:r>
        <w:t>币种：人民币</w:t>
      </w:r>
      <w:r>
        <w:t xml:space="preserve"> </w:t>
      </w:r>
    </w:p>
    <w:tbl>
      <w:tblPr>
        <w:tblStyle w:val="TableGrid"/>
        <w:tblW w:w="8824" w:type="dxa"/>
        <w:tblInd w:w="111" w:type="dxa"/>
        <w:tblCellMar>
          <w:top w:w="9" w:type="dxa"/>
          <w:left w:w="108" w:type="dxa"/>
          <w:bottom w:w="0" w:type="dxa"/>
          <w:right w:w="55" w:type="dxa"/>
        </w:tblCellMar>
        <w:tblLook w:val="04A0" w:firstRow="1" w:lastRow="0" w:firstColumn="1" w:lastColumn="0" w:noHBand="0" w:noVBand="1"/>
      </w:tblPr>
      <w:tblGrid>
        <w:gridCol w:w="3560"/>
        <w:gridCol w:w="2621"/>
        <w:gridCol w:w="2643"/>
      </w:tblGrid>
      <w:tr w:rsidR="00D41C56">
        <w:trPr>
          <w:trHeight w:val="286"/>
        </w:trPr>
        <w:tc>
          <w:tcPr>
            <w:tcW w:w="3560"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D41C56" w:rsidRDefault="0002595A">
            <w:pPr>
              <w:spacing w:after="0" w:line="259" w:lineRule="auto"/>
              <w:ind w:left="0" w:right="51" w:firstLine="0"/>
              <w:jc w:val="center"/>
            </w:pPr>
            <w:r>
              <w:t>期末余额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r>
      <w:tr w:rsidR="00D41C56">
        <w:trPr>
          <w:trHeight w:val="286"/>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无锡大诚高新材料</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5,841,102.06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5,901,349.77 </w:t>
            </w:r>
          </w:p>
        </w:tc>
      </w:tr>
      <w:tr w:rsidR="00D41C56">
        <w:trPr>
          <w:trHeight w:val="286"/>
        </w:trPr>
        <w:tc>
          <w:tcPr>
            <w:tcW w:w="3560" w:type="dxa"/>
            <w:tcBorders>
              <w:top w:val="single" w:sz="6" w:space="0" w:color="000000"/>
              <w:left w:val="single" w:sz="4" w:space="0" w:color="000000"/>
              <w:bottom w:val="single" w:sz="4" w:space="0" w:color="000000"/>
              <w:right w:val="single" w:sz="6" w:space="0" w:color="000000"/>
            </w:tcBorders>
          </w:tcPr>
          <w:p w:rsidR="00D41C56" w:rsidRDefault="0002595A">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5,841,102.06 </w:t>
            </w:r>
          </w:p>
        </w:tc>
        <w:tc>
          <w:tcPr>
            <w:tcW w:w="2643" w:type="dxa"/>
            <w:tcBorders>
              <w:top w:val="single" w:sz="6" w:space="0" w:color="000000"/>
              <w:left w:val="single" w:sz="6"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5,901,349.77 </w:t>
            </w:r>
          </w:p>
        </w:tc>
      </w:tr>
    </w:tbl>
    <w:p w:rsidR="00D41C56" w:rsidRDefault="0002595A">
      <w:pPr>
        <w:spacing w:after="62" w:line="259" w:lineRule="auto"/>
        <w:ind w:left="106" w:firstLine="0"/>
      </w:pPr>
      <w:r>
        <w:rPr>
          <w:rFonts w:ascii="Calibri" w:eastAsia="Calibri" w:hAnsi="Calibri" w:cs="Calibri"/>
        </w:rPr>
        <w:t xml:space="preserve"> </w:t>
      </w:r>
    </w:p>
    <w:p w:rsidR="00D41C56" w:rsidRDefault="0002595A">
      <w:pPr>
        <w:spacing w:after="61"/>
        <w:ind w:left="101" w:right="10"/>
      </w:pPr>
      <w:r>
        <w:t>(2).</w:t>
      </w:r>
      <w:r>
        <w:rPr>
          <w:rFonts w:ascii="Arial" w:eastAsia="Arial" w:hAnsi="Arial" w:cs="Arial"/>
          <w:b/>
        </w:rPr>
        <w:t xml:space="preserve"> </w:t>
      </w:r>
      <w:r>
        <w:t>非交易性权益工具投资的情况</w:t>
      </w:r>
      <w:r>
        <w:t xml:space="preserve"> </w:t>
      </w:r>
    </w:p>
    <w:p w:rsidR="00D41C56" w:rsidRDefault="0002595A">
      <w:pPr>
        <w:ind w:left="101" w:right="6208"/>
      </w:pPr>
      <w:r>
        <w:t>□</w:t>
      </w:r>
      <w:r>
        <w:t>适用</w:t>
      </w:r>
      <w:r>
        <w:t xml:space="preserve"> √</w:t>
      </w:r>
      <w:r>
        <w:t>不适用</w:t>
      </w:r>
      <w:r>
        <w:t xml:space="preserve"> </w:t>
      </w:r>
      <w:r>
        <w:rPr>
          <w:color w:val="333333"/>
        </w:rPr>
        <w:t xml:space="preserve"> </w:t>
      </w:r>
      <w:r>
        <w:t>其他说明：</w:t>
      </w:r>
      <w:r>
        <w:t xml:space="preserve"> </w:t>
      </w:r>
    </w:p>
    <w:p w:rsidR="00D41C56" w:rsidRDefault="0002595A">
      <w:pPr>
        <w:ind w:left="101" w:right="10"/>
      </w:pPr>
      <w:r>
        <w:t>√</w:t>
      </w:r>
      <w:r>
        <w:t>适用</w:t>
      </w:r>
      <w:r>
        <w:t xml:space="preserve"> □</w:t>
      </w:r>
      <w:r>
        <w:t>不适用</w:t>
      </w:r>
      <w:r>
        <w:t xml:space="preserve">  </w:t>
      </w:r>
      <w:r>
        <w:t>由于无锡大诚高新材料科技有限公司（简称</w:t>
      </w:r>
      <w:r>
        <w:t>“</w:t>
      </w:r>
      <w:r>
        <w:t>无锡大诚高新材料</w:t>
      </w:r>
      <w:r>
        <w:t>”</w:t>
      </w:r>
      <w:r>
        <w:t>）是本公司出于战略目的而计划长期持有的投资，因此本公司将其指定为以公允价值计量且其变动计入其他综合收益的金融资产。</w:t>
      </w:r>
      <w:r>
        <w:t xml:space="preserve"> </w:t>
      </w:r>
    </w:p>
    <w:tbl>
      <w:tblPr>
        <w:tblStyle w:val="TableGrid"/>
        <w:tblW w:w="8786" w:type="dxa"/>
        <w:tblInd w:w="111" w:type="dxa"/>
        <w:tblCellMar>
          <w:top w:w="34" w:type="dxa"/>
          <w:left w:w="106" w:type="dxa"/>
          <w:bottom w:w="0" w:type="dxa"/>
          <w:right w:w="55" w:type="dxa"/>
        </w:tblCellMar>
        <w:tblLook w:val="04A0" w:firstRow="1" w:lastRow="0" w:firstColumn="1" w:lastColumn="0" w:noHBand="0" w:noVBand="1"/>
      </w:tblPr>
      <w:tblGrid>
        <w:gridCol w:w="2177"/>
        <w:gridCol w:w="1373"/>
        <w:gridCol w:w="1378"/>
        <w:gridCol w:w="1160"/>
        <w:gridCol w:w="1515"/>
        <w:gridCol w:w="1183"/>
      </w:tblGrid>
      <w:tr w:rsidR="00D41C56">
        <w:trPr>
          <w:trHeight w:val="826"/>
        </w:trPr>
        <w:tc>
          <w:tcPr>
            <w:tcW w:w="217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8" w:firstLine="0"/>
              <w:jc w:val="center"/>
            </w:pPr>
            <w:r>
              <w:t>项</w:t>
            </w:r>
            <w:r>
              <w:t xml:space="preserve">  </w:t>
            </w:r>
            <w:r>
              <w:t>目</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本期确认的股利收入</w:t>
            </w:r>
            <w: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0" w:firstLine="0"/>
            </w:pPr>
            <w:r>
              <w:t>累计利得</w:t>
            </w:r>
            <w: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3" w:firstLine="0"/>
              <w:jc w:val="both"/>
            </w:pPr>
            <w:r>
              <w:t>累计损失</w:t>
            </w:r>
            <w:r>
              <w:t xml:space="preserve"> </w:t>
            </w:r>
          </w:p>
        </w:tc>
        <w:tc>
          <w:tcPr>
            <w:tcW w:w="15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其他综合收益转入留存收益的金额</w:t>
            </w:r>
            <w:r>
              <w:t xml:space="preserve"> </w:t>
            </w:r>
          </w:p>
        </w:tc>
        <w:tc>
          <w:tcPr>
            <w:tcW w:w="11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jc w:val="both"/>
            </w:pPr>
            <w:r>
              <w:t>转入原因</w:t>
            </w:r>
            <w:r>
              <w:t xml:space="preserve"> </w:t>
            </w:r>
          </w:p>
        </w:tc>
      </w:tr>
      <w:tr w:rsidR="00D41C56">
        <w:trPr>
          <w:trHeight w:val="350"/>
        </w:trPr>
        <w:tc>
          <w:tcPr>
            <w:tcW w:w="21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无锡大诚高新材料</w:t>
            </w:r>
            <w:r>
              <w:t xml:space="preserve"> </w:t>
            </w:r>
          </w:p>
        </w:tc>
        <w:tc>
          <w:tcPr>
            <w:tcW w:w="13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1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158,897.94 </w:t>
            </w:r>
          </w:p>
        </w:tc>
        <w:tc>
          <w:tcPr>
            <w:tcW w:w="15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11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r>
    </w:tbl>
    <w:p w:rsidR="00D41C56" w:rsidRDefault="0002595A">
      <w:pPr>
        <w:spacing w:after="47" w:line="259" w:lineRule="auto"/>
        <w:ind w:left="106" w:firstLine="0"/>
      </w:pPr>
      <w:r>
        <w:t xml:space="preserve"> </w:t>
      </w:r>
    </w:p>
    <w:p w:rsidR="00D41C56" w:rsidRDefault="0002595A">
      <w:pPr>
        <w:numPr>
          <w:ilvl w:val="0"/>
          <w:numId w:val="104"/>
        </w:numPr>
        <w:spacing w:after="70"/>
        <w:ind w:right="10" w:hanging="504"/>
      </w:pPr>
      <w:r>
        <w:t>其他非流动金融资产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1" w:type="dxa"/>
        <w:tblCellMar>
          <w:top w:w="25" w:type="dxa"/>
          <w:left w:w="108" w:type="dxa"/>
          <w:bottom w:w="0" w:type="dxa"/>
          <w:right w:w="55" w:type="dxa"/>
        </w:tblCellMar>
        <w:tblLook w:val="04A0" w:firstRow="1" w:lastRow="0" w:firstColumn="1" w:lastColumn="0" w:noHBand="0" w:noVBand="1"/>
      </w:tblPr>
      <w:tblGrid>
        <w:gridCol w:w="3560"/>
        <w:gridCol w:w="2621"/>
        <w:gridCol w:w="2643"/>
      </w:tblGrid>
      <w:tr w:rsidR="00D41C56">
        <w:trPr>
          <w:trHeight w:val="286"/>
        </w:trPr>
        <w:tc>
          <w:tcPr>
            <w:tcW w:w="3560"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D41C56" w:rsidRDefault="0002595A">
            <w:pPr>
              <w:spacing w:after="0" w:line="259" w:lineRule="auto"/>
              <w:ind w:left="0" w:right="51" w:firstLine="0"/>
              <w:jc w:val="center"/>
            </w:pPr>
            <w:r>
              <w:t>期末余额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r>
      <w:tr w:rsidR="00D41C56">
        <w:trPr>
          <w:trHeight w:val="559"/>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指定为以公允价值计量且其变动计入当期损益的金融资产</w:t>
            </w:r>
            <w:r>
              <w:t xml:space="preserve"> </w:t>
            </w:r>
          </w:p>
        </w:tc>
        <w:tc>
          <w:tcPr>
            <w:tcW w:w="2621" w:type="dxa"/>
            <w:tcBorders>
              <w:top w:val="single" w:sz="6" w:space="0" w:color="000000"/>
              <w:left w:val="single" w:sz="6" w:space="0" w:color="000000"/>
              <w:bottom w:val="single" w:sz="6" w:space="0" w:color="000000"/>
              <w:right w:val="single" w:sz="6"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12,286,027.85 </w:t>
            </w:r>
          </w:p>
        </w:tc>
        <w:tc>
          <w:tcPr>
            <w:tcW w:w="2643" w:type="dxa"/>
            <w:tcBorders>
              <w:top w:val="single" w:sz="6" w:space="0" w:color="000000"/>
              <w:left w:val="single" w:sz="6" w:space="0" w:color="000000"/>
              <w:bottom w:val="single" w:sz="6"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12,720,542.41 </w:t>
            </w:r>
          </w:p>
        </w:tc>
      </w:tr>
      <w:tr w:rsidR="00D41C56">
        <w:trPr>
          <w:trHeight w:val="287"/>
        </w:trPr>
        <w:tc>
          <w:tcPr>
            <w:tcW w:w="3560" w:type="dxa"/>
            <w:tcBorders>
              <w:top w:val="single" w:sz="6" w:space="0" w:color="000000"/>
              <w:left w:val="single" w:sz="4" w:space="0" w:color="000000"/>
              <w:bottom w:val="single" w:sz="4" w:space="0" w:color="000000"/>
              <w:right w:val="single" w:sz="6" w:space="0" w:color="000000"/>
            </w:tcBorders>
          </w:tcPr>
          <w:p w:rsidR="00D41C56" w:rsidRDefault="0002595A">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12,286,027.85 </w:t>
            </w:r>
          </w:p>
        </w:tc>
        <w:tc>
          <w:tcPr>
            <w:tcW w:w="2643" w:type="dxa"/>
            <w:tcBorders>
              <w:top w:val="single" w:sz="6" w:space="0" w:color="000000"/>
              <w:left w:val="single" w:sz="6"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12,720,542.41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7" w:line="369" w:lineRule="auto"/>
        <w:ind w:left="91" w:right="203" w:firstLine="410"/>
        <w:jc w:val="both"/>
      </w:pPr>
      <w:r>
        <w:t>本公司持有的其他非流动金融资产系</w:t>
      </w:r>
      <w:r>
        <w:rPr>
          <w:rFonts w:ascii="Times New Roman" w:eastAsia="Times New Roman" w:hAnsi="Times New Roman" w:cs="Times New Roman"/>
        </w:rPr>
        <w:t>2019</w:t>
      </w:r>
      <w:r>
        <w:t>年</w:t>
      </w:r>
      <w:r>
        <w:rPr>
          <w:rFonts w:ascii="Times New Roman" w:eastAsia="Times New Roman" w:hAnsi="Times New Roman" w:cs="Times New Roman"/>
        </w:rPr>
        <w:t>10</w:t>
      </w:r>
      <w:r>
        <w:t>月对无锡劦律投资管理合伙企业（有限合伙）（以下简称</w:t>
      </w:r>
      <w:r>
        <w:rPr>
          <w:rFonts w:ascii="Times New Roman" w:eastAsia="Times New Roman" w:hAnsi="Times New Roman" w:cs="Times New Roman"/>
        </w:rPr>
        <w:t>“</w:t>
      </w:r>
      <w:r>
        <w:t>劦律投资</w:t>
      </w:r>
      <w:r>
        <w:rPr>
          <w:rFonts w:ascii="Times New Roman" w:eastAsia="Times New Roman" w:hAnsi="Times New Roman" w:cs="Times New Roman"/>
        </w:rPr>
        <w:t>”</w:t>
      </w:r>
      <w:r>
        <w:t>）投资，为该合伙企业有限合伙人，合伙协议约定营业期限为</w:t>
      </w:r>
      <w:r>
        <w:t xml:space="preserve"> </w:t>
      </w:r>
      <w:r>
        <w:rPr>
          <w:rFonts w:ascii="Times New Roman" w:eastAsia="Times New Roman" w:hAnsi="Times New Roman" w:cs="Times New Roman"/>
        </w:rPr>
        <w:t xml:space="preserve">7 </w:t>
      </w:r>
      <w:r>
        <w:t>年，投资退出封闭期为</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p w:rsidR="00D41C56" w:rsidRDefault="0002595A">
      <w:pPr>
        <w:spacing w:after="46" w:line="259" w:lineRule="auto"/>
        <w:ind w:left="106" w:firstLine="0"/>
      </w:pPr>
      <w:r>
        <w:t xml:space="preserve"> </w:t>
      </w:r>
    </w:p>
    <w:p w:rsidR="00D41C56" w:rsidRDefault="0002595A">
      <w:pPr>
        <w:numPr>
          <w:ilvl w:val="0"/>
          <w:numId w:val="104"/>
        </w:numPr>
        <w:spacing w:line="302" w:lineRule="auto"/>
        <w:ind w:right="10" w:hanging="504"/>
      </w:pPr>
      <w:r>
        <w:t>投资性房地产投资性房地产计量模式</w:t>
      </w:r>
      <w:r>
        <w:t xml:space="preserve"> </w:t>
      </w:r>
    </w:p>
    <w:p w:rsidR="00D41C56" w:rsidRDefault="0002595A">
      <w:pPr>
        <w:ind w:left="6613" w:right="211" w:hanging="6522"/>
      </w:pPr>
      <w:r>
        <w:t>(1).</w:t>
      </w:r>
      <w:r>
        <w:rPr>
          <w:rFonts w:ascii="Arial" w:eastAsia="Arial" w:hAnsi="Arial" w:cs="Arial"/>
          <w:b/>
        </w:rPr>
        <w:t xml:space="preserve"> </w:t>
      </w:r>
      <w:r>
        <w:t>采用成本计量模式的投资性房地产单位：元</w:t>
      </w:r>
      <w:r>
        <w:t xml:space="preserve">  </w:t>
      </w:r>
      <w:r>
        <w:t>币种：人民币</w:t>
      </w:r>
      <w:r>
        <w:t xml:space="preserve"> </w:t>
      </w:r>
    </w:p>
    <w:tbl>
      <w:tblPr>
        <w:tblStyle w:val="TableGrid"/>
        <w:tblW w:w="8824" w:type="dxa"/>
        <w:tblInd w:w="111" w:type="dxa"/>
        <w:tblCellMar>
          <w:top w:w="6" w:type="dxa"/>
          <w:left w:w="108" w:type="dxa"/>
          <w:bottom w:w="0" w:type="dxa"/>
          <w:right w:w="46" w:type="dxa"/>
        </w:tblCellMar>
        <w:tblLook w:val="04A0" w:firstRow="1" w:lastRow="0" w:firstColumn="1" w:lastColumn="0" w:noHBand="0" w:noVBand="1"/>
      </w:tblPr>
      <w:tblGrid>
        <w:gridCol w:w="2751"/>
        <w:gridCol w:w="1558"/>
        <w:gridCol w:w="1556"/>
        <w:gridCol w:w="1526"/>
        <w:gridCol w:w="1433"/>
      </w:tblGrid>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3" w:firstLine="0"/>
              <w:jc w:val="center"/>
            </w:pPr>
            <w:r>
              <w:t>项目</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8" w:firstLine="0"/>
              <w:jc w:val="both"/>
            </w:pPr>
            <w:r>
              <w:t>房屋、建筑物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2" w:firstLine="0"/>
            </w:pPr>
            <w:r>
              <w:t>土地使用权</w:t>
            </w:r>
            <w: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3" w:firstLine="0"/>
            </w:pPr>
            <w:r>
              <w:t>在建工程</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9" w:firstLine="0"/>
              <w:jc w:val="center"/>
            </w:pPr>
            <w:r>
              <w:t>合计</w:t>
            </w:r>
            <w:r>
              <w:t xml:space="preserve"> </w:t>
            </w:r>
          </w:p>
        </w:tc>
      </w:tr>
      <w:tr w:rsidR="00D41C56">
        <w:trPr>
          <w:trHeight w:val="283"/>
        </w:trPr>
        <w:tc>
          <w:tcPr>
            <w:tcW w:w="2751"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一、账面原值</w:t>
            </w:r>
            <w:r>
              <w:t xml:space="preserve"> </w:t>
            </w:r>
          </w:p>
        </w:tc>
        <w:tc>
          <w:tcPr>
            <w:tcW w:w="155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5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2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1.</w:t>
            </w:r>
            <w:r>
              <w:t>期初余额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right"/>
            </w:pPr>
            <w:r>
              <w:rPr>
                <w:rFonts w:ascii="Times New Roman" w:eastAsia="Times New Roman" w:hAnsi="Times New Roman" w:cs="Times New Roman"/>
              </w:rPr>
              <w:t xml:space="preserve">1,974,452.00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1,974,452.00 </w:t>
            </w:r>
          </w:p>
        </w:tc>
      </w:tr>
      <w:tr w:rsidR="00D41C56">
        <w:trPr>
          <w:trHeight w:val="281"/>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2.</w:t>
            </w:r>
            <w:r>
              <w:t>本期增加金额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1</w:t>
            </w:r>
            <w:r>
              <w:t>）外购</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554"/>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314"/>
            </w:pPr>
            <w:r>
              <w:t>（</w:t>
            </w:r>
            <w:r>
              <w:t>2</w:t>
            </w:r>
            <w:r>
              <w:t>）存货</w:t>
            </w:r>
            <w:r>
              <w:t>\</w:t>
            </w:r>
            <w:r>
              <w:t>固定资产</w:t>
            </w:r>
            <w:r>
              <w:t>\</w:t>
            </w:r>
            <w:r>
              <w:t>在建工程转入</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80" w:firstLine="0"/>
              <w:jc w:val="center"/>
            </w:pPr>
            <w:r>
              <w:t>（</w:t>
            </w:r>
            <w:r>
              <w:t>3</w:t>
            </w:r>
            <w:r>
              <w:t>）企业合并增加</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1"/>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3.</w:t>
            </w:r>
            <w:r>
              <w:t>本期减少金额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4"/>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1</w:t>
            </w:r>
            <w:r>
              <w:t>）处置</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2</w:t>
            </w:r>
            <w:r>
              <w:t>）其他转出</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right"/>
            </w:pPr>
            <w:r>
              <w:rPr>
                <w:rFonts w:ascii="Times New Roman" w:eastAsia="Times New Roman" w:hAnsi="Times New Roman" w:cs="Times New Roman"/>
              </w:rPr>
              <w:t xml:space="preserve">1,974,452.00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1,974,452.00 </w:t>
            </w:r>
          </w:p>
        </w:tc>
      </w:tr>
      <w:tr w:rsidR="00D41C56">
        <w:trPr>
          <w:trHeight w:val="281"/>
        </w:trPr>
        <w:tc>
          <w:tcPr>
            <w:tcW w:w="2751"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二、累计折旧和累计摊销</w:t>
            </w:r>
            <w:r>
              <w:rPr>
                <w:rFonts w:ascii="Times New Roman" w:eastAsia="Times New Roman" w:hAnsi="Times New Roman" w:cs="Times New Roman"/>
              </w:rPr>
              <w:t xml:space="preserve"> </w:t>
            </w:r>
          </w:p>
        </w:tc>
        <w:tc>
          <w:tcPr>
            <w:tcW w:w="155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5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2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1.</w:t>
            </w:r>
            <w:r>
              <w:t>期初余额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right"/>
            </w:pPr>
            <w:r>
              <w:rPr>
                <w:rFonts w:ascii="Times New Roman" w:eastAsia="Times New Roman" w:hAnsi="Times New Roman" w:cs="Times New Roman"/>
              </w:rPr>
              <w:t xml:space="preserve">1,669,920.41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1,669,920.41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84" w:firstLine="0"/>
              <w:jc w:val="center"/>
            </w:pPr>
            <w:r>
              <w:t>2.</w:t>
            </w:r>
            <w:r>
              <w:t>本期增加金额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right"/>
            </w:pPr>
            <w:r>
              <w:rPr>
                <w:rFonts w:ascii="Times New Roman" w:eastAsia="Times New Roman" w:hAnsi="Times New Roman" w:cs="Times New Roman"/>
              </w:rPr>
              <w:t xml:space="preserve">84,854.41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84,854.41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1</w:t>
            </w:r>
            <w:r>
              <w:t>）计提或摊销</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2" w:firstLine="0"/>
              <w:jc w:val="right"/>
            </w:pPr>
            <w:r>
              <w:rPr>
                <w:rFonts w:ascii="Times New Roman" w:eastAsia="Times New Roman" w:hAnsi="Times New Roman" w:cs="Times New Roman"/>
              </w:rPr>
              <w:t xml:space="preserve">84,854.41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84,854.41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84" w:firstLine="0"/>
              <w:jc w:val="center"/>
            </w:pPr>
            <w:r>
              <w:t>3.</w:t>
            </w:r>
            <w:r>
              <w:t>本期减少金额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1"/>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1</w:t>
            </w:r>
            <w:r>
              <w:t>）处置</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2</w:t>
            </w:r>
            <w:r>
              <w:t>）其他转出</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1,754,774.82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1,754,774.82 </w:t>
            </w:r>
          </w:p>
        </w:tc>
      </w:tr>
      <w:tr w:rsidR="00D41C56">
        <w:trPr>
          <w:trHeight w:val="284"/>
        </w:trPr>
        <w:tc>
          <w:tcPr>
            <w:tcW w:w="2751"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三、减值准备</w:t>
            </w:r>
            <w:r>
              <w:rPr>
                <w:rFonts w:ascii="Times New Roman" w:eastAsia="Times New Roman" w:hAnsi="Times New Roman" w:cs="Times New Roman"/>
              </w:rPr>
              <w:t xml:space="preserve"> </w:t>
            </w:r>
          </w:p>
        </w:tc>
        <w:tc>
          <w:tcPr>
            <w:tcW w:w="155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515"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1.</w:t>
            </w:r>
            <w:r>
              <w:t>期初余额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74" w:firstLine="0"/>
              <w:jc w:val="center"/>
            </w:pPr>
            <w:r>
              <w:t>2.</w:t>
            </w:r>
            <w:r>
              <w:t>本期增加金额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w:t>
            </w:r>
            <w:r>
              <w:t>1</w:t>
            </w:r>
            <w:r>
              <w:t>）计提</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1" w:firstLine="0"/>
              <w:jc w:val="center"/>
            </w:pPr>
            <w:r>
              <w:t>3</w:t>
            </w:r>
            <w:r>
              <w:t>、本期减少金额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w:t>
            </w:r>
            <w:r>
              <w:t>1</w:t>
            </w:r>
            <w:r>
              <w:t>）处置</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w:t>
            </w:r>
            <w:r>
              <w:t>2</w:t>
            </w:r>
            <w:r>
              <w:t>）其他转出</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751"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四、账面价值</w:t>
            </w:r>
            <w:r>
              <w:rPr>
                <w:rFonts w:ascii="Times New Roman" w:eastAsia="Times New Roman" w:hAnsi="Times New Roman" w:cs="Times New Roman"/>
              </w:rPr>
              <w:t xml:space="preserve"> </w:t>
            </w:r>
          </w:p>
        </w:tc>
        <w:tc>
          <w:tcPr>
            <w:tcW w:w="155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4515" w:type="dxa"/>
            <w:gridSpan w:val="3"/>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1.</w:t>
            </w:r>
            <w:r>
              <w:t>期末账面价值</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219,677.18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219,677.18 </w:t>
            </w:r>
          </w:p>
        </w:tc>
      </w:tr>
      <w:tr w:rsidR="00D41C56">
        <w:trPr>
          <w:trHeight w:val="300"/>
        </w:trPr>
        <w:tc>
          <w:tcPr>
            <w:tcW w:w="2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4" w:firstLine="0"/>
            </w:pPr>
            <w:r>
              <w:t>2.</w:t>
            </w:r>
            <w:r>
              <w:t>期初账面价值</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304,531.59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304,531.59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未办妥产权证书的投资性房地产情况</w:t>
      </w:r>
      <w:r>
        <w:t xml:space="preserve"> </w:t>
      </w:r>
    </w:p>
    <w:p w:rsidR="00D41C56" w:rsidRDefault="0002595A">
      <w:pPr>
        <w:ind w:left="101" w:right="6419"/>
      </w:pPr>
      <w:r>
        <w:t>□</w:t>
      </w:r>
      <w:r>
        <w:t>适用</w:t>
      </w:r>
      <w:r>
        <w:t xml:space="preserve"> √</w:t>
      </w:r>
      <w:r>
        <w:t>不适用</w:t>
      </w:r>
      <w:r>
        <w:t xml:space="preserve">  </w:t>
      </w:r>
      <w:r>
        <w:t>其他说明</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7" w:line="369" w:lineRule="auto"/>
        <w:ind w:left="91" w:right="203" w:firstLine="41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月，本公司与无锡万红达塑料包装机械有限公司签订租赁合同，将本公司位于无锡市锡山区东亭街道春笋路</w:t>
      </w:r>
      <w:r>
        <w:t xml:space="preserve"> </w:t>
      </w:r>
      <w:r>
        <w:rPr>
          <w:rFonts w:ascii="Times New Roman" w:eastAsia="Times New Roman" w:hAnsi="Times New Roman" w:cs="Times New Roman"/>
        </w:rPr>
        <w:t xml:space="preserve">37 </w:t>
      </w:r>
      <w:r>
        <w:t>号民营科技园</w:t>
      </w:r>
      <w:r>
        <w:t xml:space="preserve"> </w:t>
      </w:r>
      <w:r>
        <w:rPr>
          <w:rFonts w:ascii="Times New Roman" w:eastAsia="Times New Roman" w:hAnsi="Times New Roman" w:cs="Times New Roman"/>
        </w:rPr>
        <w:t xml:space="preserve">C </w:t>
      </w:r>
      <w:r>
        <w:t>区</w:t>
      </w:r>
      <w:r>
        <w:t xml:space="preserve"> </w:t>
      </w:r>
      <w:r>
        <w:rPr>
          <w:rFonts w:ascii="Times New Roman" w:eastAsia="Times New Roman" w:hAnsi="Times New Roman" w:cs="Times New Roman"/>
        </w:rPr>
        <w:t xml:space="preserve">10 </w:t>
      </w:r>
      <w:r>
        <w:t>号老厂南北主路向东场地之厂房及仓库出租给对方，租赁期限为</w:t>
      </w:r>
      <w:r>
        <w:t xml:space="preserve"> </w:t>
      </w:r>
      <w:r>
        <w:rPr>
          <w:rFonts w:ascii="Times New Roman" w:eastAsia="Times New Roman" w:hAnsi="Times New Roman" w:cs="Times New Roman"/>
        </w:rPr>
        <w:t xml:space="preserve">5 </w:t>
      </w:r>
      <w:r>
        <w:t>年，自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104"/>
        </w:numPr>
        <w:spacing w:line="304" w:lineRule="auto"/>
        <w:ind w:right="10" w:hanging="504"/>
      </w:pPr>
      <w:r>
        <w:t>固定资产项目列示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3226"/>
        <w:gridCol w:w="2792"/>
        <w:gridCol w:w="2806"/>
      </w:tblGrid>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r>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固定资产</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189,552,854.08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215,022,088.62 </w:t>
            </w:r>
          </w:p>
        </w:tc>
      </w:tr>
      <w:tr w:rsidR="00D41C56">
        <w:trPr>
          <w:trHeight w:val="281"/>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固定资产清理</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189,552,854.08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215,022,088.62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固定资产</w:t>
      </w:r>
      <w:r>
        <w:t xml:space="preserve"> </w:t>
      </w:r>
    </w:p>
    <w:p w:rsidR="00D41C56" w:rsidRDefault="0002595A">
      <w:pPr>
        <w:spacing w:after="61"/>
        <w:ind w:left="101" w:right="10"/>
      </w:pPr>
      <w:r>
        <w:t>(1).</w:t>
      </w:r>
      <w:r>
        <w:rPr>
          <w:rFonts w:ascii="Arial" w:eastAsia="Arial" w:hAnsi="Arial" w:cs="Arial"/>
          <w:b/>
        </w:rPr>
        <w:t xml:space="preserve"> </w:t>
      </w:r>
      <w:r>
        <w:t>固定资产情况</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927" w:type="dxa"/>
        <w:tblInd w:w="111" w:type="dxa"/>
        <w:tblCellMar>
          <w:top w:w="33" w:type="dxa"/>
          <w:left w:w="110" w:type="dxa"/>
          <w:bottom w:w="0" w:type="dxa"/>
          <w:right w:w="36" w:type="dxa"/>
        </w:tblCellMar>
        <w:tblLook w:val="04A0" w:firstRow="1" w:lastRow="0" w:firstColumn="1" w:lastColumn="0" w:noHBand="0" w:noVBand="1"/>
      </w:tblPr>
      <w:tblGrid>
        <w:gridCol w:w="1382"/>
        <w:gridCol w:w="1539"/>
        <w:gridCol w:w="1538"/>
        <w:gridCol w:w="1436"/>
        <w:gridCol w:w="1433"/>
        <w:gridCol w:w="1599"/>
      </w:tblGrid>
      <w:tr w:rsidR="00D41C56">
        <w:trPr>
          <w:trHeight w:val="554"/>
        </w:trPr>
        <w:tc>
          <w:tcPr>
            <w:tcW w:w="13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center"/>
            </w:pPr>
            <w:r>
              <w:t>项目</w:t>
            </w:r>
            <w: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 w:firstLine="0"/>
              <w:jc w:val="both"/>
            </w:pPr>
            <w:r>
              <w:t>房屋及建筑物</w:t>
            </w:r>
            <w: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35" w:firstLine="0"/>
            </w:pPr>
            <w:r>
              <w:t>机器设备</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5" w:firstLine="0"/>
            </w:pPr>
            <w:r>
              <w:t>运输工具</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电子设备及其他</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center"/>
            </w:pPr>
            <w:r>
              <w:t>合计</w:t>
            </w:r>
            <w:r>
              <w:t xml:space="preserve"> </w:t>
            </w:r>
          </w:p>
        </w:tc>
      </w:tr>
      <w:tr w:rsidR="00D41C56">
        <w:trPr>
          <w:trHeight w:val="283"/>
        </w:trPr>
        <w:tc>
          <w:tcPr>
            <w:tcW w:w="7328" w:type="dxa"/>
            <w:gridSpan w:val="5"/>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一、账面原值：</w:t>
            </w:r>
            <w:r>
              <w:t xml:space="preserve"> </w:t>
            </w:r>
          </w:p>
        </w:tc>
        <w:tc>
          <w:tcPr>
            <w:tcW w:w="159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115,474,950.75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244,820,918.57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11,541,514.74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13,727,927.67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385,565,311.73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1,143,600.00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1,511,490.04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910,619.47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1,095,093.16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4,660,802.67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jc w:val="both"/>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8"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38,692.03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910,619.47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791,158.12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1,740,469.62 </w:t>
            </w:r>
          </w:p>
        </w:tc>
      </w:tr>
      <w:tr w:rsidR="00D41C56">
        <w:trPr>
          <w:trHeight w:val="828"/>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50" w:firstLine="631"/>
              <w:jc w:val="both"/>
            </w:pPr>
            <w:r>
              <w:t>（</w:t>
            </w:r>
            <w:r>
              <w:rPr>
                <w:rFonts w:ascii="Times New Roman" w:eastAsia="Times New Roman" w:hAnsi="Times New Roman" w:cs="Times New Roman"/>
              </w:rPr>
              <w:t>2</w:t>
            </w:r>
            <w:r>
              <w:t>）</w:t>
            </w:r>
            <w:r>
              <w:t>在建工程转入</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1,143,600.00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1,472,798.01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303,935.04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2,920,333.05 </w:t>
            </w:r>
          </w:p>
        </w:tc>
      </w:tr>
      <w:tr w:rsidR="00D41C56">
        <w:trPr>
          <w:trHeight w:val="826"/>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50" w:firstLine="631"/>
              <w:jc w:val="both"/>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5"/>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4,016.24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4,016.24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4,016.24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4,016.24 </w:t>
            </w:r>
          </w:p>
        </w:tc>
      </w:tr>
      <w:tr w:rsidR="00D41C56">
        <w:trPr>
          <w:trHeight w:val="557"/>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116,618,550.75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246,332,408.61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12,452,134.21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14,819,004.59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390,222,098.16 </w:t>
            </w:r>
          </w:p>
        </w:tc>
      </w:tr>
      <w:tr w:rsidR="00D41C56">
        <w:trPr>
          <w:trHeight w:val="281"/>
        </w:trPr>
        <w:tc>
          <w:tcPr>
            <w:tcW w:w="2921"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二、累计折旧</w:t>
            </w:r>
            <w:r>
              <w:rPr>
                <w:rFonts w:ascii="Times New Roman" w:eastAsia="Times New Roman" w:hAnsi="Times New Roman" w:cs="Times New Roman"/>
              </w:rPr>
              <w:t xml:space="preserve"> </w:t>
            </w:r>
          </w:p>
        </w:tc>
        <w:tc>
          <w:tcPr>
            <w:tcW w:w="153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9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5"/>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lastRenderedPageBreak/>
              <w:t>1.</w:t>
            </w:r>
            <w:r>
              <w:t>期初余额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34,955,440.12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119,828,918.09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9,002,679.64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6,756,185.26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170,543,223.11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5,953,760.46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21,380,395.66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656,333.39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2,139,346.89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30,129,836.40 </w:t>
            </w:r>
          </w:p>
        </w:tc>
      </w:tr>
      <w:tr w:rsidR="00D41C56">
        <w:trPr>
          <w:trHeight w:val="557"/>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jc w:val="both"/>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5,953,760.46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21,380,395.66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656,333.39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2,139,346.89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30,129,836.40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3,815.43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3,815.43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3,815.43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3,815.43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40,909,200.58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141,209,313.75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9,659,013.03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8,891,716.72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200,669,244.08 </w:t>
            </w:r>
          </w:p>
        </w:tc>
      </w:tr>
      <w:tr w:rsidR="00D41C56">
        <w:trPr>
          <w:trHeight w:val="283"/>
        </w:trPr>
        <w:tc>
          <w:tcPr>
            <w:tcW w:w="2921"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三、减值准备</w:t>
            </w:r>
            <w:r>
              <w:rPr>
                <w:rFonts w:ascii="Times New Roman" w:eastAsia="Times New Roman" w:hAnsi="Times New Roman" w:cs="Times New Roman"/>
              </w:rPr>
              <w:t xml:space="preserve"> </w:t>
            </w:r>
          </w:p>
        </w:tc>
        <w:tc>
          <w:tcPr>
            <w:tcW w:w="153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9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5"/>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jc w:val="both"/>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921"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四、账面价值</w:t>
            </w:r>
            <w:r>
              <w:rPr>
                <w:rFonts w:ascii="Times New Roman" w:eastAsia="Times New Roman" w:hAnsi="Times New Roman" w:cs="Times New Roman"/>
              </w:rPr>
              <w:t xml:space="preserve"> </w:t>
            </w:r>
          </w:p>
        </w:tc>
        <w:tc>
          <w:tcPr>
            <w:tcW w:w="1538"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3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9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5"/>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75,709,350.17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105,123,094.86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2,793,121.18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5,927,287.87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189,552,854.08 </w:t>
            </w:r>
          </w:p>
        </w:tc>
      </w:tr>
      <w:tr w:rsidR="00D41C56">
        <w:trPr>
          <w:trHeight w:val="554"/>
        </w:trPr>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80,519,510.63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124,992,000.48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2,538,835.10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6,971,742.41 </w:t>
            </w:r>
          </w:p>
        </w:tc>
        <w:tc>
          <w:tcPr>
            <w:tcW w:w="15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215,022,088.62 </w:t>
            </w:r>
          </w:p>
        </w:tc>
      </w:tr>
    </w:tbl>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暂时闲置的固定资产情况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通过融资租赁租入的固定资产情况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通过经营租赁租出的固定资产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rPr>
          <w:color w:val="FF0000"/>
        </w:rPr>
        <w:t xml:space="preserve"> </w:t>
      </w:r>
    </w:p>
    <w:p w:rsidR="00D41C56" w:rsidRDefault="0002595A">
      <w:pPr>
        <w:spacing w:after="59"/>
        <w:ind w:left="101" w:right="10"/>
      </w:pPr>
      <w:r>
        <w:t>(5).</w:t>
      </w:r>
      <w:r>
        <w:rPr>
          <w:rFonts w:ascii="Arial" w:eastAsia="Arial" w:hAnsi="Arial" w:cs="Arial"/>
          <w:b/>
        </w:rPr>
        <w:t xml:space="preserve"> </w:t>
      </w:r>
      <w:r>
        <w:t>未办妥产权证书的固定资产情况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lastRenderedPageBreak/>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固定资产清理</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line="304" w:lineRule="auto"/>
        <w:ind w:left="101" w:right="6750"/>
      </w:pPr>
      <w:r>
        <w:t>22</w:t>
      </w:r>
      <w:r>
        <w:t>、</w:t>
      </w:r>
      <w:r>
        <w:rPr>
          <w:rFonts w:ascii="Arial" w:eastAsia="Arial" w:hAnsi="Arial" w:cs="Arial"/>
          <w:b/>
        </w:rPr>
        <w:t xml:space="preserve"> </w:t>
      </w:r>
      <w:r>
        <w:t>在建工程项目列示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0" w:type="dxa"/>
          <w:bottom w:w="0" w:type="dxa"/>
          <w:right w:w="62" w:type="dxa"/>
        </w:tblCellMar>
        <w:tblLook w:val="04A0" w:firstRow="1" w:lastRow="0" w:firstColumn="1" w:lastColumn="0" w:noHBand="0" w:noVBand="1"/>
      </w:tblPr>
      <w:tblGrid>
        <w:gridCol w:w="1346"/>
        <w:gridCol w:w="1767"/>
        <w:gridCol w:w="2864"/>
        <w:gridCol w:w="2847"/>
      </w:tblGrid>
      <w:tr w:rsidR="00D41C56">
        <w:trPr>
          <w:trHeight w:val="283"/>
        </w:trPr>
        <w:tc>
          <w:tcPr>
            <w:tcW w:w="134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2"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9" w:firstLine="0"/>
              <w:jc w:val="center"/>
            </w:pPr>
            <w:r>
              <w:t>期初余额</w:t>
            </w:r>
            <w:r>
              <w:t xml:space="preserve"> </w:t>
            </w:r>
          </w:p>
        </w:tc>
      </w:tr>
      <w:tr w:rsidR="00D41C56">
        <w:trPr>
          <w:trHeight w:val="281"/>
        </w:trPr>
        <w:tc>
          <w:tcPr>
            <w:tcW w:w="134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在建工程</w:t>
            </w:r>
            <w:r>
              <w:t xml:space="preserve"> </w:t>
            </w:r>
          </w:p>
        </w:tc>
        <w:tc>
          <w:tcPr>
            <w:tcW w:w="176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99,070,429.15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right"/>
            </w:pPr>
            <w:r>
              <w:rPr>
                <w:rFonts w:ascii="Times New Roman" w:eastAsia="Times New Roman" w:hAnsi="Times New Roman" w:cs="Times New Roman"/>
              </w:rPr>
              <w:t xml:space="preserve">85,984,657.61 </w:t>
            </w:r>
          </w:p>
        </w:tc>
      </w:tr>
      <w:tr w:rsidR="00D41C56">
        <w:trPr>
          <w:trHeight w:val="283"/>
        </w:trPr>
        <w:tc>
          <w:tcPr>
            <w:tcW w:w="134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工程物资</w:t>
            </w:r>
            <w:r>
              <w:t xml:space="preserve"> </w:t>
            </w:r>
          </w:p>
        </w:tc>
        <w:tc>
          <w:tcPr>
            <w:tcW w:w="176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11,593,476.78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right"/>
            </w:pPr>
            <w:r>
              <w:rPr>
                <w:rFonts w:ascii="Times New Roman" w:eastAsia="Times New Roman" w:hAnsi="Times New Roman" w:cs="Times New Roman"/>
              </w:rPr>
              <w:t xml:space="preserve">10,270,379.81 </w:t>
            </w:r>
          </w:p>
        </w:tc>
      </w:tr>
      <w:tr w:rsidR="00D41C56">
        <w:trPr>
          <w:trHeight w:val="283"/>
        </w:trPr>
        <w:tc>
          <w:tcPr>
            <w:tcW w:w="134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110,663,905.93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right"/>
            </w:pPr>
            <w:r>
              <w:rPr>
                <w:rFonts w:ascii="Times New Roman" w:eastAsia="Times New Roman" w:hAnsi="Times New Roman" w:cs="Times New Roman"/>
              </w:rPr>
              <w:t xml:space="preserve">96,255,037.42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在建工程</w:t>
      </w:r>
      <w:r>
        <w:t xml:space="preserve"> </w:t>
      </w:r>
    </w:p>
    <w:p w:rsidR="00D41C56" w:rsidRDefault="0002595A">
      <w:pPr>
        <w:spacing w:after="61"/>
        <w:ind w:left="101" w:right="10"/>
      </w:pPr>
      <w:r>
        <w:t>(1).</w:t>
      </w:r>
      <w:r>
        <w:rPr>
          <w:rFonts w:ascii="Arial" w:eastAsia="Arial" w:hAnsi="Arial" w:cs="Arial"/>
          <w:b/>
        </w:rPr>
        <w:t xml:space="preserve"> </w:t>
      </w:r>
      <w:r>
        <w:t>在建工程情况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0" w:type="dxa"/>
          <w:bottom w:w="0" w:type="dxa"/>
          <w:right w:w="55" w:type="dxa"/>
        </w:tblCellMar>
        <w:tblLook w:val="04A0" w:firstRow="1" w:lastRow="0" w:firstColumn="1" w:lastColumn="0" w:noHBand="0" w:noVBand="1"/>
      </w:tblPr>
      <w:tblGrid>
        <w:gridCol w:w="1431"/>
        <w:gridCol w:w="1529"/>
        <w:gridCol w:w="758"/>
        <w:gridCol w:w="1498"/>
        <w:gridCol w:w="1423"/>
        <w:gridCol w:w="761"/>
        <w:gridCol w:w="1424"/>
      </w:tblGrid>
      <w:tr w:rsidR="00D41C56">
        <w:trPr>
          <w:trHeight w:val="281"/>
        </w:trPr>
        <w:tc>
          <w:tcPr>
            <w:tcW w:w="143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center"/>
            </w:pPr>
            <w:r>
              <w:t>项目</w:t>
            </w:r>
            <w:r>
              <w:t xml:space="preserve"> </w:t>
            </w:r>
          </w:p>
        </w:tc>
        <w:tc>
          <w:tcPr>
            <w:tcW w:w="152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56" w:type="dxa"/>
            <w:gridSpan w:val="2"/>
            <w:tcBorders>
              <w:top w:val="single" w:sz="4" w:space="0" w:color="000000"/>
              <w:left w:val="nil"/>
              <w:bottom w:val="single" w:sz="4" w:space="0" w:color="000000"/>
              <w:right w:val="single" w:sz="4" w:space="0" w:color="000000"/>
            </w:tcBorders>
          </w:tcPr>
          <w:p w:rsidR="00D41C56" w:rsidRDefault="0002595A">
            <w:pPr>
              <w:spacing w:after="0" w:line="259" w:lineRule="auto"/>
              <w:ind w:left="-58" w:firstLine="0"/>
            </w:pPr>
            <w:r>
              <w:t>期末余额</w:t>
            </w:r>
            <w:r>
              <w:t xml:space="preserve"> </w:t>
            </w:r>
          </w:p>
        </w:tc>
        <w:tc>
          <w:tcPr>
            <w:tcW w:w="3608"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期初余额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43" w:firstLine="0"/>
            </w:pPr>
            <w:r>
              <w:t>账面余额</w:t>
            </w:r>
            <w:r>
              <w:t xml:space="preserve"> </w:t>
            </w:r>
          </w:p>
        </w:tc>
        <w:tc>
          <w:tcPr>
            <w:tcW w:w="7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减值准备</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29" w:firstLine="0"/>
            </w:pPr>
            <w:r>
              <w:t>账面价值</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90" w:firstLine="0"/>
            </w:pPr>
            <w:r>
              <w:t>账面余额</w:t>
            </w:r>
            <w:r>
              <w:t xml:space="preserve"> </w:t>
            </w:r>
          </w:p>
        </w:tc>
        <w:tc>
          <w:tcPr>
            <w:tcW w:w="7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减值准备</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91" w:firstLine="0"/>
            </w:pPr>
            <w:r>
              <w:t>账面价值</w:t>
            </w:r>
            <w:r>
              <w:rPr>
                <w:rFonts w:ascii="Times New Roman" w:eastAsia="Times New Roman" w:hAnsi="Times New Roman" w:cs="Times New Roman"/>
              </w:rPr>
              <w:t xml:space="preserve"> </w:t>
            </w:r>
          </w:p>
        </w:tc>
      </w:tr>
      <w:tr w:rsidR="00D41C56">
        <w:trPr>
          <w:trHeight w:val="557"/>
        </w:trPr>
        <w:tc>
          <w:tcPr>
            <w:tcW w:w="14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5000</w:t>
            </w:r>
            <w:r>
              <w:t>吨光学材料项目</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rPr>
                <w:rFonts w:ascii="Times New Roman" w:eastAsia="Times New Roman" w:hAnsi="Times New Roman" w:cs="Times New Roman"/>
              </w:rPr>
              <w:t xml:space="preserve">98,955,384.90 </w:t>
            </w:r>
          </w:p>
        </w:tc>
        <w:tc>
          <w:tcPr>
            <w:tcW w:w="7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09"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rPr>
                <w:rFonts w:ascii="Times New Roman" w:eastAsia="Times New Roman" w:hAnsi="Times New Roman" w:cs="Times New Roman"/>
              </w:rPr>
              <w:t xml:space="preserve">98,955,384.90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rPr>
                <w:rFonts w:ascii="Times New Roman" w:eastAsia="Times New Roman" w:hAnsi="Times New Roman" w:cs="Times New Roman"/>
              </w:rPr>
              <w:t xml:space="preserve">85,278,235.59 </w:t>
            </w:r>
          </w:p>
        </w:tc>
        <w:tc>
          <w:tcPr>
            <w:tcW w:w="7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rPr>
                <w:rFonts w:ascii="Times New Roman" w:eastAsia="Times New Roman" w:hAnsi="Times New Roman" w:cs="Times New Roman"/>
              </w:rPr>
              <w:t xml:space="preserve">85,278,235.59 </w:t>
            </w:r>
          </w:p>
        </w:tc>
      </w:tr>
      <w:tr w:rsidR="00D41C56">
        <w:trPr>
          <w:trHeight w:val="554"/>
        </w:trPr>
        <w:tc>
          <w:tcPr>
            <w:tcW w:w="14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防爆安装工程项目</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58" w:firstLine="0"/>
              <w:jc w:val="right"/>
            </w:pPr>
            <w:r>
              <w:rPr>
                <w:rFonts w:ascii="Times New Roman" w:eastAsia="Times New Roman" w:hAnsi="Times New Roman" w:cs="Times New Roman"/>
              </w:rPr>
              <w:t xml:space="preserve">- </w:t>
            </w:r>
          </w:p>
        </w:tc>
        <w:tc>
          <w:tcPr>
            <w:tcW w:w="7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09"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7"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706,422.02 </w:t>
            </w:r>
          </w:p>
        </w:tc>
        <w:tc>
          <w:tcPr>
            <w:tcW w:w="76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706,422.02 </w:t>
            </w:r>
          </w:p>
        </w:tc>
      </w:tr>
      <w:tr w:rsidR="00D41C56">
        <w:trPr>
          <w:trHeight w:val="281"/>
        </w:trPr>
        <w:tc>
          <w:tcPr>
            <w:tcW w:w="14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其他项目</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70" w:firstLine="0"/>
            </w:pPr>
            <w:r>
              <w:rPr>
                <w:rFonts w:ascii="Times New Roman" w:eastAsia="Times New Roman" w:hAnsi="Times New Roman" w:cs="Times New Roman"/>
              </w:rPr>
              <w:t xml:space="preserve">115,044.25 </w:t>
            </w:r>
          </w:p>
        </w:tc>
        <w:tc>
          <w:tcPr>
            <w:tcW w:w="7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09"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70" w:firstLine="0"/>
            </w:pPr>
            <w:r>
              <w:rPr>
                <w:rFonts w:ascii="Times New Roman" w:eastAsia="Times New Roman" w:hAnsi="Times New Roman" w:cs="Times New Roman"/>
              </w:rPr>
              <w:t xml:space="preserve">115,044.25 </w:t>
            </w:r>
          </w:p>
        </w:tc>
        <w:tc>
          <w:tcPr>
            <w:tcW w:w="14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4"/>
        </w:trPr>
        <w:tc>
          <w:tcPr>
            <w:tcW w:w="14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99,070,429.15 </w:t>
            </w:r>
          </w:p>
        </w:tc>
        <w:tc>
          <w:tcPr>
            <w:tcW w:w="7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09"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99,070,429.15 </w:t>
            </w:r>
          </w:p>
        </w:tc>
        <w:tc>
          <w:tcPr>
            <w:tcW w:w="14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85,984,657.61 </w:t>
            </w:r>
          </w:p>
        </w:tc>
        <w:tc>
          <w:tcPr>
            <w:tcW w:w="76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rPr>
                <w:rFonts w:ascii="Times New Roman" w:eastAsia="Times New Roman" w:hAnsi="Times New Roman" w:cs="Times New Roman"/>
              </w:rPr>
              <w:t xml:space="preserve">85,984,657.61 </w:t>
            </w:r>
          </w:p>
        </w:tc>
      </w:tr>
    </w:tbl>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重要在建工程项目本期变动情况</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11162" w:type="dxa"/>
        <w:tblInd w:w="-775" w:type="dxa"/>
        <w:tblCellMar>
          <w:top w:w="10" w:type="dxa"/>
          <w:left w:w="108" w:type="dxa"/>
          <w:bottom w:w="0" w:type="dxa"/>
          <w:right w:w="0" w:type="dxa"/>
        </w:tblCellMar>
        <w:tblLook w:val="04A0" w:firstRow="1" w:lastRow="0" w:firstColumn="1" w:lastColumn="0" w:noHBand="0" w:noVBand="1"/>
      </w:tblPr>
      <w:tblGrid>
        <w:gridCol w:w="715"/>
        <w:gridCol w:w="1476"/>
        <w:gridCol w:w="1382"/>
        <w:gridCol w:w="1369"/>
        <w:gridCol w:w="1348"/>
        <w:gridCol w:w="386"/>
        <w:gridCol w:w="1283"/>
        <w:gridCol w:w="690"/>
        <w:gridCol w:w="685"/>
        <w:gridCol w:w="288"/>
        <w:gridCol w:w="496"/>
        <w:gridCol w:w="412"/>
        <w:gridCol w:w="632"/>
      </w:tblGrid>
      <w:tr w:rsidR="00D41C56">
        <w:trPr>
          <w:trHeight w:val="2811"/>
        </w:trPr>
        <w:tc>
          <w:tcPr>
            <w:tcW w:w="72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 w:firstLine="0"/>
            </w:pPr>
            <w:r>
              <w:rPr>
                <w:sz w:val="18"/>
              </w:rPr>
              <w:lastRenderedPageBreak/>
              <w:t>项目</w:t>
            </w:r>
          </w:p>
          <w:p w:rsidR="00D41C56" w:rsidRDefault="0002595A">
            <w:pPr>
              <w:spacing w:after="0" w:line="259" w:lineRule="auto"/>
              <w:ind w:left="22" w:firstLine="0"/>
              <w:jc w:val="both"/>
            </w:pPr>
            <w:r>
              <w:rPr>
                <w:sz w:val="18"/>
              </w:rPr>
              <w:t>名称</w:t>
            </w:r>
            <w:r>
              <w:rPr>
                <w:sz w:val="18"/>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15" w:firstLine="0"/>
              <w:jc w:val="center"/>
            </w:pPr>
            <w:r>
              <w:rPr>
                <w:sz w:val="18"/>
              </w:rPr>
              <w:t>预算数</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53" w:right="119" w:firstLine="0"/>
            </w:pPr>
            <w:r>
              <w:rPr>
                <w:sz w:val="18"/>
              </w:rPr>
              <w:t>期初余额</w:t>
            </w:r>
            <w:r>
              <w:rPr>
                <w:sz w:val="18"/>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34" w:right="113" w:hanging="360"/>
            </w:pPr>
            <w:r>
              <w:rPr>
                <w:sz w:val="18"/>
              </w:rPr>
              <w:t>本期增加金额</w:t>
            </w:r>
            <w:r>
              <w:rPr>
                <w:sz w:val="18"/>
              </w:rPr>
              <w:t xml:space="preserve"> </w:t>
            </w:r>
          </w:p>
        </w:tc>
        <w:tc>
          <w:tcPr>
            <w:tcW w:w="13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2" w:firstLine="0"/>
            </w:pPr>
            <w:r>
              <w:rPr>
                <w:sz w:val="18"/>
              </w:rPr>
              <w:t>本期转入固定资产金额</w:t>
            </w:r>
            <w:r>
              <w:rPr>
                <w:sz w:val="18"/>
              </w:rPr>
              <w:t xml:space="preserve"> </w:t>
            </w:r>
          </w:p>
        </w:tc>
        <w:tc>
          <w:tcPr>
            <w:tcW w:w="3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2" w:line="239" w:lineRule="auto"/>
              <w:ind w:left="0" w:right="13" w:firstLine="0"/>
              <w:jc w:val="center"/>
            </w:pPr>
            <w:r>
              <w:rPr>
                <w:sz w:val="18"/>
              </w:rPr>
              <w:t>本期其他减少金</w:t>
            </w:r>
          </w:p>
          <w:p w:rsidR="00D41C56" w:rsidRDefault="0002595A">
            <w:pPr>
              <w:spacing w:after="0" w:line="259" w:lineRule="auto"/>
              <w:ind w:left="0" w:firstLine="0"/>
              <w:jc w:val="both"/>
            </w:pPr>
            <w:r>
              <w:rPr>
                <w:sz w:val="18"/>
              </w:rPr>
              <w:t>额</w:t>
            </w:r>
            <w:r>
              <w:rPr>
                <w:sz w:val="18"/>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5" w:right="196" w:firstLine="0"/>
              <w:jc w:val="center"/>
            </w:pPr>
            <w:r>
              <w:rPr>
                <w:sz w:val="18"/>
              </w:rPr>
              <w:t>期末余额</w:t>
            </w:r>
            <w:r>
              <w:rPr>
                <w:sz w:val="18"/>
              </w:rP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39" w:lineRule="auto"/>
              <w:ind w:left="0" w:firstLine="0"/>
              <w:jc w:val="center"/>
            </w:pPr>
            <w:r>
              <w:rPr>
                <w:sz w:val="18"/>
              </w:rPr>
              <w:t>工程累计投入占预算比</w:t>
            </w:r>
          </w:p>
          <w:p w:rsidR="00D41C56" w:rsidRDefault="0002595A">
            <w:pPr>
              <w:spacing w:after="0" w:line="259" w:lineRule="auto"/>
              <w:ind w:left="12" w:firstLine="0"/>
            </w:pPr>
            <w:r>
              <w:rPr>
                <w:sz w:val="18"/>
              </w:rPr>
              <w:t>例</w:t>
            </w:r>
            <w:r>
              <w:rPr>
                <w:sz w:val="18"/>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both"/>
            </w:pPr>
            <w:r>
              <w:rPr>
                <w:sz w:val="18"/>
              </w:rPr>
              <w:t>工程</w:t>
            </w:r>
          </w:p>
          <w:p w:rsidR="00D41C56" w:rsidRDefault="0002595A">
            <w:pPr>
              <w:spacing w:after="0" w:line="259" w:lineRule="auto"/>
              <w:ind w:left="55" w:firstLine="0"/>
            </w:pPr>
            <w:r>
              <w:rPr>
                <w:sz w:val="18"/>
              </w:rPr>
              <w:t>进度</w:t>
            </w:r>
            <w:r>
              <w:rPr>
                <w:sz w:val="18"/>
              </w:rPr>
              <w:t xml:space="preserve"> </w:t>
            </w:r>
          </w:p>
        </w:tc>
        <w:tc>
          <w:tcPr>
            <w:tcW w:w="2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 w:firstLine="0"/>
              <w:jc w:val="right"/>
            </w:pPr>
            <w:r>
              <w:rPr>
                <w:sz w:val="18"/>
              </w:rPr>
              <w:t>利息资本化累计金额</w:t>
            </w:r>
          </w:p>
        </w:tc>
        <w:tc>
          <w:tcPr>
            <w:tcW w:w="4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9" w:lineRule="auto"/>
              <w:ind w:left="0" w:right="28" w:firstLine="0"/>
              <w:jc w:val="center"/>
            </w:pPr>
            <w:r>
              <w:rPr>
                <w:sz w:val="18"/>
              </w:rPr>
              <w:t>其中：本期利息资本化金</w:t>
            </w:r>
          </w:p>
          <w:p w:rsidR="00D41C56" w:rsidRDefault="0002595A">
            <w:pPr>
              <w:spacing w:after="0" w:line="259" w:lineRule="auto"/>
              <w:ind w:left="7" w:firstLine="0"/>
              <w:jc w:val="both"/>
            </w:pPr>
            <w:r>
              <w:rPr>
                <w:sz w:val="18"/>
              </w:rPr>
              <w:t>额</w:t>
            </w:r>
            <w:r>
              <w:rPr>
                <w:sz w:val="18"/>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39" w:lineRule="auto"/>
              <w:ind w:left="0" w:right="30" w:firstLine="0"/>
              <w:jc w:val="center"/>
            </w:pPr>
            <w:r>
              <w:rPr>
                <w:sz w:val="18"/>
              </w:rPr>
              <w:t>本期利息资本化率</w:t>
            </w:r>
          </w:p>
          <w:p w:rsidR="00D41C56" w:rsidRDefault="0002595A">
            <w:pPr>
              <w:spacing w:after="0" w:line="259" w:lineRule="auto"/>
              <w:ind w:left="0" w:right="110" w:firstLine="0"/>
              <w:jc w:val="center"/>
            </w:pPr>
            <w:r>
              <w:rPr>
                <w:rFonts w:ascii="Times New Roman" w:eastAsia="Times New Roman" w:hAnsi="Times New Roman" w:cs="Times New Roman"/>
                <w:sz w:val="18"/>
              </w:rPr>
              <w:t>(</w:t>
            </w:r>
          </w:p>
          <w:p w:rsidR="00D41C56" w:rsidRDefault="0002595A">
            <w:pPr>
              <w:spacing w:after="0" w:line="259" w:lineRule="auto"/>
              <w:ind w:left="26" w:firstLine="0"/>
              <w:jc w:val="both"/>
            </w:pPr>
            <w:r>
              <w:rPr>
                <w:rFonts w:ascii="Times New Roman" w:eastAsia="Times New Roman" w:hAnsi="Times New Roman" w:cs="Times New Roman"/>
                <w:sz w:val="18"/>
              </w:rPr>
              <w:t>%</w:t>
            </w:r>
          </w:p>
          <w:p w:rsidR="00D41C56" w:rsidRDefault="0002595A">
            <w:pPr>
              <w:spacing w:after="0" w:line="259" w:lineRule="auto"/>
              <w:ind w:left="0" w:right="110" w:firstLine="0"/>
              <w:jc w:val="center"/>
            </w:pPr>
            <w:r>
              <w:rPr>
                <w:rFonts w:ascii="Times New Roman" w:eastAsia="Times New Roman" w:hAnsi="Times New Roman" w:cs="Times New Roman"/>
                <w:sz w:val="18"/>
              </w:rPr>
              <w:t>)</w:t>
            </w:r>
            <w:r>
              <w:rPr>
                <w:sz w:val="18"/>
              </w:rPr>
              <w:t xml:space="preserve"> </w:t>
            </w:r>
          </w:p>
        </w:tc>
        <w:tc>
          <w:tcPr>
            <w:tcW w:w="6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6" w:firstLine="0"/>
              <w:jc w:val="both"/>
            </w:pPr>
            <w:r>
              <w:rPr>
                <w:sz w:val="18"/>
              </w:rPr>
              <w:t>资金</w:t>
            </w:r>
          </w:p>
          <w:p w:rsidR="00D41C56" w:rsidRDefault="0002595A">
            <w:pPr>
              <w:spacing w:after="0" w:line="259" w:lineRule="auto"/>
              <w:ind w:left="36" w:firstLine="0"/>
              <w:jc w:val="both"/>
            </w:pPr>
            <w:r>
              <w:rPr>
                <w:sz w:val="18"/>
              </w:rPr>
              <w:t>来源</w:t>
            </w:r>
            <w:r>
              <w:rPr>
                <w:sz w:val="18"/>
              </w:rPr>
              <w:t xml:space="preserve"> </w:t>
            </w:r>
          </w:p>
        </w:tc>
      </w:tr>
      <w:tr w:rsidR="00D41C56">
        <w:trPr>
          <w:trHeight w:val="1153"/>
        </w:trPr>
        <w:tc>
          <w:tcPr>
            <w:tcW w:w="7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7" w:firstLine="0"/>
            </w:pPr>
            <w:r>
              <w:rPr>
                <w:rFonts w:ascii="Times New Roman" w:eastAsia="Times New Roman" w:hAnsi="Times New Roman" w:cs="Times New Roman"/>
                <w:sz w:val="18"/>
              </w:rPr>
              <w:t xml:space="preserve">5000 </w:t>
            </w:r>
            <w:r>
              <w:rPr>
                <w:sz w:val="18"/>
              </w:rPr>
              <w:t>吨光学材料项目</w:t>
            </w:r>
            <w:r>
              <w:rPr>
                <w:rFonts w:ascii="Times New Roman" w:eastAsia="Times New Roman" w:hAnsi="Times New Roman" w:cs="Times New Roman"/>
                <w:sz w:val="18"/>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rPr>
                <w:rFonts w:ascii="Times New Roman" w:eastAsia="Times New Roman" w:hAnsi="Times New Roman" w:cs="Times New Roman"/>
                <w:sz w:val="18"/>
              </w:rPr>
              <w:t xml:space="preserve">160,000,000.00 </w:t>
            </w:r>
          </w:p>
        </w:tc>
        <w:tc>
          <w:tcPr>
            <w:tcW w:w="13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85,278,235.59 </w:t>
            </w:r>
          </w:p>
        </w:tc>
        <w:tc>
          <w:tcPr>
            <w:tcW w:w="13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32" w:firstLine="0"/>
              <w:jc w:val="center"/>
            </w:pPr>
            <w:r>
              <w:rPr>
                <w:rFonts w:ascii="Times New Roman" w:eastAsia="Times New Roman" w:hAnsi="Times New Roman" w:cs="Times New Roman"/>
                <w:sz w:val="18"/>
              </w:rPr>
              <w:t xml:space="preserve">13,677,149.31 </w:t>
            </w:r>
          </w:p>
        </w:tc>
        <w:tc>
          <w:tcPr>
            <w:tcW w:w="13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82" w:firstLine="0"/>
              <w:jc w:val="right"/>
            </w:pPr>
            <w:r>
              <w:rPr>
                <w:rFonts w:ascii="Times New Roman" w:eastAsia="Times New Roman" w:hAnsi="Times New Roman" w:cs="Times New Roman"/>
                <w:sz w:val="18"/>
              </w:rPr>
              <w:t xml:space="preserve">- </w:t>
            </w:r>
          </w:p>
        </w:tc>
        <w:tc>
          <w:tcPr>
            <w:tcW w:w="3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5" w:firstLine="0"/>
            </w:pPr>
            <w:r>
              <w:rPr>
                <w:rFonts w:ascii="Times New Roman" w:eastAsia="Times New Roman" w:hAnsi="Times New Roman" w:cs="Times New Roman"/>
                <w:sz w:val="18"/>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pPr>
            <w:r>
              <w:rPr>
                <w:rFonts w:ascii="Times New Roman" w:eastAsia="Times New Roman" w:hAnsi="Times New Roman" w:cs="Times New Roman"/>
                <w:sz w:val="18"/>
              </w:rPr>
              <w:t xml:space="preserve">98,955,384.90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83.18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7" w:firstLine="0"/>
              <w:jc w:val="right"/>
            </w:pPr>
            <w:r>
              <w:rPr>
                <w:rFonts w:ascii="Times New Roman" w:eastAsia="Times New Roman" w:hAnsi="Times New Roman" w:cs="Times New Roman"/>
                <w:sz w:val="18"/>
              </w:rPr>
              <w:t xml:space="preserve">75% </w:t>
            </w:r>
          </w:p>
        </w:tc>
        <w:tc>
          <w:tcPr>
            <w:tcW w:w="2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 w:firstLine="0"/>
              <w:jc w:val="center"/>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7" w:firstLine="0"/>
            </w:pPr>
            <w:r>
              <w:rPr>
                <w:rFonts w:ascii="Times New Roman" w:eastAsia="Times New Roman" w:hAnsi="Times New Roman" w:cs="Times New Roman"/>
                <w:sz w:val="18"/>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2" w:firstLine="0"/>
            </w:pPr>
            <w:r>
              <w:rPr>
                <w:rFonts w:ascii="Times New Roman" w:eastAsia="Times New Roman" w:hAnsi="Times New Roman" w:cs="Times New Roman"/>
                <w:sz w:val="18"/>
              </w:rPr>
              <w:t xml:space="preserve"> </w:t>
            </w:r>
          </w:p>
        </w:tc>
        <w:tc>
          <w:tcPr>
            <w:tcW w:w="6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募集资金自有资金</w:t>
            </w:r>
            <w:r>
              <w:rPr>
                <w:rFonts w:ascii="Times New Roman" w:eastAsia="Times New Roman" w:hAnsi="Times New Roman" w:cs="Times New Roman"/>
                <w:sz w:val="18"/>
              </w:rPr>
              <w:t xml:space="preserve"> </w:t>
            </w:r>
          </w:p>
        </w:tc>
      </w:tr>
      <w:tr w:rsidR="00D41C56">
        <w:trPr>
          <w:trHeight w:val="943"/>
        </w:trPr>
        <w:tc>
          <w:tcPr>
            <w:tcW w:w="7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防爆安装工程项目</w:t>
            </w:r>
            <w:r>
              <w:rPr>
                <w:rFonts w:ascii="Times New Roman" w:eastAsia="Times New Roman" w:hAnsi="Times New Roman" w:cs="Times New Roman"/>
                <w:sz w:val="18"/>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56" w:firstLine="0"/>
            </w:pPr>
            <w:r>
              <w:rPr>
                <w:rFonts w:ascii="Times New Roman" w:eastAsia="Times New Roman" w:hAnsi="Times New Roman" w:cs="Times New Roman"/>
                <w:sz w:val="18"/>
              </w:rPr>
              <w:t xml:space="preserve">770,000.00 </w:t>
            </w:r>
          </w:p>
        </w:tc>
        <w:tc>
          <w:tcPr>
            <w:tcW w:w="13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706,422.02 </w:t>
            </w:r>
          </w:p>
        </w:tc>
        <w:tc>
          <w:tcPr>
            <w:tcW w:w="13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82" w:firstLine="0"/>
              <w:jc w:val="right"/>
            </w:pPr>
            <w:r>
              <w:rPr>
                <w:rFonts w:ascii="Times New Roman" w:eastAsia="Times New Roman" w:hAnsi="Times New Roman" w:cs="Times New Roman"/>
                <w:sz w:val="18"/>
              </w:rPr>
              <w:t xml:space="preserve">- </w:t>
            </w:r>
          </w:p>
        </w:tc>
        <w:tc>
          <w:tcPr>
            <w:tcW w:w="13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57" w:firstLine="0"/>
            </w:pPr>
            <w:r>
              <w:rPr>
                <w:rFonts w:ascii="Times New Roman" w:eastAsia="Times New Roman" w:hAnsi="Times New Roman" w:cs="Times New Roman"/>
                <w:sz w:val="18"/>
              </w:rPr>
              <w:t xml:space="preserve">706,422.02 </w:t>
            </w:r>
          </w:p>
        </w:tc>
        <w:tc>
          <w:tcPr>
            <w:tcW w:w="3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5" w:firstLine="0"/>
            </w:pPr>
            <w:r>
              <w:rPr>
                <w:rFonts w:ascii="Times New Roman" w:eastAsia="Times New Roman" w:hAnsi="Times New Roman" w:cs="Times New Roman"/>
                <w:sz w:val="18"/>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91.74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3" w:firstLine="0"/>
            </w:pPr>
            <w:r>
              <w:rPr>
                <w:rFonts w:ascii="Times New Roman" w:eastAsia="Times New Roman" w:hAnsi="Times New Roman" w:cs="Times New Roman"/>
                <w:sz w:val="18"/>
              </w:rPr>
              <w:t xml:space="preserve">100% </w:t>
            </w:r>
          </w:p>
        </w:tc>
        <w:tc>
          <w:tcPr>
            <w:tcW w:w="2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 w:firstLine="0"/>
              <w:jc w:val="center"/>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7" w:firstLine="0"/>
            </w:pPr>
            <w:r>
              <w:rPr>
                <w:rFonts w:ascii="Times New Roman" w:eastAsia="Times New Roman" w:hAnsi="Times New Roman" w:cs="Times New Roman"/>
                <w:sz w:val="18"/>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2" w:firstLine="0"/>
            </w:pPr>
            <w:r>
              <w:rPr>
                <w:rFonts w:ascii="Times New Roman" w:eastAsia="Times New Roman" w:hAnsi="Times New Roman" w:cs="Times New Roman"/>
                <w:sz w:val="18"/>
              </w:rPr>
              <w:t xml:space="preserve"> </w:t>
            </w:r>
          </w:p>
        </w:tc>
        <w:tc>
          <w:tcPr>
            <w:tcW w:w="6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sz w:val="18"/>
              </w:rPr>
              <w:t>自有资金</w:t>
            </w:r>
            <w:r>
              <w:rPr>
                <w:rFonts w:ascii="Times New Roman" w:eastAsia="Times New Roman" w:hAnsi="Times New Roman" w:cs="Times New Roman"/>
                <w:sz w:val="18"/>
              </w:rPr>
              <w:t xml:space="preserve"> </w:t>
            </w:r>
          </w:p>
        </w:tc>
      </w:tr>
      <w:tr w:rsidR="00D41C56">
        <w:trPr>
          <w:trHeight w:val="554"/>
        </w:trPr>
        <w:tc>
          <w:tcPr>
            <w:tcW w:w="7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6" w:right="98" w:firstLine="0"/>
            </w:pPr>
            <w:r>
              <w:t>合计</w:t>
            </w:r>
            <w:r>
              <w:rPr>
                <w:rFonts w:ascii="Times New Roman" w:eastAsia="Times New Roman" w:hAnsi="Times New Roman" w:cs="Times New Roman"/>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rPr>
                <w:rFonts w:ascii="Times New Roman" w:eastAsia="Times New Roman" w:hAnsi="Times New Roman" w:cs="Times New Roman"/>
                <w:sz w:val="18"/>
              </w:rPr>
              <w:t xml:space="preserve">160,770,000.00 </w:t>
            </w:r>
          </w:p>
        </w:tc>
        <w:tc>
          <w:tcPr>
            <w:tcW w:w="13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85,984,657.61 </w:t>
            </w:r>
          </w:p>
        </w:tc>
        <w:tc>
          <w:tcPr>
            <w:tcW w:w="13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32" w:firstLine="0"/>
              <w:jc w:val="center"/>
            </w:pPr>
            <w:r>
              <w:rPr>
                <w:rFonts w:ascii="Times New Roman" w:eastAsia="Times New Roman" w:hAnsi="Times New Roman" w:cs="Times New Roman"/>
                <w:sz w:val="18"/>
              </w:rPr>
              <w:t xml:space="preserve">13,677,149.31 </w:t>
            </w:r>
          </w:p>
        </w:tc>
        <w:tc>
          <w:tcPr>
            <w:tcW w:w="13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57" w:firstLine="0"/>
            </w:pPr>
            <w:r>
              <w:rPr>
                <w:rFonts w:ascii="Times New Roman" w:eastAsia="Times New Roman" w:hAnsi="Times New Roman" w:cs="Times New Roman"/>
                <w:sz w:val="18"/>
              </w:rPr>
              <w:t xml:space="preserve">706,422.02 </w:t>
            </w:r>
          </w:p>
        </w:tc>
        <w:tc>
          <w:tcPr>
            <w:tcW w:w="3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5" w:firstLine="0"/>
            </w:pPr>
            <w:r>
              <w:rPr>
                <w:rFonts w:ascii="Times New Roman" w:eastAsia="Times New Roman" w:hAnsi="Times New Roman" w:cs="Times New Roman"/>
                <w:sz w:val="18"/>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pPr>
            <w:r>
              <w:rPr>
                <w:rFonts w:ascii="Times New Roman" w:eastAsia="Times New Roman" w:hAnsi="Times New Roman" w:cs="Times New Roman"/>
                <w:sz w:val="18"/>
              </w:rPr>
              <w:t xml:space="preserve">98,955,384.90 </w:t>
            </w:r>
          </w:p>
        </w:tc>
        <w:tc>
          <w:tcPr>
            <w:tcW w:w="6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center"/>
            </w:pPr>
            <w:r>
              <w:rPr>
                <w:rFonts w:ascii="Times New Roman" w:eastAsia="Times New Roman" w:hAnsi="Times New Roman" w:cs="Times New Roman"/>
              </w:rPr>
              <w:t xml:space="preserve">- </w:t>
            </w:r>
          </w:p>
        </w:tc>
        <w:tc>
          <w:tcPr>
            <w:tcW w:w="2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2" w:firstLine="0"/>
            </w:pPr>
            <w:r>
              <w:rPr>
                <w:rFonts w:ascii="Times New Roman" w:eastAsia="Times New Roman" w:hAnsi="Times New Roman" w:cs="Times New Roman"/>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 </w:t>
            </w:r>
          </w:p>
        </w:tc>
        <w:tc>
          <w:tcPr>
            <w:tcW w:w="6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1" w:firstLine="0"/>
              <w:jc w:val="center"/>
            </w:pPr>
            <w:r>
              <w:rPr>
                <w:rFonts w:ascii="Times New Roman" w:eastAsia="Times New Roman" w:hAnsi="Times New Roman" w:cs="Times New Roman"/>
              </w:rPr>
              <w:t xml:space="preserve">/ </w:t>
            </w:r>
          </w:p>
        </w:tc>
      </w:tr>
    </w:tbl>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本期计提在建工程减值准备情况</w:t>
      </w:r>
      <w:r>
        <w:t xml:space="preserve"> </w:t>
      </w:r>
    </w:p>
    <w:p w:rsidR="00D41C56" w:rsidRDefault="0002595A">
      <w:pPr>
        <w:ind w:left="101" w:right="6419"/>
      </w:pPr>
      <w:r>
        <w:t>□</w:t>
      </w:r>
      <w:r>
        <w:t>适用</w:t>
      </w:r>
      <w:r>
        <w:t xml:space="preserve"> √</w:t>
      </w:r>
      <w:r>
        <w:t>不适用</w:t>
      </w:r>
      <w:r>
        <w:t xml:space="preserve">  </w:t>
      </w:r>
      <w:r>
        <w:t>其他说明</w:t>
      </w:r>
      <w:r>
        <w:t xml:space="preserve"> </w:t>
      </w:r>
    </w:p>
    <w:p w:rsidR="00D41C56" w:rsidRDefault="0002595A">
      <w:pPr>
        <w:ind w:left="101" w:right="10"/>
      </w:pPr>
      <w:r>
        <w:t>□</w:t>
      </w:r>
      <w:r>
        <w:t>适用</w:t>
      </w:r>
      <w:r>
        <w:t xml:space="preserve"> √</w:t>
      </w:r>
      <w:r>
        <w:t>不适用</w:t>
      </w:r>
      <w:r>
        <w:t xml:space="preserve"> </w:t>
      </w:r>
      <w:r>
        <w:rPr>
          <w:color w:val="FF0000"/>
        </w:rPr>
        <w:t xml:space="preserve"> </w:t>
      </w:r>
    </w:p>
    <w:p w:rsidR="00D41C56" w:rsidRDefault="0002595A">
      <w:pPr>
        <w:spacing w:after="35" w:line="259" w:lineRule="auto"/>
        <w:ind w:left="106" w:firstLine="0"/>
      </w:pPr>
      <w:r>
        <w:t xml:space="preserve"> </w:t>
      </w:r>
    </w:p>
    <w:p w:rsidR="00D41C56" w:rsidRDefault="0002595A">
      <w:pPr>
        <w:spacing w:after="56"/>
        <w:ind w:left="101" w:right="10"/>
      </w:pPr>
      <w:r>
        <w:t>工程物资</w:t>
      </w:r>
      <w:r>
        <w:t xml:space="preserve"> </w:t>
      </w:r>
    </w:p>
    <w:p w:rsidR="00D41C56" w:rsidRDefault="0002595A">
      <w:pPr>
        <w:spacing w:after="58"/>
        <w:ind w:left="101" w:right="10"/>
      </w:pPr>
      <w:r>
        <w:t>(1).</w:t>
      </w:r>
      <w:r>
        <w:rPr>
          <w:rFonts w:ascii="Arial" w:eastAsia="Arial" w:hAnsi="Arial" w:cs="Arial"/>
          <w:b/>
        </w:rPr>
        <w:t xml:space="preserve"> </w:t>
      </w:r>
      <w:r>
        <w:t>工程物资情况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1949"/>
        <w:gridCol w:w="1436"/>
        <w:gridCol w:w="566"/>
        <w:gridCol w:w="1436"/>
        <w:gridCol w:w="1433"/>
        <w:gridCol w:w="571"/>
        <w:gridCol w:w="1433"/>
      </w:tblGrid>
      <w:tr w:rsidR="00D41C56">
        <w:trPr>
          <w:trHeight w:val="283"/>
        </w:trPr>
        <w:tc>
          <w:tcPr>
            <w:tcW w:w="194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项目</w:t>
            </w:r>
            <w:r>
              <w:t xml:space="preserve"> </w:t>
            </w:r>
          </w:p>
        </w:tc>
        <w:tc>
          <w:tcPr>
            <w:tcW w:w="3438"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期末余额</w:t>
            </w:r>
            <w:r>
              <w:t xml:space="preserve"> </w:t>
            </w:r>
          </w:p>
        </w:tc>
        <w:tc>
          <w:tcPr>
            <w:tcW w:w="343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期初余额</w:t>
            </w:r>
            <w:r>
              <w:t xml:space="preserve"> </w:t>
            </w:r>
          </w:p>
        </w:tc>
      </w:tr>
      <w:tr w:rsidR="00D41C56">
        <w:trPr>
          <w:trHeight w:val="1099"/>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t>账面余额</w:t>
            </w: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62" w:firstLine="0"/>
            </w:pPr>
            <w:r>
              <w:t>减值准</w:t>
            </w:r>
          </w:p>
          <w:p w:rsidR="00D41C56" w:rsidRDefault="0002595A">
            <w:pPr>
              <w:spacing w:after="0" w:line="259" w:lineRule="auto"/>
              <w:ind w:left="62" w:firstLine="0"/>
            </w:pPr>
            <w:r>
              <w:t>备</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t>账面价值</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2" w:firstLine="0"/>
            </w:pPr>
            <w:r>
              <w:t>账面余额</w:t>
            </w:r>
            <w:r>
              <w:t xml:space="preserve"> </w:t>
            </w:r>
          </w:p>
        </w:tc>
        <w:tc>
          <w:tcPr>
            <w:tcW w:w="5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65" w:firstLine="0"/>
            </w:pPr>
            <w:r>
              <w:t>减值准</w:t>
            </w:r>
          </w:p>
          <w:p w:rsidR="00D41C56" w:rsidRDefault="0002595A">
            <w:pPr>
              <w:spacing w:after="0" w:line="259" w:lineRule="auto"/>
              <w:ind w:left="65" w:firstLine="0"/>
            </w:pPr>
            <w:r>
              <w:t>备</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3" w:firstLine="0"/>
            </w:pPr>
            <w:r>
              <w:t>账面价值</w:t>
            </w:r>
            <w:r>
              <w:t xml:space="preserve"> </w:t>
            </w:r>
          </w:p>
        </w:tc>
      </w:tr>
      <w:tr w:rsidR="00D41C56">
        <w:trPr>
          <w:trHeight w:val="281"/>
        </w:trPr>
        <w:tc>
          <w:tcPr>
            <w:tcW w:w="19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专用材料</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11,593,476.78 </w:t>
            </w:r>
          </w:p>
        </w:tc>
        <w:tc>
          <w:tcPr>
            <w:tcW w:w="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11,593,476.78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10,270,379.81 </w:t>
            </w:r>
          </w:p>
        </w:tc>
        <w:tc>
          <w:tcPr>
            <w:tcW w:w="5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10,270,379.81 </w:t>
            </w:r>
          </w:p>
        </w:tc>
      </w:tr>
      <w:tr w:rsidR="00D41C56">
        <w:trPr>
          <w:trHeight w:val="283"/>
        </w:trPr>
        <w:tc>
          <w:tcPr>
            <w:tcW w:w="19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11,593,476.78 </w:t>
            </w:r>
          </w:p>
        </w:tc>
        <w:tc>
          <w:tcPr>
            <w:tcW w:w="5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11,593,476.78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10,270,379.81 </w:t>
            </w:r>
          </w:p>
        </w:tc>
        <w:tc>
          <w:tcPr>
            <w:tcW w:w="5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10,270,379.81 </w:t>
            </w:r>
          </w:p>
        </w:tc>
      </w:tr>
    </w:tbl>
    <w:p w:rsidR="00D41C56" w:rsidRDefault="0002595A">
      <w:pPr>
        <w:spacing w:after="0" w:line="259" w:lineRule="auto"/>
        <w:ind w:left="106" w:firstLine="0"/>
      </w:pPr>
      <w:r>
        <w:t xml:space="preserve"> </w:t>
      </w:r>
    </w:p>
    <w:p w:rsidR="00D41C56" w:rsidRDefault="0002595A">
      <w:pPr>
        <w:ind w:left="101" w:right="7679"/>
      </w:pPr>
      <w:r>
        <w:t>其他说明：无</w:t>
      </w:r>
      <w:r>
        <w:t xml:space="preserve"> </w:t>
      </w:r>
    </w:p>
    <w:p w:rsidR="00D41C56" w:rsidRDefault="0002595A">
      <w:pPr>
        <w:spacing w:after="44" w:line="259" w:lineRule="auto"/>
        <w:ind w:left="106" w:firstLine="0"/>
      </w:pPr>
      <w:r>
        <w:t xml:space="preserve"> </w:t>
      </w:r>
    </w:p>
    <w:p w:rsidR="00D41C56" w:rsidRDefault="0002595A">
      <w:pPr>
        <w:numPr>
          <w:ilvl w:val="0"/>
          <w:numId w:val="105"/>
        </w:numPr>
        <w:spacing w:after="70"/>
        <w:ind w:right="10" w:hanging="504"/>
      </w:pPr>
      <w:r>
        <w:t>生产性生物资产</w:t>
      </w:r>
      <w:r>
        <w:t xml:space="preserve"> </w:t>
      </w:r>
    </w:p>
    <w:p w:rsidR="00D41C56" w:rsidRDefault="0002595A">
      <w:pPr>
        <w:spacing w:after="59"/>
        <w:ind w:left="101" w:right="10"/>
      </w:pPr>
      <w:r>
        <w:t>(1).</w:t>
      </w:r>
      <w:r>
        <w:rPr>
          <w:rFonts w:ascii="Arial" w:eastAsia="Arial" w:hAnsi="Arial" w:cs="Arial"/>
          <w:b/>
        </w:rPr>
        <w:t xml:space="preserve"> </w:t>
      </w:r>
      <w:r>
        <w:t>采用成本计量模式的生产性生物资产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采用公允价值计量模式的生产性生物资产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lastRenderedPageBreak/>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5"/>
        </w:numPr>
        <w:spacing w:after="61"/>
        <w:ind w:right="10" w:hanging="504"/>
      </w:pPr>
      <w:r>
        <w:t>油气资产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05"/>
        </w:numPr>
        <w:spacing w:after="70"/>
        <w:ind w:right="10" w:hanging="504"/>
      </w:pPr>
      <w:r>
        <w:t>使用权资产</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2" w:type="dxa"/>
        </w:tblCellMar>
        <w:tblLook w:val="04A0" w:firstRow="1" w:lastRow="0" w:firstColumn="1" w:lastColumn="0" w:noHBand="0" w:noVBand="1"/>
      </w:tblPr>
      <w:tblGrid>
        <w:gridCol w:w="3315"/>
        <w:gridCol w:w="2655"/>
        <w:gridCol w:w="2854"/>
      </w:tblGrid>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项目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房屋及建筑物</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合计</w:t>
            </w:r>
            <w: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一、账面原值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444,100.32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444,100.32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179,084.99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179,084.99 </w:t>
            </w:r>
          </w:p>
        </w:tc>
      </w:tr>
      <w:tr w:rsidR="00D41C56">
        <w:trPr>
          <w:trHeight w:val="296"/>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租赁负债调整</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179,084.99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179,084.99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623,185.31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623,185.31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二、累计折旧</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98,688.96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98,688.96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135,110.17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135,110.17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135,110.17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135,110.17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233,799.13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233,799.13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三、减值准备</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6"/>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1.</w:t>
            </w:r>
            <w:r>
              <w:t>期末账面价值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389,386.18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389,386.18 </w:t>
            </w:r>
          </w:p>
        </w:tc>
      </w:tr>
      <w:tr w:rsidR="00D41C56">
        <w:trPr>
          <w:trHeight w:val="29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2.</w:t>
            </w:r>
            <w:r>
              <w:t>期初账面价值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345,411.36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345,411.36 </w:t>
            </w:r>
          </w:p>
        </w:tc>
      </w:tr>
    </w:tbl>
    <w:p w:rsidR="00D41C56" w:rsidRDefault="0002595A">
      <w:pPr>
        <w:spacing w:after="0" w:line="259" w:lineRule="auto"/>
        <w:ind w:left="106" w:firstLine="0"/>
      </w:pPr>
      <w:r>
        <w:t xml:space="preserve"> </w:t>
      </w:r>
    </w:p>
    <w:p w:rsidR="00D41C56" w:rsidRDefault="0002595A">
      <w:pPr>
        <w:ind w:left="101" w:right="7679"/>
      </w:pPr>
      <w:r>
        <w:t>其他说明：无</w:t>
      </w:r>
      <w:r>
        <w:t xml:space="preserve"> </w:t>
      </w:r>
    </w:p>
    <w:p w:rsidR="00D41C56" w:rsidRDefault="0002595A">
      <w:pPr>
        <w:spacing w:after="44" w:line="259" w:lineRule="auto"/>
        <w:ind w:left="106" w:firstLine="0"/>
      </w:pPr>
      <w:r>
        <w:t xml:space="preserve"> </w:t>
      </w:r>
    </w:p>
    <w:p w:rsidR="00D41C56" w:rsidRDefault="0002595A">
      <w:pPr>
        <w:numPr>
          <w:ilvl w:val="0"/>
          <w:numId w:val="105"/>
        </w:numPr>
        <w:spacing w:after="70"/>
        <w:ind w:right="10" w:hanging="504"/>
      </w:pPr>
      <w:r>
        <w:t>无形资产</w:t>
      </w:r>
      <w:r>
        <w:t xml:space="preserve"> </w:t>
      </w:r>
    </w:p>
    <w:p w:rsidR="00D41C56" w:rsidRDefault="0002595A">
      <w:pPr>
        <w:spacing w:after="58"/>
        <w:ind w:left="101" w:right="10"/>
      </w:pPr>
      <w:r>
        <w:t>(1).</w:t>
      </w:r>
      <w:r>
        <w:rPr>
          <w:rFonts w:ascii="Arial" w:eastAsia="Arial" w:hAnsi="Arial" w:cs="Arial"/>
          <w:b/>
        </w:rPr>
        <w:t xml:space="preserve"> </w:t>
      </w:r>
      <w:r>
        <w:t>无形资产情况</w:t>
      </w:r>
      <w: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32" w:type="dxa"/>
          <w:left w:w="106" w:type="dxa"/>
          <w:bottom w:w="0" w:type="dxa"/>
          <w:right w:w="10" w:type="dxa"/>
        </w:tblCellMar>
        <w:tblLook w:val="04A0" w:firstRow="1" w:lastRow="0" w:firstColumn="1" w:lastColumn="0" w:noHBand="0" w:noVBand="1"/>
      </w:tblPr>
      <w:tblGrid>
        <w:gridCol w:w="1927"/>
        <w:gridCol w:w="1424"/>
        <w:gridCol w:w="1320"/>
        <w:gridCol w:w="1280"/>
        <w:gridCol w:w="1334"/>
        <w:gridCol w:w="1539"/>
      </w:tblGrid>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t>项目</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7" w:firstLine="0"/>
              <w:jc w:val="both"/>
            </w:pPr>
            <w:r>
              <w:t>土地使用权</w:t>
            </w:r>
            <w: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8" w:firstLine="0"/>
            </w:pPr>
            <w:r>
              <w:t>专利权</w:t>
            </w:r>
            <w: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jc w:val="both"/>
            </w:pPr>
            <w:r>
              <w:t>非专利技术</w:t>
            </w:r>
            <w: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t>软件</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3" w:firstLine="0"/>
              <w:jc w:val="center"/>
            </w:pPr>
            <w:r>
              <w:t>合计</w:t>
            </w:r>
            <w:r>
              <w:t xml:space="preserve"> </w:t>
            </w:r>
          </w:p>
        </w:tc>
      </w:tr>
      <w:tr w:rsidR="00D41C56">
        <w:trPr>
          <w:trHeight w:val="350"/>
        </w:trPr>
        <w:tc>
          <w:tcPr>
            <w:tcW w:w="1927" w:type="dxa"/>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一、账面原值</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320"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14"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3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42,388,624.56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5"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pPr>
            <w:r>
              <w:rPr>
                <w:rFonts w:ascii="Times New Roman" w:eastAsia="Times New Roman" w:hAnsi="Times New Roman" w:cs="Times New Roman"/>
              </w:rPr>
              <w:t xml:space="preserve">1,293,144.22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0" w:firstLine="0"/>
            </w:pPr>
            <w:r>
              <w:rPr>
                <w:rFonts w:ascii="Times New Roman" w:eastAsia="Times New Roman" w:hAnsi="Times New Roman" w:cs="Times New Roman"/>
              </w:rPr>
              <w:t xml:space="preserve">43,681,768.78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rFonts w:ascii="Times New Roman" w:eastAsia="Times New Roman" w:hAnsi="Times New Roman" w:cs="Times New Roman"/>
              </w:rPr>
              <w:lastRenderedPageBreak/>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5"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rPr>
              <w:t xml:space="preserve">116,504.86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5" w:firstLine="0"/>
              <w:jc w:val="center"/>
            </w:pPr>
            <w:r>
              <w:rPr>
                <w:rFonts w:ascii="Times New Roman" w:eastAsia="Times New Roman" w:hAnsi="Times New Roman" w:cs="Times New Roman"/>
              </w:rPr>
              <w:t xml:space="preserve">116,504.86 </w:t>
            </w:r>
          </w:p>
        </w:tc>
      </w:tr>
      <w:tr w:rsidR="00D41C56">
        <w:trPr>
          <w:trHeight w:val="351"/>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0" w:firstLine="0"/>
              <w:jc w:val="center"/>
            </w:pP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116,504.86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7" w:firstLine="0"/>
              <w:jc w:val="center"/>
            </w:pPr>
            <w:r>
              <w:rPr>
                <w:rFonts w:ascii="Times New Roman" w:eastAsia="Times New Roman" w:hAnsi="Times New Roman" w:cs="Times New Roman"/>
              </w:rPr>
              <w:t xml:space="preserve">116,504.86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right="41" w:firstLine="631"/>
              <w:jc w:val="both"/>
            </w:pP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631"/>
            </w:pP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 xml:space="preserve">    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0" w:firstLine="0"/>
              <w:jc w:val="center"/>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   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42,388,624.56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pPr>
            <w:r>
              <w:rPr>
                <w:rFonts w:ascii="Times New Roman" w:eastAsia="Times New Roman" w:hAnsi="Times New Roman" w:cs="Times New Roman"/>
              </w:rPr>
              <w:t xml:space="preserve">1,409,649.08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0" w:firstLine="0"/>
            </w:pPr>
            <w:r>
              <w:rPr>
                <w:rFonts w:ascii="Times New Roman" w:eastAsia="Times New Roman" w:hAnsi="Times New Roman" w:cs="Times New Roman"/>
              </w:rPr>
              <w:t xml:space="preserve">43,798,273.64 </w:t>
            </w:r>
          </w:p>
        </w:tc>
      </w:tr>
      <w:tr w:rsidR="00D41C56">
        <w:trPr>
          <w:trHeight w:val="350"/>
        </w:trPr>
        <w:tc>
          <w:tcPr>
            <w:tcW w:w="1927" w:type="dxa"/>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二、累计摊销</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934"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3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3" w:firstLine="0"/>
            </w:pPr>
            <w:r>
              <w:rPr>
                <w:rFonts w:ascii="Times New Roman" w:eastAsia="Times New Roman" w:hAnsi="Times New Roman" w:cs="Times New Roman"/>
              </w:rPr>
              <w:t xml:space="preserve">7,719,972.26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816,710.16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center"/>
            </w:pPr>
            <w:r>
              <w:rPr>
                <w:rFonts w:ascii="Times New Roman" w:eastAsia="Times New Roman" w:hAnsi="Times New Roman" w:cs="Times New Roman"/>
              </w:rPr>
              <w:t xml:space="preserve">8,536,682.42 </w:t>
            </w:r>
          </w:p>
        </w:tc>
      </w:tr>
      <w:tr w:rsidR="00D41C56">
        <w:trPr>
          <w:trHeight w:val="555"/>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rPr>
                <w:rFonts w:ascii="Times New Roman" w:eastAsia="Times New Roman" w:hAnsi="Times New Roman" w:cs="Times New Roman"/>
              </w:rPr>
              <w:t xml:space="preserve">847,772.28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 xml:space="preserve">186,981.00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center"/>
            </w:pPr>
            <w:r>
              <w:rPr>
                <w:rFonts w:ascii="Times New Roman" w:eastAsia="Times New Roman" w:hAnsi="Times New Roman" w:cs="Times New Roman"/>
              </w:rPr>
              <w:t xml:space="preserve">1,034,753.28 </w:t>
            </w:r>
          </w:p>
        </w:tc>
      </w:tr>
      <w:tr w:rsidR="00D41C56">
        <w:trPr>
          <w:trHeight w:val="348"/>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4"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rPr>
                <w:rFonts w:ascii="Times New Roman" w:eastAsia="Times New Roman" w:hAnsi="Times New Roman" w:cs="Times New Roman"/>
              </w:rPr>
              <w:t xml:space="preserve">847,772.28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rPr>
                <w:rFonts w:ascii="Times New Roman" w:eastAsia="Times New Roman" w:hAnsi="Times New Roman" w:cs="Times New Roman"/>
              </w:rPr>
              <w:t xml:space="preserve">186,981.00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center"/>
            </w:pPr>
            <w:r>
              <w:rPr>
                <w:rFonts w:ascii="Times New Roman" w:eastAsia="Times New Roman" w:hAnsi="Times New Roman" w:cs="Times New Roman"/>
              </w:rPr>
              <w:t xml:space="preserve">1,034,753.28 </w:t>
            </w:r>
          </w:p>
        </w:tc>
      </w:tr>
      <w:tr w:rsidR="00D41C56">
        <w:trPr>
          <w:trHeight w:val="557"/>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48"/>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4" w:firstLine="0"/>
            </w:pPr>
            <w:r>
              <w:rPr>
                <w:rFonts w:ascii="Times New Roman" w:eastAsia="Times New Roman" w:hAnsi="Times New Roman" w:cs="Times New Roman"/>
              </w:rPr>
              <w:t xml:space="preserve"> (1)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3" w:firstLine="0"/>
            </w:pPr>
            <w:r>
              <w:rPr>
                <w:rFonts w:ascii="Times New Roman" w:eastAsia="Times New Roman" w:hAnsi="Times New Roman" w:cs="Times New Roman"/>
              </w:rPr>
              <w:t xml:space="preserve">8,567,744.54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pPr>
            <w:r>
              <w:rPr>
                <w:rFonts w:ascii="Times New Roman" w:eastAsia="Times New Roman" w:hAnsi="Times New Roman" w:cs="Times New Roman"/>
              </w:rPr>
              <w:t xml:space="preserve">1,003,691.16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center"/>
            </w:pPr>
            <w:r>
              <w:rPr>
                <w:rFonts w:ascii="Times New Roman" w:eastAsia="Times New Roman" w:hAnsi="Times New Roman" w:cs="Times New Roman"/>
              </w:rPr>
              <w:t xml:space="preserve">9,571,435.70 </w:t>
            </w:r>
          </w:p>
        </w:tc>
      </w:tr>
      <w:tr w:rsidR="00D41C56">
        <w:trPr>
          <w:trHeight w:val="350"/>
        </w:trPr>
        <w:tc>
          <w:tcPr>
            <w:tcW w:w="1927" w:type="dxa"/>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三、减值准备</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934"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3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4"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555"/>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420"/>
              <w:jc w:val="both"/>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0" w:firstLine="0"/>
              <w:jc w:val="center"/>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center"/>
            </w:pP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r>
      <w:tr w:rsidR="00D41C56">
        <w:trPr>
          <w:trHeight w:val="350"/>
        </w:trPr>
        <w:tc>
          <w:tcPr>
            <w:tcW w:w="1927" w:type="dxa"/>
            <w:tcBorders>
              <w:top w:val="single" w:sz="4" w:space="0" w:color="000000"/>
              <w:left w:val="single" w:sz="4" w:space="0" w:color="000000"/>
              <w:bottom w:val="single" w:sz="4" w:space="0" w:color="000000"/>
              <w:right w:val="nil"/>
            </w:tcBorders>
          </w:tcPr>
          <w:p w:rsidR="00D41C56" w:rsidRDefault="0002595A">
            <w:pPr>
              <w:spacing w:after="0" w:line="259" w:lineRule="auto"/>
              <w:ind w:left="2" w:firstLine="0"/>
            </w:pPr>
            <w:r>
              <w:t>四、账面价值</w:t>
            </w:r>
            <w:r>
              <w:rPr>
                <w:rFonts w:ascii="Times New Roman" w:eastAsia="Times New Roman" w:hAnsi="Times New Roman" w:cs="Times New Roman"/>
              </w:rPr>
              <w:t xml:space="preserve"> </w:t>
            </w:r>
          </w:p>
        </w:tc>
        <w:tc>
          <w:tcPr>
            <w:tcW w:w="1424"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3934" w:type="dxa"/>
            <w:gridSpan w:val="3"/>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53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 xml:space="preserve">    1.</w:t>
            </w:r>
            <w:r>
              <w:t>期末账面价值</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33,820,880.02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 xml:space="preserve">405,957.92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rFonts w:ascii="Times New Roman" w:eastAsia="Times New Roman" w:hAnsi="Times New Roman" w:cs="Times New Roman"/>
              </w:rPr>
              <w:t xml:space="preserve">34,226,837.94 </w:t>
            </w:r>
          </w:p>
        </w:tc>
      </w:tr>
      <w:tr w:rsidR="00D41C56">
        <w:trPr>
          <w:trHeight w:val="554"/>
        </w:trPr>
        <w:tc>
          <w:tcPr>
            <w:tcW w:w="19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rPr>
                <w:rFonts w:ascii="Times New Roman" w:eastAsia="Times New Roman" w:hAnsi="Times New Roman" w:cs="Times New Roman"/>
              </w:rPr>
              <w:t xml:space="preserve">    2.</w:t>
            </w:r>
            <w:r>
              <w:t>期初账面价值</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34,668,652.30 </w:t>
            </w:r>
          </w:p>
        </w:tc>
        <w:tc>
          <w:tcPr>
            <w:tcW w:w="132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 w:firstLine="0"/>
              <w:jc w:val="center"/>
            </w:pP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 w:firstLine="0"/>
              <w:jc w:val="center"/>
            </w:pP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rPr>
                <w:rFonts w:ascii="Times New Roman" w:eastAsia="Times New Roman" w:hAnsi="Times New Roman" w:cs="Times New Roman"/>
              </w:rPr>
              <w:t xml:space="preserve">476,434.06 </w:t>
            </w:r>
          </w:p>
        </w:tc>
        <w:tc>
          <w:tcPr>
            <w:tcW w:w="15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rFonts w:ascii="Times New Roman" w:eastAsia="Times New Roman" w:hAnsi="Times New Roman" w:cs="Times New Roman"/>
              </w:rPr>
              <w:t xml:space="preserve">35,145,086.36 </w:t>
            </w:r>
          </w:p>
        </w:tc>
      </w:tr>
    </w:tbl>
    <w:p w:rsidR="00D41C56" w:rsidRDefault="0002595A">
      <w:pPr>
        <w:ind w:left="101" w:right="10"/>
      </w:pPr>
      <w:r>
        <w:t>本期末通过公司内部研发形成的无形资产占无形资产余额的比例</w:t>
      </w:r>
      <w:r>
        <w:t xml:space="preserve"> </w:t>
      </w:r>
      <w:r>
        <w:rPr>
          <w:rFonts w:ascii="Times New Roman" w:eastAsia="Times New Roman" w:hAnsi="Times New Roman" w:cs="Times New Roman"/>
        </w:rPr>
        <w:t xml:space="preserve">0%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未办妥产权证书的土地使用权情况</w:t>
      </w:r>
      <w:r>
        <w:t xml:space="preserve"> </w:t>
      </w:r>
    </w:p>
    <w:p w:rsidR="00D41C56" w:rsidRDefault="0002595A">
      <w:pPr>
        <w:ind w:left="101" w:right="6208"/>
      </w:pPr>
      <w:r>
        <w:t>□</w:t>
      </w:r>
      <w:r>
        <w:t>适用</w:t>
      </w:r>
      <w:r>
        <w:t xml:space="preserve"> √</w:t>
      </w:r>
      <w:r>
        <w:t>不适用</w:t>
      </w:r>
      <w:r>
        <w:t xml:space="preserve">  </w:t>
      </w: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5"/>
        </w:numPr>
        <w:spacing w:after="61"/>
        <w:ind w:right="10" w:hanging="504"/>
      </w:pPr>
      <w:r>
        <w:lastRenderedPageBreak/>
        <w:t>开发支出</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124" w:type="dxa"/>
        <w:tblInd w:w="-65" w:type="dxa"/>
        <w:tblCellMar>
          <w:top w:w="23" w:type="dxa"/>
          <w:left w:w="106" w:type="dxa"/>
          <w:bottom w:w="0" w:type="dxa"/>
          <w:right w:w="55" w:type="dxa"/>
        </w:tblCellMar>
        <w:tblLook w:val="04A0" w:firstRow="1" w:lastRow="0" w:firstColumn="1" w:lastColumn="0" w:noHBand="0" w:noVBand="1"/>
      </w:tblPr>
      <w:tblGrid>
        <w:gridCol w:w="1178"/>
        <w:gridCol w:w="821"/>
        <w:gridCol w:w="1424"/>
        <w:gridCol w:w="809"/>
        <w:gridCol w:w="828"/>
        <w:gridCol w:w="864"/>
        <w:gridCol w:w="1423"/>
        <w:gridCol w:w="810"/>
        <w:gridCol w:w="967"/>
      </w:tblGrid>
      <w:tr w:rsidR="00D41C56">
        <w:trPr>
          <w:trHeight w:val="281"/>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center"/>
            </w:pPr>
            <w:r>
              <w:t>项目</w:t>
            </w:r>
            <w:r>
              <w:t xml:space="preserve"> </w:t>
            </w:r>
          </w:p>
        </w:tc>
        <w:tc>
          <w:tcPr>
            <w:tcW w:w="8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期初</w:t>
            </w:r>
            <w:r>
              <w:t xml:space="preserve"> </w:t>
            </w:r>
          </w:p>
        </w:tc>
        <w:tc>
          <w:tcPr>
            <w:tcW w:w="3061"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center"/>
            </w:pPr>
            <w:r>
              <w:t>本期增加金额</w:t>
            </w:r>
            <w:r>
              <w:t xml:space="preserve"> </w:t>
            </w:r>
          </w:p>
        </w:tc>
        <w:tc>
          <w:tcPr>
            <w:tcW w:w="309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18" w:firstLine="0"/>
              <w:jc w:val="center"/>
            </w:pPr>
            <w:r>
              <w:t>本期减少金额</w:t>
            </w:r>
            <w:r>
              <w:t xml:space="preserve">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4" w:firstLine="0"/>
            </w:pPr>
            <w:r>
              <w:t>期末</w:t>
            </w:r>
            <w:r>
              <w:t xml:space="preserve"> </w:t>
            </w:r>
          </w:p>
        </w:tc>
      </w:tr>
      <w:tr w:rsidR="00D41C56">
        <w:trPr>
          <w:trHeight w:val="828"/>
        </w:trPr>
        <w:tc>
          <w:tcPr>
            <w:tcW w:w="1179"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8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94" w:firstLine="0"/>
            </w:pPr>
            <w:r>
              <w:t>余额</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5" w:firstLine="0"/>
              <w:jc w:val="center"/>
            </w:pPr>
            <w:r>
              <w:t>内部开发支出</w:t>
            </w: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6" w:firstLine="0"/>
            </w:pPr>
            <w:r>
              <w:t>其他</w:t>
            </w:r>
            <w: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t xml:space="preserve">  </w:t>
            </w:r>
          </w:p>
        </w:tc>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确认为无形资产</w:t>
            </w:r>
            <w: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4" w:firstLine="0"/>
              <w:jc w:val="center"/>
            </w:pPr>
            <w:r>
              <w:t>转入当期损益</w:t>
            </w: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34" w:firstLine="0"/>
              <w:jc w:val="right"/>
            </w:pPr>
            <w:r>
              <w:t xml:space="preserve">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8" w:firstLine="0"/>
            </w:pPr>
            <w:r>
              <w:t>余额</w:t>
            </w:r>
            <w:r>
              <w:t xml:space="preserve"> </w:t>
            </w:r>
          </w:p>
        </w:tc>
      </w:tr>
      <w:tr w:rsidR="00D41C56">
        <w:trPr>
          <w:trHeight w:val="1370"/>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超低残留单体环烯烃聚合物后处理工艺研究</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4,050,869.18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4,050,869.18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t>-</w:t>
            </w:r>
            <w:r>
              <w:rPr>
                <w:rFonts w:ascii="Times New Roman" w:eastAsia="Times New Roman" w:hAnsi="Times New Roman" w:cs="Times New Roman"/>
              </w:rPr>
              <w:t xml:space="preserve"> </w:t>
            </w:r>
          </w:p>
        </w:tc>
      </w:tr>
      <w:tr w:rsidR="00D41C56">
        <w:trPr>
          <w:trHeight w:val="1099"/>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弹性尼龙专用聚醚胺的研发与产业化</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4,490,683.25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4,490,683.25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t>-</w:t>
            </w:r>
            <w:r>
              <w:rPr>
                <w:rFonts w:ascii="Times New Roman" w:eastAsia="Times New Roman" w:hAnsi="Times New Roman" w:cs="Times New Roman"/>
              </w:rPr>
              <w:t xml:space="preserve"> </w:t>
            </w:r>
          </w:p>
        </w:tc>
      </w:tr>
      <w:tr w:rsidR="00D41C56">
        <w:trPr>
          <w:trHeight w:val="829"/>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1,4 </w:t>
            </w:r>
            <w:r>
              <w:t>环己烷二甲胺的研制</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5,273,386.99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5,273,386.99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t>-</w:t>
            </w:r>
            <w:r>
              <w:rPr>
                <w:rFonts w:ascii="Times New Roman" w:eastAsia="Times New Roman" w:hAnsi="Times New Roman" w:cs="Times New Roman"/>
              </w:rPr>
              <w:t xml:space="preserve"> </w:t>
            </w:r>
          </w:p>
        </w:tc>
      </w:tr>
      <w:tr w:rsidR="00D41C56">
        <w:trPr>
          <w:trHeight w:val="1370"/>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环烯烃共</w:t>
            </w:r>
          </w:p>
          <w:p w:rsidR="00D41C56" w:rsidRDefault="0002595A">
            <w:pPr>
              <w:spacing w:after="0" w:line="259" w:lineRule="auto"/>
              <w:ind w:left="0" w:firstLine="0"/>
            </w:pPr>
            <w:r>
              <w:t>聚物</w:t>
            </w:r>
          </w:p>
          <w:p w:rsidR="00D41C56" w:rsidRDefault="0002595A">
            <w:pPr>
              <w:spacing w:after="0" w:line="259" w:lineRule="auto"/>
              <w:ind w:left="0" w:firstLine="0"/>
            </w:pPr>
            <w:r>
              <w:rPr>
                <w:rFonts w:ascii="Times New Roman" w:eastAsia="Times New Roman" w:hAnsi="Times New Roman" w:cs="Times New Roman"/>
              </w:rPr>
              <w:t>(COC)</w:t>
            </w:r>
            <w:r>
              <w:t>材料的研制及产业化</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7,667,110.67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7,667,110.67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t>-</w:t>
            </w:r>
            <w:r>
              <w:rPr>
                <w:rFonts w:ascii="Times New Roman" w:eastAsia="Times New Roman" w:hAnsi="Times New Roman" w:cs="Times New Roman"/>
              </w:rPr>
              <w:t xml:space="preserve"> </w:t>
            </w:r>
          </w:p>
        </w:tc>
      </w:tr>
      <w:tr w:rsidR="00D41C56">
        <w:trPr>
          <w:trHeight w:val="828"/>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环氧降冰片烷的研制</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7,562,101.62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7,562,101.62 </w:t>
            </w:r>
          </w:p>
        </w:tc>
        <w:tc>
          <w:tcPr>
            <w:tcW w:w="80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t>-</w:t>
            </w:r>
            <w:r>
              <w:rPr>
                <w:rFonts w:ascii="Times New Roman" w:eastAsia="Times New Roman" w:hAnsi="Times New Roman" w:cs="Times New Roman"/>
              </w:rPr>
              <w:t xml:space="preserve"> </w:t>
            </w:r>
          </w:p>
        </w:tc>
      </w:tr>
      <w:tr w:rsidR="00D41C56">
        <w:trPr>
          <w:trHeight w:val="283"/>
        </w:trPr>
        <w:tc>
          <w:tcPr>
            <w:tcW w:w="11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合计</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29,044,151.71 </w:t>
            </w:r>
          </w:p>
        </w:tc>
        <w:tc>
          <w:tcPr>
            <w:tcW w:w="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29,044,151.71 </w:t>
            </w:r>
          </w:p>
        </w:tc>
        <w:tc>
          <w:tcPr>
            <w:tcW w:w="8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9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bl>
    <w:p w:rsidR="00D41C56" w:rsidRDefault="0002595A">
      <w:pPr>
        <w:spacing w:after="0" w:line="259" w:lineRule="auto"/>
        <w:ind w:left="106" w:firstLine="0"/>
      </w:pPr>
      <w:r>
        <w:t xml:space="preserve"> </w:t>
      </w:r>
    </w:p>
    <w:p w:rsidR="00D41C56" w:rsidRDefault="0002595A">
      <w:pPr>
        <w:ind w:left="101" w:right="7890"/>
      </w:pPr>
      <w:r>
        <w:t>其他说明无</w:t>
      </w:r>
      <w:r>
        <w:t xml:space="preserve"> </w:t>
      </w:r>
    </w:p>
    <w:p w:rsidR="00D41C56" w:rsidRDefault="0002595A">
      <w:pPr>
        <w:spacing w:after="46" w:line="259" w:lineRule="auto"/>
        <w:ind w:left="106" w:firstLine="0"/>
      </w:pPr>
      <w:r>
        <w:t xml:space="preserve"> </w:t>
      </w:r>
    </w:p>
    <w:p w:rsidR="00D41C56" w:rsidRDefault="0002595A">
      <w:pPr>
        <w:numPr>
          <w:ilvl w:val="0"/>
          <w:numId w:val="105"/>
        </w:numPr>
        <w:spacing w:after="67"/>
        <w:ind w:right="10" w:hanging="504"/>
      </w:pPr>
      <w:r>
        <w:t>商誉</w:t>
      </w:r>
      <w:r>
        <w:t xml:space="preserve"> </w:t>
      </w:r>
    </w:p>
    <w:p w:rsidR="00D41C56" w:rsidRDefault="0002595A">
      <w:pPr>
        <w:spacing w:after="61"/>
        <w:ind w:left="101" w:right="10"/>
      </w:pPr>
      <w:r>
        <w:t>(1).</w:t>
      </w:r>
      <w:r>
        <w:rPr>
          <w:rFonts w:ascii="Arial" w:eastAsia="Arial" w:hAnsi="Arial" w:cs="Arial"/>
          <w:b/>
        </w:rPr>
        <w:t xml:space="preserve"> </w:t>
      </w:r>
      <w:r>
        <w:t>商誉账面原值</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8"/>
        <w:ind w:left="101" w:right="10"/>
      </w:pPr>
      <w:r>
        <w:t>(2).</w:t>
      </w:r>
      <w:r>
        <w:rPr>
          <w:rFonts w:ascii="Arial" w:eastAsia="Arial" w:hAnsi="Arial" w:cs="Arial"/>
          <w:b/>
        </w:rPr>
        <w:t xml:space="preserve"> </w:t>
      </w:r>
      <w:r>
        <w:t>商誉减值准备</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商誉所在资产组或资产组组合的相关信息</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5" w:line="259" w:lineRule="auto"/>
        <w:ind w:left="106" w:firstLine="0"/>
      </w:pPr>
      <w:r>
        <w:t xml:space="preserve"> </w:t>
      </w:r>
    </w:p>
    <w:p w:rsidR="00D41C56" w:rsidRDefault="0002595A">
      <w:pPr>
        <w:spacing w:after="46"/>
        <w:ind w:left="516" w:right="10"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lastRenderedPageBreak/>
        <w:t>(5).</w:t>
      </w:r>
      <w:r>
        <w:rPr>
          <w:rFonts w:ascii="Arial" w:eastAsia="Arial" w:hAnsi="Arial" w:cs="Arial"/>
          <w:b/>
        </w:rPr>
        <w:t xml:space="preserve"> </w:t>
      </w:r>
      <w:r>
        <w:t>商誉减值测试的影响</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106"/>
        </w:numPr>
        <w:spacing w:after="59"/>
        <w:ind w:right="10" w:hanging="504"/>
      </w:pPr>
      <w:r>
        <w:t>长期待摊费用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7" w:type="dxa"/>
        </w:tblCellMar>
        <w:tblLook w:val="04A0" w:firstRow="1" w:lastRow="0" w:firstColumn="1" w:lastColumn="0" w:noHBand="0" w:noVBand="1"/>
      </w:tblPr>
      <w:tblGrid>
        <w:gridCol w:w="1413"/>
        <w:gridCol w:w="1460"/>
        <w:gridCol w:w="1459"/>
        <w:gridCol w:w="1460"/>
        <w:gridCol w:w="1481"/>
        <w:gridCol w:w="1551"/>
      </w:tblGrid>
      <w:tr w:rsidR="00D41C56">
        <w:trPr>
          <w:trHeight w:val="557"/>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center"/>
            </w:pPr>
            <w:r>
              <w:t>项目</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99" w:firstLine="0"/>
            </w:pPr>
            <w:r>
              <w:t>期初余额</w:t>
            </w:r>
            <w:r>
              <w:t xml:space="preserve"> </w:t>
            </w:r>
          </w:p>
        </w:tc>
        <w:tc>
          <w:tcPr>
            <w:tcW w:w="1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center"/>
            </w:pPr>
            <w:r>
              <w:t>本期增加金额</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2" w:firstLine="0"/>
              <w:jc w:val="center"/>
            </w:pPr>
            <w:r>
              <w:t>本期摊销金额</w:t>
            </w:r>
            <w: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其他减少金额</w:t>
            </w: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48" w:firstLine="0"/>
            </w:pPr>
            <w:r>
              <w:t>期末余额</w:t>
            </w:r>
            <w:r>
              <w:t xml:space="preserve"> </w:t>
            </w:r>
          </w:p>
        </w:tc>
      </w:tr>
      <w:tr w:rsidR="00D41C56">
        <w:trPr>
          <w:trHeight w:val="826"/>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欧盟</w:t>
            </w:r>
            <w:r>
              <w:t xml:space="preserve"> </w:t>
            </w:r>
            <w:r>
              <w:rPr>
                <w:rFonts w:ascii="Times New Roman" w:eastAsia="Times New Roman" w:hAnsi="Times New Roman" w:cs="Times New Roman"/>
              </w:rPr>
              <w:t xml:space="preserve">REACH </w:t>
            </w:r>
            <w:r>
              <w:t>法规注册数据费</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rPr>
              <w:t xml:space="preserve">1,070,557.92 </w:t>
            </w:r>
          </w:p>
        </w:tc>
        <w:tc>
          <w:tcPr>
            <w:tcW w:w="14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1" w:firstLine="0"/>
              <w:jc w:val="right"/>
            </w:pPr>
            <w:r>
              <w:rPr>
                <w:rFonts w:ascii="Times New Roman" w:eastAsia="Times New Roman" w:hAnsi="Times New Roman" w:cs="Times New Roman"/>
              </w:rPr>
              <w:t xml:space="preserve">335,432.16 </w:t>
            </w:r>
          </w:p>
        </w:tc>
        <w:tc>
          <w:tcPr>
            <w:tcW w:w="14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right"/>
            </w:pPr>
            <w:r>
              <w:rPr>
                <w:rFonts w:ascii="Times New Roman" w:eastAsia="Times New Roman" w:hAnsi="Times New Roman" w:cs="Times New Roman"/>
              </w:rPr>
              <w:t xml:space="preserve">735,125.76 </w:t>
            </w:r>
          </w:p>
        </w:tc>
      </w:tr>
      <w:tr w:rsidR="00D41C56">
        <w:trPr>
          <w:trHeight w:val="283"/>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装修费</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2,257,792.08 </w:t>
            </w:r>
          </w:p>
        </w:tc>
        <w:tc>
          <w:tcPr>
            <w:tcW w:w="1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465,917.43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1,016,841.97 </w:t>
            </w:r>
          </w:p>
        </w:tc>
        <w:tc>
          <w:tcPr>
            <w:tcW w:w="14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1,706,867.54 </w:t>
            </w:r>
          </w:p>
        </w:tc>
      </w:tr>
      <w:tr w:rsidR="00D41C56">
        <w:trPr>
          <w:trHeight w:val="281"/>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催化剂摊销</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428,441.62 </w:t>
            </w:r>
          </w:p>
        </w:tc>
        <w:tc>
          <w:tcPr>
            <w:tcW w:w="1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4,253,986.88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715,962.74 </w:t>
            </w:r>
          </w:p>
        </w:tc>
        <w:tc>
          <w:tcPr>
            <w:tcW w:w="14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3,966,465.76 </w:t>
            </w:r>
          </w:p>
        </w:tc>
      </w:tr>
      <w:tr w:rsidR="00D41C56">
        <w:trPr>
          <w:trHeight w:val="283"/>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绿化工程</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111,365.89 </w:t>
            </w:r>
          </w:p>
        </w:tc>
        <w:tc>
          <w:tcPr>
            <w:tcW w:w="1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70,336.44 </w:t>
            </w:r>
          </w:p>
        </w:tc>
        <w:tc>
          <w:tcPr>
            <w:tcW w:w="14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41,029.45 </w:t>
            </w:r>
          </w:p>
        </w:tc>
      </w:tr>
      <w:tr w:rsidR="00D41C56">
        <w:trPr>
          <w:trHeight w:val="283"/>
        </w:trPr>
        <w:tc>
          <w:tcPr>
            <w:tcW w:w="141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center"/>
            </w:pPr>
            <w:r>
              <w:t>合计</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3,868,157.51 </w:t>
            </w:r>
          </w:p>
        </w:tc>
        <w:tc>
          <w:tcPr>
            <w:tcW w:w="14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4,719,904.31 </w:t>
            </w:r>
          </w:p>
        </w:tc>
        <w:tc>
          <w:tcPr>
            <w:tcW w:w="14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right"/>
            </w:pPr>
            <w:r>
              <w:rPr>
                <w:rFonts w:ascii="Times New Roman" w:eastAsia="Times New Roman" w:hAnsi="Times New Roman" w:cs="Times New Roman"/>
              </w:rPr>
              <w:t xml:space="preserve">2,138,573.31 </w:t>
            </w:r>
          </w:p>
        </w:tc>
        <w:tc>
          <w:tcPr>
            <w:tcW w:w="14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0" w:firstLine="0"/>
              <w:jc w:val="right"/>
            </w:pPr>
            <w:r>
              <w:rPr>
                <w:rFonts w:ascii="Times New Roman" w:eastAsia="Times New Roman" w:hAnsi="Times New Roman" w:cs="Times New Roman"/>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right"/>
            </w:pPr>
            <w:r>
              <w:rPr>
                <w:rFonts w:ascii="Times New Roman" w:eastAsia="Times New Roman" w:hAnsi="Times New Roman" w:cs="Times New Roman"/>
              </w:rPr>
              <w:t xml:space="preserve">6,449,488.51 </w:t>
            </w:r>
          </w:p>
        </w:tc>
      </w:tr>
    </w:tbl>
    <w:p w:rsidR="00D41C56" w:rsidRDefault="0002595A">
      <w:pPr>
        <w:spacing w:after="0" w:line="259" w:lineRule="auto"/>
        <w:ind w:left="106" w:firstLine="0"/>
      </w:pPr>
      <w:r>
        <w:t xml:space="preserve"> </w:t>
      </w:r>
    </w:p>
    <w:p w:rsidR="00D41C56" w:rsidRDefault="0002595A">
      <w:pPr>
        <w:ind w:left="101" w:right="7679"/>
      </w:pPr>
      <w:r>
        <w:t>其他说明：无</w:t>
      </w:r>
      <w:r>
        <w:t xml:space="preserve"> </w:t>
      </w:r>
    </w:p>
    <w:p w:rsidR="00D41C56" w:rsidRDefault="0002595A">
      <w:pPr>
        <w:spacing w:after="46" w:line="259" w:lineRule="auto"/>
        <w:ind w:left="106" w:firstLine="0"/>
      </w:pPr>
      <w:r>
        <w:t xml:space="preserve"> </w:t>
      </w:r>
    </w:p>
    <w:p w:rsidR="00D41C56" w:rsidRDefault="0002595A">
      <w:pPr>
        <w:numPr>
          <w:ilvl w:val="0"/>
          <w:numId w:val="106"/>
        </w:numPr>
        <w:spacing w:after="68"/>
        <w:ind w:right="10" w:hanging="504"/>
      </w:pPr>
      <w:r>
        <w:t>递延所得税资产</w:t>
      </w:r>
      <w:r>
        <w:t xml:space="preserve">/ </w:t>
      </w:r>
      <w:r>
        <w:t>递延所得税负债</w:t>
      </w:r>
      <w:r>
        <w:t xml:space="preserve"> </w:t>
      </w:r>
    </w:p>
    <w:p w:rsidR="00D41C56" w:rsidRDefault="0002595A">
      <w:pPr>
        <w:spacing w:after="61"/>
        <w:ind w:left="101" w:right="10"/>
      </w:pPr>
      <w:r>
        <w:t>(1).</w:t>
      </w:r>
      <w:r>
        <w:rPr>
          <w:rFonts w:ascii="Arial" w:eastAsia="Arial" w:hAnsi="Arial" w:cs="Arial"/>
          <w:b/>
        </w:rPr>
        <w:t xml:space="preserve"> </w:t>
      </w:r>
      <w:r>
        <w:t>未经抵销的递延所得税资产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6" w:type="dxa"/>
        <w:tblInd w:w="111" w:type="dxa"/>
        <w:tblCellMar>
          <w:top w:w="28" w:type="dxa"/>
          <w:left w:w="108" w:type="dxa"/>
          <w:bottom w:w="0" w:type="dxa"/>
          <w:right w:w="55" w:type="dxa"/>
        </w:tblCellMar>
        <w:tblLook w:val="04A0" w:firstRow="1" w:lastRow="0" w:firstColumn="1" w:lastColumn="0" w:noHBand="0" w:noVBand="1"/>
      </w:tblPr>
      <w:tblGrid>
        <w:gridCol w:w="2383"/>
        <w:gridCol w:w="1611"/>
        <w:gridCol w:w="1606"/>
        <w:gridCol w:w="1622"/>
        <w:gridCol w:w="1604"/>
      </w:tblGrid>
      <w:tr w:rsidR="00D41C56">
        <w:trPr>
          <w:trHeight w:val="295"/>
        </w:trPr>
        <w:tc>
          <w:tcPr>
            <w:tcW w:w="238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项目</w:t>
            </w:r>
            <w:r>
              <w:t xml:space="preserve"> </w:t>
            </w:r>
          </w:p>
        </w:tc>
        <w:tc>
          <w:tcPr>
            <w:tcW w:w="321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期末余额</w:t>
            </w:r>
            <w:r>
              <w:t xml:space="preserve"> </w:t>
            </w:r>
          </w:p>
        </w:tc>
        <w:tc>
          <w:tcPr>
            <w:tcW w:w="322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可抵扣暂时性差异</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递延所得税资产</w:t>
            </w:r>
            <w:r>
              <w:t xml:space="preserve">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可抵扣暂时性差异</w:t>
            </w:r>
            <w: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递延所得税资产</w:t>
            </w:r>
            <w:r>
              <w:t xml:space="preserve"> </w:t>
            </w:r>
          </w:p>
        </w:tc>
      </w:tr>
      <w:tr w:rsidR="00D41C56">
        <w:trPr>
          <w:trHeight w:val="295"/>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资产减值准备</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4,919,358.83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737,903.83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4,143,120.91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621,468.14 </w:t>
            </w:r>
          </w:p>
        </w:tc>
      </w:tr>
      <w:tr w:rsidR="00D41C56">
        <w:trPr>
          <w:trHeight w:val="295"/>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内部交易未实现利润</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93"/>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11" w:firstLine="0"/>
            </w:pPr>
            <w:r>
              <w:t>可抵扣亏损</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95"/>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股份支付费用</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10,985,040.00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1,647,756.01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31,401,763.57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4,710,264.54 </w:t>
            </w:r>
          </w:p>
        </w:tc>
      </w:tr>
      <w:tr w:rsidR="00D41C56">
        <w:trPr>
          <w:trHeight w:val="557"/>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摊销年限小于税法规定的资产</w:t>
            </w:r>
            <w:r>
              <w:t xml:space="preserve"> </w:t>
            </w:r>
          </w:p>
        </w:tc>
        <w:tc>
          <w:tcPr>
            <w:tcW w:w="161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126,926.84 </w:t>
            </w:r>
          </w:p>
        </w:tc>
        <w:tc>
          <w:tcPr>
            <w:tcW w:w="16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19,039.03 </w:t>
            </w:r>
          </w:p>
        </w:tc>
        <w:tc>
          <w:tcPr>
            <w:tcW w:w="16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190,390.26 </w:t>
            </w:r>
          </w:p>
        </w:tc>
        <w:tc>
          <w:tcPr>
            <w:tcW w:w="16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28,558.54 </w:t>
            </w:r>
          </w:p>
        </w:tc>
      </w:tr>
      <w:tr w:rsidR="00D41C56">
        <w:trPr>
          <w:trHeight w:val="295"/>
        </w:trPr>
        <w:tc>
          <w:tcPr>
            <w:tcW w:w="23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16,031,325.67 </w:t>
            </w:r>
          </w:p>
        </w:tc>
        <w:tc>
          <w:tcPr>
            <w:tcW w:w="16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2,404,698.87 </w:t>
            </w:r>
          </w:p>
        </w:tc>
        <w:tc>
          <w:tcPr>
            <w:tcW w:w="16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35,735,274.74 </w:t>
            </w:r>
          </w:p>
        </w:tc>
        <w:tc>
          <w:tcPr>
            <w:tcW w:w="16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5,360,291.22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未经抵销的递延所得税负债</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2315"/>
        <w:gridCol w:w="1635"/>
        <w:gridCol w:w="1623"/>
        <w:gridCol w:w="1618"/>
        <w:gridCol w:w="1633"/>
      </w:tblGrid>
      <w:tr w:rsidR="00D41C56">
        <w:trPr>
          <w:trHeight w:val="293"/>
        </w:trPr>
        <w:tc>
          <w:tcPr>
            <w:tcW w:w="231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项目</w:t>
            </w:r>
            <w:r>
              <w:t xml:space="preserve"> </w:t>
            </w:r>
          </w:p>
        </w:tc>
        <w:tc>
          <w:tcPr>
            <w:tcW w:w="325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期末余额</w:t>
            </w:r>
            <w:r>
              <w:t xml:space="preserve"> </w:t>
            </w:r>
          </w:p>
        </w:tc>
        <w:tc>
          <w:tcPr>
            <w:tcW w:w="325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期初余额</w:t>
            </w:r>
            <w:r>
              <w:t xml:space="preserve"> </w:t>
            </w:r>
          </w:p>
        </w:tc>
      </w:tr>
      <w:tr w:rsidR="00D41C56">
        <w:trPr>
          <w:trHeight w:val="557"/>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应纳税暂时性差异</w:t>
            </w: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递延所得税负债</w:t>
            </w: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应纳税暂时性差异</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递延所得税负债</w:t>
            </w:r>
            <w:r>
              <w:t xml:space="preserve"> </w:t>
            </w:r>
          </w:p>
        </w:tc>
      </w:tr>
      <w:tr w:rsidR="00D41C56">
        <w:trPr>
          <w:trHeight w:val="555"/>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非同一控制企业合并资产评估增值</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其他债权投资公允价值变动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其他权益工具投资公允价值变动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856,800.21 </w:t>
            </w:r>
          </w:p>
        </w:tc>
        <w:tc>
          <w:tcPr>
            <w:tcW w:w="16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128,520.03 </w:t>
            </w:r>
          </w:p>
        </w:tc>
        <w:tc>
          <w:tcPr>
            <w:tcW w:w="16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198,759.35 </w:t>
            </w:r>
          </w:p>
        </w:tc>
        <w:tc>
          <w:tcPr>
            <w:tcW w:w="16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29,813.90 </w:t>
            </w:r>
          </w:p>
        </w:tc>
      </w:tr>
      <w:tr w:rsidR="00D41C56">
        <w:trPr>
          <w:trHeight w:val="828"/>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计入其他综合收益的其他权益投资公允价值变动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-158,897.94 </w:t>
            </w:r>
          </w:p>
        </w:tc>
        <w:tc>
          <w:tcPr>
            <w:tcW w:w="16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-23,834.70 </w:t>
            </w:r>
          </w:p>
        </w:tc>
        <w:tc>
          <w:tcPr>
            <w:tcW w:w="16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-98,650.23 </w:t>
            </w:r>
          </w:p>
        </w:tc>
        <w:tc>
          <w:tcPr>
            <w:tcW w:w="16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-14,797.54 </w:t>
            </w:r>
          </w:p>
        </w:tc>
      </w:tr>
      <w:tr w:rsidR="00D41C56">
        <w:trPr>
          <w:trHeight w:val="555"/>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其他非流动金融资产公允价值变动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2,518,286.02 </w:t>
            </w:r>
          </w:p>
        </w:tc>
        <w:tc>
          <w:tcPr>
            <w:tcW w:w="16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377,742.90 </w:t>
            </w:r>
          </w:p>
        </w:tc>
        <w:tc>
          <w:tcPr>
            <w:tcW w:w="16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2,720,542.41 </w:t>
            </w:r>
          </w:p>
        </w:tc>
        <w:tc>
          <w:tcPr>
            <w:tcW w:w="16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408,081.36 </w:t>
            </w:r>
          </w:p>
        </w:tc>
      </w:tr>
      <w:tr w:rsidR="00D41C56">
        <w:trPr>
          <w:trHeight w:val="295"/>
        </w:trPr>
        <w:tc>
          <w:tcPr>
            <w:tcW w:w="23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3,216,188.29 </w:t>
            </w:r>
          </w:p>
        </w:tc>
        <w:tc>
          <w:tcPr>
            <w:tcW w:w="16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482,428.23 </w:t>
            </w:r>
          </w:p>
        </w:tc>
        <w:tc>
          <w:tcPr>
            <w:tcW w:w="16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2,820,651.53 </w:t>
            </w:r>
          </w:p>
        </w:tc>
        <w:tc>
          <w:tcPr>
            <w:tcW w:w="16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423,097.72 </w:t>
            </w:r>
          </w:p>
        </w:tc>
      </w:tr>
    </w:tbl>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以抵销后净额列示的递延所得税资产或负债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未确认递延所得税资产明细</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9" w:type="dxa"/>
          <w:left w:w="108" w:type="dxa"/>
          <w:bottom w:w="0" w:type="dxa"/>
          <w:right w:w="2" w:type="dxa"/>
        </w:tblCellMar>
        <w:tblLook w:val="04A0" w:firstRow="1" w:lastRow="0" w:firstColumn="1" w:lastColumn="0" w:noHBand="0" w:noVBand="1"/>
      </w:tblPr>
      <w:tblGrid>
        <w:gridCol w:w="2815"/>
        <w:gridCol w:w="3008"/>
        <w:gridCol w:w="3001"/>
      </w:tblGrid>
      <w:tr w:rsidR="00D41C56">
        <w:trPr>
          <w:trHeight w:val="293"/>
        </w:trPr>
        <w:tc>
          <w:tcPr>
            <w:tcW w:w="28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项目</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期末余额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期初余额</w:t>
            </w:r>
            <w:r>
              <w:t xml:space="preserve"> </w:t>
            </w:r>
          </w:p>
        </w:tc>
      </w:tr>
      <w:tr w:rsidR="00D41C56">
        <w:trPr>
          <w:trHeight w:val="295"/>
        </w:trPr>
        <w:tc>
          <w:tcPr>
            <w:tcW w:w="28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可抵扣暂时性差异</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295"/>
        </w:trPr>
        <w:tc>
          <w:tcPr>
            <w:tcW w:w="28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可抵扣亏损</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5,290,138.66 </w:t>
            </w:r>
          </w:p>
        </w:tc>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1,560,369.20 </w:t>
            </w:r>
          </w:p>
        </w:tc>
      </w:tr>
      <w:tr w:rsidR="00D41C56">
        <w:trPr>
          <w:trHeight w:val="296"/>
        </w:trPr>
        <w:tc>
          <w:tcPr>
            <w:tcW w:w="28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合计</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5,290,138.66 </w:t>
            </w:r>
          </w:p>
        </w:tc>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1,560,369.20 </w:t>
            </w:r>
          </w:p>
        </w:tc>
      </w:tr>
    </w:tbl>
    <w:p w:rsidR="00D41C56" w:rsidRDefault="0002595A">
      <w:pPr>
        <w:spacing w:after="46" w:line="259" w:lineRule="auto"/>
        <w:ind w:left="106" w:firstLine="0"/>
      </w:pPr>
      <w:r>
        <w:t xml:space="preserve"> </w:t>
      </w:r>
    </w:p>
    <w:p w:rsidR="00D41C56" w:rsidRDefault="0002595A">
      <w:pPr>
        <w:spacing w:after="59"/>
        <w:ind w:left="101" w:right="10"/>
      </w:pPr>
      <w:r>
        <w:t>(5).</w:t>
      </w:r>
      <w:r>
        <w:rPr>
          <w:rFonts w:ascii="Arial" w:eastAsia="Arial" w:hAnsi="Arial" w:cs="Arial"/>
          <w:b/>
        </w:rPr>
        <w:t xml:space="preserve"> </w:t>
      </w:r>
      <w:r>
        <w:t>未确认递延所得税资产的可抵扣亏损将于以下年度到期</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6" w:type="dxa"/>
          <w:bottom w:w="0" w:type="dxa"/>
          <w:right w:w="58" w:type="dxa"/>
        </w:tblCellMar>
        <w:tblLook w:val="04A0" w:firstRow="1" w:lastRow="0" w:firstColumn="1" w:lastColumn="0" w:noHBand="0" w:noVBand="1"/>
      </w:tblPr>
      <w:tblGrid>
        <w:gridCol w:w="2033"/>
        <w:gridCol w:w="2230"/>
        <w:gridCol w:w="2266"/>
        <w:gridCol w:w="2295"/>
      </w:tblGrid>
      <w:tr w:rsidR="00D41C56">
        <w:trPr>
          <w:trHeight w:val="295"/>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center"/>
            </w:pPr>
            <w:r>
              <w:t>年份</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期末金额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期初金额</w:t>
            </w:r>
            <w:r>
              <w:t xml:space="preserve">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9" w:firstLine="0"/>
              <w:jc w:val="center"/>
            </w:pPr>
            <w:r>
              <w:t>备注</w:t>
            </w:r>
            <w:r>
              <w:t xml:space="preserve"> </w:t>
            </w:r>
          </w:p>
        </w:tc>
      </w:tr>
      <w:tr w:rsidR="00D41C56">
        <w:trPr>
          <w:trHeight w:val="283"/>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2024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228,170.77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228,170.77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1"/>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2025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553,743.66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553,743.66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2026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778,454.77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778,454.77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2027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3,729,769.46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95"/>
        </w:trPr>
        <w:tc>
          <w:tcPr>
            <w:tcW w:w="20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center"/>
            </w:pPr>
            <w:r>
              <w:t>合计</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5,290,138.66 </w:t>
            </w:r>
          </w:p>
        </w:tc>
        <w:tc>
          <w:tcPr>
            <w:tcW w:w="22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1,560,369.20 </w:t>
            </w:r>
          </w:p>
        </w:tc>
        <w:tc>
          <w:tcPr>
            <w:tcW w:w="229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 xml:space="preserve">/ </w:t>
            </w:r>
          </w:p>
        </w:tc>
      </w:tr>
    </w:tbl>
    <w:p w:rsidR="00D41C56" w:rsidRDefault="0002595A">
      <w:pPr>
        <w:spacing w:after="0" w:line="259" w:lineRule="auto"/>
        <w:ind w:left="106" w:firstLine="0"/>
      </w:pPr>
      <w:r>
        <w:rPr>
          <w:color w:val="FF00FF"/>
        </w:rP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121"/>
        <w:ind w:left="536" w:right="10"/>
      </w:pPr>
      <w:r>
        <w:t>本公司的子公司中弗燃料和阿科力泰兴由于未来能否获得足够的应纳税所得额具有不确定性，</w:t>
      </w:r>
    </w:p>
    <w:p w:rsidR="00D41C56" w:rsidRDefault="0002595A">
      <w:pPr>
        <w:spacing w:after="193"/>
        <w:ind w:left="101" w:right="10"/>
      </w:pPr>
      <w:r>
        <w:t>因此没有确认可抵扣亏损对应的递延所得税资产。</w:t>
      </w:r>
      <w:r>
        <w:t xml:space="preserve"> </w:t>
      </w:r>
    </w:p>
    <w:p w:rsidR="00D41C56" w:rsidRDefault="0002595A">
      <w:pPr>
        <w:numPr>
          <w:ilvl w:val="0"/>
          <w:numId w:val="107"/>
        </w:numPr>
        <w:spacing w:after="70"/>
        <w:ind w:right="10" w:hanging="504"/>
      </w:pPr>
      <w:r>
        <w:t>其他非流动资产</w:t>
      </w:r>
      <w:r>
        <w:rPr>
          <w:rFonts w:ascii="Calibri" w:eastAsia="Calibri" w:hAnsi="Calibri" w:cs="Calibri"/>
          <w:b/>
        </w:rP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1331"/>
        <w:gridCol w:w="1330"/>
        <w:gridCol w:w="1054"/>
        <w:gridCol w:w="1328"/>
        <w:gridCol w:w="1435"/>
        <w:gridCol w:w="912"/>
        <w:gridCol w:w="1434"/>
      </w:tblGrid>
      <w:tr w:rsidR="00D41C56">
        <w:trPr>
          <w:trHeight w:val="283"/>
        </w:trPr>
        <w:tc>
          <w:tcPr>
            <w:tcW w:w="133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项目</w:t>
            </w:r>
            <w:r>
              <w:t xml:space="preserve"> </w:t>
            </w:r>
          </w:p>
        </w:tc>
        <w:tc>
          <w:tcPr>
            <w:tcW w:w="3711"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期末余额</w:t>
            </w:r>
            <w:r>
              <w:t xml:space="preserve"> </w:t>
            </w:r>
          </w:p>
        </w:tc>
        <w:tc>
          <w:tcPr>
            <w:tcW w:w="3781"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2" w:firstLine="0"/>
            </w:pPr>
            <w:r>
              <w:t>账面余额</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center"/>
            </w:pPr>
            <w:r>
              <w:t>减值准备</w:t>
            </w:r>
            <w:r>
              <w:t xml:space="preserve"> </w:t>
            </w:r>
          </w:p>
        </w:tc>
        <w:tc>
          <w:tcPr>
            <w:tcW w:w="13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账面价值</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t>账面余额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减值准备</w:t>
            </w:r>
            <w: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3" w:firstLine="0"/>
            </w:pPr>
            <w:r>
              <w:t>账面价值</w:t>
            </w:r>
            <w:r>
              <w:t xml:space="preserve"> </w:t>
            </w:r>
          </w:p>
        </w:tc>
      </w:tr>
      <w:tr w:rsidR="00D41C56">
        <w:trPr>
          <w:trHeight w:val="555"/>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合同取得成本</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合同履约成本</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4"/>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应收退货成本</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合同资产</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预存土地款</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16,000,000.00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16,000,000.00 </w:t>
            </w:r>
          </w:p>
        </w:tc>
      </w:tr>
      <w:tr w:rsidR="00D41C56">
        <w:trPr>
          <w:trHeight w:val="554"/>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预付工程、设备款</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2,876,188.68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2,876,188.68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785,903.10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785,903.10 </w:t>
            </w:r>
          </w:p>
        </w:tc>
      </w:tr>
      <w:tr w:rsidR="00D41C56">
        <w:trPr>
          <w:trHeight w:val="555"/>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预付无形资产款</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350,505.32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350,505.32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208,485.14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208,485.14 </w:t>
            </w:r>
          </w:p>
        </w:tc>
      </w:tr>
      <w:tr w:rsidR="00D41C56">
        <w:trPr>
          <w:trHeight w:val="283"/>
        </w:trPr>
        <w:tc>
          <w:tcPr>
            <w:tcW w:w="13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3,226,694.00 </w:t>
            </w:r>
          </w:p>
        </w:tc>
        <w:tc>
          <w:tcPr>
            <w:tcW w:w="10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3,226,694.00 </w:t>
            </w:r>
          </w:p>
        </w:tc>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16,994,388.24 </w:t>
            </w:r>
          </w:p>
        </w:tc>
        <w:tc>
          <w:tcPr>
            <w:tcW w:w="9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16,994,388.24 </w:t>
            </w:r>
          </w:p>
        </w:tc>
      </w:tr>
    </w:tbl>
    <w:p w:rsidR="00D41C56" w:rsidRDefault="0002595A">
      <w:pPr>
        <w:ind w:left="101" w:right="7679"/>
      </w:pPr>
      <w:r>
        <w:t>其他说明：无</w:t>
      </w:r>
      <w:r>
        <w:t xml:space="preserve"> </w:t>
      </w:r>
    </w:p>
    <w:p w:rsidR="00D41C56" w:rsidRDefault="0002595A">
      <w:pPr>
        <w:spacing w:after="44" w:line="259" w:lineRule="auto"/>
        <w:ind w:left="106" w:firstLine="0"/>
      </w:pPr>
      <w:r>
        <w:t xml:space="preserve"> </w:t>
      </w:r>
    </w:p>
    <w:p w:rsidR="00D41C56" w:rsidRDefault="0002595A">
      <w:pPr>
        <w:numPr>
          <w:ilvl w:val="0"/>
          <w:numId w:val="107"/>
        </w:numPr>
        <w:spacing w:after="70"/>
        <w:ind w:right="10" w:hanging="504"/>
      </w:pPr>
      <w:r>
        <w:t>短期借款</w:t>
      </w:r>
      <w:r>
        <w:t xml:space="preserve"> </w:t>
      </w:r>
    </w:p>
    <w:p w:rsidR="00D41C56" w:rsidRDefault="0002595A">
      <w:pPr>
        <w:spacing w:after="58"/>
        <w:ind w:left="101" w:right="10"/>
      </w:pPr>
      <w:r>
        <w:t>(1).</w:t>
      </w:r>
      <w:r>
        <w:rPr>
          <w:rFonts w:ascii="Arial" w:eastAsia="Arial" w:hAnsi="Arial" w:cs="Arial"/>
          <w:b/>
        </w:rPr>
        <w:t xml:space="preserve"> </w:t>
      </w:r>
      <w:r>
        <w:t>短期借款分类</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已逾期未偿还的短期借款情况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其中重要的已逾期未偿还的短期借款情况如下：</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07"/>
        </w:numPr>
        <w:spacing w:after="70"/>
        <w:ind w:right="10" w:hanging="504"/>
      </w:pPr>
      <w:r>
        <w:t>交易性金融负债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7"/>
        </w:numPr>
        <w:spacing w:after="70"/>
        <w:ind w:right="10" w:hanging="504"/>
      </w:pPr>
      <w:r>
        <w:t>衍生金融负债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5" w:line="259" w:lineRule="auto"/>
        <w:ind w:left="106" w:firstLine="0"/>
      </w:pPr>
      <w:r>
        <w:t xml:space="preserve"> </w:t>
      </w:r>
    </w:p>
    <w:p w:rsidR="00D41C56" w:rsidRDefault="0002595A">
      <w:pPr>
        <w:numPr>
          <w:ilvl w:val="0"/>
          <w:numId w:val="107"/>
        </w:numPr>
        <w:spacing w:after="81"/>
        <w:ind w:right="10" w:hanging="504"/>
      </w:pPr>
      <w:r>
        <w:t>应付票据</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应付票据列示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19" w:type="dxa"/>
        <w:tblInd w:w="113" w:type="dxa"/>
        <w:tblCellMar>
          <w:top w:w="9" w:type="dxa"/>
          <w:left w:w="108" w:type="dxa"/>
          <w:bottom w:w="0" w:type="dxa"/>
          <w:right w:w="2" w:type="dxa"/>
        </w:tblCellMar>
        <w:tblLook w:val="04A0" w:firstRow="1" w:lastRow="0" w:firstColumn="1" w:lastColumn="0" w:noHBand="0" w:noVBand="1"/>
      </w:tblPr>
      <w:tblGrid>
        <w:gridCol w:w="2291"/>
        <w:gridCol w:w="3311"/>
        <w:gridCol w:w="3217"/>
      </w:tblGrid>
      <w:tr w:rsidR="00D41C56">
        <w:trPr>
          <w:trHeight w:val="288"/>
        </w:trPr>
        <w:tc>
          <w:tcPr>
            <w:tcW w:w="229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3" w:firstLine="0"/>
              <w:jc w:val="center"/>
            </w:pPr>
            <w:r>
              <w:t>种类</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5" w:firstLine="0"/>
              <w:jc w:val="center"/>
            </w:pPr>
            <w:r>
              <w:t>期末余额</w:t>
            </w:r>
            <w:r>
              <w:t xml:space="preserve"> </w:t>
            </w:r>
          </w:p>
        </w:tc>
        <w:tc>
          <w:tcPr>
            <w:tcW w:w="321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4" w:firstLine="0"/>
              <w:jc w:val="center"/>
            </w:pPr>
            <w:r>
              <w:t>期初余额</w:t>
            </w:r>
            <w:r>
              <w:t xml:space="preserve"> </w:t>
            </w:r>
          </w:p>
        </w:tc>
      </w:tr>
      <w:tr w:rsidR="00D41C56">
        <w:trPr>
          <w:trHeight w:val="288"/>
        </w:trPr>
        <w:tc>
          <w:tcPr>
            <w:tcW w:w="229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商业承兑汇票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2" w:firstLine="0"/>
              <w:jc w:val="right"/>
            </w:pPr>
            <w:r>
              <w:t xml:space="preserve"> </w:t>
            </w:r>
          </w:p>
        </w:tc>
        <w:tc>
          <w:tcPr>
            <w:tcW w:w="321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t xml:space="preserve"> </w:t>
            </w:r>
          </w:p>
        </w:tc>
      </w:tr>
      <w:tr w:rsidR="00D41C56">
        <w:trPr>
          <w:trHeight w:val="288"/>
        </w:trPr>
        <w:tc>
          <w:tcPr>
            <w:tcW w:w="229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银行承兑汇票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15" w:firstLine="0"/>
              <w:jc w:val="right"/>
            </w:pPr>
            <w:r>
              <w:rPr>
                <w:rFonts w:ascii="Times New Roman" w:eastAsia="Times New Roman" w:hAnsi="Times New Roman" w:cs="Times New Roman"/>
              </w:rPr>
              <w:t xml:space="preserve">114,834,300.00 </w:t>
            </w:r>
          </w:p>
        </w:tc>
        <w:tc>
          <w:tcPr>
            <w:tcW w:w="321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127,136,278.40 </w:t>
            </w:r>
          </w:p>
        </w:tc>
      </w:tr>
      <w:tr w:rsidR="00D41C56">
        <w:trPr>
          <w:trHeight w:val="286"/>
        </w:trPr>
        <w:tc>
          <w:tcPr>
            <w:tcW w:w="229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3" w:firstLine="0"/>
              <w:jc w:val="center"/>
            </w:pPr>
            <w:r>
              <w:t>合计</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114,834,300.00 </w:t>
            </w:r>
          </w:p>
        </w:tc>
        <w:tc>
          <w:tcPr>
            <w:tcW w:w="3217"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127,136,278.40 </w:t>
            </w:r>
          </w:p>
        </w:tc>
      </w:tr>
    </w:tbl>
    <w:p w:rsidR="00D41C56" w:rsidRDefault="0002595A">
      <w:pPr>
        <w:ind w:left="101" w:right="10"/>
      </w:pPr>
      <w:r>
        <w:t>本期末已到期未支付的应付票据总额为</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107"/>
        </w:numPr>
        <w:spacing w:after="81"/>
        <w:ind w:right="10" w:hanging="504"/>
      </w:pPr>
      <w:r>
        <w:lastRenderedPageBreak/>
        <w:t>应付账款</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应付账款列示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0" w:type="dxa"/>
          <w:bottom w:w="0" w:type="dxa"/>
          <w:right w:w="55" w:type="dxa"/>
        </w:tblCellMar>
        <w:tblLook w:val="04A0" w:firstRow="1" w:lastRow="0" w:firstColumn="1" w:lastColumn="0" w:noHBand="0" w:noVBand="1"/>
      </w:tblPr>
      <w:tblGrid>
        <w:gridCol w:w="1176"/>
        <w:gridCol w:w="1597"/>
        <w:gridCol w:w="2794"/>
        <w:gridCol w:w="3257"/>
      </w:tblGrid>
      <w:tr w:rsidR="00D41C56">
        <w:trPr>
          <w:trHeight w:val="283"/>
        </w:trPr>
        <w:tc>
          <w:tcPr>
            <w:tcW w:w="117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59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2"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期初余额</w:t>
            </w:r>
            <w:r>
              <w:t xml:space="preserve"> </w:t>
            </w:r>
          </w:p>
        </w:tc>
      </w:tr>
      <w:tr w:rsidR="00D41C56">
        <w:trPr>
          <w:trHeight w:val="283"/>
        </w:trPr>
        <w:tc>
          <w:tcPr>
            <w:tcW w:w="117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t>货款</w:t>
            </w:r>
            <w:r>
              <w:t xml:space="preserve"> </w:t>
            </w:r>
          </w:p>
        </w:tc>
        <w:tc>
          <w:tcPr>
            <w:tcW w:w="159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25,035,810.85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35,970,989.45 </w:t>
            </w:r>
          </w:p>
        </w:tc>
      </w:tr>
      <w:tr w:rsidR="00D41C56">
        <w:trPr>
          <w:trHeight w:val="281"/>
        </w:trPr>
        <w:tc>
          <w:tcPr>
            <w:tcW w:w="117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t>设备款</w:t>
            </w:r>
            <w:r>
              <w:t xml:space="preserve"> </w:t>
            </w:r>
          </w:p>
        </w:tc>
        <w:tc>
          <w:tcPr>
            <w:tcW w:w="159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4,583,281.07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6,517,638.47 </w:t>
            </w:r>
          </w:p>
        </w:tc>
      </w:tr>
      <w:tr w:rsidR="00D41C56">
        <w:trPr>
          <w:trHeight w:val="283"/>
        </w:trPr>
        <w:tc>
          <w:tcPr>
            <w:tcW w:w="117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t>工程款</w:t>
            </w:r>
            <w:r>
              <w:t xml:space="preserve"> </w:t>
            </w:r>
          </w:p>
        </w:tc>
        <w:tc>
          <w:tcPr>
            <w:tcW w:w="159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6,197,604.20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4,828,884.28 </w:t>
            </w:r>
          </w:p>
        </w:tc>
      </w:tr>
      <w:tr w:rsidR="00D41C56">
        <w:trPr>
          <w:trHeight w:val="283"/>
        </w:trPr>
        <w:tc>
          <w:tcPr>
            <w:tcW w:w="117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t>服务费</w:t>
            </w:r>
            <w:r>
              <w:t xml:space="preserve"> </w:t>
            </w:r>
          </w:p>
        </w:tc>
        <w:tc>
          <w:tcPr>
            <w:tcW w:w="159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651,587.28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535,109.93 </w:t>
            </w:r>
          </w:p>
        </w:tc>
      </w:tr>
      <w:tr w:rsidR="00D41C56">
        <w:trPr>
          <w:trHeight w:val="281"/>
        </w:trPr>
        <w:tc>
          <w:tcPr>
            <w:tcW w:w="117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59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36,468,283.40 </w:t>
            </w:r>
          </w:p>
        </w:tc>
        <w:tc>
          <w:tcPr>
            <w:tcW w:w="32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47,852,622.13 </w:t>
            </w:r>
          </w:p>
        </w:tc>
      </w:tr>
    </w:tbl>
    <w:p w:rsidR="00D41C56" w:rsidRDefault="0002595A">
      <w:pPr>
        <w:spacing w:after="0"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账龄超过</w:t>
      </w:r>
      <w:r>
        <w:t>1</w:t>
      </w:r>
      <w:r>
        <w:t>年的重要应付账款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07"/>
        </w:numPr>
        <w:spacing w:after="58"/>
        <w:ind w:right="10" w:hanging="504"/>
      </w:pPr>
      <w:r>
        <w:t>预收款项</w:t>
      </w:r>
      <w:r>
        <w:t xml:space="preserve"> </w:t>
      </w:r>
    </w:p>
    <w:p w:rsidR="00D41C56" w:rsidRDefault="0002595A">
      <w:pPr>
        <w:spacing w:after="47"/>
        <w:ind w:left="101" w:right="10"/>
      </w:pPr>
      <w:r>
        <w:t xml:space="preserve">(1). </w:t>
      </w:r>
      <w:r>
        <w:t>预收账款项列示</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47"/>
        <w:ind w:left="101" w:right="10"/>
      </w:pPr>
      <w:r>
        <w:t xml:space="preserve">(2). </w:t>
      </w:r>
      <w:r>
        <w:t>账龄超过</w:t>
      </w:r>
      <w:r>
        <w:t>1</w:t>
      </w:r>
      <w:r>
        <w:t>年的重要预收款项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7"/>
        </w:numPr>
        <w:spacing w:after="81"/>
        <w:ind w:right="10" w:hanging="504"/>
      </w:pPr>
      <w:r>
        <w:t>合同负债</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合同负债情况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940"/>
        <w:gridCol w:w="1885"/>
        <w:gridCol w:w="3003"/>
        <w:gridCol w:w="2996"/>
      </w:tblGrid>
      <w:tr w:rsidR="00D41C56">
        <w:trPr>
          <w:trHeight w:val="283"/>
        </w:trPr>
        <w:tc>
          <w:tcPr>
            <w:tcW w:w="941"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885" w:type="dxa"/>
            <w:tcBorders>
              <w:top w:val="single" w:sz="4" w:space="0" w:color="000000"/>
              <w:left w:val="nil"/>
              <w:bottom w:val="single" w:sz="4" w:space="0" w:color="000000"/>
              <w:right w:val="single" w:sz="4" w:space="0" w:color="000000"/>
            </w:tcBorders>
          </w:tcPr>
          <w:p w:rsidR="00D41C56" w:rsidRDefault="0002595A">
            <w:pPr>
              <w:spacing w:after="0" w:line="259" w:lineRule="auto"/>
              <w:ind w:left="154" w:firstLine="0"/>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期初余额</w:t>
            </w:r>
            <w:r>
              <w:t xml:space="preserve"> </w:t>
            </w:r>
          </w:p>
        </w:tc>
      </w:tr>
      <w:tr w:rsidR="00D41C56">
        <w:trPr>
          <w:trHeight w:val="281"/>
        </w:trPr>
        <w:tc>
          <w:tcPr>
            <w:tcW w:w="941" w:type="dxa"/>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货款</w:t>
            </w:r>
            <w:r>
              <w:t xml:space="preserve"> </w:t>
            </w:r>
          </w:p>
        </w:tc>
        <w:tc>
          <w:tcPr>
            <w:tcW w:w="1885" w:type="dxa"/>
            <w:tcBorders>
              <w:top w:val="single" w:sz="4" w:space="0" w:color="000000"/>
              <w:left w:val="nil"/>
              <w:bottom w:val="single" w:sz="4" w:space="0" w:color="000000"/>
              <w:right w:val="single" w:sz="4" w:space="0" w:color="000000"/>
            </w:tcBorders>
            <w:vAlign w:val="center"/>
          </w:tcPr>
          <w:p w:rsidR="00D41C56" w:rsidRDefault="00D41C56">
            <w:pPr>
              <w:spacing w:after="160" w:line="259" w:lineRule="auto"/>
              <w:ind w:left="0" w:firstLine="0"/>
            </w:pPr>
          </w:p>
        </w:tc>
        <w:tc>
          <w:tcPr>
            <w:tcW w:w="30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5,525,851.42 </w:t>
            </w:r>
          </w:p>
        </w:tc>
        <w:tc>
          <w:tcPr>
            <w:tcW w:w="29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7,371,565.99 </w:t>
            </w:r>
          </w:p>
        </w:tc>
      </w:tr>
      <w:tr w:rsidR="00D41C56">
        <w:trPr>
          <w:trHeight w:val="283"/>
        </w:trPr>
        <w:tc>
          <w:tcPr>
            <w:tcW w:w="941"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885" w:type="dxa"/>
            <w:tcBorders>
              <w:top w:val="single" w:sz="4" w:space="0" w:color="000000"/>
              <w:left w:val="nil"/>
              <w:bottom w:val="single" w:sz="4" w:space="0" w:color="000000"/>
              <w:right w:val="single" w:sz="4" w:space="0" w:color="000000"/>
            </w:tcBorders>
          </w:tcPr>
          <w:p w:rsidR="00D41C56" w:rsidRDefault="0002595A">
            <w:pPr>
              <w:spacing w:after="0" w:line="259" w:lineRule="auto"/>
              <w:ind w:left="154" w:firstLine="0"/>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5,525,851.42 </w:t>
            </w:r>
          </w:p>
        </w:tc>
        <w:tc>
          <w:tcPr>
            <w:tcW w:w="29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7,371,565.99 </w:t>
            </w:r>
          </w:p>
        </w:tc>
      </w:tr>
    </w:tbl>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报告期内账面价值发生重大变动的金额和原因</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lastRenderedPageBreak/>
        <w:t xml:space="preserve"> </w:t>
      </w:r>
    </w:p>
    <w:p w:rsidR="00D41C56" w:rsidRDefault="0002595A">
      <w:pPr>
        <w:numPr>
          <w:ilvl w:val="0"/>
          <w:numId w:val="107"/>
        </w:numPr>
        <w:spacing w:after="70"/>
        <w:ind w:right="10" w:hanging="504"/>
      </w:pPr>
      <w:r>
        <w:t>应付职工薪酬</w:t>
      </w:r>
      <w:r>
        <w:t xml:space="preserve"> </w:t>
      </w:r>
    </w:p>
    <w:p w:rsidR="00D41C56" w:rsidRDefault="0002595A">
      <w:pPr>
        <w:spacing w:after="59"/>
        <w:ind w:left="101" w:right="10"/>
      </w:pPr>
      <w:r>
        <w:t>(1).</w:t>
      </w:r>
      <w:r>
        <w:rPr>
          <w:rFonts w:ascii="Arial" w:eastAsia="Arial" w:hAnsi="Arial" w:cs="Arial"/>
          <w:b/>
        </w:rPr>
        <w:t xml:space="preserve"> </w:t>
      </w:r>
      <w:r>
        <w:t>应付职工薪酬列示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536"/>
        <w:gridCol w:w="1570"/>
        <w:gridCol w:w="1568"/>
        <w:gridCol w:w="1570"/>
        <w:gridCol w:w="1580"/>
      </w:tblGrid>
      <w:tr w:rsidR="00D41C56">
        <w:trPr>
          <w:trHeight w:val="283"/>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项目</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7" w:firstLine="0"/>
            </w:pPr>
            <w:r>
              <w:t>期初余额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4" w:firstLine="0"/>
            </w:pPr>
            <w:r>
              <w:t>本期增加</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7"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2" w:firstLine="0"/>
            </w:pPr>
            <w:r>
              <w:t>期末余额</w:t>
            </w:r>
            <w:r>
              <w:t xml:space="preserve"> </w:t>
            </w:r>
          </w:p>
        </w:tc>
      </w:tr>
      <w:tr w:rsidR="00D41C56">
        <w:trPr>
          <w:trHeight w:val="283"/>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一、短期薪酬</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9,789,089.96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43,975,417.27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43,982,918.41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9,781,588.82 </w:t>
            </w:r>
          </w:p>
        </w:tc>
      </w:tr>
      <w:tr w:rsidR="00D41C56">
        <w:trPr>
          <w:trHeight w:val="554"/>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二、离职后福利</w:t>
            </w:r>
            <w:r>
              <w:t>-</w:t>
            </w:r>
            <w:r>
              <w:t>设定提存计划</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2,020,424.68 </w:t>
            </w:r>
          </w:p>
        </w:tc>
        <w:tc>
          <w:tcPr>
            <w:tcW w:w="15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2,020,424.68 </w:t>
            </w:r>
          </w:p>
        </w:tc>
        <w:tc>
          <w:tcPr>
            <w:tcW w:w="15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三、辞退福利</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四、一年内到期的其他福利</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25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9,789,089.96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45,995,841.95 </w:t>
            </w:r>
          </w:p>
        </w:tc>
        <w:tc>
          <w:tcPr>
            <w:tcW w:w="15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46,003,343.09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9,781,588.82 </w:t>
            </w:r>
          </w:p>
        </w:tc>
      </w:tr>
    </w:tbl>
    <w:p w:rsidR="00D41C56" w:rsidRDefault="0002595A">
      <w:pPr>
        <w:spacing w:after="46" w:line="259" w:lineRule="auto"/>
        <w:ind w:left="106" w:firstLine="0"/>
      </w:pPr>
      <w:r>
        <w:t xml:space="preserve"> </w:t>
      </w:r>
    </w:p>
    <w:p w:rsidR="00D41C56" w:rsidRDefault="0002595A">
      <w:pPr>
        <w:spacing w:after="58"/>
        <w:ind w:left="101" w:right="10"/>
      </w:pPr>
      <w:r>
        <w:t>(2).</w:t>
      </w:r>
      <w:r>
        <w:rPr>
          <w:rFonts w:ascii="Arial" w:eastAsia="Arial" w:hAnsi="Arial" w:cs="Arial"/>
          <w:b/>
        </w:rPr>
        <w:t xml:space="preserve"> </w:t>
      </w:r>
      <w:r>
        <w:t>短期薪酬列示</w:t>
      </w:r>
      <w:r>
        <w:t xml:space="preserve"> </w:t>
      </w:r>
    </w:p>
    <w:p w:rsidR="00D41C56" w:rsidRDefault="0002595A">
      <w:pPr>
        <w:ind w:left="6718" w:right="211" w:hanging="6627"/>
      </w:pPr>
      <w:r>
        <w:t>√</w:t>
      </w:r>
      <w:r>
        <w:t>适用</w:t>
      </w:r>
      <w:r>
        <w:t xml:space="preserve"> □</w:t>
      </w:r>
      <w:r>
        <w:t>不适用</w:t>
      </w:r>
      <w:r>
        <w:t xml:space="preserve">  </w:t>
      </w:r>
      <w:r>
        <w:t>单位：元</w:t>
      </w:r>
      <w:r>
        <w:t xml:space="preserve">  </w:t>
      </w:r>
      <w:r>
        <w:t>币种</w:t>
      </w:r>
      <w:r>
        <w:t>:</w:t>
      </w:r>
      <w:r>
        <w:t>人民币</w:t>
      </w:r>
      <w:r>
        <w:t xml:space="preserve"> </w:t>
      </w:r>
    </w:p>
    <w:tbl>
      <w:tblPr>
        <w:tblStyle w:val="TableGrid"/>
        <w:tblW w:w="8824" w:type="dxa"/>
        <w:tblInd w:w="111" w:type="dxa"/>
        <w:tblCellMar>
          <w:top w:w="21" w:type="dxa"/>
          <w:left w:w="108" w:type="dxa"/>
          <w:bottom w:w="0" w:type="dxa"/>
          <w:right w:w="55" w:type="dxa"/>
        </w:tblCellMar>
        <w:tblLook w:val="04A0" w:firstRow="1" w:lastRow="0" w:firstColumn="1" w:lastColumn="0" w:noHBand="0" w:noVBand="1"/>
      </w:tblPr>
      <w:tblGrid>
        <w:gridCol w:w="2549"/>
        <w:gridCol w:w="1572"/>
        <w:gridCol w:w="1556"/>
        <w:gridCol w:w="1567"/>
        <w:gridCol w:w="1580"/>
      </w:tblGrid>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1" w:firstLine="0"/>
              <w:jc w:val="center"/>
            </w:pPr>
            <w:r>
              <w:t>项目</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pPr>
            <w:r>
              <w:t>期初余额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本期增加</w:t>
            </w: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5" w:firstLine="0"/>
            </w:pPr>
            <w:r>
              <w:t>期末余额</w:t>
            </w:r>
            <w:r>
              <w:t xml:space="preserve"> </w:t>
            </w:r>
          </w:p>
        </w:tc>
      </w:tr>
      <w:tr w:rsidR="00D41C56">
        <w:trPr>
          <w:trHeight w:val="555"/>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一、工资、奖金、津贴和补贴</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9,160,434.04 </w:t>
            </w:r>
          </w:p>
        </w:tc>
        <w:tc>
          <w:tcPr>
            <w:tcW w:w="15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39,837,912.41 </w:t>
            </w:r>
          </w:p>
        </w:tc>
        <w:tc>
          <w:tcPr>
            <w:tcW w:w="15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40,126,336.23 </w:t>
            </w:r>
          </w:p>
        </w:tc>
        <w:tc>
          <w:tcPr>
            <w:tcW w:w="15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8,872,010.22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二、职工福利费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1,497,702.34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1,497,702.34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三、社会保险费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1,190,147.01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1,190,147.01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其中：医疗保险费</w:t>
            </w:r>
            <w:r>
              <w:rPr>
                <w:color w:val="008000"/>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936,957.14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936,957.14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center"/>
            </w:pPr>
            <w:r>
              <w:t>工伤保险费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156,141.96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156,141.96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center"/>
            </w:pPr>
            <w:r>
              <w:t>生育保险费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97,047.91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97,047.91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四、住房公积金</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563,824.00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563,824.00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554"/>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五、工会经费和职工教育经费</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628,655.92 </w:t>
            </w:r>
          </w:p>
        </w:tc>
        <w:tc>
          <w:tcPr>
            <w:tcW w:w="15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885,831.51 </w:t>
            </w:r>
          </w:p>
        </w:tc>
        <w:tc>
          <w:tcPr>
            <w:tcW w:w="15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604,908.83 </w:t>
            </w:r>
          </w:p>
        </w:tc>
        <w:tc>
          <w:tcPr>
            <w:tcW w:w="15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909,578.60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六、短期带薪缺勤</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七、短期利润分享计划</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25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9,789,089.96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43,975,417.27 </w:t>
            </w:r>
          </w:p>
        </w:tc>
        <w:tc>
          <w:tcPr>
            <w:tcW w:w="15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43,982,918.41 </w:t>
            </w:r>
          </w:p>
        </w:tc>
        <w:tc>
          <w:tcPr>
            <w:tcW w:w="15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9,781,588.82 </w:t>
            </w:r>
          </w:p>
        </w:tc>
      </w:tr>
    </w:tbl>
    <w:p w:rsidR="00D41C56" w:rsidRDefault="0002595A">
      <w:pPr>
        <w:spacing w:after="47"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设定提存计划列示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19" w:type="dxa"/>
        <w:tblInd w:w="113" w:type="dxa"/>
        <w:tblCellMar>
          <w:top w:w="9" w:type="dxa"/>
          <w:left w:w="108" w:type="dxa"/>
          <w:bottom w:w="0" w:type="dxa"/>
          <w:right w:w="55" w:type="dxa"/>
        </w:tblCellMar>
        <w:tblLook w:val="04A0" w:firstRow="1" w:lastRow="0" w:firstColumn="1" w:lastColumn="0" w:noHBand="0" w:noVBand="1"/>
      </w:tblPr>
      <w:tblGrid>
        <w:gridCol w:w="2520"/>
        <w:gridCol w:w="1582"/>
        <w:gridCol w:w="1568"/>
        <w:gridCol w:w="1596"/>
        <w:gridCol w:w="1553"/>
      </w:tblGrid>
      <w:tr w:rsidR="00D41C56">
        <w:trPr>
          <w:trHeight w:val="288"/>
        </w:trPr>
        <w:tc>
          <w:tcPr>
            <w:tcW w:w="25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t>项目</w:t>
            </w:r>
            <w:r>
              <w:t xml:space="preserve"> </w:t>
            </w:r>
          </w:p>
        </w:tc>
        <w:tc>
          <w:tcPr>
            <w:tcW w:w="1582"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62" w:firstLine="0"/>
            </w:pPr>
            <w:r>
              <w:t>期初余额</w:t>
            </w:r>
            <w:r>
              <w:t xml:space="preserve"> </w:t>
            </w:r>
          </w:p>
        </w:tc>
        <w:tc>
          <w:tcPr>
            <w:tcW w:w="1568"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54" w:firstLine="0"/>
            </w:pPr>
            <w:r>
              <w:t>本期增加</w:t>
            </w:r>
            <w:r>
              <w:t xml:space="preserve"> </w:t>
            </w:r>
          </w:p>
        </w:tc>
        <w:tc>
          <w:tcPr>
            <w:tcW w:w="1596"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69" w:firstLine="0"/>
            </w:pPr>
            <w:r>
              <w:t>本期减少</w:t>
            </w:r>
            <w:r>
              <w:t xml:space="preserve"> </w:t>
            </w:r>
          </w:p>
        </w:tc>
        <w:tc>
          <w:tcPr>
            <w:tcW w:w="155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248" w:firstLine="0"/>
            </w:pPr>
            <w:r>
              <w:t>期末余额</w:t>
            </w:r>
            <w:r>
              <w:t xml:space="preserve"> </w:t>
            </w:r>
          </w:p>
        </w:tc>
      </w:tr>
      <w:tr w:rsidR="00D41C56">
        <w:trPr>
          <w:trHeight w:val="287"/>
        </w:trPr>
        <w:tc>
          <w:tcPr>
            <w:tcW w:w="25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1</w:t>
            </w:r>
            <w:r>
              <w:t>、基本养老保险</w:t>
            </w:r>
            <w:r>
              <w:rPr>
                <w:rFonts w:ascii="Times New Roman" w:eastAsia="Times New Roman" w:hAnsi="Times New Roman" w:cs="Times New Roman"/>
              </w:rPr>
              <w:t xml:space="preserve"> </w:t>
            </w:r>
          </w:p>
        </w:tc>
        <w:tc>
          <w:tcPr>
            <w:tcW w:w="1582" w:type="dxa"/>
            <w:tcBorders>
              <w:top w:val="single" w:sz="6" w:space="0" w:color="000000"/>
              <w:left w:val="single" w:sz="6"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68" w:type="dxa"/>
            <w:tcBorders>
              <w:top w:val="single" w:sz="6"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1,959,121.63 </w:t>
            </w:r>
          </w:p>
        </w:tc>
        <w:tc>
          <w:tcPr>
            <w:tcW w:w="1596" w:type="dxa"/>
            <w:tcBorders>
              <w:top w:val="single" w:sz="6"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1,959,121.63 </w:t>
            </w:r>
          </w:p>
        </w:tc>
        <w:tc>
          <w:tcPr>
            <w:tcW w:w="1553" w:type="dxa"/>
            <w:tcBorders>
              <w:top w:val="single" w:sz="6"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6"/>
        </w:trPr>
        <w:tc>
          <w:tcPr>
            <w:tcW w:w="25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2</w:t>
            </w:r>
            <w:r>
              <w:t>、失业保险费</w:t>
            </w:r>
            <w:r>
              <w:rPr>
                <w:rFonts w:ascii="Times New Roman" w:eastAsia="Times New Roman" w:hAnsi="Times New Roman" w:cs="Times New Roman"/>
              </w:rPr>
              <w:t xml:space="preserve"> </w:t>
            </w:r>
          </w:p>
        </w:tc>
        <w:tc>
          <w:tcPr>
            <w:tcW w:w="1582" w:type="dxa"/>
            <w:tcBorders>
              <w:top w:val="single" w:sz="4" w:space="0" w:color="000000"/>
              <w:left w:val="single" w:sz="6"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61,303.05 </w:t>
            </w:r>
          </w:p>
        </w:tc>
        <w:tc>
          <w:tcPr>
            <w:tcW w:w="15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61,303.05 </w:t>
            </w:r>
          </w:p>
        </w:tc>
        <w:tc>
          <w:tcPr>
            <w:tcW w:w="15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8"/>
        </w:trPr>
        <w:tc>
          <w:tcPr>
            <w:tcW w:w="25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rPr>
                <w:rFonts w:ascii="Times New Roman" w:eastAsia="Times New Roman" w:hAnsi="Times New Roman" w:cs="Times New Roman"/>
              </w:rPr>
              <w:t>3</w:t>
            </w:r>
            <w:r>
              <w:t>、企业年金缴费</w:t>
            </w:r>
            <w:r>
              <w:rPr>
                <w:rFonts w:ascii="Times New Roman" w:eastAsia="Times New Roman" w:hAnsi="Times New Roman" w:cs="Times New Roman"/>
              </w:rPr>
              <w:t xml:space="preserve"> </w:t>
            </w:r>
          </w:p>
        </w:tc>
        <w:tc>
          <w:tcPr>
            <w:tcW w:w="1582" w:type="dxa"/>
            <w:tcBorders>
              <w:top w:val="single" w:sz="4" w:space="0" w:color="000000"/>
              <w:left w:val="single" w:sz="6"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8"/>
        </w:trPr>
        <w:tc>
          <w:tcPr>
            <w:tcW w:w="25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center"/>
            </w:pPr>
            <w:r>
              <w:t>合计</w:t>
            </w:r>
            <w:r>
              <w:rPr>
                <w:rFonts w:ascii="Times New Roman" w:eastAsia="Times New Roman" w:hAnsi="Times New Roman" w:cs="Times New Roman"/>
              </w:rPr>
              <w:t xml:space="preserve"> </w:t>
            </w:r>
          </w:p>
        </w:tc>
        <w:tc>
          <w:tcPr>
            <w:tcW w:w="1582" w:type="dxa"/>
            <w:tcBorders>
              <w:top w:val="single" w:sz="4" w:space="0" w:color="000000"/>
              <w:left w:val="single" w:sz="6"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5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2,020,424.68 </w:t>
            </w:r>
          </w:p>
        </w:tc>
        <w:tc>
          <w:tcPr>
            <w:tcW w:w="15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2,020,424.68 </w:t>
            </w:r>
          </w:p>
        </w:tc>
        <w:tc>
          <w:tcPr>
            <w:tcW w:w="15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line="371" w:lineRule="auto"/>
        <w:ind w:left="91" w:right="10" w:firstLine="420"/>
      </w:pPr>
      <w:r>
        <w:lastRenderedPageBreak/>
        <w:t>本公司根据江苏省人力资源和社会保障厅、江苏省财政厅和江苏省医疗保障局联合下发的苏人社发</w:t>
      </w:r>
      <w:r>
        <w:rPr>
          <w:rFonts w:ascii="Times New Roman" w:eastAsia="Times New Roman" w:hAnsi="Times New Roman" w:cs="Times New Roman"/>
        </w:rPr>
        <w:t xml:space="preserve">[2019]137 </w:t>
      </w:r>
      <w:r>
        <w:t>号《关于发布</w:t>
      </w:r>
      <w:r>
        <w:t xml:space="preserve"> </w:t>
      </w:r>
      <w:r>
        <w:rPr>
          <w:rFonts w:ascii="Times New Roman" w:eastAsia="Times New Roman" w:hAnsi="Times New Roman" w:cs="Times New Roman"/>
        </w:rPr>
        <w:t xml:space="preserve">2019 </w:t>
      </w:r>
      <w:r>
        <w:t>年度社会保险有关基数的通知》文件规定，按规定基数的</w:t>
      </w:r>
      <w:r>
        <w:t xml:space="preserve"> </w:t>
      </w:r>
      <w:r>
        <w:rPr>
          <w:rFonts w:ascii="Times New Roman" w:eastAsia="Times New Roman" w:hAnsi="Times New Roman" w:cs="Times New Roman"/>
        </w:rPr>
        <w:t xml:space="preserve">16% </w:t>
      </w:r>
      <w:r>
        <w:t>为职工缴纳基本养老保险、</w:t>
      </w:r>
      <w:r>
        <w:rPr>
          <w:rFonts w:ascii="Times New Roman" w:eastAsia="Times New Roman" w:hAnsi="Times New Roman" w:cs="Times New Roman"/>
        </w:rPr>
        <w:t>0.5%</w:t>
      </w:r>
      <w:r>
        <w:t>为职工缴纳失业保险。</w:t>
      </w:r>
      <w:r>
        <w:rPr>
          <w:rFonts w:ascii="Times New Roman" w:eastAsia="Times New Roman" w:hAnsi="Times New Roman" w:cs="Times New Roman"/>
        </w:rPr>
        <w:t xml:space="preserve"> </w:t>
      </w:r>
    </w:p>
    <w:p w:rsidR="00D41C56" w:rsidRDefault="0002595A">
      <w:pPr>
        <w:spacing w:after="189" w:line="259" w:lineRule="auto"/>
        <w:ind w:left="106" w:firstLine="0"/>
      </w:pPr>
      <w:r>
        <w:rPr>
          <w:rFonts w:ascii="Times New Roman" w:eastAsia="Times New Roman" w:hAnsi="Times New Roman" w:cs="Times New Roman"/>
        </w:rPr>
        <w:t xml:space="preserve"> </w:t>
      </w:r>
    </w:p>
    <w:p w:rsidR="00D41C56" w:rsidRDefault="0002595A">
      <w:pPr>
        <w:numPr>
          <w:ilvl w:val="0"/>
          <w:numId w:val="108"/>
        </w:numPr>
        <w:spacing w:after="58"/>
        <w:ind w:right="3303" w:hanging="504"/>
      </w:pPr>
      <w:r>
        <w:t>应交税费</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21" w:type="dxa"/>
          <w:left w:w="106" w:type="dxa"/>
          <w:bottom w:w="0" w:type="dxa"/>
          <w:right w:w="2" w:type="dxa"/>
        </w:tblCellMar>
        <w:tblLook w:val="04A0" w:firstRow="1" w:lastRow="0" w:firstColumn="1" w:lastColumn="0" w:noHBand="0" w:noVBand="1"/>
      </w:tblPr>
      <w:tblGrid>
        <w:gridCol w:w="2957"/>
        <w:gridCol w:w="2931"/>
        <w:gridCol w:w="2936"/>
      </w:tblGrid>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09"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期初余额</w:t>
            </w:r>
            <w:r>
              <w:t xml:space="preserve">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消费税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营业税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4"/>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17.73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3,518,748.37 </w:t>
            </w:r>
          </w:p>
        </w:tc>
      </w:tr>
      <w:tr w:rsidR="00D41C56">
        <w:trPr>
          <w:trHeight w:val="281"/>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865,152.86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51,388.75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城市维护建设税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229,902.47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476,305.74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289,299.78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287,816.25 </w:t>
            </w:r>
          </w:p>
        </w:tc>
      </w:tr>
      <w:tr w:rsidR="00D41C56">
        <w:trPr>
          <w:trHeight w:val="281"/>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教育附加税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98,529.63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204,131.03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印花税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74,914.00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26,822.40 </w:t>
            </w:r>
          </w:p>
        </w:tc>
      </w:tr>
      <w:tr w:rsidR="00D41C56">
        <w:trPr>
          <w:trHeight w:val="281"/>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地方教育附加税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65,686.40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136,087.35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土地使用税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43,209.05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43,209.05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环境保护税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1,563.56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5,507.65 </w:t>
            </w:r>
          </w:p>
        </w:tc>
      </w:tr>
      <w:tr w:rsidR="00D41C56">
        <w:trPr>
          <w:trHeight w:val="283"/>
        </w:trPr>
        <w:tc>
          <w:tcPr>
            <w:tcW w:w="29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09"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8" w:firstLine="0"/>
              <w:jc w:val="right"/>
            </w:pPr>
            <w:r>
              <w:rPr>
                <w:rFonts w:ascii="Times New Roman" w:eastAsia="Times New Roman" w:hAnsi="Times New Roman" w:cs="Times New Roman"/>
              </w:rPr>
              <w:t xml:space="preserve">1,668,275.48 </w:t>
            </w:r>
          </w:p>
        </w:tc>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4,750,016.59 </w:t>
            </w:r>
          </w:p>
        </w:tc>
      </w:tr>
    </w:tbl>
    <w:p w:rsidR="00D41C56" w:rsidRDefault="0002595A">
      <w:pPr>
        <w:ind w:left="101" w:right="7679"/>
      </w:pPr>
      <w:r>
        <w:t>其他说明：无</w:t>
      </w:r>
      <w:r>
        <w:t xml:space="preserve"> </w:t>
      </w:r>
    </w:p>
    <w:p w:rsidR="00D41C56" w:rsidRDefault="0002595A">
      <w:pPr>
        <w:spacing w:after="44" w:line="259" w:lineRule="auto"/>
        <w:ind w:left="106" w:firstLine="0"/>
      </w:pPr>
      <w:r>
        <w:t xml:space="preserve"> </w:t>
      </w:r>
    </w:p>
    <w:p w:rsidR="00D41C56" w:rsidRDefault="0002595A">
      <w:pPr>
        <w:numPr>
          <w:ilvl w:val="0"/>
          <w:numId w:val="108"/>
        </w:numPr>
        <w:spacing w:line="314" w:lineRule="auto"/>
        <w:ind w:right="3303" w:hanging="504"/>
      </w:pPr>
      <w:r>
        <w:t>其他应付款项目列示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3" w:type="dxa"/>
          <w:left w:w="108" w:type="dxa"/>
          <w:bottom w:w="0" w:type="dxa"/>
          <w:right w:w="2" w:type="dxa"/>
        </w:tblCellMar>
        <w:tblLook w:val="04A0" w:firstRow="1" w:lastRow="0" w:firstColumn="1" w:lastColumn="0" w:noHBand="0" w:noVBand="1"/>
      </w:tblPr>
      <w:tblGrid>
        <w:gridCol w:w="3226"/>
        <w:gridCol w:w="2792"/>
        <w:gridCol w:w="2806"/>
      </w:tblGrid>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1"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期初余额</w:t>
            </w:r>
            <w:r>
              <w:t xml:space="preserve"> </w:t>
            </w:r>
          </w:p>
        </w:tc>
      </w:tr>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应付利息</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应付股利</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10,787,188.43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16,272,100.90 </w:t>
            </w:r>
          </w:p>
        </w:tc>
      </w:tr>
      <w:tr w:rsidR="00D41C56">
        <w:trPr>
          <w:trHeight w:val="283"/>
        </w:trPr>
        <w:tc>
          <w:tcPr>
            <w:tcW w:w="32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10,787,188.43 </w:t>
            </w:r>
          </w:p>
        </w:tc>
        <w:tc>
          <w:tcPr>
            <w:tcW w:w="28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16,272,100.90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应付利息</w:t>
      </w:r>
      <w:r>
        <w:t xml:space="preserve"> </w:t>
      </w:r>
    </w:p>
    <w:p w:rsidR="00D41C56" w:rsidRDefault="0002595A">
      <w:pPr>
        <w:spacing w:after="61"/>
        <w:ind w:left="101" w:right="10"/>
      </w:pPr>
      <w:r>
        <w:t>(1).</w:t>
      </w:r>
      <w:r>
        <w:rPr>
          <w:rFonts w:ascii="Arial" w:eastAsia="Arial" w:hAnsi="Arial" w:cs="Arial"/>
          <w:b/>
        </w:rPr>
        <w:t xml:space="preserve"> </w:t>
      </w:r>
      <w:r>
        <w:t>分类列示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应付股利</w:t>
      </w:r>
      <w:r>
        <w:t xml:space="preserve"> </w:t>
      </w:r>
    </w:p>
    <w:p w:rsidR="00D41C56" w:rsidRDefault="0002595A">
      <w:pPr>
        <w:spacing w:after="58"/>
        <w:ind w:left="101" w:right="10"/>
      </w:pPr>
      <w:r>
        <w:t>(1).</w:t>
      </w:r>
      <w:r>
        <w:rPr>
          <w:rFonts w:ascii="Arial" w:eastAsia="Arial" w:hAnsi="Arial" w:cs="Arial"/>
          <w:b/>
        </w:rPr>
        <w:t xml:space="preserve"> </w:t>
      </w:r>
      <w:r>
        <w:t>分类列示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lastRenderedPageBreak/>
        <w:t xml:space="preserve"> </w:t>
      </w:r>
    </w:p>
    <w:p w:rsidR="00D41C56" w:rsidRDefault="0002595A">
      <w:pPr>
        <w:spacing w:after="47"/>
        <w:ind w:left="101" w:right="10"/>
      </w:pPr>
      <w:r>
        <w:t>其他应付款</w:t>
      </w:r>
      <w:r>
        <w:t xml:space="preserve"> </w:t>
      </w:r>
    </w:p>
    <w:p w:rsidR="00D41C56" w:rsidRDefault="0002595A">
      <w:pPr>
        <w:spacing w:after="44"/>
        <w:ind w:left="101" w:right="10"/>
      </w:pPr>
      <w:r>
        <w:t xml:space="preserve">(1). </w:t>
      </w:r>
      <w:r>
        <w:t>按款项性质列示其他应付款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2851"/>
        <w:gridCol w:w="2924"/>
        <w:gridCol w:w="3049"/>
      </w:tblGrid>
      <w:tr w:rsidR="00D41C56">
        <w:trPr>
          <w:trHeight w:val="283"/>
        </w:trPr>
        <w:tc>
          <w:tcPr>
            <w:tcW w:w="2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期初余额</w:t>
            </w:r>
            <w:r>
              <w:t xml:space="preserve"> </w:t>
            </w:r>
          </w:p>
        </w:tc>
      </w:tr>
      <w:tr w:rsidR="00D41C56">
        <w:trPr>
          <w:trHeight w:val="283"/>
        </w:trPr>
        <w:tc>
          <w:tcPr>
            <w:tcW w:w="2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限制性股票回购义务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4,435,200.00 </w:t>
            </w:r>
          </w:p>
        </w:tc>
        <w:tc>
          <w:tcPr>
            <w:tcW w:w="3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10,791,618.75 </w:t>
            </w:r>
          </w:p>
        </w:tc>
      </w:tr>
      <w:tr w:rsidR="00D41C56">
        <w:trPr>
          <w:trHeight w:val="281"/>
        </w:trPr>
        <w:tc>
          <w:tcPr>
            <w:tcW w:w="2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运费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4,749,998.93 </w:t>
            </w:r>
          </w:p>
        </w:tc>
        <w:tc>
          <w:tcPr>
            <w:tcW w:w="3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4,911,733.19 </w:t>
            </w:r>
          </w:p>
        </w:tc>
      </w:tr>
      <w:tr w:rsidR="00D41C56">
        <w:trPr>
          <w:trHeight w:val="283"/>
        </w:trPr>
        <w:tc>
          <w:tcPr>
            <w:tcW w:w="2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1,601,989.50 </w:t>
            </w:r>
          </w:p>
        </w:tc>
        <w:tc>
          <w:tcPr>
            <w:tcW w:w="3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568,748.96 </w:t>
            </w:r>
          </w:p>
        </w:tc>
      </w:tr>
      <w:tr w:rsidR="00D41C56">
        <w:trPr>
          <w:trHeight w:val="283"/>
        </w:trPr>
        <w:tc>
          <w:tcPr>
            <w:tcW w:w="2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10,787,188.43 </w:t>
            </w:r>
          </w:p>
        </w:tc>
        <w:tc>
          <w:tcPr>
            <w:tcW w:w="30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16,272,100.90 </w:t>
            </w:r>
          </w:p>
        </w:tc>
      </w:tr>
    </w:tbl>
    <w:p w:rsidR="00D41C56" w:rsidRDefault="0002595A">
      <w:pPr>
        <w:spacing w:after="34" w:line="259" w:lineRule="auto"/>
        <w:ind w:left="106" w:firstLine="0"/>
      </w:pPr>
      <w:r>
        <w:t xml:space="preserve"> </w:t>
      </w:r>
    </w:p>
    <w:p w:rsidR="00D41C56" w:rsidRDefault="0002595A">
      <w:pPr>
        <w:spacing w:after="47"/>
        <w:ind w:left="101" w:right="10"/>
      </w:pPr>
      <w:r>
        <w:t xml:space="preserve">(2). </w:t>
      </w:r>
      <w:r>
        <w:t>账龄超过</w:t>
      </w:r>
      <w:r>
        <w:t>1</w:t>
      </w:r>
      <w:r>
        <w:t>年的重要其他应付款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9"/>
        </w:numPr>
        <w:spacing w:after="72"/>
        <w:ind w:right="10" w:hanging="504"/>
      </w:pPr>
      <w:r>
        <w:t>持有待售负债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09"/>
        </w:numPr>
        <w:spacing w:after="61"/>
        <w:ind w:right="10" w:hanging="504"/>
      </w:pPr>
      <w:r>
        <w:t>1</w:t>
      </w:r>
      <w:r>
        <w:t>年内到期的非流动负债</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6" w:type="dxa"/>
          <w:left w:w="108" w:type="dxa"/>
          <w:bottom w:w="0" w:type="dxa"/>
          <w:right w:w="2" w:type="dxa"/>
        </w:tblCellMar>
        <w:tblLook w:val="04A0" w:firstRow="1" w:lastRow="0" w:firstColumn="1" w:lastColumn="0" w:noHBand="0" w:noVBand="1"/>
      </w:tblPr>
      <w:tblGrid>
        <w:gridCol w:w="2837"/>
        <w:gridCol w:w="2962"/>
        <w:gridCol w:w="3025"/>
      </w:tblGrid>
      <w:tr w:rsidR="00D41C56">
        <w:trPr>
          <w:trHeight w:val="283"/>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项目</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期末余额</w:t>
            </w: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期初余额</w:t>
            </w:r>
            <w:r>
              <w:t xml:space="preserve"> </w:t>
            </w:r>
          </w:p>
        </w:tc>
      </w:tr>
      <w:tr w:rsidR="00D41C56">
        <w:trPr>
          <w:trHeight w:val="281"/>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年内到期的长期借款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年内到期的应付债券</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年内到期的长期应付款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年内到期的租赁负债</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160,965.81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100,270.07 </w:t>
            </w:r>
          </w:p>
        </w:tc>
      </w:tr>
      <w:tr w:rsidR="00D41C56">
        <w:trPr>
          <w:trHeight w:val="283"/>
        </w:trPr>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160,965.81 </w:t>
            </w:r>
          </w:p>
        </w:tc>
        <w:tc>
          <w:tcPr>
            <w:tcW w:w="30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100,270.07 </w:t>
            </w:r>
          </w:p>
        </w:tc>
      </w:tr>
    </w:tbl>
    <w:p w:rsidR="00D41C56" w:rsidRDefault="0002595A">
      <w:pPr>
        <w:spacing w:after="45"/>
        <w:ind w:left="101" w:right="7679"/>
      </w:pPr>
      <w:r>
        <w:t>其他说明：无</w:t>
      </w:r>
      <w:r>
        <w:t xml:space="preserve"> </w:t>
      </w:r>
    </w:p>
    <w:p w:rsidR="00D41C56" w:rsidRDefault="0002595A">
      <w:pPr>
        <w:numPr>
          <w:ilvl w:val="0"/>
          <w:numId w:val="109"/>
        </w:numPr>
        <w:spacing w:line="302" w:lineRule="auto"/>
        <w:ind w:right="10" w:hanging="504"/>
      </w:pPr>
      <w:r>
        <w:t>其他流动负债其他流动负债情况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2" w:type="dxa"/>
        </w:tblCellMar>
        <w:tblLook w:val="04A0" w:firstRow="1" w:lastRow="0" w:firstColumn="1" w:lastColumn="0" w:noHBand="0" w:noVBand="1"/>
      </w:tblPr>
      <w:tblGrid>
        <w:gridCol w:w="2732"/>
        <w:gridCol w:w="3041"/>
        <w:gridCol w:w="3051"/>
      </w:tblGrid>
      <w:tr w:rsidR="00D41C56">
        <w:trPr>
          <w:trHeight w:val="283"/>
        </w:trPr>
        <w:tc>
          <w:tcPr>
            <w:tcW w:w="27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12" w:firstLine="0"/>
              <w:jc w:val="center"/>
            </w:pPr>
            <w:r>
              <w:t>项目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期末余额</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期初余额</w:t>
            </w:r>
            <w:r>
              <w:t xml:space="preserve"> </w:t>
            </w:r>
          </w:p>
        </w:tc>
      </w:tr>
      <w:tr w:rsidR="00D41C56">
        <w:trPr>
          <w:trHeight w:val="281"/>
        </w:trPr>
        <w:tc>
          <w:tcPr>
            <w:tcW w:w="27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短期应付债券</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7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应付退货款</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7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待转销项税额</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652,366.23 </w:t>
            </w:r>
          </w:p>
        </w:tc>
        <w:tc>
          <w:tcPr>
            <w:tcW w:w="30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749,034.53 </w:t>
            </w:r>
          </w:p>
        </w:tc>
      </w:tr>
      <w:tr w:rsidR="00D41C56">
        <w:trPr>
          <w:trHeight w:val="283"/>
        </w:trPr>
        <w:tc>
          <w:tcPr>
            <w:tcW w:w="27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652,366.23 </w:t>
            </w:r>
          </w:p>
        </w:tc>
        <w:tc>
          <w:tcPr>
            <w:tcW w:w="30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749,034.53 </w:t>
            </w:r>
          </w:p>
        </w:tc>
      </w:tr>
    </w:tbl>
    <w:p w:rsidR="00D41C56" w:rsidRDefault="0002595A">
      <w:pPr>
        <w:spacing w:after="0" w:line="259" w:lineRule="auto"/>
        <w:ind w:left="106" w:firstLine="0"/>
      </w:pPr>
      <w:r>
        <w:t xml:space="preserve"> </w:t>
      </w:r>
    </w:p>
    <w:p w:rsidR="00D41C56" w:rsidRDefault="0002595A">
      <w:pPr>
        <w:ind w:left="101" w:right="10"/>
      </w:pPr>
      <w:r>
        <w:t>短期应付债券的增减变动：</w:t>
      </w:r>
      <w:r>
        <w:t xml:space="preserve"> </w:t>
      </w:r>
    </w:p>
    <w:p w:rsidR="00D41C56" w:rsidRDefault="0002595A">
      <w:pPr>
        <w:spacing w:after="47"/>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其他说明：</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09"/>
        </w:numPr>
        <w:spacing w:after="59"/>
        <w:ind w:right="10" w:hanging="504"/>
      </w:pPr>
      <w:r>
        <w:lastRenderedPageBreak/>
        <w:t>长期借款</w:t>
      </w:r>
      <w:r>
        <w:t xml:space="preserve"> </w:t>
      </w:r>
    </w:p>
    <w:p w:rsidR="00D41C56" w:rsidRDefault="0002595A">
      <w:pPr>
        <w:spacing w:after="47"/>
        <w:ind w:left="101" w:right="10"/>
      </w:pPr>
      <w:r>
        <w:t xml:space="preserve">(1). </w:t>
      </w:r>
      <w:r>
        <w:t>长期借款分类</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其他说明，包括利率区间：</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09"/>
        </w:numPr>
        <w:spacing w:after="68"/>
        <w:ind w:right="10" w:hanging="504"/>
      </w:pPr>
      <w:r>
        <w:t>应付债券</w:t>
      </w:r>
      <w:r>
        <w:t xml:space="preserve"> </w:t>
      </w:r>
    </w:p>
    <w:p w:rsidR="00D41C56" w:rsidRDefault="0002595A">
      <w:pPr>
        <w:spacing w:after="61"/>
        <w:ind w:left="101" w:right="10"/>
      </w:pPr>
      <w:r>
        <w:t>(1).</w:t>
      </w:r>
      <w:r>
        <w:rPr>
          <w:rFonts w:ascii="Arial" w:eastAsia="Arial" w:hAnsi="Arial" w:cs="Arial"/>
          <w:b/>
        </w:rPr>
        <w:t xml:space="preserve"> </w:t>
      </w:r>
      <w:r>
        <w:t>应付债券</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应付债券的增减变动：（不包括划分为金融负债的优先股、永续债等其他金融工具）</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可转换公司债券的转股条件、转股时间说明</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划分为金融负债的其他金融工具说明</w:t>
      </w:r>
      <w:r>
        <w:t xml:space="preserve"> </w:t>
      </w:r>
    </w:p>
    <w:p w:rsidR="00D41C56" w:rsidRDefault="0002595A">
      <w:pPr>
        <w:ind w:left="101" w:right="10"/>
      </w:pPr>
      <w:r>
        <w:t>期末发行在外的优先股、永续债等其他金融工具基本情况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期末发行在外的优先股、永续债等金融工具变动情况表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其他金融工具划分为金融负债的依据说明：</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其他说明：</w:t>
      </w:r>
      <w:r>
        <w:t xml:space="preserve"> </w:t>
      </w:r>
    </w:p>
    <w:p w:rsidR="00D41C56" w:rsidRDefault="0002595A">
      <w:pPr>
        <w:spacing w:after="47"/>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2"/>
        <w:ind w:left="101" w:right="10"/>
      </w:pPr>
      <w:r>
        <w:t>47</w:t>
      </w:r>
      <w:r>
        <w:t>、</w:t>
      </w:r>
      <w:r>
        <w:rPr>
          <w:rFonts w:ascii="Arial" w:eastAsia="Arial" w:hAnsi="Arial" w:cs="Arial"/>
          <w:b/>
        </w:rPr>
        <w:t xml:space="preserve"> </w:t>
      </w:r>
      <w:r>
        <w:t>租赁负债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08" w:type="dxa"/>
          <w:bottom w:w="0" w:type="dxa"/>
          <w:right w:w="55" w:type="dxa"/>
        </w:tblCellMar>
        <w:tblLook w:val="04A0" w:firstRow="1" w:lastRow="0" w:firstColumn="1" w:lastColumn="0" w:noHBand="0" w:noVBand="1"/>
      </w:tblPr>
      <w:tblGrid>
        <w:gridCol w:w="3126"/>
        <w:gridCol w:w="2849"/>
        <w:gridCol w:w="2849"/>
      </w:tblGrid>
      <w:tr w:rsidR="00D41C56">
        <w:trPr>
          <w:trHeight w:val="317"/>
        </w:trPr>
        <w:tc>
          <w:tcPr>
            <w:tcW w:w="31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期初余额</w:t>
            </w:r>
            <w:r>
              <w:t xml:space="preserve"> </w:t>
            </w:r>
          </w:p>
        </w:tc>
      </w:tr>
      <w:tr w:rsidR="00D41C56">
        <w:trPr>
          <w:trHeight w:val="281"/>
        </w:trPr>
        <w:tc>
          <w:tcPr>
            <w:tcW w:w="31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房屋建筑物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168,780.36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215,380.15 </w:t>
            </w:r>
          </w:p>
        </w:tc>
      </w:tr>
      <w:tr w:rsidR="00D41C56">
        <w:trPr>
          <w:trHeight w:val="283"/>
        </w:trPr>
        <w:tc>
          <w:tcPr>
            <w:tcW w:w="31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168,780.36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215,380.15 </w:t>
            </w:r>
          </w:p>
        </w:tc>
      </w:tr>
    </w:tbl>
    <w:p w:rsidR="00D41C56" w:rsidRDefault="0002595A">
      <w:pPr>
        <w:spacing w:after="67"/>
        <w:ind w:left="101" w:right="10"/>
      </w:pPr>
      <w:r>
        <w:t>其他说明：</w:t>
      </w:r>
      <w:r>
        <w:rPr>
          <w:rFonts w:ascii="Times New Roman" w:eastAsia="Times New Roman" w:hAnsi="Times New Roman" w:cs="Times New Roman"/>
        </w:rPr>
        <w:t xml:space="preserve"> </w:t>
      </w:r>
    </w:p>
    <w:p w:rsidR="00D41C56" w:rsidRDefault="0002595A">
      <w:pPr>
        <w:ind w:left="101" w:right="10"/>
      </w:pPr>
      <w:r>
        <w:rPr>
          <w:rFonts w:ascii="Times New Roman" w:eastAsia="Times New Roman" w:hAnsi="Times New Roman" w:cs="Times New Roman"/>
        </w:rPr>
        <w:t xml:space="preserve">2022 </w:t>
      </w:r>
      <w:r>
        <w:t>年度计提的租赁负债利息费用金额为人民币</w:t>
      </w:r>
      <w:r>
        <w:t xml:space="preserve"> </w:t>
      </w:r>
      <w:r>
        <w:rPr>
          <w:rFonts w:ascii="Times New Roman" w:eastAsia="Times New Roman" w:hAnsi="Times New Roman" w:cs="Times New Roman"/>
        </w:rPr>
        <w:t xml:space="preserve">15,290.65 </w:t>
      </w:r>
      <w:r>
        <w:t>元，计入到财务费用</w:t>
      </w:r>
      <w:r>
        <w:rPr>
          <w:rFonts w:ascii="Times New Roman" w:eastAsia="Times New Roman" w:hAnsi="Times New Roman" w:cs="Times New Roman"/>
        </w:rPr>
        <w:t>-</w:t>
      </w:r>
      <w:r>
        <w:t>利息支出中。</w:t>
      </w:r>
      <w:r>
        <w:t xml:space="preserve"> </w:t>
      </w:r>
    </w:p>
    <w:p w:rsidR="00D41C56" w:rsidRDefault="0002595A">
      <w:pPr>
        <w:spacing w:after="46" w:line="259" w:lineRule="auto"/>
        <w:ind w:left="106" w:firstLine="0"/>
      </w:pPr>
      <w:r>
        <w:t xml:space="preserve"> </w:t>
      </w:r>
    </w:p>
    <w:p w:rsidR="00D41C56" w:rsidRDefault="0002595A">
      <w:pPr>
        <w:numPr>
          <w:ilvl w:val="0"/>
          <w:numId w:val="110"/>
        </w:numPr>
        <w:spacing w:line="302" w:lineRule="auto"/>
        <w:ind w:right="3171" w:hanging="504"/>
      </w:pPr>
      <w:r>
        <w:t>长期应付款项目列示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54"/>
        <w:ind w:left="101" w:right="10"/>
      </w:pPr>
      <w:r>
        <w:t>长期应付款</w:t>
      </w:r>
      <w:r>
        <w:t xml:space="preserve"> </w:t>
      </w:r>
    </w:p>
    <w:p w:rsidR="00D41C56" w:rsidRDefault="0002595A">
      <w:pPr>
        <w:spacing w:after="61"/>
        <w:ind w:left="101" w:right="10"/>
      </w:pPr>
      <w:r>
        <w:t>(1).</w:t>
      </w:r>
      <w:r>
        <w:rPr>
          <w:rFonts w:ascii="Arial" w:eastAsia="Arial" w:hAnsi="Arial" w:cs="Arial"/>
          <w:b/>
        </w:rPr>
        <w:t xml:space="preserve"> </w:t>
      </w:r>
      <w:r>
        <w:t>按款项性质列示长期应付款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专项应付款</w:t>
      </w:r>
      <w:r>
        <w:t xml:space="preserve"> </w:t>
      </w:r>
    </w:p>
    <w:p w:rsidR="00D41C56" w:rsidRDefault="0002595A">
      <w:pPr>
        <w:spacing w:after="61"/>
        <w:ind w:left="101" w:right="10"/>
      </w:pPr>
      <w:r>
        <w:t>(1).</w:t>
      </w:r>
      <w:r>
        <w:rPr>
          <w:rFonts w:ascii="Arial" w:eastAsia="Arial" w:hAnsi="Arial" w:cs="Arial"/>
          <w:b/>
        </w:rPr>
        <w:t xml:space="preserve"> </w:t>
      </w:r>
      <w:r>
        <w:t>按款项性质列示专项应付款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10"/>
        </w:numPr>
        <w:spacing w:after="70"/>
        <w:ind w:right="3171" w:hanging="504"/>
      </w:pPr>
      <w:r>
        <w:t>长期应付职工薪酬</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0"/>
        </w:numPr>
        <w:spacing w:after="61"/>
        <w:ind w:right="3171" w:hanging="504"/>
      </w:pPr>
      <w:r>
        <w:t>预计负债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0"/>
        </w:numPr>
        <w:spacing w:line="302" w:lineRule="auto"/>
        <w:ind w:right="3171" w:hanging="504"/>
      </w:pPr>
      <w:r>
        <w:t>递延收益递延收益情况</w:t>
      </w:r>
      <w: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1" w:type="dxa"/>
        <w:tblCellMar>
          <w:top w:w="23" w:type="dxa"/>
          <w:left w:w="113" w:type="dxa"/>
          <w:bottom w:w="0" w:type="dxa"/>
          <w:right w:w="60" w:type="dxa"/>
        </w:tblCellMar>
        <w:tblLook w:val="04A0" w:firstRow="1" w:lastRow="0" w:firstColumn="1" w:lastColumn="0" w:noHBand="0" w:noVBand="1"/>
      </w:tblPr>
      <w:tblGrid>
        <w:gridCol w:w="1490"/>
        <w:gridCol w:w="1431"/>
        <w:gridCol w:w="1445"/>
        <w:gridCol w:w="1431"/>
        <w:gridCol w:w="1471"/>
        <w:gridCol w:w="1556"/>
      </w:tblGrid>
      <w:tr w:rsidR="00D41C56">
        <w:trPr>
          <w:trHeight w:val="346"/>
        </w:trPr>
        <w:tc>
          <w:tcPr>
            <w:tcW w:w="14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75" w:firstLine="0"/>
              <w:jc w:val="center"/>
            </w:pPr>
            <w:r>
              <w:t>项目</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期初余额</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t>本期增加</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本期减少</w:t>
            </w: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pPr>
            <w:r>
              <w:t>期末余额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pPr>
            <w:r>
              <w:t>形成原因</w:t>
            </w:r>
            <w:r>
              <w:t xml:space="preserve"> </w:t>
            </w:r>
          </w:p>
        </w:tc>
      </w:tr>
      <w:tr w:rsidR="00D41C56">
        <w:trPr>
          <w:trHeight w:val="555"/>
        </w:trPr>
        <w:tc>
          <w:tcPr>
            <w:tcW w:w="14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政府补助</w:t>
            </w:r>
            <w:r>
              <w:t xml:space="preserve"> </w:t>
            </w:r>
          </w:p>
        </w:tc>
        <w:tc>
          <w:tcPr>
            <w:tcW w:w="14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5,401,522.13 </w:t>
            </w:r>
          </w:p>
        </w:tc>
        <w:tc>
          <w:tcPr>
            <w:tcW w:w="144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3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761,061.82 </w:t>
            </w:r>
          </w:p>
        </w:tc>
        <w:tc>
          <w:tcPr>
            <w:tcW w:w="147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4,640,460.31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无锡市技术改造引导资金</w:t>
            </w:r>
            <w:r>
              <w:t xml:space="preserve"> </w:t>
            </w:r>
          </w:p>
        </w:tc>
      </w:tr>
      <w:tr w:rsidR="00D41C56">
        <w:trPr>
          <w:trHeight w:val="283"/>
        </w:trPr>
        <w:tc>
          <w:tcPr>
            <w:tcW w:w="14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5,401,522.13 </w:t>
            </w:r>
          </w:p>
        </w:tc>
        <w:tc>
          <w:tcPr>
            <w:tcW w:w="14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4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761,061.82 </w:t>
            </w:r>
          </w:p>
        </w:tc>
        <w:tc>
          <w:tcPr>
            <w:tcW w:w="14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4,640,460.31 </w:t>
            </w:r>
          </w:p>
        </w:tc>
        <w:tc>
          <w:tcPr>
            <w:tcW w:w="15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 xml:space="preserve">/ </w:t>
            </w:r>
          </w:p>
        </w:tc>
      </w:tr>
    </w:tbl>
    <w:p w:rsidR="00D41C56" w:rsidRDefault="0002595A">
      <w:pPr>
        <w:spacing w:after="34" w:line="259" w:lineRule="auto"/>
        <w:ind w:left="106" w:firstLine="0"/>
      </w:pPr>
      <w:r>
        <w:t xml:space="preserve"> </w:t>
      </w:r>
    </w:p>
    <w:p w:rsidR="00D41C56" w:rsidRDefault="0002595A">
      <w:pPr>
        <w:spacing w:after="47"/>
        <w:ind w:left="101" w:right="10"/>
      </w:pPr>
      <w:r>
        <w:t>涉及政府补助的项目：</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10" w:type="dxa"/>
          <w:bottom w:w="0" w:type="dxa"/>
          <w:right w:w="26" w:type="dxa"/>
        </w:tblCellMar>
        <w:tblLook w:val="04A0" w:firstRow="1" w:lastRow="0" w:firstColumn="1" w:lastColumn="0" w:noHBand="0" w:noVBand="1"/>
      </w:tblPr>
      <w:tblGrid>
        <w:gridCol w:w="877"/>
        <w:gridCol w:w="1327"/>
        <w:gridCol w:w="994"/>
        <w:gridCol w:w="1094"/>
        <w:gridCol w:w="1172"/>
        <w:gridCol w:w="902"/>
        <w:gridCol w:w="1330"/>
        <w:gridCol w:w="1128"/>
      </w:tblGrid>
      <w:tr w:rsidR="00D41C56">
        <w:trPr>
          <w:trHeight w:val="826"/>
        </w:trPr>
        <w:tc>
          <w:tcPr>
            <w:tcW w:w="87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负债项目</w:t>
            </w:r>
            <w:r>
              <w:t xml:space="preserve"> </w:t>
            </w:r>
          </w:p>
        </w:tc>
        <w:tc>
          <w:tcPr>
            <w:tcW w:w="13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期初余额</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本期新增补助金额</w:t>
            </w:r>
            <w:r>
              <w:t xml:space="preserve"> </w:t>
            </w:r>
          </w:p>
        </w:tc>
        <w:tc>
          <w:tcPr>
            <w:tcW w:w="10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本期计入营业外收入金额</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本期计入其他收益金额</w:t>
            </w:r>
            <w: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 w:firstLine="0"/>
              <w:jc w:val="center"/>
            </w:pPr>
            <w:r>
              <w:t>其他变动</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期末余额</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与资产相关</w:t>
            </w:r>
            <w:r>
              <w:t>/</w:t>
            </w:r>
            <w:r>
              <w:t>与收益相关</w:t>
            </w:r>
            <w:r>
              <w:t xml:space="preserve"> </w:t>
            </w:r>
          </w:p>
        </w:tc>
      </w:tr>
      <w:tr w:rsidR="00D41C56">
        <w:trPr>
          <w:trHeight w:val="1102"/>
        </w:trPr>
        <w:tc>
          <w:tcPr>
            <w:tcW w:w="87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无锡市技术改造引导资金</w:t>
            </w:r>
            <w:r>
              <w:t xml:space="preserve"> </w:t>
            </w:r>
          </w:p>
        </w:tc>
        <w:tc>
          <w:tcPr>
            <w:tcW w:w="132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5,401,522.13 </w:t>
            </w:r>
          </w:p>
        </w:tc>
        <w:tc>
          <w:tcPr>
            <w:tcW w:w="9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34" w:firstLine="0"/>
              <w:jc w:val="right"/>
            </w:pPr>
            <w:r>
              <w:rPr>
                <w:rFonts w:ascii="Times New Roman" w:eastAsia="Times New Roman" w:hAnsi="Times New Roman" w:cs="Times New Roman"/>
              </w:rPr>
              <w:t xml:space="preserve"> </w:t>
            </w:r>
          </w:p>
        </w:tc>
        <w:tc>
          <w:tcPr>
            <w:tcW w:w="10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36"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761,061.82 </w:t>
            </w:r>
          </w:p>
        </w:tc>
        <w:tc>
          <w:tcPr>
            <w:tcW w:w="9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36"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 w:firstLine="0"/>
            </w:pPr>
            <w:r>
              <w:rPr>
                <w:rFonts w:ascii="Times New Roman" w:eastAsia="Times New Roman" w:hAnsi="Times New Roman" w:cs="Times New Roman"/>
              </w:rPr>
              <w:t xml:space="preserve">4,640,460.31 </w:t>
            </w:r>
          </w:p>
        </w:tc>
        <w:tc>
          <w:tcPr>
            <w:tcW w:w="112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与资产相关</w:t>
            </w:r>
            <w:r>
              <w:t xml:space="preserve"> </w:t>
            </w:r>
          </w:p>
        </w:tc>
      </w:tr>
      <w:tr w:rsidR="00D41C56">
        <w:trPr>
          <w:trHeight w:val="281"/>
        </w:trPr>
        <w:tc>
          <w:tcPr>
            <w:tcW w:w="87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 xml:space="preserve"> </w:t>
            </w:r>
            <w:r>
              <w:t>合计</w:t>
            </w:r>
            <w:r>
              <w:t xml:space="preserve"> </w:t>
            </w:r>
          </w:p>
        </w:tc>
        <w:tc>
          <w:tcPr>
            <w:tcW w:w="13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5,401,522.13 </w:t>
            </w:r>
          </w:p>
        </w:tc>
        <w:tc>
          <w:tcPr>
            <w:tcW w:w="9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4" w:firstLine="0"/>
              <w:jc w:val="right"/>
            </w:pPr>
            <w:r>
              <w:rPr>
                <w:rFonts w:ascii="Times New Roman" w:eastAsia="Times New Roman" w:hAnsi="Times New Roman" w:cs="Times New Roman"/>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6"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761,061.82 </w:t>
            </w:r>
          </w:p>
        </w:tc>
        <w:tc>
          <w:tcPr>
            <w:tcW w:w="9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6" w:firstLine="0"/>
              <w:jc w:val="right"/>
            </w:pP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4,640,460.31 </w:t>
            </w:r>
          </w:p>
        </w:tc>
        <w:tc>
          <w:tcPr>
            <w:tcW w:w="11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bl>
    <w:p w:rsidR="00D41C56" w:rsidRDefault="0002595A">
      <w:pPr>
        <w:spacing w:after="37" w:line="259" w:lineRule="auto"/>
        <w:ind w:left="106" w:firstLine="0"/>
      </w:pPr>
      <w:r>
        <w:t xml:space="preserve"> </w:t>
      </w:r>
    </w:p>
    <w:p w:rsidR="00D41C56" w:rsidRDefault="0002595A">
      <w:pPr>
        <w:spacing w:after="44"/>
        <w:ind w:left="101" w:right="10"/>
      </w:pPr>
      <w:r>
        <w:t>其他说明：</w:t>
      </w:r>
      <w:r>
        <w:t xml:space="preserve"> </w:t>
      </w:r>
    </w:p>
    <w:p w:rsidR="00D41C56" w:rsidRDefault="0002595A">
      <w:pPr>
        <w:spacing w:after="53"/>
        <w:ind w:left="101" w:right="10"/>
      </w:pPr>
      <w:r>
        <w:t>√</w:t>
      </w:r>
      <w:r>
        <w:t>适用</w:t>
      </w:r>
      <w:r>
        <w:t xml:space="preserve"> □</w:t>
      </w:r>
      <w:r>
        <w:t>不适用</w:t>
      </w:r>
      <w:r>
        <w:t xml:space="preserve">  </w:t>
      </w:r>
    </w:p>
    <w:p w:rsidR="00D41C56" w:rsidRDefault="0002595A">
      <w:pPr>
        <w:spacing w:line="374" w:lineRule="auto"/>
        <w:ind w:left="91" w:right="10" w:firstLine="420"/>
      </w:pPr>
      <w:r>
        <w:t>根据《中共无锡市委、无锡市人民政府关于深化现代产业发展政策的意见》（锡委发〔</w:t>
      </w:r>
      <w:r>
        <w:rPr>
          <w:rFonts w:ascii="Times New Roman" w:eastAsia="Times New Roman" w:hAnsi="Times New Roman" w:cs="Times New Roman"/>
        </w:rPr>
        <w:t>2017</w:t>
      </w:r>
      <w:r>
        <w:t>〕</w:t>
      </w:r>
      <w:r>
        <w:t xml:space="preserve"> </w:t>
      </w:r>
      <w:r>
        <w:rPr>
          <w:rFonts w:ascii="Times New Roman" w:eastAsia="Times New Roman" w:hAnsi="Times New Roman" w:cs="Times New Roman"/>
        </w:rPr>
        <w:t xml:space="preserve">39 </w:t>
      </w:r>
      <w:r>
        <w:t>号）支持企业升级改造</w:t>
      </w:r>
      <w:r>
        <w:rPr>
          <w:rFonts w:ascii="Times New Roman" w:eastAsia="Times New Roman" w:hAnsi="Times New Roman" w:cs="Times New Roman"/>
        </w:rPr>
        <w:t>——</w:t>
      </w:r>
      <w:r>
        <w:t>对列入</w:t>
      </w:r>
      <w:r>
        <w:rPr>
          <w:rFonts w:ascii="Times New Roman" w:eastAsia="Times New Roman" w:hAnsi="Times New Roman" w:cs="Times New Roman"/>
        </w:rPr>
        <w:t>“</w:t>
      </w:r>
      <w:r>
        <w:t>市重点工业投资计划</w:t>
      </w:r>
      <w:r>
        <w:rPr>
          <w:rFonts w:ascii="Times New Roman" w:eastAsia="Times New Roman" w:hAnsi="Times New Roman" w:cs="Times New Roman"/>
        </w:rPr>
        <w:t>”</w:t>
      </w:r>
      <w:r>
        <w:t>和</w:t>
      </w:r>
      <w:r>
        <w:rPr>
          <w:rFonts w:ascii="Times New Roman" w:eastAsia="Times New Roman" w:hAnsi="Times New Roman" w:cs="Times New Roman"/>
        </w:rPr>
        <w:t>“</w:t>
      </w:r>
      <w:r>
        <w:t>千企技改</w:t>
      </w:r>
      <w:r>
        <w:rPr>
          <w:rFonts w:ascii="Times New Roman" w:eastAsia="Times New Roman" w:hAnsi="Times New Roman" w:cs="Times New Roman"/>
        </w:rPr>
        <w:t>”</w:t>
      </w:r>
      <w:r>
        <w:t>计划，总投资在</w:t>
      </w:r>
      <w:r>
        <w:t xml:space="preserve"> </w:t>
      </w:r>
      <w:r>
        <w:rPr>
          <w:rFonts w:ascii="Times New Roman" w:eastAsia="Times New Roman" w:hAnsi="Times New Roman" w:cs="Times New Roman"/>
        </w:rPr>
        <w:t xml:space="preserve">3,000.00 </w:t>
      </w:r>
      <w:r>
        <w:t>万元（或等值美元，含）及以上的工业投资项目，按照技术和设备实际投资额予以分档奖励。其中：总投资在</w:t>
      </w:r>
      <w:r>
        <w:t xml:space="preserve"> </w:t>
      </w:r>
      <w:r>
        <w:rPr>
          <w:rFonts w:ascii="Times New Roman" w:eastAsia="Times New Roman" w:hAnsi="Times New Roman" w:cs="Times New Roman"/>
        </w:rPr>
        <w:t xml:space="preserve">3 </w:t>
      </w:r>
      <w:r>
        <w:t>亿元以上（含</w:t>
      </w:r>
      <w:r>
        <w:t xml:space="preserve"> </w:t>
      </w:r>
      <w:r>
        <w:rPr>
          <w:rFonts w:ascii="Times New Roman" w:eastAsia="Times New Roman" w:hAnsi="Times New Roman" w:cs="Times New Roman"/>
        </w:rPr>
        <w:t xml:space="preserve">3 </w:t>
      </w:r>
      <w:r>
        <w:t>亿元）的项目，按照最高不超过技术和设备实际投资额的</w:t>
      </w:r>
      <w:r>
        <w:t xml:space="preserve"> </w:t>
      </w:r>
      <w:r>
        <w:rPr>
          <w:rFonts w:ascii="Times New Roman" w:eastAsia="Times New Roman" w:hAnsi="Times New Roman" w:cs="Times New Roman"/>
        </w:rPr>
        <w:t>7%</w:t>
      </w:r>
      <w:r>
        <w:t>予以奖励。本公司累计收到奖励金额</w:t>
      </w:r>
      <w:r>
        <w:t xml:space="preserve"> </w:t>
      </w:r>
      <w:r>
        <w:rPr>
          <w:rFonts w:ascii="Times New Roman" w:eastAsia="Times New Roman" w:hAnsi="Times New Roman" w:cs="Times New Roman"/>
        </w:rPr>
        <w:t xml:space="preserve">7,551,100.00 </w:t>
      </w:r>
      <w:r>
        <w:t>元，在对应资产的收益年限</w:t>
      </w:r>
      <w:r>
        <w:t xml:space="preserve"> </w:t>
      </w:r>
      <w:r>
        <w:rPr>
          <w:rFonts w:ascii="Times New Roman" w:eastAsia="Times New Roman" w:hAnsi="Times New Roman" w:cs="Times New Roman"/>
        </w:rPr>
        <w:t xml:space="preserve">5-10 </w:t>
      </w:r>
      <w:r>
        <w:t>年内摊销，本期</w:t>
      </w:r>
      <w:r>
        <w:lastRenderedPageBreak/>
        <w:t>结转计入其他收益</w:t>
      </w:r>
      <w:r>
        <w:t xml:space="preserve"> </w:t>
      </w:r>
      <w:r>
        <w:rPr>
          <w:rFonts w:ascii="Times New Roman" w:eastAsia="Times New Roman" w:hAnsi="Times New Roman" w:cs="Times New Roman"/>
        </w:rPr>
        <w:t>761,</w:t>
      </w:r>
      <w:r>
        <w:rPr>
          <w:rFonts w:ascii="Times New Roman" w:eastAsia="Times New Roman" w:hAnsi="Times New Roman" w:cs="Times New Roman"/>
        </w:rPr>
        <w:t xml:space="preserve">061.82 </w:t>
      </w:r>
      <w:r>
        <w:t>元，累计结转计入其他收益</w:t>
      </w:r>
      <w:r>
        <w:t xml:space="preserve"> </w:t>
      </w:r>
      <w:r>
        <w:rPr>
          <w:rFonts w:ascii="Times New Roman" w:eastAsia="Times New Roman" w:hAnsi="Times New Roman" w:cs="Times New Roman"/>
        </w:rPr>
        <w:t xml:space="preserve">2,910,639.69 </w:t>
      </w:r>
      <w:r>
        <w:t>元，截止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t xml:space="preserve"> </w:t>
      </w:r>
      <w:r>
        <w:rPr>
          <w:rFonts w:ascii="Times New Roman" w:eastAsia="Times New Roman" w:hAnsi="Times New Roman" w:cs="Times New Roman"/>
        </w:rPr>
        <w:t xml:space="preserve">4,640,460.31 </w:t>
      </w:r>
      <w:r>
        <w:t>元。</w:t>
      </w:r>
      <w:r>
        <w:t xml:space="preserve"> </w:t>
      </w:r>
    </w:p>
    <w:p w:rsidR="00D41C56" w:rsidRDefault="0002595A">
      <w:pPr>
        <w:spacing w:after="46" w:line="259" w:lineRule="auto"/>
        <w:ind w:left="106" w:firstLine="0"/>
      </w:pPr>
      <w:r>
        <w:t xml:space="preserve"> </w:t>
      </w:r>
    </w:p>
    <w:p w:rsidR="00D41C56" w:rsidRDefault="0002595A">
      <w:pPr>
        <w:numPr>
          <w:ilvl w:val="0"/>
          <w:numId w:val="111"/>
        </w:numPr>
        <w:spacing w:after="59"/>
        <w:ind w:right="10" w:hanging="504"/>
      </w:pPr>
      <w:r>
        <w:t>其他非流动负债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3" w:line="259" w:lineRule="auto"/>
        <w:ind w:left="106" w:firstLine="0"/>
      </w:pPr>
      <w:r>
        <w:t xml:space="preserve"> </w:t>
      </w:r>
    </w:p>
    <w:p w:rsidR="00D41C56" w:rsidRDefault="0002595A">
      <w:pPr>
        <w:numPr>
          <w:ilvl w:val="0"/>
          <w:numId w:val="111"/>
        </w:numPr>
        <w:spacing w:after="60"/>
        <w:ind w:right="10" w:hanging="504"/>
      </w:pPr>
      <w:r>
        <w:t>股本</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单位：万元</w:t>
      </w:r>
      <w:r>
        <w:t xml:space="preserve">  </w:t>
      </w:r>
      <w:r>
        <w:t>币种：人民币</w:t>
      </w:r>
      <w:r>
        <w:t xml:space="preserve"> </w:t>
      </w:r>
    </w:p>
    <w:tbl>
      <w:tblPr>
        <w:tblStyle w:val="TableGrid"/>
        <w:tblW w:w="8824" w:type="dxa"/>
        <w:tblInd w:w="111" w:type="dxa"/>
        <w:tblCellMar>
          <w:top w:w="23" w:type="dxa"/>
          <w:left w:w="144" w:type="dxa"/>
          <w:bottom w:w="0" w:type="dxa"/>
          <w:right w:w="41" w:type="dxa"/>
        </w:tblCellMar>
        <w:tblLook w:val="04A0" w:firstRow="1" w:lastRow="0" w:firstColumn="1" w:lastColumn="0" w:noHBand="0" w:noVBand="1"/>
      </w:tblPr>
      <w:tblGrid>
        <w:gridCol w:w="1130"/>
        <w:gridCol w:w="1282"/>
        <w:gridCol w:w="977"/>
        <w:gridCol w:w="974"/>
        <w:gridCol w:w="1047"/>
        <w:gridCol w:w="1059"/>
        <w:gridCol w:w="1032"/>
        <w:gridCol w:w="1323"/>
      </w:tblGrid>
      <w:tr w:rsidR="00D41C56">
        <w:trPr>
          <w:trHeight w:val="281"/>
        </w:trPr>
        <w:tc>
          <w:tcPr>
            <w:tcW w:w="1130"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 xml:space="preserve"> </w:t>
            </w:r>
          </w:p>
        </w:tc>
        <w:tc>
          <w:tcPr>
            <w:tcW w:w="128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4" w:firstLine="0"/>
            </w:pPr>
            <w:r>
              <w:t>期初余额</w:t>
            </w:r>
            <w:r>
              <w:t xml:space="preserve"> </w:t>
            </w:r>
          </w:p>
        </w:tc>
        <w:tc>
          <w:tcPr>
            <w:tcW w:w="977"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080" w:type="dxa"/>
            <w:gridSpan w:val="3"/>
            <w:tcBorders>
              <w:top w:val="single" w:sz="4" w:space="0" w:color="000000"/>
              <w:left w:val="nil"/>
              <w:bottom w:val="single" w:sz="4" w:space="0" w:color="000000"/>
              <w:right w:val="nil"/>
            </w:tcBorders>
          </w:tcPr>
          <w:p w:rsidR="00D41C56" w:rsidRDefault="0002595A">
            <w:pPr>
              <w:spacing w:after="0" w:line="259" w:lineRule="auto"/>
              <w:ind w:left="0" w:right="48" w:firstLine="0"/>
              <w:jc w:val="center"/>
            </w:pPr>
            <w:r>
              <w:t>本次变动增减（</w:t>
            </w:r>
            <w:r>
              <w:t>+</w:t>
            </w:r>
            <w:r>
              <w:t>、一）</w:t>
            </w:r>
            <w:r>
              <w:t xml:space="preserve"> </w:t>
            </w:r>
          </w:p>
        </w:tc>
        <w:tc>
          <w:tcPr>
            <w:tcW w:w="103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32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97" w:firstLine="0"/>
            </w:pPr>
            <w:r>
              <w:t>期末余额</w:t>
            </w:r>
            <w:r>
              <w:t xml:space="preserve"> </w:t>
            </w:r>
          </w:p>
        </w:tc>
      </w:tr>
      <w:tr w:rsidR="00D41C56">
        <w:trPr>
          <w:trHeight w:val="555"/>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发行新股</w:t>
            </w:r>
            <w: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送股</w:t>
            </w:r>
            <w:r>
              <w:t xml:space="preserve"> </w:t>
            </w:r>
          </w:p>
        </w:tc>
        <w:tc>
          <w:tcPr>
            <w:tcW w:w="10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公积金转股</w:t>
            </w:r>
            <w:r>
              <w:t xml:space="preserve"> </w:t>
            </w:r>
          </w:p>
        </w:tc>
        <w:tc>
          <w:tcPr>
            <w:tcW w:w="10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3" w:firstLine="0"/>
            </w:pPr>
            <w:r>
              <w:t>其他</w:t>
            </w:r>
            <w: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61" w:firstLine="0"/>
            </w:pPr>
            <w:r>
              <w:t>小计</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1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股份总数</w:t>
            </w:r>
            <w: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5" w:firstLine="0"/>
              <w:jc w:val="right"/>
            </w:pPr>
            <w:r>
              <w:rPr>
                <w:rFonts w:ascii="Times New Roman" w:eastAsia="Times New Roman" w:hAnsi="Times New Roman" w:cs="Times New Roman"/>
              </w:rPr>
              <w:t xml:space="preserve">8,793.75 </w:t>
            </w:r>
          </w:p>
        </w:tc>
        <w:tc>
          <w:tcPr>
            <w:tcW w:w="97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6" w:firstLine="0"/>
              <w:jc w:val="right"/>
            </w:pPr>
            <w:r>
              <w:rPr>
                <w:rFonts w:ascii="Times New Roman" w:eastAsia="Times New Roman" w:hAnsi="Times New Roman" w:cs="Times New Roman"/>
              </w:rPr>
              <w:t xml:space="preserve">- </w:t>
            </w:r>
          </w:p>
        </w:tc>
        <w:tc>
          <w:tcPr>
            <w:tcW w:w="9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6" w:firstLine="0"/>
              <w:jc w:val="right"/>
            </w:pPr>
            <w:r>
              <w:rPr>
                <w:rFonts w:ascii="Times New Roman" w:eastAsia="Times New Roman" w:hAnsi="Times New Roman" w:cs="Times New Roman"/>
              </w:rPr>
              <w:t xml:space="preserve">- </w:t>
            </w:r>
          </w:p>
        </w:tc>
        <w:tc>
          <w:tcPr>
            <w:tcW w:w="10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 </w:t>
            </w:r>
          </w:p>
        </w:tc>
        <w:tc>
          <w:tcPr>
            <w:tcW w:w="10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 </w:t>
            </w:r>
          </w:p>
        </w:tc>
        <w:tc>
          <w:tcPr>
            <w:tcW w:w="10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6" w:firstLine="0"/>
              <w:jc w:val="right"/>
            </w:pPr>
            <w:r>
              <w:rPr>
                <w:rFonts w:ascii="Times New Roman" w:eastAsia="Times New Roman" w:hAnsi="Times New Roman" w:cs="Times New Roman"/>
              </w:rPr>
              <w:t xml:space="preserve">- </w:t>
            </w:r>
          </w:p>
        </w:tc>
        <w:tc>
          <w:tcPr>
            <w:tcW w:w="132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5" w:firstLine="0"/>
              <w:jc w:val="right"/>
            </w:pPr>
            <w:r>
              <w:rPr>
                <w:rFonts w:ascii="Times New Roman" w:eastAsia="Times New Roman" w:hAnsi="Times New Roman" w:cs="Times New Roman"/>
              </w:rPr>
              <w:t xml:space="preserve">8,793.75 </w:t>
            </w:r>
          </w:p>
        </w:tc>
      </w:tr>
    </w:tbl>
    <w:p w:rsidR="00D41C56" w:rsidRDefault="0002595A">
      <w:pPr>
        <w:spacing w:after="47"/>
        <w:ind w:left="101" w:right="10"/>
      </w:pPr>
      <w:r>
        <w:t>其他说明：</w:t>
      </w:r>
      <w:r>
        <w:t xml:space="preserve"> </w:t>
      </w:r>
    </w:p>
    <w:p w:rsidR="00D41C56" w:rsidRDefault="0002595A">
      <w:pPr>
        <w:ind w:left="101" w:right="10"/>
      </w:pPr>
      <w:r>
        <w:t>无</w:t>
      </w:r>
      <w:r>
        <w:t xml:space="preserve"> </w:t>
      </w:r>
    </w:p>
    <w:p w:rsidR="00D41C56" w:rsidRDefault="0002595A">
      <w:pPr>
        <w:spacing w:after="46" w:line="259" w:lineRule="auto"/>
        <w:ind w:left="106" w:firstLine="0"/>
      </w:pPr>
      <w:r>
        <w:t xml:space="preserve"> </w:t>
      </w:r>
    </w:p>
    <w:p w:rsidR="00D41C56" w:rsidRDefault="0002595A">
      <w:pPr>
        <w:numPr>
          <w:ilvl w:val="0"/>
          <w:numId w:val="111"/>
        </w:numPr>
        <w:spacing w:after="68"/>
        <w:ind w:right="10" w:hanging="504"/>
      </w:pPr>
      <w:r>
        <w:t>其他权益工具</w:t>
      </w:r>
      <w:r>
        <w:t xml:space="preserve"> </w:t>
      </w:r>
    </w:p>
    <w:p w:rsidR="00D41C56" w:rsidRDefault="0002595A">
      <w:pPr>
        <w:spacing w:after="61"/>
        <w:ind w:left="101" w:right="10"/>
      </w:pPr>
      <w:r>
        <w:t>(1).</w:t>
      </w:r>
      <w:r>
        <w:rPr>
          <w:rFonts w:ascii="Arial" w:eastAsia="Arial" w:hAnsi="Arial" w:cs="Arial"/>
          <w:b/>
        </w:rPr>
        <w:t xml:space="preserve"> </w:t>
      </w:r>
      <w:r>
        <w:t>期末发行在外的优先股、永续债等其他金融工具基本情况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期末发行在外的优先股、永续债等金融工具变动情况表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其他权益工具本期增减变动情况、变动原因说明，以及相关会计处理的依据：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1"/>
        </w:numPr>
        <w:spacing w:after="61"/>
        <w:ind w:right="10" w:hanging="504"/>
      </w:pPr>
      <w:r>
        <w:t>资本公积</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6" w:type="dxa"/>
          <w:left w:w="113" w:type="dxa"/>
          <w:bottom w:w="0" w:type="dxa"/>
          <w:right w:w="60" w:type="dxa"/>
        </w:tblCellMar>
        <w:tblLook w:val="04A0" w:firstRow="1" w:lastRow="0" w:firstColumn="1" w:lastColumn="0" w:noHBand="0" w:noVBand="1"/>
      </w:tblPr>
      <w:tblGrid>
        <w:gridCol w:w="1663"/>
        <w:gridCol w:w="1774"/>
        <w:gridCol w:w="1808"/>
        <w:gridCol w:w="1790"/>
        <w:gridCol w:w="1789"/>
      </w:tblGrid>
      <w:tr w:rsidR="00D41C56">
        <w:trPr>
          <w:trHeight w:val="281"/>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项目</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本期增加</w:t>
            </w:r>
            <w:r>
              <w:t xml:space="preserve"> </w:t>
            </w:r>
          </w:p>
        </w:tc>
        <w:tc>
          <w:tcPr>
            <w:tcW w:w="17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期末余额</w:t>
            </w:r>
            <w:r>
              <w:t xml:space="preserve"> </w:t>
            </w:r>
          </w:p>
        </w:tc>
      </w:tr>
      <w:tr w:rsidR="00D41C56">
        <w:trPr>
          <w:trHeight w:val="555"/>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资本溢价（股本溢价）</w:t>
            </w:r>
            <w: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266,166,581.44 </w:t>
            </w:r>
          </w:p>
        </w:tc>
        <w:tc>
          <w:tcPr>
            <w:tcW w:w="18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10,491,401.25 </w:t>
            </w:r>
          </w:p>
        </w:tc>
        <w:tc>
          <w:tcPr>
            <w:tcW w:w="17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276,657,982.69 </w:t>
            </w:r>
          </w:p>
        </w:tc>
      </w:tr>
      <w:tr w:rsidR="00D41C56">
        <w:trPr>
          <w:trHeight w:val="283"/>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其他资本公积</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18,451,378.26 </w:t>
            </w:r>
          </w:p>
        </w:tc>
        <w:tc>
          <w:tcPr>
            <w:tcW w:w="1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3,144,305.10 </w:t>
            </w:r>
          </w:p>
        </w:tc>
        <w:tc>
          <w:tcPr>
            <w:tcW w:w="17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10,901,468.23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10,694,215.13 </w:t>
            </w:r>
          </w:p>
        </w:tc>
      </w:tr>
      <w:tr w:rsidR="00D41C56">
        <w:trPr>
          <w:trHeight w:val="283"/>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284,617,959.70 </w:t>
            </w:r>
          </w:p>
        </w:tc>
        <w:tc>
          <w:tcPr>
            <w:tcW w:w="18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13,635,706.35 </w:t>
            </w:r>
          </w:p>
        </w:tc>
        <w:tc>
          <w:tcPr>
            <w:tcW w:w="17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10,901,468.23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287,352,197.82 </w:t>
            </w:r>
          </w:p>
        </w:tc>
      </w:tr>
    </w:tbl>
    <w:p w:rsidR="00D41C56" w:rsidRDefault="0002595A">
      <w:pPr>
        <w:spacing w:after="127"/>
        <w:ind w:left="101" w:right="10"/>
      </w:pPr>
      <w:r>
        <w:t>其他说明，包括本期增减变动情况、变动原因说明：</w:t>
      </w:r>
      <w:r>
        <w:t xml:space="preserve"> </w:t>
      </w:r>
    </w:p>
    <w:p w:rsidR="00D41C56" w:rsidRDefault="0002595A">
      <w:pPr>
        <w:spacing w:line="379" w:lineRule="auto"/>
        <w:ind w:left="91" w:right="10" w:firstLine="420"/>
      </w:pPr>
      <w:r>
        <w:t>股本溢价增加原因系根据限制性股票激励计划方案，本期解锁</w:t>
      </w:r>
      <w:r>
        <w:t xml:space="preserve"> </w:t>
      </w:r>
      <w:r>
        <w:rPr>
          <w:rFonts w:ascii="Times New Roman" w:eastAsia="Times New Roman" w:hAnsi="Times New Roman" w:cs="Times New Roman"/>
        </w:rPr>
        <w:t xml:space="preserve">519,750.00 </w:t>
      </w:r>
      <w:r>
        <w:t>股限制性股票，对应其他资本公积转入股本溢价，该项导致股本溢价增加同时其他资本公积减少</w:t>
      </w:r>
      <w:r>
        <w:t xml:space="preserve"> </w:t>
      </w:r>
      <w:r>
        <w:rPr>
          <w:rFonts w:ascii="Times New Roman" w:eastAsia="Times New Roman" w:hAnsi="Times New Roman" w:cs="Times New Roman"/>
        </w:rPr>
        <w:t xml:space="preserve">10,491,401.25 </w:t>
      </w:r>
      <w:r>
        <w:t>元。</w:t>
      </w:r>
      <w:r>
        <w:t xml:space="preserve"> </w:t>
      </w:r>
    </w:p>
    <w:p w:rsidR="00D41C56" w:rsidRDefault="0002595A">
      <w:pPr>
        <w:spacing w:after="136" w:line="259" w:lineRule="auto"/>
        <w:ind w:left="10" w:right="208"/>
        <w:jc w:val="right"/>
      </w:pPr>
      <w:r>
        <w:t>其他资本公积变动的原因包括：本期确认限制性股票费用增加</w:t>
      </w:r>
      <w:r>
        <w:t xml:space="preserve"> </w:t>
      </w:r>
      <w:r>
        <w:rPr>
          <w:rFonts w:ascii="Times New Roman" w:eastAsia="Times New Roman" w:hAnsi="Times New Roman" w:cs="Times New Roman"/>
        </w:rPr>
        <w:t xml:space="preserve">3,144,305.10 </w:t>
      </w:r>
      <w:r>
        <w:t>元，本期限制性</w:t>
      </w:r>
    </w:p>
    <w:p w:rsidR="00D41C56" w:rsidRDefault="0002595A">
      <w:pPr>
        <w:spacing w:after="140"/>
        <w:ind w:left="101" w:right="10"/>
      </w:pPr>
      <w:r>
        <w:lastRenderedPageBreak/>
        <w:t>股票激励确认递延所得税资产影响其他资本公积减少</w:t>
      </w:r>
      <w:r>
        <w:t xml:space="preserve"> </w:t>
      </w:r>
      <w:r>
        <w:rPr>
          <w:rFonts w:ascii="Times New Roman" w:eastAsia="Times New Roman" w:hAnsi="Times New Roman" w:cs="Times New Roman"/>
        </w:rPr>
        <w:t xml:space="preserve">410,066.98 </w:t>
      </w:r>
      <w:r>
        <w:t>元。</w:t>
      </w:r>
      <w:r>
        <w:t xml:space="preserve"> </w:t>
      </w:r>
    </w:p>
    <w:p w:rsidR="00D41C56" w:rsidRDefault="0002595A">
      <w:pPr>
        <w:spacing w:after="44" w:line="259" w:lineRule="auto"/>
        <w:ind w:left="106" w:firstLine="0"/>
      </w:pPr>
      <w:r>
        <w:t xml:space="preserve"> </w:t>
      </w:r>
    </w:p>
    <w:p w:rsidR="00D41C56" w:rsidRDefault="0002595A">
      <w:pPr>
        <w:numPr>
          <w:ilvl w:val="0"/>
          <w:numId w:val="111"/>
        </w:numPr>
        <w:spacing w:after="61"/>
        <w:ind w:right="10" w:hanging="504"/>
      </w:pPr>
      <w:r>
        <w:t>库存股</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13" w:type="dxa"/>
          <w:bottom w:w="0" w:type="dxa"/>
          <w:right w:w="60" w:type="dxa"/>
        </w:tblCellMar>
        <w:tblLook w:val="04A0" w:firstRow="1" w:lastRow="0" w:firstColumn="1" w:lastColumn="0" w:noHBand="0" w:noVBand="1"/>
      </w:tblPr>
      <w:tblGrid>
        <w:gridCol w:w="1906"/>
        <w:gridCol w:w="1659"/>
        <w:gridCol w:w="1654"/>
        <w:gridCol w:w="1802"/>
        <w:gridCol w:w="1803"/>
      </w:tblGrid>
      <w:tr w:rsidR="00D41C56">
        <w:trPr>
          <w:trHeight w:val="283"/>
        </w:trPr>
        <w:tc>
          <w:tcPr>
            <w:tcW w:w="19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期初余额</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本期增加</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本期减少</w:t>
            </w:r>
            <w:r>
              <w:t xml:space="preserve"> </w:t>
            </w:r>
          </w:p>
        </w:tc>
        <w:tc>
          <w:tcPr>
            <w:tcW w:w="18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期末余额</w:t>
            </w:r>
            <w:r>
              <w:t xml:space="preserve"> </w:t>
            </w:r>
          </w:p>
        </w:tc>
      </w:tr>
      <w:tr w:rsidR="00D41C56">
        <w:trPr>
          <w:trHeight w:val="554"/>
        </w:trPr>
        <w:tc>
          <w:tcPr>
            <w:tcW w:w="19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限制性股票回购义务相关的库存股</w:t>
            </w:r>
            <w: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10,791,618.75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6,356,418.75 </w:t>
            </w:r>
          </w:p>
        </w:tc>
        <w:tc>
          <w:tcPr>
            <w:tcW w:w="180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4,435,200.00 </w:t>
            </w:r>
          </w:p>
        </w:tc>
      </w:tr>
      <w:tr w:rsidR="00D41C56">
        <w:trPr>
          <w:trHeight w:val="281"/>
        </w:trPr>
        <w:tc>
          <w:tcPr>
            <w:tcW w:w="19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10,791,618.75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6,356,418.75 </w:t>
            </w:r>
          </w:p>
        </w:tc>
        <w:tc>
          <w:tcPr>
            <w:tcW w:w="18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4,435,200.00 </w:t>
            </w:r>
          </w:p>
        </w:tc>
      </w:tr>
    </w:tbl>
    <w:p w:rsidR="00D41C56" w:rsidRDefault="0002595A">
      <w:pPr>
        <w:spacing w:after="129"/>
        <w:ind w:left="101" w:right="10"/>
      </w:pPr>
      <w:r>
        <w:t>其他说明，包括本期增减变动情况、变动原因说明：</w:t>
      </w:r>
      <w:r>
        <w:t xml:space="preserve"> </w:t>
      </w:r>
    </w:p>
    <w:p w:rsidR="00D41C56" w:rsidRDefault="0002595A">
      <w:pPr>
        <w:spacing w:line="373" w:lineRule="auto"/>
        <w:ind w:left="101" w:right="10"/>
      </w:pPr>
      <w:r>
        <w:t>根据公司限制性股票激励计划，本期解锁</w:t>
      </w:r>
      <w:r>
        <w:t xml:space="preserve"> </w:t>
      </w:r>
      <w:r>
        <w:rPr>
          <w:rFonts w:ascii="Times New Roman" w:eastAsia="Times New Roman" w:hAnsi="Times New Roman" w:cs="Times New Roman"/>
        </w:rPr>
        <w:t xml:space="preserve">519,750.00 </w:t>
      </w:r>
      <w:r>
        <w:t>股限制性股票，减少库存股金额</w:t>
      </w:r>
      <w:r>
        <w:t xml:space="preserve"> </w:t>
      </w:r>
      <w:r>
        <w:rPr>
          <w:rFonts w:ascii="Times New Roman" w:eastAsia="Times New Roman" w:hAnsi="Times New Roman" w:cs="Times New Roman"/>
        </w:rPr>
        <w:t xml:space="preserve">635.64 </w:t>
      </w:r>
      <w:r>
        <w:t>万元。</w:t>
      </w:r>
      <w:r>
        <w:t xml:space="preserve"> </w:t>
      </w:r>
    </w:p>
    <w:p w:rsidR="00D41C56" w:rsidRDefault="0002595A">
      <w:pPr>
        <w:spacing w:after="181" w:line="259" w:lineRule="auto"/>
        <w:ind w:left="106" w:firstLine="0"/>
      </w:pPr>
      <w:r>
        <w:t xml:space="preserve"> </w:t>
      </w:r>
    </w:p>
    <w:p w:rsidR="00D41C56" w:rsidRDefault="0002595A">
      <w:pPr>
        <w:numPr>
          <w:ilvl w:val="0"/>
          <w:numId w:val="111"/>
        </w:numPr>
        <w:spacing w:after="61"/>
        <w:ind w:right="10" w:hanging="504"/>
      </w:pPr>
      <w:r>
        <w:t>其他综合收益</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10348" w:type="dxa"/>
        <w:tblInd w:w="-461" w:type="dxa"/>
        <w:tblCellMar>
          <w:top w:w="6" w:type="dxa"/>
          <w:left w:w="106" w:type="dxa"/>
          <w:bottom w:w="0" w:type="dxa"/>
          <w:right w:w="5" w:type="dxa"/>
        </w:tblCellMar>
        <w:tblLook w:val="04A0" w:firstRow="1" w:lastRow="0" w:firstColumn="1" w:lastColumn="0" w:noHBand="0" w:noVBand="1"/>
      </w:tblPr>
      <w:tblGrid>
        <w:gridCol w:w="1274"/>
        <w:gridCol w:w="1241"/>
        <w:gridCol w:w="1184"/>
        <w:gridCol w:w="1126"/>
        <w:gridCol w:w="1133"/>
        <w:gridCol w:w="1135"/>
        <w:gridCol w:w="1133"/>
        <w:gridCol w:w="852"/>
        <w:gridCol w:w="1270"/>
      </w:tblGrid>
      <w:tr w:rsidR="00D41C56">
        <w:trPr>
          <w:trHeight w:val="281"/>
        </w:trPr>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t>项目</w:t>
            </w:r>
            <w:r>
              <w:t xml:space="preserve"> </w:t>
            </w:r>
          </w:p>
        </w:tc>
        <w:tc>
          <w:tcPr>
            <w:tcW w:w="1241"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9" w:right="89" w:firstLine="0"/>
              <w:jc w:val="center"/>
            </w:pPr>
            <w:r>
              <w:t>期初余额</w:t>
            </w:r>
            <w:r>
              <w:t xml:space="preserve"> </w:t>
            </w:r>
          </w:p>
        </w:tc>
        <w:tc>
          <w:tcPr>
            <w:tcW w:w="118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126"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268" w:type="dxa"/>
            <w:gridSpan w:val="2"/>
            <w:tcBorders>
              <w:top w:val="single" w:sz="4" w:space="0" w:color="000000"/>
              <w:left w:val="nil"/>
              <w:bottom w:val="single" w:sz="4" w:space="0" w:color="000000"/>
              <w:right w:val="nil"/>
            </w:tcBorders>
          </w:tcPr>
          <w:p w:rsidR="00D41C56" w:rsidRDefault="0002595A">
            <w:pPr>
              <w:spacing w:after="0" w:line="259" w:lineRule="auto"/>
              <w:ind w:left="230" w:firstLine="0"/>
            </w:pPr>
            <w:r>
              <w:t>本期发生金额</w:t>
            </w:r>
            <w:r>
              <w:t xml:space="preserve"> </w:t>
            </w:r>
          </w:p>
        </w:tc>
        <w:tc>
          <w:tcPr>
            <w:tcW w:w="1985" w:type="dxa"/>
            <w:gridSpan w:val="2"/>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1" w:right="106" w:firstLine="0"/>
              <w:jc w:val="center"/>
            </w:pPr>
            <w:r>
              <w:t>期末余额</w:t>
            </w:r>
            <w:r>
              <w:t xml:space="preserve"> </w:t>
            </w:r>
          </w:p>
        </w:tc>
      </w:tr>
      <w:tr w:rsidR="00D41C56">
        <w:trPr>
          <w:trHeight w:val="137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8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1" w:firstLine="0"/>
              <w:jc w:val="center"/>
            </w:pPr>
            <w:r>
              <w:t>本期所得税前发生额</w:t>
            </w:r>
            <w: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减：前期计入其他综合收益当期转入损益</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减：前期计入其他综合收益当期转入留存收益</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减：所得税费用</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税后归属于母公司</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税后归属于少数股东</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100"/>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一、不能重分类进损益的其他综合收益</w:t>
            </w: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right"/>
            </w:pPr>
            <w:r>
              <w:rPr>
                <w:rFonts w:ascii="Times New Roman" w:eastAsia="Times New Roman" w:hAnsi="Times New Roman" w:cs="Times New Roman"/>
              </w:rPr>
              <w:t xml:space="preserve">-83,852.69 </w:t>
            </w:r>
          </w:p>
        </w:tc>
        <w:tc>
          <w:tcPr>
            <w:tcW w:w="118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rFonts w:ascii="Times New Roman" w:eastAsia="Times New Roman" w:hAnsi="Times New Roman" w:cs="Times New Roman"/>
              </w:rPr>
              <w:t xml:space="preserve">-60,247.71 </w:t>
            </w:r>
          </w:p>
        </w:tc>
        <w:tc>
          <w:tcPr>
            <w:tcW w:w="11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-9,037.16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pPr>
            <w:r>
              <w:rPr>
                <w:rFonts w:ascii="Times New Roman" w:eastAsia="Times New Roman" w:hAnsi="Times New Roman" w:cs="Times New Roman"/>
              </w:rPr>
              <w:t xml:space="preserve">-51,210.55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rPr>
                <w:rFonts w:ascii="Times New Roman" w:eastAsia="Times New Roman" w:hAnsi="Times New Roman" w:cs="Times New Roman"/>
              </w:rPr>
              <w:t xml:space="preserve">-135,063.24 </w:t>
            </w:r>
          </w:p>
        </w:tc>
      </w:tr>
      <w:tr w:rsidR="00D41C56">
        <w:trPr>
          <w:trHeight w:val="109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其中：重新计量设定受益计划变动额</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109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权益法下不能转损益的其他综合收益</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82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19"/>
              <w:jc w:val="right"/>
            </w:pPr>
            <w:r>
              <w:t>其他权益工具投资公允价值变动</w:t>
            </w: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right"/>
            </w:pPr>
            <w:r>
              <w:rPr>
                <w:rFonts w:ascii="Times New Roman" w:eastAsia="Times New Roman" w:hAnsi="Times New Roman" w:cs="Times New Roman"/>
              </w:rPr>
              <w:t xml:space="preserve">-83,852.69 </w:t>
            </w:r>
          </w:p>
        </w:tc>
        <w:tc>
          <w:tcPr>
            <w:tcW w:w="118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rFonts w:ascii="Times New Roman" w:eastAsia="Times New Roman" w:hAnsi="Times New Roman" w:cs="Times New Roman"/>
              </w:rPr>
              <w:t xml:space="preserve">-60,247.71 </w:t>
            </w:r>
          </w:p>
        </w:tc>
        <w:tc>
          <w:tcPr>
            <w:tcW w:w="11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-9,037.16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pPr>
            <w:r>
              <w:rPr>
                <w:rFonts w:ascii="Times New Roman" w:eastAsia="Times New Roman" w:hAnsi="Times New Roman" w:cs="Times New Roman"/>
              </w:rPr>
              <w:t xml:space="preserve">-51,210.55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rPr>
                <w:rFonts w:ascii="Times New Roman" w:eastAsia="Times New Roman" w:hAnsi="Times New Roman" w:cs="Times New Roman"/>
              </w:rPr>
              <w:t xml:space="preserve">-135,063.24 </w:t>
            </w:r>
          </w:p>
        </w:tc>
      </w:tr>
      <w:tr w:rsidR="00D41C56">
        <w:trPr>
          <w:trHeight w:val="826"/>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19"/>
              <w:jc w:val="right"/>
            </w:pPr>
            <w:r>
              <w:t>企业自身信用风险公允价值变动</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109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二、将重分类进损益的</w:t>
            </w:r>
            <w:r>
              <w:lastRenderedPageBreak/>
              <w:t>其他综合收益</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lastRenderedPageBreak/>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1102"/>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其中：权益法下可转损益的其他综合收益</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826"/>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其他债权投资公允价值变动</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109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金融资产重分类计入其他综合收益的金额</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828"/>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211"/>
            </w:pPr>
            <w:r>
              <w:t>其他债权投资信用减值准备</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554"/>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现金流量套期储备</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829"/>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外币财务报表折算差额</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r>
      <w:tr w:rsidR="00D41C56">
        <w:trPr>
          <w:trHeight w:val="554"/>
        </w:trPr>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其他综合收益合计</w:t>
            </w: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right"/>
            </w:pPr>
            <w:r>
              <w:rPr>
                <w:rFonts w:ascii="Times New Roman" w:eastAsia="Times New Roman" w:hAnsi="Times New Roman" w:cs="Times New Roman"/>
              </w:rPr>
              <w:t xml:space="preserve">-83,852.69 </w:t>
            </w:r>
          </w:p>
        </w:tc>
        <w:tc>
          <w:tcPr>
            <w:tcW w:w="118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0" w:firstLine="0"/>
            </w:pPr>
            <w:r>
              <w:rPr>
                <w:rFonts w:ascii="Times New Roman" w:eastAsia="Times New Roman" w:hAnsi="Times New Roman" w:cs="Times New Roman"/>
              </w:rPr>
              <w:t xml:space="preserve">-60,247.71 </w:t>
            </w:r>
          </w:p>
        </w:tc>
        <w:tc>
          <w:tcPr>
            <w:tcW w:w="11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6"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right"/>
            </w:pPr>
            <w:r>
              <w:rPr>
                <w:rFonts w:ascii="Times New Roman" w:eastAsia="Times New Roman" w:hAnsi="Times New Roman" w:cs="Times New Roman"/>
              </w:rPr>
              <w:t xml:space="preserve">-9,037.16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7" w:firstLine="0"/>
            </w:pPr>
            <w:r>
              <w:rPr>
                <w:rFonts w:ascii="Times New Roman" w:eastAsia="Times New Roman" w:hAnsi="Times New Roman" w:cs="Times New Roman"/>
              </w:rPr>
              <w:t xml:space="preserve">-51,210.55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43" w:firstLine="0"/>
              <w:jc w:val="right"/>
            </w:pPr>
            <w:r>
              <w:rPr>
                <w:rFonts w:ascii="Times New Roman" w:eastAsia="Times New Roman" w:hAnsi="Times New Roman" w:cs="Times New Roman"/>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1" w:firstLine="0"/>
            </w:pPr>
            <w:r>
              <w:rPr>
                <w:rFonts w:ascii="Times New Roman" w:eastAsia="Times New Roman" w:hAnsi="Times New Roman" w:cs="Times New Roman"/>
              </w:rPr>
              <w:t xml:space="preserve">-135,063.24 </w:t>
            </w:r>
          </w:p>
        </w:tc>
      </w:tr>
    </w:tbl>
    <w:p w:rsidR="00D41C56" w:rsidRDefault="0002595A">
      <w:pPr>
        <w:spacing w:after="181"/>
        <w:ind w:left="101" w:right="10"/>
      </w:pPr>
      <w:r>
        <w:t>其他说明，包括对现金流量套期损益的有效部分转为被套期项目初始确认金额调整：</w:t>
      </w:r>
      <w:r>
        <w:t xml:space="preserve"> </w:t>
      </w:r>
    </w:p>
    <w:p w:rsidR="00D41C56" w:rsidRDefault="0002595A">
      <w:pPr>
        <w:spacing w:after="111" w:line="259" w:lineRule="auto"/>
        <w:ind w:left="10" w:right="379"/>
        <w:jc w:val="right"/>
      </w:pPr>
      <w:r>
        <w:t>其他综合收益的税后净额本期发生额为</w:t>
      </w:r>
      <w:r>
        <w:t>-51,210.55</w:t>
      </w:r>
      <w:r>
        <w:t>元，全部为归属于母公司股东的其他综</w:t>
      </w:r>
    </w:p>
    <w:p w:rsidR="00D41C56" w:rsidRDefault="0002595A">
      <w:pPr>
        <w:spacing w:after="121"/>
        <w:ind w:left="101" w:right="10"/>
      </w:pPr>
      <w:r>
        <w:t>合收益的税后净额。</w:t>
      </w:r>
      <w:r>
        <w:t xml:space="preserve"> </w:t>
      </w:r>
    </w:p>
    <w:p w:rsidR="00D41C56" w:rsidRDefault="0002595A">
      <w:pPr>
        <w:spacing w:after="0" w:line="259" w:lineRule="auto"/>
        <w:ind w:left="106" w:firstLine="0"/>
      </w:pPr>
      <w:r>
        <w:t xml:space="preserve"> </w:t>
      </w:r>
    </w:p>
    <w:p w:rsidR="00D41C56" w:rsidRDefault="0002595A">
      <w:pPr>
        <w:numPr>
          <w:ilvl w:val="0"/>
          <w:numId w:val="111"/>
        </w:numPr>
        <w:spacing w:after="59"/>
        <w:ind w:right="10" w:hanging="504"/>
      </w:pPr>
      <w:r>
        <w:t>专项储备</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1"/>
        </w:numPr>
        <w:spacing w:after="61"/>
        <w:ind w:right="10" w:hanging="504"/>
      </w:pPr>
      <w:r>
        <w:t>盈余公积</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29" w:type="dxa"/>
          <w:bottom w:w="0" w:type="dxa"/>
          <w:right w:w="158" w:type="dxa"/>
        </w:tblCellMar>
        <w:tblLook w:val="04A0" w:firstRow="1" w:lastRow="0" w:firstColumn="1" w:lastColumn="0" w:noHBand="0" w:noVBand="1"/>
      </w:tblPr>
      <w:tblGrid>
        <w:gridCol w:w="1659"/>
        <w:gridCol w:w="1786"/>
        <w:gridCol w:w="1788"/>
        <w:gridCol w:w="1802"/>
        <w:gridCol w:w="1789"/>
      </w:tblGrid>
      <w:tr w:rsidR="00D41C56">
        <w:trPr>
          <w:trHeight w:val="283"/>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7" w:firstLine="0"/>
              <w:jc w:val="center"/>
            </w:pPr>
            <w:r>
              <w:t>项目</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1" w:firstLine="0"/>
              <w:jc w:val="center"/>
            </w:pPr>
            <w:r>
              <w:t>期初余额</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9" w:firstLine="0"/>
              <w:jc w:val="center"/>
            </w:pPr>
            <w:r>
              <w:t>本期增加</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30"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9" w:firstLine="0"/>
              <w:jc w:val="center"/>
            </w:pPr>
            <w:r>
              <w:t>期末余额</w:t>
            </w:r>
            <w:r>
              <w:t xml:space="preserve"> </w:t>
            </w:r>
          </w:p>
        </w:tc>
      </w:tr>
      <w:tr w:rsidR="00D41C56">
        <w:trPr>
          <w:trHeight w:val="281"/>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法定盈余公积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38" w:firstLine="0"/>
            </w:pPr>
            <w:r>
              <w:rPr>
                <w:rFonts w:ascii="Times New Roman" w:eastAsia="Times New Roman" w:hAnsi="Times New Roman" w:cs="Times New Roman"/>
              </w:rPr>
              <w:t xml:space="preserve">41,382,326.12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41" w:firstLine="0"/>
            </w:pPr>
            <w:r>
              <w:rPr>
                <w:rFonts w:ascii="Times New Roman" w:eastAsia="Times New Roman" w:hAnsi="Times New Roman" w:cs="Times New Roman"/>
              </w:rPr>
              <w:t xml:space="preserve">12,179,069.59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41" w:firstLine="0"/>
            </w:pPr>
            <w:r>
              <w:rPr>
                <w:rFonts w:ascii="Times New Roman" w:eastAsia="Times New Roman" w:hAnsi="Times New Roman" w:cs="Times New Roman"/>
              </w:rPr>
              <w:t xml:space="preserve">53,561,395.71 </w:t>
            </w:r>
          </w:p>
        </w:tc>
      </w:tr>
      <w:tr w:rsidR="00D41C56">
        <w:trPr>
          <w:trHeight w:val="283"/>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任意盈余公积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储备基金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企业发展基金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65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7" w:firstLine="0"/>
              <w:jc w:val="center"/>
            </w:pPr>
            <w:r>
              <w:t>合计</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38" w:firstLine="0"/>
            </w:pPr>
            <w:r>
              <w:rPr>
                <w:rFonts w:ascii="Times New Roman" w:eastAsia="Times New Roman" w:hAnsi="Times New Roman" w:cs="Times New Roman"/>
              </w:rPr>
              <w:t xml:space="preserve">41,382,326.12 </w:t>
            </w:r>
          </w:p>
        </w:tc>
        <w:tc>
          <w:tcPr>
            <w:tcW w:w="178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41" w:firstLine="0"/>
            </w:pPr>
            <w:r>
              <w:rPr>
                <w:rFonts w:ascii="Times New Roman" w:eastAsia="Times New Roman" w:hAnsi="Times New Roman" w:cs="Times New Roman"/>
              </w:rPr>
              <w:t xml:space="preserve">12,179,069.59 </w:t>
            </w:r>
          </w:p>
        </w:tc>
        <w:tc>
          <w:tcPr>
            <w:tcW w:w="18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41" w:firstLine="0"/>
            </w:pPr>
            <w:r>
              <w:rPr>
                <w:rFonts w:ascii="Times New Roman" w:eastAsia="Times New Roman" w:hAnsi="Times New Roman" w:cs="Times New Roman"/>
              </w:rPr>
              <w:t xml:space="preserve">53,561,395.71 </w:t>
            </w:r>
          </w:p>
        </w:tc>
      </w:tr>
    </w:tbl>
    <w:p w:rsidR="00D41C56" w:rsidRDefault="0002595A">
      <w:pPr>
        <w:spacing w:after="34" w:line="259" w:lineRule="auto"/>
        <w:ind w:left="106" w:firstLine="0"/>
      </w:pPr>
      <w:r>
        <w:t xml:space="preserve"> </w:t>
      </w:r>
    </w:p>
    <w:p w:rsidR="00D41C56" w:rsidRDefault="0002595A">
      <w:pPr>
        <w:spacing w:after="44"/>
        <w:ind w:left="101" w:right="10"/>
      </w:pPr>
      <w:r>
        <w:t>盈余公积说明，包括本期增减变动情况、变动原因说明：</w:t>
      </w:r>
      <w:r>
        <w:t xml:space="preserve"> </w:t>
      </w:r>
    </w:p>
    <w:p w:rsidR="00D41C56" w:rsidRDefault="0002595A">
      <w:pPr>
        <w:ind w:left="101" w:right="10"/>
      </w:pPr>
      <w:r>
        <w:lastRenderedPageBreak/>
        <w:t>无</w:t>
      </w:r>
      <w:r>
        <w:t xml:space="preserve"> </w:t>
      </w:r>
    </w:p>
    <w:p w:rsidR="00D41C56" w:rsidRDefault="0002595A">
      <w:pPr>
        <w:spacing w:after="44" w:line="259" w:lineRule="auto"/>
        <w:ind w:left="106" w:firstLine="0"/>
      </w:pPr>
      <w:r>
        <w:t xml:space="preserve"> </w:t>
      </w:r>
    </w:p>
    <w:p w:rsidR="00D41C56" w:rsidRDefault="0002595A">
      <w:pPr>
        <w:numPr>
          <w:ilvl w:val="0"/>
          <w:numId w:val="111"/>
        </w:numPr>
        <w:spacing w:after="61"/>
        <w:ind w:right="10" w:hanging="504"/>
      </w:pPr>
      <w:r>
        <w:t>未分配利润</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1" w:type="dxa"/>
        <w:tblCellMar>
          <w:top w:w="21" w:type="dxa"/>
          <w:left w:w="113" w:type="dxa"/>
          <w:bottom w:w="0" w:type="dxa"/>
          <w:right w:w="60" w:type="dxa"/>
        </w:tblCellMar>
        <w:tblLook w:val="04A0" w:firstRow="1" w:lastRow="0" w:firstColumn="1" w:lastColumn="0" w:noHBand="0" w:noVBand="1"/>
      </w:tblPr>
      <w:tblGrid>
        <w:gridCol w:w="3401"/>
        <w:gridCol w:w="2756"/>
        <w:gridCol w:w="2667"/>
      </w:tblGrid>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本期</w:t>
            </w: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上期</w:t>
            </w:r>
            <w:r>
              <w:t xml:space="preserve"> </w:t>
            </w:r>
          </w:p>
        </w:tc>
      </w:tr>
      <w:tr w:rsidR="00D41C56">
        <w:trPr>
          <w:trHeight w:val="281"/>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调整前上期末未分配利润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257,957,829.33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202,791,081.21 </w:t>
            </w:r>
          </w:p>
        </w:tc>
      </w:tr>
      <w:tr w:rsidR="00D41C56">
        <w:trPr>
          <w:trHeight w:val="554"/>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调整期初未分配利润合计数（调增</w:t>
            </w:r>
          </w:p>
          <w:p w:rsidR="00D41C56" w:rsidRDefault="0002595A">
            <w:pPr>
              <w:spacing w:after="0" w:line="259" w:lineRule="auto"/>
              <w:ind w:left="0" w:firstLine="0"/>
            </w:pPr>
            <w:r>
              <w:t>+</w:t>
            </w:r>
            <w:r>
              <w:t>，调减－）</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 w:firstLine="0"/>
              <w:jc w:val="right"/>
            </w:pPr>
            <w:r>
              <w:rPr>
                <w:rFonts w:ascii="Times New Roman" w:eastAsia="Times New Roman" w:hAnsi="Times New Roman" w:cs="Times New Roman"/>
              </w:rPr>
              <w:t xml:space="preserve"> </w:t>
            </w:r>
          </w:p>
        </w:tc>
      </w:tr>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调整后期初未分配利润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jc w:val="right"/>
            </w:pPr>
            <w:r>
              <w:rPr>
                <w:rFonts w:ascii="Times New Roman" w:eastAsia="Times New Roman" w:hAnsi="Times New Roman" w:cs="Times New Roman"/>
              </w:rPr>
              <w:t xml:space="preserve">257,957,829.33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202,791,081.21 </w:t>
            </w:r>
          </w:p>
        </w:tc>
      </w:tr>
      <w:tr w:rsidR="00D41C56">
        <w:trPr>
          <w:trHeight w:val="555"/>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加：本期归属于母公司所有者的净利润</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0" w:firstLine="0"/>
              <w:jc w:val="right"/>
            </w:pPr>
            <w:r>
              <w:rPr>
                <w:rFonts w:ascii="Times New Roman" w:eastAsia="Times New Roman" w:hAnsi="Times New Roman" w:cs="Times New Roman"/>
              </w:rPr>
              <w:t xml:space="preserve">120,178,151.46 </w:t>
            </w:r>
          </w:p>
        </w:tc>
        <w:tc>
          <w:tcPr>
            <w:tcW w:w="26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8" w:firstLine="0"/>
              <w:jc w:val="right"/>
            </w:pPr>
            <w:r>
              <w:rPr>
                <w:rFonts w:ascii="Times New Roman" w:eastAsia="Times New Roman" w:hAnsi="Times New Roman" w:cs="Times New Roman"/>
              </w:rPr>
              <w:t xml:space="preserve">100,436,604.25 </w:t>
            </w:r>
          </w:p>
        </w:tc>
      </w:tr>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减：提取法定盈余公积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12,179,069.59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10,094,856.13 </w:t>
            </w:r>
          </w:p>
        </w:tc>
      </w:tr>
      <w:tr w:rsidR="00D41C56">
        <w:trPr>
          <w:trHeight w:val="281"/>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提取任意盈余公积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rPr>
                <w:rFonts w:ascii="Times New Roman" w:eastAsia="Times New Roman" w:hAnsi="Times New Roman" w:cs="Times New Roman"/>
              </w:rPr>
              <w:t xml:space="preserve"> </w:t>
            </w:r>
          </w:p>
        </w:tc>
      </w:tr>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提取一般风险准备</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rPr>
                <w:rFonts w:ascii="Times New Roman" w:eastAsia="Times New Roman" w:hAnsi="Times New Roman" w:cs="Times New Roman"/>
              </w:rPr>
              <w:t xml:space="preserve"> </w:t>
            </w:r>
          </w:p>
        </w:tc>
      </w:tr>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应付普通股股利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30,778,125.00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35,175,000.00 </w:t>
            </w:r>
          </w:p>
        </w:tc>
      </w:tr>
      <w:tr w:rsidR="00D41C56">
        <w:trPr>
          <w:trHeight w:val="281"/>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86" w:firstLine="0"/>
              <w:jc w:val="center"/>
            </w:pPr>
            <w:r>
              <w:t>转作股本的普通股股利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rPr>
                <w:rFonts w:ascii="Times New Roman" w:eastAsia="Times New Roman" w:hAnsi="Times New Roman" w:cs="Times New Roman"/>
              </w:rPr>
              <w:t xml:space="preserve"> </w:t>
            </w:r>
          </w:p>
        </w:tc>
      </w:tr>
      <w:tr w:rsidR="00D41C56">
        <w:trPr>
          <w:trHeight w:val="283"/>
        </w:trPr>
        <w:tc>
          <w:tcPr>
            <w:tcW w:w="34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335,178,786.20 </w:t>
            </w:r>
          </w:p>
        </w:tc>
        <w:tc>
          <w:tcPr>
            <w:tcW w:w="26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right"/>
            </w:pPr>
            <w:r>
              <w:rPr>
                <w:rFonts w:ascii="Times New Roman" w:eastAsia="Times New Roman" w:hAnsi="Times New Roman" w:cs="Times New Roman"/>
              </w:rPr>
              <w:t xml:space="preserve">257,957,829.33 </w:t>
            </w:r>
          </w:p>
        </w:tc>
      </w:tr>
    </w:tbl>
    <w:p w:rsidR="00D41C56" w:rsidRDefault="0002595A">
      <w:pPr>
        <w:spacing w:after="53"/>
        <w:ind w:left="101" w:right="10"/>
      </w:pPr>
      <w:r>
        <w:t>调整期初未分配利润明细：</w:t>
      </w:r>
      <w:r>
        <w:t xml:space="preserve"> </w:t>
      </w:r>
    </w:p>
    <w:p w:rsidR="00D41C56" w:rsidRDefault="0002595A">
      <w:pPr>
        <w:numPr>
          <w:ilvl w:val="0"/>
          <w:numId w:val="112"/>
        </w:numPr>
        <w:spacing w:after="148"/>
        <w:ind w:right="10" w:hanging="317"/>
      </w:pPr>
      <w:r>
        <w:t>由于《企业会计准则》及其相关新规定进行追溯调整，影响期初未分配利润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numPr>
          <w:ilvl w:val="0"/>
          <w:numId w:val="112"/>
        </w:numPr>
        <w:spacing w:after="148"/>
        <w:ind w:right="10" w:hanging="317"/>
      </w:pPr>
      <w:r>
        <w:t>由于会计政策变更，影响期初未分配利润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numPr>
          <w:ilvl w:val="0"/>
          <w:numId w:val="112"/>
        </w:numPr>
        <w:spacing w:after="149"/>
        <w:ind w:right="10" w:hanging="317"/>
      </w:pPr>
      <w:r>
        <w:t>由于重大会计差错更正，影响期初未分配利润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numPr>
          <w:ilvl w:val="0"/>
          <w:numId w:val="112"/>
        </w:numPr>
        <w:spacing w:after="148"/>
        <w:ind w:right="10" w:hanging="317"/>
      </w:pPr>
      <w:r>
        <w:t>由于同一控制导致的合并范围变更，影响期初未分配利润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numPr>
          <w:ilvl w:val="0"/>
          <w:numId w:val="112"/>
        </w:numPr>
        <w:spacing w:after="144"/>
        <w:ind w:right="10" w:hanging="317"/>
      </w:pPr>
      <w:r>
        <w:t>其他调整合计影响期初未分配利润</w:t>
      </w:r>
      <w:r>
        <w:t xml:space="preserve"> </w:t>
      </w:r>
      <w:r>
        <w:rPr>
          <w:rFonts w:ascii="Times New Roman" w:eastAsia="Times New Roman" w:hAnsi="Times New Roman" w:cs="Times New Roman"/>
        </w:rPr>
        <w:t xml:space="preserve">0 </w:t>
      </w:r>
      <w:r>
        <w:t>元。</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spacing w:after="82"/>
        <w:ind w:left="101" w:right="10"/>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营业收入和营业成本情况</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p w:rsidR="00D41C56" w:rsidRDefault="00D41C56">
      <w:pPr>
        <w:spacing w:after="0" w:line="259" w:lineRule="auto"/>
        <w:ind w:left="-1171" w:right="213" w:firstLine="0"/>
      </w:pPr>
    </w:p>
    <w:tbl>
      <w:tblPr>
        <w:tblStyle w:val="TableGrid"/>
        <w:tblW w:w="8706" w:type="dxa"/>
        <w:tblInd w:w="233" w:type="dxa"/>
        <w:tblCellMar>
          <w:top w:w="21" w:type="dxa"/>
          <w:left w:w="108" w:type="dxa"/>
          <w:bottom w:w="0" w:type="dxa"/>
          <w:right w:w="55" w:type="dxa"/>
        </w:tblCellMar>
        <w:tblLook w:val="04A0" w:firstRow="1" w:lastRow="0" w:firstColumn="1" w:lastColumn="0" w:noHBand="0" w:noVBand="1"/>
      </w:tblPr>
      <w:tblGrid>
        <w:gridCol w:w="1401"/>
        <w:gridCol w:w="1817"/>
        <w:gridCol w:w="1832"/>
        <w:gridCol w:w="1826"/>
        <w:gridCol w:w="1830"/>
      </w:tblGrid>
      <w:tr w:rsidR="00D41C56">
        <w:trPr>
          <w:trHeight w:val="283"/>
        </w:trPr>
        <w:tc>
          <w:tcPr>
            <w:tcW w:w="140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项目</w:t>
            </w:r>
            <w:r>
              <w:t xml:space="preserve"> </w:t>
            </w:r>
          </w:p>
        </w:tc>
        <w:tc>
          <w:tcPr>
            <w:tcW w:w="364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本期发生额</w:t>
            </w:r>
            <w:r>
              <w:t xml:space="preserve"> </w:t>
            </w:r>
          </w:p>
        </w:tc>
        <w:tc>
          <w:tcPr>
            <w:tcW w:w="365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上期发生额</w:t>
            </w:r>
            <w:r>
              <w:t xml:space="preserve"> </w:t>
            </w:r>
          </w:p>
        </w:tc>
      </w:tr>
      <w:tr w:rsidR="00D41C56">
        <w:trPr>
          <w:trHeight w:val="281"/>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8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收入</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成本</w:t>
            </w:r>
            <w:r>
              <w:t xml:space="preserve"> </w:t>
            </w:r>
          </w:p>
        </w:tc>
        <w:tc>
          <w:tcPr>
            <w:tcW w:w="1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收入</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成本</w:t>
            </w:r>
            <w:r>
              <w:t xml:space="preserve"> </w:t>
            </w:r>
          </w:p>
        </w:tc>
      </w:tr>
      <w:tr w:rsidR="00D41C56">
        <w:trPr>
          <w:trHeight w:val="283"/>
        </w:trPr>
        <w:tc>
          <w:tcPr>
            <w:tcW w:w="14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主营业务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712,338,321.72 </w:t>
            </w:r>
          </w:p>
        </w:tc>
        <w:tc>
          <w:tcPr>
            <w:tcW w:w="18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497,020,995.32 </w:t>
            </w:r>
          </w:p>
        </w:tc>
        <w:tc>
          <w:tcPr>
            <w:tcW w:w="1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879,492,540.15 </w:t>
            </w:r>
          </w:p>
        </w:tc>
        <w:tc>
          <w:tcPr>
            <w:tcW w:w="1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675,763,080.66 </w:t>
            </w:r>
          </w:p>
        </w:tc>
      </w:tr>
      <w:tr w:rsidR="00D41C56">
        <w:trPr>
          <w:trHeight w:val="283"/>
        </w:trPr>
        <w:tc>
          <w:tcPr>
            <w:tcW w:w="14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756,290.40 </w:t>
            </w:r>
          </w:p>
        </w:tc>
        <w:tc>
          <w:tcPr>
            <w:tcW w:w="18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84,854.41 </w:t>
            </w:r>
          </w:p>
        </w:tc>
        <w:tc>
          <w:tcPr>
            <w:tcW w:w="1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738,073.52 </w:t>
            </w:r>
          </w:p>
        </w:tc>
        <w:tc>
          <w:tcPr>
            <w:tcW w:w="1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93,786.36 </w:t>
            </w:r>
          </w:p>
        </w:tc>
      </w:tr>
      <w:tr w:rsidR="00D41C56">
        <w:trPr>
          <w:trHeight w:val="281"/>
        </w:trPr>
        <w:tc>
          <w:tcPr>
            <w:tcW w:w="14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713,094,612.12 </w:t>
            </w:r>
          </w:p>
        </w:tc>
        <w:tc>
          <w:tcPr>
            <w:tcW w:w="18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497,105,849.73 </w:t>
            </w:r>
          </w:p>
        </w:tc>
        <w:tc>
          <w:tcPr>
            <w:tcW w:w="18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880,230,613.67 </w:t>
            </w:r>
          </w:p>
        </w:tc>
        <w:tc>
          <w:tcPr>
            <w:tcW w:w="18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675,856,867.02 </w:t>
            </w:r>
          </w:p>
        </w:tc>
      </w:tr>
    </w:tbl>
    <w:p w:rsidR="00D41C56" w:rsidRDefault="00D41C56">
      <w:pPr>
        <w:sectPr w:rsidR="00D41C56">
          <w:headerReference w:type="even" r:id="rId114"/>
          <w:headerReference w:type="default" r:id="rId115"/>
          <w:footerReference w:type="even" r:id="rId116"/>
          <w:footerReference w:type="default" r:id="rId117"/>
          <w:headerReference w:type="first" r:id="rId118"/>
          <w:footerReference w:type="first" r:id="rId119"/>
          <w:pgSz w:w="11906" w:h="16838"/>
          <w:pgMar w:top="1445" w:right="1582" w:bottom="1546" w:left="1171" w:header="880" w:footer="991" w:gutter="0"/>
          <w:cols w:space="720"/>
        </w:sectPr>
      </w:pPr>
    </w:p>
    <w:p w:rsidR="00D41C56" w:rsidRDefault="0002595A">
      <w:pPr>
        <w:spacing w:after="47" w:line="259" w:lineRule="auto"/>
        <w:ind w:left="106" w:firstLine="0"/>
      </w:pPr>
      <w:r>
        <w:lastRenderedPageBreak/>
        <w:t xml:space="preserve"> </w:t>
      </w:r>
    </w:p>
    <w:p w:rsidR="00D41C56" w:rsidRDefault="0002595A">
      <w:pPr>
        <w:spacing w:after="59"/>
        <w:ind w:left="101" w:right="10"/>
      </w:pPr>
      <w:r>
        <w:t>(2).</w:t>
      </w:r>
      <w:r>
        <w:rPr>
          <w:rFonts w:ascii="Arial" w:eastAsia="Arial" w:hAnsi="Arial" w:cs="Arial"/>
          <w:b/>
        </w:rPr>
        <w:t xml:space="preserve"> </w:t>
      </w:r>
      <w:r>
        <w:t>合同产生的收入的情况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087"/>
        <w:gridCol w:w="2201"/>
        <w:gridCol w:w="1928"/>
        <w:gridCol w:w="1608"/>
      </w:tblGrid>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合同分类</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54" w:firstLine="0"/>
            </w:pPr>
            <w:r>
              <w:t>主营业务发生额</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0" w:firstLine="0"/>
            </w:pPr>
            <w:r>
              <w:t>其他业务发生额</w:t>
            </w: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rPr>
                <w:color w:val="808080"/>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商品类型</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脂肪胺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491,248,025.75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491,248,025.75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光学材料</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221,090,295.97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221,090,295.97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其他</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按经营地区分类</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出口</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341,804,041.93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341,804,041.93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华东地区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213,133,298.86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213,889,589.26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华北地区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44,500,872.57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44,500,872.57 </w:t>
            </w:r>
          </w:p>
        </w:tc>
      </w:tr>
      <w:tr w:rsidR="00D41C56">
        <w:trPr>
          <w:trHeight w:val="284"/>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华南地区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94,921,903.58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94,921,903.58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华中地区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709,053.09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709,053.09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西南地区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16,655,434.88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16,655,434.88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东北地区</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613,716.81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613,716.81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市场或客户类型</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合同类型</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按商品转让的时间分类</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在某一时点确认</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在某一时段确认</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其他</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按合同期限分类</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按销售渠道分类</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直销</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454,135,235.56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454,135,235.56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经销</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258,203,086.16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258,203,086.16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其他</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3"/>
        </w:trPr>
        <w:tc>
          <w:tcPr>
            <w:tcW w:w="30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c>
          <w:tcPr>
            <w:tcW w:w="192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6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713,094,612.12 </w:t>
            </w:r>
          </w:p>
        </w:tc>
      </w:tr>
    </w:tbl>
    <w:p w:rsidR="00D41C56" w:rsidRDefault="0002595A">
      <w:pPr>
        <w:ind w:left="101" w:right="10"/>
      </w:pPr>
      <w:r>
        <w:t>合同产生的收入说明：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履约义务的说明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分摊至剩余履约义务的说明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0" w:line="259" w:lineRule="auto"/>
        <w:ind w:left="106" w:firstLine="0"/>
      </w:pPr>
      <w:r>
        <w:rPr>
          <w:rFonts w:ascii="Arial" w:eastAsia="Arial" w:hAnsi="Arial" w:cs="Arial"/>
        </w:rPr>
        <w:t xml:space="preserve"> </w:t>
      </w:r>
    </w:p>
    <w:p w:rsidR="00D41C56" w:rsidRDefault="0002595A">
      <w:pPr>
        <w:spacing w:after="44"/>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61"/>
        <w:ind w:right="10" w:hanging="504"/>
      </w:pPr>
      <w:r>
        <w:t>税金及附加</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19" w:type="dxa"/>
        <w:tblInd w:w="113" w:type="dxa"/>
        <w:tblCellMar>
          <w:top w:w="23" w:type="dxa"/>
          <w:left w:w="96" w:type="dxa"/>
          <w:bottom w:w="0" w:type="dxa"/>
          <w:right w:w="5" w:type="dxa"/>
        </w:tblCellMar>
        <w:tblLook w:val="04A0" w:firstRow="1" w:lastRow="0" w:firstColumn="1" w:lastColumn="0" w:noHBand="0" w:noVBand="1"/>
      </w:tblPr>
      <w:tblGrid>
        <w:gridCol w:w="2835"/>
        <w:gridCol w:w="2679"/>
        <w:gridCol w:w="312"/>
        <w:gridCol w:w="2993"/>
      </w:tblGrid>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94" w:firstLine="0"/>
              <w:jc w:val="center"/>
            </w:pPr>
            <w:r>
              <w:lastRenderedPageBreak/>
              <w:t>项目</w:t>
            </w:r>
            <w:r>
              <w:t xml:space="preserve"> </w:t>
            </w:r>
          </w:p>
        </w:tc>
        <w:tc>
          <w:tcPr>
            <w:tcW w:w="2679" w:type="dxa"/>
            <w:tcBorders>
              <w:top w:val="single" w:sz="6" w:space="0" w:color="000000"/>
              <w:left w:val="single" w:sz="6" w:space="0" w:color="000000"/>
              <w:bottom w:val="single" w:sz="6" w:space="0" w:color="000000"/>
              <w:right w:val="nil"/>
            </w:tcBorders>
          </w:tcPr>
          <w:p w:rsidR="00D41C56" w:rsidRDefault="0002595A">
            <w:pPr>
              <w:spacing w:after="0" w:line="259" w:lineRule="auto"/>
              <w:ind w:left="223" w:firstLine="0"/>
              <w:jc w:val="center"/>
            </w:pPr>
            <w:r>
              <w:t>本期发生额</w:t>
            </w:r>
            <w:r>
              <w:t xml:space="preserve"> </w:t>
            </w:r>
          </w:p>
        </w:tc>
        <w:tc>
          <w:tcPr>
            <w:tcW w:w="312" w:type="dxa"/>
            <w:tcBorders>
              <w:top w:val="single" w:sz="6" w:space="0" w:color="000000"/>
              <w:left w:val="nil"/>
              <w:bottom w:val="single" w:sz="6" w:space="0" w:color="000000"/>
              <w:right w:val="single" w:sz="6" w:space="0" w:color="000000"/>
            </w:tcBorders>
          </w:tcPr>
          <w:p w:rsidR="00D41C56" w:rsidRDefault="00D41C56">
            <w:pPr>
              <w:spacing w:after="160" w:line="259" w:lineRule="auto"/>
              <w:ind w:left="0" w:firstLine="0"/>
            </w:pP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92" w:firstLine="0"/>
              <w:jc w:val="center"/>
            </w:pPr>
            <w:r>
              <w:t>上期发生额</w:t>
            </w:r>
            <w:r>
              <w:t xml:space="preserve"> </w:t>
            </w:r>
          </w:p>
        </w:tc>
      </w:tr>
      <w:tr w:rsidR="00D41C56">
        <w:trPr>
          <w:trHeight w:val="286"/>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17" w:firstLine="0"/>
            </w:pPr>
            <w:r>
              <w:t>消费税</w:t>
            </w:r>
            <w:r>
              <w:t xml:space="preserve"> </w:t>
            </w:r>
          </w:p>
        </w:tc>
        <w:tc>
          <w:tcPr>
            <w:tcW w:w="2679"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312" w:type="dxa"/>
            <w:tcBorders>
              <w:top w:val="single" w:sz="6" w:space="0" w:color="000000"/>
              <w:left w:val="nil"/>
              <w:bottom w:val="single" w:sz="6" w:space="0" w:color="000000"/>
              <w:right w:val="single" w:sz="6" w:space="0" w:color="000000"/>
            </w:tcBorders>
          </w:tcPr>
          <w:p w:rsidR="00D41C56" w:rsidRDefault="0002595A">
            <w:pPr>
              <w:spacing w:after="0" w:line="259" w:lineRule="auto"/>
              <w:ind w:left="0" w:firstLine="0"/>
              <w:jc w:val="both"/>
            </w:pP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8" w:firstLine="0"/>
              <w:jc w:val="right"/>
            </w:pPr>
            <w:r>
              <w:t xml:space="preserve">-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17" w:firstLine="0"/>
            </w:pPr>
            <w:r>
              <w:t>营业税</w:t>
            </w:r>
            <w:r>
              <w:t xml:space="preserve"> </w:t>
            </w:r>
          </w:p>
        </w:tc>
        <w:tc>
          <w:tcPr>
            <w:tcW w:w="2679" w:type="dxa"/>
            <w:tcBorders>
              <w:top w:val="single" w:sz="6" w:space="0" w:color="000000"/>
              <w:left w:val="single" w:sz="6" w:space="0" w:color="000000"/>
              <w:bottom w:val="single" w:sz="6" w:space="0" w:color="000000"/>
              <w:right w:val="nil"/>
            </w:tcBorders>
          </w:tcPr>
          <w:p w:rsidR="00D41C56" w:rsidRDefault="00D41C56">
            <w:pPr>
              <w:spacing w:after="160" w:line="259" w:lineRule="auto"/>
              <w:ind w:left="0" w:firstLine="0"/>
            </w:pPr>
          </w:p>
        </w:tc>
        <w:tc>
          <w:tcPr>
            <w:tcW w:w="312" w:type="dxa"/>
            <w:tcBorders>
              <w:top w:val="single" w:sz="6" w:space="0" w:color="000000"/>
              <w:left w:val="nil"/>
              <w:bottom w:val="single" w:sz="6" w:space="0" w:color="000000"/>
              <w:right w:val="single" w:sz="6" w:space="0" w:color="000000"/>
            </w:tcBorders>
          </w:tcPr>
          <w:p w:rsidR="00D41C56" w:rsidRDefault="0002595A">
            <w:pPr>
              <w:spacing w:after="0" w:line="259" w:lineRule="auto"/>
              <w:ind w:left="0" w:firstLine="0"/>
              <w:jc w:val="both"/>
            </w:pP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108" w:firstLine="0"/>
              <w:jc w:val="right"/>
            </w:pPr>
            <w:r>
              <w:t xml:space="preserve">-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城市维护建设税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2,298,659.28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1,264,541.37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教育费附加</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985,139.70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541,946.29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资源税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r>
      <w:tr w:rsidR="00D41C56">
        <w:trPr>
          <w:trHeight w:val="286"/>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房产税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1,154,726.52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1,151,265.01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土地使用税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172,836.20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172,835.68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车船使用税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印花税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259,</w:t>
            </w:r>
            <w:r>
              <w:t xml:space="preserve"> </w:t>
            </w:r>
            <w:r>
              <w:rPr>
                <w:rFonts w:ascii="Times New Roman" w:eastAsia="Times New Roman" w:hAnsi="Times New Roman" w:cs="Times New Roman"/>
              </w:rPr>
              <w:t xml:space="preserve">925.44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221,685.00 </w:t>
            </w:r>
          </w:p>
        </w:tc>
      </w:tr>
      <w:tr w:rsidR="00D41C56">
        <w:trPr>
          <w:trHeight w:val="286"/>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地方教育附加税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656,759.77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361,297.35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环境保护税</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14,000.00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31,729.98 </w:t>
            </w:r>
          </w:p>
        </w:tc>
      </w:tr>
      <w:tr w:rsidR="00D41C56">
        <w:trPr>
          <w:trHeight w:val="288"/>
        </w:trPr>
        <w:tc>
          <w:tcPr>
            <w:tcW w:w="2835"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8" w:firstLine="0"/>
              <w:jc w:val="center"/>
            </w:pPr>
            <w:r>
              <w:t>合计</w:t>
            </w:r>
            <w:r>
              <w:t xml:space="preserve"> </w:t>
            </w:r>
          </w:p>
        </w:tc>
        <w:tc>
          <w:tcPr>
            <w:tcW w:w="2991" w:type="dxa"/>
            <w:gridSpan w:val="2"/>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5,542,046.91 </w:t>
            </w:r>
          </w:p>
        </w:tc>
        <w:tc>
          <w:tcPr>
            <w:tcW w:w="2993"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3,745,300.68 </w:t>
            </w:r>
          </w:p>
        </w:tc>
      </w:tr>
    </w:tbl>
    <w:p w:rsidR="00D41C56" w:rsidRDefault="0002595A">
      <w:pPr>
        <w:spacing w:after="44"/>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61"/>
        <w:ind w:right="10" w:hanging="504"/>
      </w:pPr>
      <w:r>
        <w:t>销售费用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3250"/>
        <w:gridCol w:w="2789"/>
        <w:gridCol w:w="2785"/>
      </w:tblGrid>
      <w:tr w:rsidR="00D41C56">
        <w:trPr>
          <w:trHeight w:val="281"/>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上期发生额</w:t>
            </w:r>
            <w:r>
              <w:t xml:space="preserve">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职工薪酬</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5,620,090.52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3,792,497.76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业务招待费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1,820,729.06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1,439,191.51 </w:t>
            </w:r>
          </w:p>
        </w:tc>
      </w:tr>
      <w:tr w:rsidR="00D41C56">
        <w:trPr>
          <w:trHeight w:val="281"/>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出口费用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1,403,841.46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1,020,387.44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差旅费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774,940.40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486,138.64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股份支付费用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368,423.63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1,012,242.57 </w:t>
            </w:r>
          </w:p>
        </w:tc>
      </w:tr>
      <w:tr w:rsidR="00D41C56">
        <w:trPr>
          <w:trHeight w:val="281"/>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车辆费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77,430.14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223,003.19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430,466.28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622,064.40 </w:t>
            </w:r>
          </w:p>
        </w:tc>
      </w:tr>
      <w:tr w:rsidR="00D41C56">
        <w:trPr>
          <w:trHeight w:val="283"/>
        </w:trPr>
        <w:tc>
          <w:tcPr>
            <w:tcW w:w="3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10,495,921.49 </w:t>
            </w:r>
          </w:p>
        </w:tc>
        <w:tc>
          <w:tcPr>
            <w:tcW w:w="27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8,595,525.51 </w:t>
            </w:r>
          </w:p>
        </w:tc>
      </w:tr>
    </w:tbl>
    <w:p w:rsidR="00D41C56" w:rsidRDefault="0002595A">
      <w:pPr>
        <w:spacing w:after="44"/>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72"/>
        <w:ind w:right="10" w:hanging="504"/>
      </w:pPr>
      <w:r>
        <w:t>管理费用</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3905"/>
        <w:gridCol w:w="2540"/>
        <w:gridCol w:w="2379"/>
      </w:tblGrid>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上期发生额</w:t>
            </w:r>
            <w:r>
              <w:t xml:space="preserve">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职工薪酬</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16,392,869.31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15,400,189.62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环境保护费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8,561,055.96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7,066,546.07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折旧摊销</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6,290,679.91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6,086,969.67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维修费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3,830,247.39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5,093,842.03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业务招待费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3,032,046.01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1,676,520.78 </w:t>
            </w:r>
          </w:p>
        </w:tc>
      </w:tr>
      <w:tr w:rsidR="00D41C56">
        <w:trPr>
          <w:trHeight w:val="284"/>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股份支付费用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1,988,217.16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5,462,619.38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保安保洁绿化费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1,189,066.94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1,032,057.70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中介服务费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820,797.49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1,028,647.15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差旅费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506,034.58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443,645.47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3,352,596.69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3,046,961.79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45,963,611.44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46,337,999.66 </w:t>
            </w:r>
          </w:p>
        </w:tc>
      </w:tr>
    </w:tbl>
    <w:p w:rsidR="00D41C56" w:rsidRDefault="0002595A">
      <w:pPr>
        <w:ind w:left="101" w:right="7679"/>
      </w:pPr>
      <w:r>
        <w:t>其他说明：无</w:t>
      </w:r>
      <w:r>
        <w:t xml:space="preserve"> </w:t>
      </w:r>
    </w:p>
    <w:p w:rsidR="00D41C56" w:rsidRDefault="0002595A">
      <w:pPr>
        <w:spacing w:after="0" w:line="259" w:lineRule="auto"/>
        <w:ind w:left="106" w:firstLine="0"/>
      </w:pPr>
      <w:r>
        <w:t xml:space="preserve"> </w:t>
      </w:r>
    </w:p>
    <w:p w:rsidR="00D41C56" w:rsidRDefault="0002595A">
      <w:pPr>
        <w:numPr>
          <w:ilvl w:val="0"/>
          <w:numId w:val="113"/>
        </w:numPr>
        <w:spacing w:after="73"/>
        <w:ind w:right="10" w:hanging="504"/>
      </w:pPr>
      <w:r>
        <w:t>研发费用</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3905"/>
        <w:gridCol w:w="2540"/>
        <w:gridCol w:w="2379"/>
      </w:tblGrid>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center"/>
            </w:pPr>
            <w:r>
              <w:t>上期发生额</w:t>
            </w:r>
            <w:r>
              <w:t xml:space="preserve">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原材料耗用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13,944,623.68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18,278,290.32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职工薪酬</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5,328,410.88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3,299,246.84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动力费及其他费用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3,849,494.90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6,312,089.45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折旧及摊销</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3,128,132.70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2,867,228.50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委外研发及技术服务费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2,005,825.24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2,825,242.72 </w:t>
            </w:r>
          </w:p>
        </w:tc>
      </w:tr>
      <w:tr w:rsidR="00D41C56">
        <w:trPr>
          <w:trHeight w:val="281"/>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股份支付费用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787,664.31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2,164,104.81 </w:t>
            </w:r>
          </w:p>
        </w:tc>
      </w:tr>
      <w:tr w:rsidR="00D41C56">
        <w:trPr>
          <w:trHeight w:val="283"/>
        </w:trPr>
        <w:tc>
          <w:tcPr>
            <w:tcW w:w="39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29,044,151.71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35,746,202.64 </w:t>
            </w:r>
          </w:p>
        </w:tc>
      </w:tr>
    </w:tbl>
    <w:p w:rsidR="00D41C56" w:rsidRDefault="0002595A">
      <w:pPr>
        <w:ind w:left="101" w:right="7679"/>
      </w:pPr>
      <w:r>
        <w:t>其他说明：无</w:t>
      </w:r>
      <w:r>
        <w:t xml:space="preserve"> </w:t>
      </w:r>
    </w:p>
    <w:p w:rsidR="00D41C56" w:rsidRDefault="0002595A">
      <w:pPr>
        <w:spacing w:after="47" w:line="259" w:lineRule="auto"/>
        <w:ind w:left="106" w:firstLine="0"/>
      </w:pPr>
      <w:r>
        <w:t xml:space="preserve"> </w:t>
      </w:r>
    </w:p>
    <w:p w:rsidR="00D41C56" w:rsidRDefault="0002595A">
      <w:pPr>
        <w:numPr>
          <w:ilvl w:val="0"/>
          <w:numId w:val="113"/>
        </w:numPr>
        <w:spacing w:after="70"/>
        <w:ind w:right="10" w:hanging="504"/>
      </w:pPr>
      <w:r>
        <w:t>财务费用</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67" w:type="dxa"/>
          <w:bottom w:w="0" w:type="dxa"/>
          <w:right w:w="55" w:type="dxa"/>
        </w:tblCellMar>
        <w:tblLook w:val="04A0" w:firstRow="1" w:lastRow="0" w:firstColumn="1" w:lastColumn="0" w:noHBand="0" w:noVBand="1"/>
      </w:tblPr>
      <w:tblGrid>
        <w:gridCol w:w="1675"/>
        <w:gridCol w:w="2230"/>
        <w:gridCol w:w="2540"/>
        <w:gridCol w:w="2379"/>
      </w:tblGrid>
      <w:tr w:rsidR="00D41C56">
        <w:trPr>
          <w:trHeight w:val="283"/>
        </w:trPr>
        <w:tc>
          <w:tcPr>
            <w:tcW w:w="1675"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30"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 w:firstLine="0"/>
              <w:jc w:val="center"/>
            </w:pPr>
            <w:r>
              <w:t>上期发生额</w:t>
            </w:r>
            <w:r>
              <w:t xml:space="preserve"> </w:t>
            </w:r>
          </w:p>
        </w:tc>
      </w:tr>
      <w:tr w:rsidR="00D41C56">
        <w:trPr>
          <w:trHeight w:val="281"/>
        </w:trPr>
        <w:tc>
          <w:tcPr>
            <w:tcW w:w="1675" w:type="dxa"/>
            <w:tcBorders>
              <w:top w:val="single" w:sz="4" w:space="0" w:color="000000"/>
              <w:left w:val="single" w:sz="4" w:space="0" w:color="000000"/>
              <w:bottom w:val="single" w:sz="4" w:space="0" w:color="000000"/>
              <w:right w:val="nil"/>
            </w:tcBorders>
          </w:tcPr>
          <w:p w:rsidR="00D41C56" w:rsidRDefault="0002595A">
            <w:pPr>
              <w:spacing w:after="0" w:line="259" w:lineRule="auto"/>
              <w:ind w:left="41" w:firstLine="0"/>
            </w:pPr>
            <w:r>
              <w:t>利息支出</w:t>
            </w:r>
            <w:r>
              <w:t xml:space="preserve"> </w:t>
            </w:r>
          </w:p>
        </w:tc>
        <w:tc>
          <w:tcPr>
            <w:tcW w:w="2230"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282,623.99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17,264.19 </w:t>
            </w:r>
          </w:p>
        </w:tc>
      </w:tr>
      <w:tr w:rsidR="00D41C56">
        <w:trPr>
          <w:trHeight w:val="283"/>
        </w:trPr>
        <w:tc>
          <w:tcPr>
            <w:tcW w:w="1675" w:type="dxa"/>
            <w:tcBorders>
              <w:top w:val="single" w:sz="4" w:space="0" w:color="000000"/>
              <w:left w:val="single" w:sz="4" w:space="0" w:color="000000"/>
              <w:bottom w:val="single" w:sz="4" w:space="0" w:color="000000"/>
              <w:right w:val="nil"/>
            </w:tcBorders>
          </w:tcPr>
          <w:p w:rsidR="00D41C56" w:rsidRDefault="0002595A">
            <w:pPr>
              <w:spacing w:after="0" w:line="259" w:lineRule="auto"/>
              <w:ind w:left="41" w:firstLine="0"/>
            </w:pPr>
            <w:r>
              <w:t>利息收入</w:t>
            </w:r>
            <w:r>
              <w:t xml:space="preserve"> </w:t>
            </w:r>
          </w:p>
        </w:tc>
        <w:tc>
          <w:tcPr>
            <w:tcW w:w="2230"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-1,863,489.60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-1,599,643.76 </w:t>
            </w:r>
          </w:p>
        </w:tc>
      </w:tr>
      <w:tr w:rsidR="00D41C56">
        <w:trPr>
          <w:trHeight w:val="283"/>
        </w:trPr>
        <w:tc>
          <w:tcPr>
            <w:tcW w:w="1675" w:type="dxa"/>
            <w:tcBorders>
              <w:top w:val="single" w:sz="4" w:space="0" w:color="000000"/>
              <w:left w:val="single" w:sz="4" w:space="0" w:color="000000"/>
              <w:bottom w:val="single" w:sz="4" w:space="0" w:color="000000"/>
              <w:right w:val="nil"/>
            </w:tcBorders>
          </w:tcPr>
          <w:p w:rsidR="00D41C56" w:rsidRDefault="0002595A">
            <w:pPr>
              <w:spacing w:after="0" w:line="259" w:lineRule="auto"/>
              <w:ind w:left="41" w:firstLine="0"/>
            </w:pPr>
            <w:r>
              <w:t>汇兑损益</w:t>
            </w:r>
            <w:r>
              <w:t xml:space="preserve"> </w:t>
            </w:r>
          </w:p>
        </w:tc>
        <w:tc>
          <w:tcPr>
            <w:tcW w:w="2230"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-8,745,513.05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2,253,175.73 </w:t>
            </w:r>
          </w:p>
        </w:tc>
      </w:tr>
      <w:tr w:rsidR="00D41C56">
        <w:trPr>
          <w:trHeight w:val="281"/>
        </w:trPr>
        <w:tc>
          <w:tcPr>
            <w:tcW w:w="1675" w:type="dxa"/>
            <w:tcBorders>
              <w:top w:val="single" w:sz="4" w:space="0" w:color="000000"/>
              <w:left w:val="single" w:sz="4" w:space="0" w:color="000000"/>
              <w:bottom w:val="single" w:sz="4" w:space="0" w:color="000000"/>
              <w:right w:val="nil"/>
            </w:tcBorders>
          </w:tcPr>
          <w:p w:rsidR="00D41C56" w:rsidRDefault="0002595A">
            <w:pPr>
              <w:spacing w:after="0" w:line="259" w:lineRule="auto"/>
              <w:ind w:left="41" w:firstLine="0"/>
            </w:pPr>
            <w:r>
              <w:t>手续费及其他</w:t>
            </w:r>
            <w:r>
              <w:t xml:space="preserve"> </w:t>
            </w:r>
          </w:p>
        </w:tc>
        <w:tc>
          <w:tcPr>
            <w:tcW w:w="2230"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172,296.52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210,062.75 </w:t>
            </w:r>
          </w:p>
        </w:tc>
      </w:tr>
      <w:tr w:rsidR="00D41C56">
        <w:trPr>
          <w:trHeight w:val="283"/>
        </w:trPr>
        <w:tc>
          <w:tcPr>
            <w:tcW w:w="1675"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30"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-10,154,082.14 </w:t>
            </w:r>
          </w:p>
        </w:tc>
        <w:tc>
          <w:tcPr>
            <w:tcW w:w="237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880,858.91 </w:t>
            </w:r>
          </w:p>
        </w:tc>
      </w:tr>
    </w:tbl>
    <w:p w:rsidR="00D41C56" w:rsidRDefault="0002595A">
      <w:pPr>
        <w:ind w:left="101" w:right="7679"/>
      </w:pPr>
      <w:r>
        <w:t>其他说明：无</w:t>
      </w:r>
      <w:r>
        <w:t xml:space="preserve"> </w:t>
      </w:r>
    </w:p>
    <w:p w:rsidR="00D41C56" w:rsidRDefault="0002595A">
      <w:pPr>
        <w:spacing w:after="45" w:line="259" w:lineRule="auto"/>
        <w:ind w:left="106" w:firstLine="0"/>
      </w:pPr>
      <w:r>
        <w:t xml:space="preserve"> </w:t>
      </w:r>
    </w:p>
    <w:p w:rsidR="00D41C56" w:rsidRDefault="0002595A">
      <w:pPr>
        <w:numPr>
          <w:ilvl w:val="0"/>
          <w:numId w:val="113"/>
        </w:numPr>
        <w:spacing w:after="72"/>
        <w:ind w:right="10" w:hanging="504"/>
      </w:pPr>
      <w:r>
        <w:t>其他收益</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2919"/>
        <w:gridCol w:w="2952"/>
        <w:gridCol w:w="2953"/>
      </w:tblGrid>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上期发生额</w:t>
            </w:r>
            <w:r>
              <w:t xml:space="preserve"> </w:t>
            </w:r>
          </w:p>
        </w:tc>
      </w:tr>
      <w:tr w:rsidR="00D41C56">
        <w:trPr>
          <w:trHeight w:val="281"/>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科技发展资金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1,230,000.00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281,800.00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无锡市技术改造引导资金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761,061.82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761,061.82 </w:t>
            </w:r>
          </w:p>
        </w:tc>
      </w:tr>
      <w:tr w:rsidR="00D41C56">
        <w:trPr>
          <w:trHeight w:val="281"/>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外贸高质量发展奖励资金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340,000.00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现代产业发展资金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200,000.00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117,505.00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知识产权扶持资金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110,900.00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产业发展奖励资金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100,000.00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150,000.00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商务发展专项补助</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98,200.00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292,500.00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稳岗补贴</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86,371.00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78,468.00 </w:t>
            </w:r>
          </w:p>
        </w:tc>
      </w:tr>
      <w:tr w:rsidR="00D41C56">
        <w:trPr>
          <w:trHeight w:val="281"/>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春节期间连续审查奖补资金</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50,000.00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环境污染责任保险</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9,875.39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554"/>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博士后进站资助及招聘录用高校毕业生补贴</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154,000.00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岗前培训补贴</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100,900.00 </w:t>
            </w:r>
          </w:p>
        </w:tc>
      </w:tr>
      <w:tr w:rsidR="00D41C56">
        <w:trPr>
          <w:trHeight w:val="281"/>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个税手续费返还</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85,215.57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61,045.36 </w:t>
            </w:r>
          </w:p>
        </w:tc>
      </w:tr>
      <w:tr w:rsidR="00D41C56">
        <w:trPr>
          <w:trHeight w:val="283"/>
        </w:trPr>
        <w:tc>
          <w:tcPr>
            <w:tcW w:w="29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3,071,623.78 </w:t>
            </w:r>
          </w:p>
        </w:tc>
        <w:tc>
          <w:tcPr>
            <w:tcW w:w="29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1,997,280.18 </w:t>
            </w:r>
          </w:p>
        </w:tc>
      </w:tr>
    </w:tbl>
    <w:p w:rsidR="00D41C56" w:rsidRDefault="0002595A">
      <w:pPr>
        <w:ind w:left="101" w:right="10"/>
      </w:pPr>
      <w:r>
        <w:t>其他说明：</w:t>
      </w:r>
      <w:r>
        <w:t xml:space="preserve"> </w:t>
      </w:r>
    </w:p>
    <w:p w:rsidR="00D41C56" w:rsidRDefault="0002595A">
      <w:pPr>
        <w:ind w:left="101" w:right="10"/>
      </w:pPr>
      <w:r>
        <w:t>详见第十节、七、</w:t>
      </w:r>
      <w:r>
        <w:rPr>
          <w:rFonts w:ascii="Times New Roman" w:eastAsia="Times New Roman" w:hAnsi="Times New Roman" w:cs="Times New Roman"/>
        </w:rPr>
        <w:t>84</w:t>
      </w:r>
      <w:r>
        <w:t>、政府补助</w:t>
      </w:r>
      <w:r>
        <w:rPr>
          <w:rFonts w:ascii="Times New Roman" w:eastAsia="Times New Roman" w:hAnsi="Times New Roman" w:cs="Times New Roman"/>
        </w:rPr>
        <w:t xml:space="preserve"> </w:t>
      </w:r>
    </w:p>
    <w:p w:rsidR="00D41C56" w:rsidRDefault="0002595A">
      <w:pPr>
        <w:spacing w:after="0" w:line="259" w:lineRule="auto"/>
        <w:ind w:left="106" w:firstLine="0"/>
      </w:pPr>
      <w:r>
        <w:t xml:space="preserve"> </w:t>
      </w:r>
    </w:p>
    <w:p w:rsidR="00D41C56" w:rsidRDefault="0002595A">
      <w:pPr>
        <w:spacing w:after="46" w:line="259" w:lineRule="auto"/>
        <w:ind w:left="106" w:firstLine="0"/>
      </w:pPr>
      <w:r>
        <w:t xml:space="preserve"> </w:t>
      </w:r>
    </w:p>
    <w:p w:rsidR="00D41C56" w:rsidRDefault="0002595A">
      <w:pPr>
        <w:numPr>
          <w:ilvl w:val="0"/>
          <w:numId w:val="113"/>
        </w:numPr>
        <w:spacing w:after="58"/>
        <w:ind w:right="10" w:hanging="504"/>
      </w:pPr>
      <w:r>
        <w:t>投资收益</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562"/>
        <w:gridCol w:w="2626"/>
        <w:gridCol w:w="2636"/>
      </w:tblGrid>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上期发生额</w:t>
            </w: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7"/>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5"/>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处置理财产品取得的投资收益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1,838,710.37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1,223,917.82 </w:t>
            </w:r>
          </w:p>
        </w:tc>
      </w:tr>
      <w:tr w:rsidR="00D41C56">
        <w:trPr>
          <w:trHeight w:val="281"/>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1,838,710.37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1,223,917.82 </w:t>
            </w:r>
          </w:p>
        </w:tc>
      </w:tr>
    </w:tbl>
    <w:p w:rsidR="00D41C56" w:rsidRDefault="0002595A">
      <w:pPr>
        <w:spacing w:after="57"/>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73"/>
        <w:ind w:right="10" w:hanging="504"/>
      </w:pPr>
      <w:r>
        <w:t>净敞口套期收益</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3"/>
        </w:numPr>
        <w:spacing w:after="59"/>
        <w:ind w:right="10" w:hanging="504"/>
      </w:pPr>
      <w:r>
        <w:t>公允价值变动收益</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lastRenderedPageBreak/>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315"/>
        <w:gridCol w:w="2753"/>
        <w:gridCol w:w="2756"/>
      </w:tblGrid>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2" w:firstLine="0"/>
            </w:pPr>
            <w:r>
              <w:t>产生公允价值变动收益的来源</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本期发生额</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上期发生额</w:t>
            </w:r>
            <w: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7"/>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其中：衍生金融工具产生的公允价值变动收益</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交易性金融负债</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按公允价值计量的投资性房地产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其他非流动金融资产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-202,256.39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2,720,542.41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银行理财产品</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856,800.21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198,759.35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合计</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654,543.82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2,919,301.76 </w:t>
            </w:r>
          </w:p>
        </w:tc>
      </w:tr>
    </w:tbl>
    <w:p w:rsidR="00D41C56" w:rsidRDefault="0002595A">
      <w:pPr>
        <w:spacing w:after="34" w:line="259" w:lineRule="auto"/>
        <w:ind w:left="106" w:firstLine="0"/>
      </w:pPr>
      <w:r>
        <w:t xml:space="preserve"> </w:t>
      </w:r>
    </w:p>
    <w:p w:rsidR="00D41C56" w:rsidRDefault="0002595A">
      <w:pPr>
        <w:spacing w:after="47"/>
        <w:ind w:left="101" w:right="10"/>
      </w:pPr>
      <w:r>
        <w:t>其他说明：</w:t>
      </w:r>
      <w:r>
        <w:t xml:space="preserve"> </w:t>
      </w:r>
    </w:p>
    <w:p w:rsidR="00D41C56" w:rsidRDefault="0002595A">
      <w:pPr>
        <w:ind w:left="101" w:right="10"/>
      </w:pPr>
      <w:r>
        <w:t>无</w:t>
      </w:r>
      <w:r>
        <w:t xml:space="preserve"> </w:t>
      </w:r>
    </w:p>
    <w:p w:rsidR="00D41C56" w:rsidRDefault="0002595A">
      <w:pPr>
        <w:spacing w:after="0" w:line="259" w:lineRule="auto"/>
        <w:ind w:left="106" w:firstLine="0"/>
      </w:pPr>
      <w:r>
        <w:t xml:space="preserve"> </w:t>
      </w:r>
    </w:p>
    <w:p w:rsidR="00D41C56" w:rsidRDefault="0002595A">
      <w:pPr>
        <w:numPr>
          <w:ilvl w:val="0"/>
          <w:numId w:val="113"/>
        </w:numPr>
        <w:spacing w:after="73"/>
        <w:ind w:right="10" w:hanging="504"/>
      </w:pPr>
      <w:r>
        <w:t>信用减值损失</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9" w:type="dxa"/>
          <w:left w:w="108" w:type="dxa"/>
          <w:bottom w:w="0" w:type="dxa"/>
          <w:right w:w="55" w:type="dxa"/>
        </w:tblCellMar>
        <w:tblLook w:val="04A0" w:firstRow="1" w:lastRow="0" w:firstColumn="1" w:lastColumn="0" w:noHBand="0" w:noVBand="1"/>
      </w:tblPr>
      <w:tblGrid>
        <w:gridCol w:w="3560"/>
        <w:gridCol w:w="2621"/>
        <w:gridCol w:w="2643"/>
      </w:tblGrid>
      <w:tr w:rsidR="00D41C56">
        <w:trPr>
          <w:trHeight w:val="283"/>
        </w:trPr>
        <w:tc>
          <w:tcPr>
            <w:tcW w:w="3560"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D41C56" w:rsidRDefault="0002595A">
            <w:pPr>
              <w:spacing w:after="0" w:line="259" w:lineRule="auto"/>
              <w:ind w:left="0" w:right="51" w:firstLine="0"/>
              <w:jc w:val="center"/>
            </w:pPr>
            <w:r>
              <w:t>本期发生额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D41C56" w:rsidRDefault="0002595A">
            <w:pPr>
              <w:spacing w:after="0" w:line="259" w:lineRule="auto"/>
              <w:ind w:left="0" w:right="53" w:firstLine="0"/>
              <w:jc w:val="center"/>
            </w:pPr>
            <w:r>
              <w:t>上期发生额</w:t>
            </w:r>
            <w:r>
              <w:t xml:space="preserve">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应收票据坏账损失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-165,747.65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-260,852.55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应收账款坏账损失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587,577.52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-983,688.85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其他应收款坏账损失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888,200.00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-888,200.00 </w:t>
            </w:r>
          </w:p>
        </w:tc>
      </w:tr>
      <w:tr w:rsidR="00D41C56">
        <w:trPr>
          <w:trHeight w:val="286"/>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其他债权投资减值损失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长期应收款坏账损失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3560"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pPr>
            <w:r>
              <w:t>合同资产减值损失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643" w:type="dxa"/>
            <w:tcBorders>
              <w:top w:val="single" w:sz="6" w:space="0" w:color="000000"/>
              <w:left w:val="single" w:sz="6" w:space="0" w:color="000000"/>
              <w:bottom w:val="single" w:sz="6"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3560" w:type="dxa"/>
            <w:tcBorders>
              <w:top w:val="single" w:sz="6" w:space="0" w:color="000000"/>
              <w:left w:val="single" w:sz="4" w:space="0" w:color="000000"/>
              <w:bottom w:val="single" w:sz="4" w:space="0" w:color="000000"/>
              <w:right w:val="single" w:sz="6" w:space="0" w:color="000000"/>
            </w:tcBorders>
          </w:tcPr>
          <w:p w:rsidR="00D41C56" w:rsidRDefault="0002595A">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-466,370.13 </w:t>
            </w:r>
          </w:p>
        </w:tc>
        <w:tc>
          <w:tcPr>
            <w:tcW w:w="2643" w:type="dxa"/>
            <w:tcBorders>
              <w:top w:val="single" w:sz="6" w:space="0" w:color="000000"/>
              <w:left w:val="single" w:sz="6"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-2,132,741.40 </w:t>
            </w:r>
          </w:p>
        </w:tc>
      </w:tr>
    </w:tbl>
    <w:p w:rsidR="00D41C56" w:rsidRDefault="0002595A">
      <w:pPr>
        <w:ind w:left="101" w:right="7679"/>
      </w:pPr>
      <w:r>
        <w:t>其他说明：无</w:t>
      </w:r>
      <w:r>
        <w:t xml:space="preserve"> </w:t>
      </w:r>
    </w:p>
    <w:p w:rsidR="00D41C56" w:rsidRDefault="0002595A">
      <w:pPr>
        <w:spacing w:after="46" w:line="259" w:lineRule="auto"/>
        <w:ind w:left="106" w:firstLine="0"/>
      </w:pPr>
      <w:r>
        <w:t xml:space="preserve"> </w:t>
      </w:r>
    </w:p>
    <w:p w:rsidR="00D41C56" w:rsidRDefault="0002595A">
      <w:pPr>
        <w:numPr>
          <w:ilvl w:val="0"/>
          <w:numId w:val="113"/>
        </w:numPr>
        <w:spacing w:after="58"/>
        <w:ind w:right="10" w:hanging="504"/>
      </w:pPr>
      <w:r>
        <w:t>资产减值损失</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0" w:type="dxa"/>
          <w:bottom w:w="0" w:type="dxa"/>
          <w:right w:w="55" w:type="dxa"/>
        </w:tblCellMar>
        <w:tblLook w:val="04A0" w:firstRow="1" w:lastRow="0" w:firstColumn="1" w:lastColumn="0" w:noHBand="0" w:noVBand="1"/>
      </w:tblPr>
      <w:tblGrid>
        <w:gridCol w:w="3316"/>
        <w:gridCol w:w="2508"/>
        <w:gridCol w:w="2753"/>
        <w:gridCol w:w="247"/>
      </w:tblGrid>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项目</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本期发生额</w:t>
            </w:r>
            <w:r>
              <w:t xml:space="preserve"> </w:t>
            </w:r>
          </w:p>
        </w:tc>
        <w:tc>
          <w:tcPr>
            <w:tcW w:w="2753" w:type="dxa"/>
            <w:tcBorders>
              <w:top w:val="single" w:sz="4" w:space="0" w:color="000000"/>
              <w:left w:val="single" w:sz="4" w:space="0" w:color="000000"/>
              <w:bottom w:val="single" w:sz="4" w:space="0" w:color="000000"/>
              <w:right w:val="nil"/>
            </w:tcBorders>
          </w:tcPr>
          <w:p w:rsidR="00D41C56" w:rsidRDefault="0002595A">
            <w:pPr>
              <w:spacing w:after="0" w:line="259" w:lineRule="auto"/>
              <w:ind w:left="304" w:firstLine="0"/>
              <w:jc w:val="center"/>
            </w:pPr>
            <w:r>
              <w:t>上期发生额</w:t>
            </w:r>
            <w:r>
              <w:t xml:space="preserve"> </w:t>
            </w:r>
          </w:p>
        </w:tc>
        <w:tc>
          <w:tcPr>
            <w:tcW w:w="24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一、坏账损失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554"/>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二、存货跌价损失及合同履约成本减值损失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-309,867.79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三、长期股权投资减值损失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四、投资性房地产减值损失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五、固定资产减值损失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六、工程物资减值损失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七、在建工程减值损失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lastRenderedPageBreak/>
              <w:t>八、生产性生物资产减值损失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九、油气资产减值损失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十、无形资产减值损失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十一、商誉减值损失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1"/>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十二、其他</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jc w:val="center"/>
            </w:pPr>
            <w:r>
              <w:rPr>
                <w:rFonts w:ascii="Times New Roman" w:eastAsia="Times New Roman" w:hAnsi="Times New Roman" w:cs="Times New Roman"/>
              </w:rPr>
              <w:t xml:space="preserve"> </w:t>
            </w:r>
          </w:p>
        </w:tc>
      </w:tr>
      <w:tr w:rsidR="00D41C56">
        <w:trPr>
          <w:trHeight w:val="283"/>
        </w:trPr>
        <w:tc>
          <w:tcPr>
            <w:tcW w:w="33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7" w:firstLine="0"/>
              <w:jc w:val="center"/>
            </w:pPr>
            <w:r>
              <w:t>合计</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-309,867.79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 </w:t>
            </w:r>
          </w:p>
        </w:tc>
      </w:tr>
    </w:tbl>
    <w:p w:rsidR="00D41C56" w:rsidRDefault="0002595A">
      <w:pPr>
        <w:spacing w:after="44"/>
        <w:ind w:left="101" w:right="10"/>
      </w:pPr>
      <w:r>
        <w:t>其他说明：</w:t>
      </w:r>
      <w:r>
        <w:t xml:space="preserve"> </w:t>
      </w:r>
    </w:p>
    <w:p w:rsidR="00D41C56" w:rsidRDefault="0002595A">
      <w:pPr>
        <w:ind w:left="101" w:right="10"/>
      </w:pPr>
      <w:r>
        <w:t>无</w:t>
      </w:r>
      <w:r>
        <w:t xml:space="preserve"> </w:t>
      </w:r>
    </w:p>
    <w:p w:rsidR="00D41C56" w:rsidRDefault="0002595A">
      <w:pPr>
        <w:spacing w:after="63" w:line="259" w:lineRule="auto"/>
        <w:ind w:left="106" w:firstLine="0"/>
      </w:pPr>
      <w:r>
        <w:rPr>
          <w:rFonts w:ascii="Calibri" w:eastAsia="Calibri" w:hAnsi="Calibri" w:cs="Calibri"/>
        </w:rPr>
        <w:t xml:space="preserve"> </w:t>
      </w:r>
    </w:p>
    <w:p w:rsidR="00D41C56" w:rsidRDefault="0002595A">
      <w:pPr>
        <w:numPr>
          <w:ilvl w:val="0"/>
          <w:numId w:val="113"/>
        </w:numPr>
        <w:spacing w:after="71"/>
        <w:ind w:right="10" w:hanging="504"/>
      </w:pPr>
      <w:r>
        <w:t>资产处置收益</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6" w:type="dxa"/>
          <w:left w:w="0" w:type="dxa"/>
          <w:bottom w:w="0" w:type="dxa"/>
          <w:right w:w="55" w:type="dxa"/>
        </w:tblCellMar>
        <w:tblLook w:val="04A0" w:firstRow="1" w:lastRow="0" w:firstColumn="1" w:lastColumn="0" w:noHBand="0" w:noVBand="1"/>
      </w:tblPr>
      <w:tblGrid>
        <w:gridCol w:w="2936"/>
        <w:gridCol w:w="2753"/>
        <w:gridCol w:w="180"/>
        <w:gridCol w:w="2955"/>
      </w:tblGrid>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2" w:firstLine="0"/>
              <w:jc w:val="center"/>
            </w:pPr>
            <w:r>
              <w:t>项目</w:t>
            </w:r>
            <w:r>
              <w:t xml:space="preserve"> </w:t>
            </w:r>
          </w:p>
        </w:tc>
        <w:tc>
          <w:tcPr>
            <w:tcW w:w="2753" w:type="dxa"/>
            <w:tcBorders>
              <w:top w:val="single" w:sz="4" w:space="0" w:color="000000"/>
              <w:left w:val="single" w:sz="4" w:space="0" w:color="000000"/>
              <w:bottom w:val="single" w:sz="4" w:space="0" w:color="000000"/>
              <w:right w:val="nil"/>
            </w:tcBorders>
          </w:tcPr>
          <w:p w:rsidR="00D41C56" w:rsidRDefault="0002595A">
            <w:pPr>
              <w:spacing w:after="0" w:line="259" w:lineRule="auto"/>
              <w:ind w:left="232" w:firstLine="0"/>
              <w:jc w:val="center"/>
            </w:pPr>
            <w:r>
              <w:t>本期发生额</w:t>
            </w:r>
            <w:r>
              <w:t xml:space="preserve"> </w:t>
            </w:r>
          </w:p>
        </w:tc>
        <w:tc>
          <w:tcPr>
            <w:tcW w:w="180"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上期发生额</w:t>
            </w:r>
            <w:r>
              <w:t xml:space="preserve"> </w:t>
            </w:r>
          </w:p>
        </w:tc>
      </w:tr>
      <w:tr w:rsidR="00D41C56">
        <w:trPr>
          <w:trHeight w:val="281"/>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固定资产处置利得</w:t>
            </w:r>
            <w: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80"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 </w:t>
            </w:r>
          </w:p>
        </w:tc>
        <w:tc>
          <w:tcPr>
            <w:tcW w:w="2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-21,606.52 </w:t>
            </w:r>
          </w:p>
        </w:tc>
      </w:tr>
      <w:tr w:rsidR="00D41C56">
        <w:trPr>
          <w:trHeight w:val="283"/>
        </w:trPr>
        <w:tc>
          <w:tcPr>
            <w:tcW w:w="29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2" w:firstLine="0"/>
              <w:jc w:val="center"/>
            </w:pPr>
            <w:r>
              <w:t>合计</w:t>
            </w:r>
            <w:r>
              <w:t xml:space="preserve"> </w:t>
            </w:r>
          </w:p>
        </w:tc>
        <w:tc>
          <w:tcPr>
            <w:tcW w:w="2753"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80"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 </w:t>
            </w:r>
          </w:p>
        </w:tc>
        <w:tc>
          <w:tcPr>
            <w:tcW w:w="29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-21,606.52 </w:t>
            </w:r>
          </w:p>
        </w:tc>
      </w:tr>
    </w:tbl>
    <w:p w:rsidR="00D41C56" w:rsidRDefault="0002595A">
      <w:pPr>
        <w:ind w:left="101" w:right="7679"/>
      </w:pPr>
      <w:r>
        <w:t>其他说明：无</w:t>
      </w:r>
      <w:r>
        <w:t xml:space="preserve"> </w:t>
      </w:r>
    </w:p>
    <w:p w:rsidR="00D41C56" w:rsidRDefault="0002595A">
      <w:pPr>
        <w:spacing w:after="46" w:line="259" w:lineRule="auto"/>
        <w:ind w:left="106" w:firstLine="0"/>
      </w:pPr>
      <w:r>
        <w:t xml:space="preserve"> </w:t>
      </w:r>
    </w:p>
    <w:p w:rsidR="00D41C56" w:rsidRDefault="0002595A">
      <w:pPr>
        <w:numPr>
          <w:ilvl w:val="0"/>
          <w:numId w:val="113"/>
        </w:numPr>
        <w:spacing w:line="302" w:lineRule="auto"/>
        <w:ind w:right="10" w:hanging="504"/>
      </w:pPr>
      <w:r>
        <w:t>营业外收入营业外收入情况</w:t>
      </w:r>
      <w:r>
        <w:t xml:space="preserve"> √</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2060"/>
        <w:gridCol w:w="2249"/>
        <w:gridCol w:w="2256"/>
        <w:gridCol w:w="2259"/>
      </w:tblGrid>
      <w:tr w:rsidR="00D41C56">
        <w:trPr>
          <w:trHeight w:val="554"/>
        </w:trPr>
        <w:tc>
          <w:tcPr>
            <w:tcW w:w="206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本期发生额</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计入当期非经常性损益的金额</w:t>
            </w:r>
            <w:r>
              <w:rPr>
                <w:color w:val="FF0000"/>
              </w:rPr>
              <w:t xml:space="preserve"> </w:t>
            </w:r>
          </w:p>
        </w:tc>
      </w:tr>
      <w:tr w:rsidR="00D41C56">
        <w:trPr>
          <w:trHeight w:val="557"/>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非流动资产处置利得合计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其中：固定资产处置利得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pPr>
            <w:r>
              <w:t>无形资产处置利得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非货币性资产交换利得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接受捐赠</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政府补助</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2,000.14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0.58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2,000.14 </w:t>
            </w:r>
          </w:p>
        </w:tc>
      </w:tr>
      <w:tr w:rsidR="00D41C56">
        <w:trPr>
          <w:trHeight w:val="283"/>
        </w:trPr>
        <w:tc>
          <w:tcPr>
            <w:tcW w:w="20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2,000.14 </w:t>
            </w:r>
          </w:p>
        </w:tc>
        <w:tc>
          <w:tcPr>
            <w:tcW w:w="2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0.58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2,000.14 </w:t>
            </w:r>
          </w:p>
        </w:tc>
      </w:tr>
    </w:tbl>
    <w:p w:rsidR="00D41C56" w:rsidRDefault="0002595A">
      <w:pPr>
        <w:spacing w:after="0" w:line="259" w:lineRule="auto"/>
        <w:ind w:left="106" w:firstLine="0"/>
      </w:pPr>
      <w:r>
        <w:t xml:space="preserve"> </w:t>
      </w:r>
    </w:p>
    <w:p w:rsidR="00D41C56" w:rsidRDefault="0002595A">
      <w:pPr>
        <w:ind w:left="101" w:right="10"/>
      </w:pPr>
      <w:r>
        <w:t>计入当期损益的政府补助</w:t>
      </w:r>
      <w:r>
        <w:t xml:space="preserve"> </w:t>
      </w:r>
    </w:p>
    <w:p w:rsidR="00D41C56" w:rsidRDefault="0002595A">
      <w:pPr>
        <w:spacing w:line="356" w:lineRule="auto"/>
        <w:ind w:left="101" w:right="6208"/>
      </w:pPr>
      <w:r>
        <w:t>□</w:t>
      </w:r>
      <w:r>
        <w:t>适用</w:t>
      </w:r>
      <w:r>
        <w:t xml:space="preserve"> √</w:t>
      </w:r>
      <w:r>
        <w:t>不适用</w:t>
      </w:r>
      <w:r>
        <w:t xml:space="preserve">  </w:t>
      </w:r>
      <w:r>
        <w:t>其他说明：</w:t>
      </w:r>
      <w:r>
        <w:t xml:space="preserve"> </w:t>
      </w:r>
    </w:p>
    <w:p w:rsidR="00D41C56" w:rsidRDefault="0002595A">
      <w:pPr>
        <w:spacing w:after="56"/>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3"/>
        </w:numPr>
        <w:spacing w:after="58"/>
        <w:ind w:right="10" w:hanging="504"/>
      </w:pPr>
      <w:r>
        <w:t>营业外支出</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1975"/>
        <w:gridCol w:w="2319"/>
        <w:gridCol w:w="2271"/>
        <w:gridCol w:w="2259"/>
      </w:tblGrid>
      <w:tr w:rsidR="00D41C56">
        <w:trPr>
          <w:trHeight w:val="554"/>
        </w:trPr>
        <w:tc>
          <w:tcPr>
            <w:tcW w:w="19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center"/>
            </w:pPr>
            <w:r>
              <w:t>项目</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计入当期非经常性损益的金额</w:t>
            </w:r>
            <w:r>
              <w:t xml:space="preserve"> </w:t>
            </w:r>
          </w:p>
        </w:tc>
      </w:tr>
      <w:tr w:rsidR="00D41C56">
        <w:trPr>
          <w:trHeight w:val="554"/>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非流动资产处置损失合计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其中：固定资产处置损失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7"/>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631"/>
              <w:jc w:val="both"/>
            </w:pPr>
            <w:r>
              <w:t>无形资产处置损失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非货币性资产交换损失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对外捐赠</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734,984.00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98,814.00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734,984.00 </w:t>
            </w:r>
          </w:p>
        </w:tc>
      </w:tr>
      <w:tr w:rsidR="00D41C56">
        <w:trPr>
          <w:trHeight w:val="283"/>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罚款支出</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343,000.00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57,500.00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343,000.00 </w:t>
            </w:r>
          </w:p>
        </w:tc>
      </w:tr>
      <w:tr w:rsidR="00D41C56">
        <w:trPr>
          <w:trHeight w:val="284"/>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赔偿款</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176,780.72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176,780.72 </w:t>
            </w:r>
          </w:p>
        </w:tc>
      </w:tr>
      <w:tr w:rsidR="00D41C56">
        <w:trPr>
          <w:trHeight w:val="281"/>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资产报废</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200.81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200.81 </w:t>
            </w:r>
          </w:p>
        </w:tc>
      </w:tr>
      <w:tr w:rsidR="00D41C56">
        <w:trPr>
          <w:trHeight w:val="283"/>
        </w:trPr>
        <w:tc>
          <w:tcPr>
            <w:tcW w:w="19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1,254,965.53 </w:t>
            </w:r>
          </w:p>
        </w:tc>
        <w:tc>
          <w:tcPr>
            <w:tcW w:w="227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156,314.00 </w:t>
            </w:r>
          </w:p>
        </w:tc>
        <w:tc>
          <w:tcPr>
            <w:tcW w:w="225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1,254,965.53 </w:t>
            </w:r>
          </w:p>
        </w:tc>
      </w:tr>
    </w:tbl>
    <w:p w:rsidR="00D41C56" w:rsidRDefault="0002595A">
      <w:pPr>
        <w:spacing w:after="47"/>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70"/>
        <w:ind w:right="10" w:hanging="504"/>
      </w:pPr>
      <w:r>
        <w:t>所得税费用</w:t>
      </w:r>
      <w:r>
        <w:t xml:space="preserve"> </w:t>
      </w:r>
    </w:p>
    <w:p w:rsidR="00D41C56" w:rsidRDefault="0002595A">
      <w:pPr>
        <w:spacing w:after="58"/>
        <w:ind w:left="101" w:right="10"/>
      </w:pPr>
      <w:r>
        <w:t>(1).</w:t>
      </w:r>
      <w:r>
        <w:rPr>
          <w:rFonts w:ascii="Arial" w:eastAsia="Arial" w:hAnsi="Arial" w:cs="Arial"/>
          <w:b/>
        </w:rPr>
        <w:t xml:space="preserve"> </w:t>
      </w:r>
      <w:r>
        <w:t>所得税费用表</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133"/>
        <w:gridCol w:w="2854"/>
        <w:gridCol w:w="2837"/>
      </w:tblGrid>
      <w:tr w:rsidR="00D41C56">
        <w:trPr>
          <w:trHeight w:val="291"/>
        </w:trPr>
        <w:tc>
          <w:tcPr>
            <w:tcW w:w="3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1"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本期发生额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上期发生额</w:t>
            </w:r>
            <w:r>
              <w:t xml:space="preserve"> </w:t>
            </w:r>
          </w:p>
        </w:tc>
      </w:tr>
      <w:tr w:rsidR="00D41C56">
        <w:trPr>
          <w:trHeight w:val="281"/>
        </w:trPr>
        <w:tc>
          <w:tcPr>
            <w:tcW w:w="3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18,015,746.06 </w:t>
            </w:r>
          </w:p>
        </w:tc>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13,568,915.46 </w:t>
            </w:r>
          </w:p>
        </w:tc>
      </w:tr>
      <w:tr w:rsidR="00D41C56">
        <w:trPr>
          <w:trHeight w:val="283"/>
        </w:trPr>
        <w:tc>
          <w:tcPr>
            <w:tcW w:w="3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1,063,515.92 </w:t>
            </w:r>
          </w:p>
        </w:tc>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-841,324.30 </w:t>
            </w:r>
          </w:p>
        </w:tc>
      </w:tr>
      <w:tr w:rsidR="00D41C56">
        <w:trPr>
          <w:trHeight w:val="283"/>
        </w:trPr>
        <w:tc>
          <w:tcPr>
            <w:tcW w:w="3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1"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7" w:firstLine="0"/>
              <w:jc w:val="right"/>
            </w:pPr>
            <w:r>
              <w:rPr>
                <w:rFonts w:ascii="Times New Roman" w:eastAsia="Times New Roman" w:hAnsi="Times New Roman" w:cs="Times New Roman"/>
              </w:rPr>
              <w:t xml:space="preserve">19,079,261.98 </w:t>
            </w:r>
          </w:p>
        </w:tc>
        <w:tc>
          <w:tcPr>
            <w:tcW w:w="28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12,727,591.16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会计利润与所得税费用调整过程</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2" w:type="dxa"/>
        <w:tblInd w:w="110" w:type="dxa"/>
        <w:tblCellMar>
          <w:top w:w="23" w:type="dxa"/>
          <w:left w:w="113" w:type="dxa"/>
          <w:bottom w:w="0" w:type="dxa"/>
          <w:right w:w="60" w:type="dxa"/>
        </w:tblCellMar>
        <w:tblLook w:val="04A0" w:firstRow="1" w:lastRow="0" w:firstColumn="1" w:lastColumn="0" w:noHBand="0" w:noVBand="1"/>
      </w:tblPr>
      <w:tblGrid>
        <w:gridCol w:w="4268"/>
        <w:gridCol w:w="4554"/>
      </w:tblGrid>
      <w:tr w:rsidR="00D41C56">
        <w:trPr>
          <w:trHeight w:val="281"/>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4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本期发生额</w:t>
            </w:r>
            <w:r>
              <w:t xml:space="preserve"> </w:t>
            </w:r>
          </w:p>
        </w:tc>
      </w:tr>
      <w:tr w:rsidR="00D41C56">
        <w:trPr>
          <w:trHeight w:val="285"/>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利润总额</w:t>
            </w:r>
            <w:r>
              <w:t xml:space="preserve"> </w:t>
            </w:r>
          </w:p>
        </w:tc>
        <w:tc>
          <w:tcPr>
            <w:tcW w:w="4554" w:type="dxa"/>
            <w:tcBorders>
              <w:top w:val="single" w:sz="4" w:space="0" w:color="000000"/>
              <w:left w:val="single" w:sz="4"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138,632,787.64 </w:t>
            </w:r>
          </w:p>
        </w:tc>
      </w:tr>
      <w:tr w:rsidR="00D41C56">
        <w:trPr>
          <w:trHeight w:val="288"/>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按法定</w:t>
            </w:r>
            <w:r>
              <w:t>/</w:t>
            </w:r>
            <w:r>
              <w:t>适用税率计算的所得税费用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20,794,918.15 </w:t>
            </w:r>
          </w:p>
        </w:tc>
      </w:tr>
      <w:tr w:rsidR="00D41C56">
        <w:trPr>
          <w:trHeight w:val="288"/>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子公司适用不同税率的影响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-223,874.82 </w:t>
            </w:r>
          </w:p>
        </w:tc>
      </w:tr>
      <w:tr w:rsidR="00D41C56">
        <w:trPr>
          <w:trHeight w:val="286"/>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调整以前期间所得税的影响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9"/>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非应税收入的影响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8"/>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不可抵扣的成本、费用和损失的影响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1,067,719.69 </w:t>
            </w:r>
          </w:p>
        </w:tc>
      </w:tr>
      <w:tr w:rsidR="00D41C56">
        <w:trPr>
          <w:trHeight w:val="559"/>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使用前期未确认递延所得税资产的可抵扣亏损的影响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9"/>
        </w:trPr>
        <w:tc>
          <w:tcPr>
            <w:tcW w:w="42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本期未确认递延所得税资产的可抵扣暂时性差异或可抵扣亏损的影响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559,465.42 </w:t>
            </w:r>
          </w:p>
        </w:tc>
      </w:tr>
      <w:tr w:rsidR="00D41C56">
        <w:trPr>
          <w:trHeight w:val="289"/>
        </w:trPr>
        <w:tc>
          <w:tcPr>
            <w:tcW w:w="4268" w:type="dxa"/>
            <w:tcBorders>
              <w:top w:val="single" w:sz="4" w:space="0" w:color="000000"/>
              <w:left w:val="single" w:sz="6" w:space="0" w:color="000000"/>
              <w:bottom w:val="single" w:sz="6" w:space="0" w:color="000000"/>
              <w:right w:val="single" w:sz="6" w:space="0" w:color="000000"/>
            </w:tcBorders>
          </w:tcPr>
          <w:p w:rsidR="00D41C56" w:rsidRDefault="0002595A">
            <w:pPr>
              <w:spacing w:after="0" w:line="259" w:lineRule="auto"/>
              <w:ind w:left="0" w:firstLine="0"/>
            </w:pPr>
            <w:r>
              <w:t>研究开发费加成扣除的纳税影响</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-3,118,966.46 </w:t>
            </w:r>
          </w:p>
        </w:tc>
      </w:tr>
      <w:tr w:rsidR="00D41C56">
        <w:trPr>
          <w:trHeight w:val="287"/>
        </w:trPr>
        <w:tc>
          <w:tcPr>
            <w:tcW w:w="4268" w:type="dxa"/>
            <w:tcBorders>
              <w:top w:val="single" w:sz="6"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19,079,261.98 </w:t>
            </w:r>
          </w:p>
        </w:tc>
      </w:tr>
    </w:tbl>
    <w:p w:rsidR="00D41C56" w:rsidRDefault="0002595A">
      <w:pPr>
        <w:spacing w:after="44"/>
        <w:ind w:left="101" w:right="10"/>
      </w:pPr>
      <w:r>
        <w:t>其他说明：</w:t>
      </w:r>
      <w:r>
        <w:t xml:space="preserve"> </w:t>
      </w:r>
    </w:p>
    <w:p w:rsidR="00D41C56" w:rsidRDefault="0002595A">
      <w:pPr>
        <w:spacing w:after="47"/>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3"/>
        </w:numPr>
        <w:spacing w:after="61"/>
        <w:ind w:right="10" w:hanging="504"/>
      </w:pPr>
      <w:r>
        <w:t>其他综合收益</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10"/>
      </w:pPr>
      <w:r>
        <w:t>详见第十节、七、</w:t>
      </w:r>
      <w:r>
        <w:t xml:space="preserve">57 </w:t>
      </w:r>
    </w:p>
    <w:p w:rsidR="00D41C56" w:rsidRDefault="0002595A">
      <w:pPr>
        <w:spacing w:after="44" w:line="259" w:lineRule="auto"/>
        <w:ind w:left="106" w:firstLine="0"/>
      </w:pPr>
      <w:r>
        <w:t xml:space="preserve"> </w:t>
      </w:r>
    </w:p>
    <w:p w:rsidR="00D41C56" w:rsidRDefault="0002595A">
      <w:pPr>
        <w:numPr>
          <w:ilvl w:val="0"/>
          <w:numId w:val="113"/>
        </w:numPr>
        <w:spacing w:after="70"/>
        <w:ind w:right="10" w:hanging="504"/>
      </w:pPr>
      <w:r>
        <w:t>现金流量表项目</w:t>
      </w:r>
      <w:r>
        <w:t xml:space="preserve"> </w:t>
      </w:r>
    </w:p>
    <w:p w:rsidR="00D41C56" w:rsidRDefault="0002595A">
      <w:pPr>
        <w:spacing w:after="59"/>
        <w:ind w:left="101" w:right="10"/>
      </w:pPr>
      <w:r>
        <w:t>(1).</w:t>
      </w:r>
      <w:r>
        <w:rPr>
          <w:rFonts w:ascii="Arial" w:eastAsia="Arial" w:hAnsi="Arial" w:cs="Arial"/>
          <w:b/>
        </w:rPr>
        <w:t xml:space="preserve"> </w:t>
      </w:r>
      <w:r>
        <w:t>收到的其他与经营活动有关的现金</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322"/>
        <w:gridCol w:w="2756"/>
        <w:gridCol w:w="2746"/>
      </w:tblGrid>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上期发生额</w:t>
            </w:r>
            <w:r>
              <w:t xml:space="preserve"> </w:t>
            </w:r>
          </w:p>
        </w:tc>
      </w:tr>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利息收入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1,863,489.60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1,599,643.76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政府补助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2,225,346.39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1,175,173.00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往来款及其他</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85,215.71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61,045.94 </w:t>
            </w:r>
          </w:p>
        </w:tc>
      </w:tr>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收回的承兑保证金</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22,420,920.00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21,198,000.00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26,594,971.70 </w:t>
            </w:r>
          </w:p>
        </w:tc>
        <w:tc>
          <w:tcPr>
            <w:tcW w:w="27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24,033,862.70 </w:t>
            </w:r>
          </w:p>
        </w:tc>
      </w:tr>
    </w:tbl>
    <w:p w:rsidR="00D41C56" w:rsidRDefault="0002595A">
      <w:pPr>
        <w:spacing w:after="47"/>
        <w:ind w:left="101" w:right="10"/>
      </w:pPr>
      <w:r>
        <w:t>收到的其他与经营活动有关的现金说明：</w:t>
      </w:r>
      <w:r>
        <w:t xml:space="preserve"> </w:t>
      </w:r>
    </w:p>
    <w:p w:rsidR="00D41C56" w:rsidRDefault="0002595A">
      <w:pPr>
        <w:ind w:left="101" w:right="10"/>
      </w:pPr>
      <w:r>
        <w:t>无</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支付的其他与经营活动有关的现金</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323"/>
        <w:gridCol w:w="2736"/>
        <w:gridCol w:w="2765"/>
      </w:tblGrid>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上期发生额</w:t>
            </w:r>
            <w:r>
              <w:t xml:space="preserve"> </w:t>
            </w:r>
          </w:p>
        </w:tc>
      </w:tr>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付现费用</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30,638,230.11 </w:t>
            </w:r>
          </w:p>
        </w:tc>
        <w:tc>
          <w:tcPr>
            <w:tcW w:w="2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32,110,574.81 </w:t>
            </w:r>
          </w:p>
        </w:tc>
      </w:tr>
      <w:tr w:rsidR="00D41C56">
        <w:trPr>
          <w:trHeight w:val="284"/>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支付的承兑保证金</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22,966,860.00 </w:t>
            </w:r>
          </w:p>
        </w:tc>
        <w:tc>
          <w:tcPr>
            <w:tcW w:w="2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22,420,920.00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53,605,090.11 </w:t>
            </w:r>
          </w:p>
        </w:tc>
        <w:tc>
          <w:tcPr>
            <w:tcW w:w="2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54,531,494.81 </w:t>
            </w:r>
          </w:p>
        </w:tc>
      </w:tr>
    </w:tbl>
    <w:p w:rsidR="00D41C56" w:rsidRDefault="0002595A">
      <w:pPr>
        <w:spacing w:after="56"/>
        <w:ind w:left="101" w:right="4947"/>
      </w:pPr>
      <w:r>
        <w:t>支付的其他与经营活动有关的现金说明：无</w:t>
      </w:r>
      <w:r>
        <w:t xml:space="preserve"> </w:t>
      </w:r>
    </w:p>
    <w:p w:rsidR="00D41C56" w:rsidRDefault="0002595A">
      <w:pPr>
        <w:spacing w:after="5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收到的其他与投资活动有关的现金</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w:t>
      </w:r>
      <w:r>
        <w:t>:</w:t>
      </w:r>
      <w:r>
        <w:t>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322"/>
        <w:gridCol w:w="2840"/>
        <w:gridCol w:w="2662"/>
      </w:tblGrid>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本期发生额</w:t>
            </w:r>
            <w:r>
              <w:t xml:space="preserve"> </w:t>
            </w:r>
          </w:p>
        </w:tc>
        <w:tc>
          <w:tcPr>
            <w:tcW w:w="26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上期发生额</w:t>
            </w:r>
            <w:r>
              <w:t xml:space="preserve">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理财收益</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2,159,717.92 </w:t>
            </w:r>
          </w:p>
        </w:tc>
        <w:tc>
          <w:tcPr>
            <w:tcW w:w="26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1,391,881.65 </w:t>
            </w:r>
          </w:p>
        </w:tc>
      </w:tr>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退回的预付征地款</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32,000,000.00 </w:t>
            </w:r>
          </w:p>
        </w:tc>
        <w:tc>
          <w:tcPr>
            <w:tcW w:w="26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34,159,717.92 </w:t>
            </w:r>
          </w:p>
        </w:tc>
        <w:tc>
          <w:tcPr>
            <w:tcW w:w="26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1,391,881.65 </w:t>
            </w:r>
          </w:p>
        </w:tc>
      </w:tr>
    </w:tbl>
    <w:p w:rsidR="00D41C56" w:rsidRDefault="0002595A">
      <w:pPr>
        <w:spacing w:after="44"/>
        <w:ind w:left="101" w:right="10"/>
      </w:pPr>
      <w:r>
        <w:t>收到的其他与投资活动有关的现金说明：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支付的其他与投资活动有关的现金</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322"/>
        <w:gridCol w:w="2842"/>
        <w:gridCol w:w="2660"/>
      </w:tblGrid>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上期发生额</w:t>
            </w:r>
            <w:r>
              <w:t xml:space="preserve">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预存征地款</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16,000,000.00 </w:t>
            </w:r>
          </w:p>
        </w:tc>
      </w:tr>
    </w:tbl>
    <w:p w:rsidR="00D41C56" w:rsidRDefault="0002595A">
      <w:pPr>
        <w:spacing w:after="44"/>
        <w:ind w:left="101" w:right="10"/>
      </w:pPr>
      <w:r>
        <w:t>支付的其他与投资活动有关的现金说明：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(5).</w:t>
      </w:r>
      <w:r>
        <w:rPr>
          <w:rFonts w:ascii="Arial" w:eastAsia="Arial" w:hAnsi="Arial" w:cs="Arial"/>
          <w:b/>
        </w:rPr>
        <w:t xml:space="preserve"> </w:t>
      </w:r>
      <w:r>
        <w:t>收到的其他与筹资活动有关的现金</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(6).</w:t>
      </w:r>
      <w:r>
        <w:rPr>
          <w:rFonts w:ascii="Arial" w:eastAsia="Arial" w:hAnsi="Arial" w:cs="Arial"/>
          <w:b/>
        </w:rPr>
        <w:t xml:space="preserve"> </w:t>
      </w:r>
      <w:r>
        <w:t>支付的其他与筹资活动有关的现金</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13" w:type="dxa"/>
          <w:bottom w:w="0" w:type="dxa"/>
          <w:right w:w="60" w:type="dxa"/>
        </w:tblCellMar>
        <w:tblLook w:val="04A0" w:firstRow="1" w:lastRow="0" w:firstColumn="1" w:lastColumn="0" w:noHBand="0" w:noVBand="1"/>
      </w:tblPr>
      <w:tblGrid>
        <w:gridCol w:w="3322"/>
        <w:gridCol w:w="2842"/>
        <w:gridCol w:w="2660"/>
      </w:tblGrid>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上期发生额</w:t>
            </w:r>
            <w:r>
              <w:t xml:space="preserve">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筹资中介费</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229,000.00 </w:t>
            </w:r>
          </w:p>
        </w:tc>
      </w:tr>
      <w:tr w:rsidR="00D41C56">
        <w:trPr>
          <w:trHeight w:val="281"/>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租赁负债</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238,000.00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102,000.00 </w:t>
            </w:r>
          </w:p>
        </w:tc>
      </w:tr>
      <w:tr w:rsidR="00D41C56">
        <w:trPr>
          <w:trHeight w:val="283"/>
        </w:trPr>
        <w:tc>
          <w:tcPr>
            <w:tcW w:w="3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238,000.00 </w:t>
            </w:r>
          </w:p>
        </w:tc>
        <w:tc>
          <w:tcPr>
            <w:tcW w:w="266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331,000.00 </w:t>
            </w:r>
          </w:p>
        </w:tc>
      </w:tr>
    </w:tbl>
    <w:p w:rsidR="00D41C56" w:rsidRDefault="0002595A">
      <w:pPr>
        <w:spacing w:after="49"/>
        <w:ind w:left="101" w:right="10"/>
      </w:pPr>
      <w:r>
        <w:t>支付的其他与筹资活动有关的现金说明：</w:t>
      </w:r>
      <w:r>
        <w:t xml:space="preserve"> </w:t>
      </w:r>
    </w:p>
    <w:p w:rsidR="00D41C56" w:rsidRDefault="0002595A">
      <w:pPr>
        <w:ind w:left="101" w:right="10"/>
      </w:pPr>
      <w:r>
        <w:t>无</w:t>
      </w:r>
      <w:r>
        <w:rPr>
          <w:rFonts w:ascii="Calibri" w:eastAsia="Calibri" w:hAnsi="Calibri" w:cs="Calibri"/>
        </w:rPr>
        <w:t xml:space="preserve"> </w:t>
      </w:r>
    </w:p>
    <w:p w:rsidR="00D41C56" w:rsidRDefault="0002595A">
      <w:pPr>
        <w:spacing w:after="44" w:line="259" w:lineRule="auto"/>
        <w:ind w:left="106" w:firstLine="0"/>
      </w:pPr>
      <w:r>
        <w:t xml:space="preserve"> </w:t>
      </w:r>
    </w:p>
    <w:p w:rsidR="00D41C56" w:rsidRDefault="0002595A">
      <w:pPr>
        <w:spacing w:after="82"/>
        <w:ind w:left="101" w:right="10"/>
      </w:pPr>
      <w:r>
        <w:t>79</w:t>
      </w:r>
      <w:r>
        <w:t>、</w:t>
      </w:r>
      <w:r>
        <w:rPr>
          <w:rFonts w:ascii="Arial" w:eastAsia="Arial" w:hAnsi="Arial" w:cs="Arial"/>
          <w:b/>
        </w:rPr>
        <w:t xml:space="preserve"> </w:t>
      </w:r>
      <w:r>
        <w:t>现金流量表补充资料</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现金流量表补充资料</w:t>
      </w:r>
      <w: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21" w:type="dxa"/>
          <w:left w:w="0" w:type="dxa"/>
          <w:bottom w:w="0" w:type="dxa"/>
          <w:right w:w="31" w:type="dxa"/>
        </w:tblCellMar>
        <w:tblLook w:val="04A0" w:firstRow="1" w:lastRow="0" w:firstColumn="1" w:lastColumn="0" w:noHBand="0" w:noVBand="1"/>
      </w:tblPr>
      <w:tblGrid>
        <w:gridCol w:w="3397"/>
        <w:gridCol w:w="818"/>
        <w:gridCol w:w="488"/>
        <w:gridCol w:w="1423"/>
        <w:gridCol w:w="2698"/>
      </w:tblGrid>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补充资料</w:t>
            </w:r>
            <w:r>
              <w:t xml:space="preserve"> </w:t>
            </w:r>
          </w:p>
        </w:tc>
        <w:tc>
          <w:tcPr>
            <w:tcW w:w="818"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D41C56" w:rsidRDefault="0002595A">
            <w:pPr>
              <w:spacing w:after="0" w:line="259" w:lineRule="auto"/>
              <w:ind w:left="14" w:firstLine="0"/>
            </w:pPr>
            <w:r>
              <w:t>本期金额</w:t>
            </w: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上期金额</w:t>
            </w:r>
            <w:r>
              <w:t xml:space="preserve"> </w:t>
            </w:r>
          </w:p>
        </w:tc>
      </w:tr>
      <w:tr w:rsidR="00D41C56">
        <w:trPr>
          <w:trHeight w:val="283"/>
        </w:trPr>
        <w:tc>
          <w:tcPr>
            <w:tcW w:w="4215"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1</w:t>
            </w:r>
            <w:r>
              <w:t>．将净利润调节为经营活动现金流量：</w:t>
            </w:r>
            <w:r>
              <w:t xml:space="preserve"> </w:t>
            </w:r>
          </w:p>
        </w:tc>
        <w:tc>
          <w:tcPr>
            <w:tcW w:w="1911"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9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净利润</w:t>
            </w:r>
            <w:r>
              <w:t xml:space="preserve"> </w:t>
            </w:r>
          </w:p>
        </w:tc>
        <w:tc>
          <w:tcPr>
            <w:tcW w:w="818"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119,553,525.66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100,170,106.51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加：资产减值准备</w:t>
            </w:r>
            <w:r>
              <w:t xml:space="preserve"> </w:t>
            </w:r>
          </w:p>
        </w:tc>
        <w:tc>
          <w:tcPr>
            <w:tcW w:w="818"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911" w:type="dxa"/>
            <w:gridSpan w:val="2"/>
            <w:tcBorders>
              <w:top w:val="single" w:sz="4" w:space="0" w:color="000000"/>
              <w:left w:val="nil"/>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309,867.79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信用减值损失</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466,370.13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2,132,741.40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固定资产折旧、油气资产折耗、生产性生物资产折旧</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106" w:firstLine="0"/>
            </w:pPr>
            <w:r>
              <w:rPr>
                <w:rFonts w:ascii="Times New Roman" w:eastAsia="Times New Roman" w:hAnsi="Times New Roman" w:cs="Times New Roman"/>
              </w:rPr>
              <w:t xml:space="preserve">30,214,690.81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30,334,807.80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使用权资产摊销</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135,110.17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98,688.96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无形资产摊销</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1,034,753.28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1,011,599.83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长期待摊费用摊销</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2,138,573.31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4,967,098.31 </w:t>
            </w:r>
          </w:p>
        </w:tc>
      </w:tr>
      <w:tr w:rsidR="00D41C56">
        <w:trPr>
          <w:trHeight w:val="828"/>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处置固定资产、无形资产和其他长期资产的损失（收益以</w:t>
            </w: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0" w:right="78"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21,606.52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固定资产报废损失（收益以</w:t>
            </w:r>
            <w:r>
              <w:t>“</w:t>
            </w:r>
            <w:r>
              <w:t>－</w:t>
            </w:r>
            <w:r>
              <w:t xml:space="preserve">” </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200.81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6" w:firstLine="0"/>
              <w:jc w:val="right"/>
            </w:pPr>
            <w:r>
              <w:rPr>
                <w:rFonts w:ascii="Times New Roman" w:eastAsia="Times New Roman" w:hAnsi="Times New Roman" w:cs="Times New Roman"/>
              </w:rPr>
              <w:t xml:space="preserve">--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公允价值变动损失（收益以</w:t>
            </w:r>
            <w:r>
              <w:t>“</w:t>
            </w:r>
            <w:r>
              <w:t>－</w:t>
            </w:r>
            <w:r>
              <w:t xml:space="preserve">” </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-654,543.82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-2,919,301.76 </w:t>
            </w:r>
          </w:p>
        </w:tc>
      </w:tr>
      <w:tr w:rsidR="00D41C56">
        <w:trPr>
          <w:trHeight w:val="28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lastRenderedPageBreak/>
              <w:t>财务费用（收益以</w:t>
            </w: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pPr>
            <w:r>
              <w:rPr>
                <w:rFonts w:ascii="Times New Roman" w:eastAsia="Times New Roman" w:hAnsi="Times New Roman" w:cs="Times New Roman"/>
              </w:rPr>
              <w:t xml:space="preserve">-8,462,889.06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2,270,439.92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jc w:val="both"/>
            </w:pPr>
            <w:r>
              <w:t>投资损失（收益以</w:t>
            </w: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139" w:firstLine="0"/>
            </w:pPr>
            <w:r>
              <w:rPr>
                <w:rFonts w:ascii="Times New Roman" w:eastAsia="Times New Roman" w:hAnsi="Times New Roman" w:cs="Times New Roman"/>
              </w:rPr>
              <w:t xml:space="preserve">-1,838,710.37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-1,223,917.82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递延所得税资产减少（增加以</w:t>
            </w:r>
          </w:p>
          <w:p w:rsidR="00D41C56" w:rsidRDefault="0002595A">
            <w:pPr>
              <w:spacing w:after="0" w:line="259" w:lineRule="auto"/>
              <w:ind w:left="108" w:firstLine="0"/>
            </w:pP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995,148.24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-1,265,842.85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递延所得税负债增加（减少以</w:t>
            </w:r>
          </w:p>
          <w:p w:rsidR="00D41C56" w:rsidRDefault="0002595A">
            <w:pPr>
              <w:spacing w:after="0" w:line="259" w:lineRule="auto"/>
              <w:ind w:left="108" w:firstLine="0"/>
            </w:pP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0" w:right="77" w:firstLine="0"/>
              <w:jc w:val="right"/>
            </w:pPr>
            <w:r>
              <w:rPr>
                <w:rFonts w:ascii="Times New Roman" w:eastAsia="Times New Roman" w:hAnsi="Times New Roman" w:cs="Times New Roman"/>
              </w:rPr>
              <w:t xml:space="preserve">68,367.67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424,518.55 </w:t>
            </w:r>
          </w:p>
        </w:tc>
      </w:tr>
      <w:tr w:rsidR="00D41C56">
        <w:trPr>
          <w:trHeight w:val="557"/>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存货的减少（增加以</w:t>
            </w: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139" w:firstLine="0"/>
            </w:pPr>
            <w:r>
              <w:rPr>
                <w:rFonts w:ascii="Times New Roman" w:eastAsia="Times New Roman" w:hAnsi="Times New Roman" w:cs="Times New Roman"/>
              </w:rPr>
              <w:t xml:space="preserve">-6,064,927.30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 xml:space="preserve">-2,974,027.41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经营性应收项目的减少（增加以</w:t>
            </w:r>
          </w:p>
          <w:p w:rsidR="00D41C56" w:rsidRDefault="0002595A">
            <w:pPr>
              <w:spacing w:after="0" w:line="259" w:lineRule="auto"/>
              <w:ind w:left="108" w:firstLine="0"/>
            </w:pP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106" w:firstLine="0"/>
            </w:pPr>
            <w:r>
              <w:rPr>
                <w:rFonts w:ascii="Times New Roman" w:eastAsia="Times New Roman" w:hAnsi="Times New Roman" w:cs="Times New Roman"/>
              </w:rPr>
              <w:t xml:space="preserve">41,939,659.51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-39,872,259.94</w:t>
            </w:r>
            <w:r>
              <w:rPr>
                <w:rFonts w:ascii="Times New Roman" w:eastAsia="Times New Roman" w:hAnsi="Times New Roman" w:cs="Times New Roman"/>
                <w:b/>
              </w:rPr>
              <w:t xml:space="preserve"> </w:t>
            </w:r>
          </w:p>
        </w:tc>
      </w:tr>
      <w:tr w:rsidR="00D41C56">
        <w:trPr>
          <w:trHeight w:val="55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经营性应付项目的增加（减少以</w:t>
            </w:r>
          </w:p>
          <w:p w:rsidR="00D41C56" w:rsidRDefault="0002595A">
            <w:pPr>
              <w:spacing w:after="0" w:line="259" w:lineRule="auto"/>
              <w:ind w:left="108" w:firstLine="0"/>
            </w:pPr>
            <w:r>
              <w:t>“</w:t>
            </w:r>
            <w:r>
              <w:t>－</w:t>
            </w:r>
            <w:r>
              <w:t>”</w:t>
            </w:r>
            <w:r>
              <w:t>号填列）</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vAlign w:val="center"/>
          </w:tcPr>
          <w:p w:rsidR="00D41C56" w:rsidRDefault="0002595A">
            <w:pPr>
              <w:spacing w:after="0" w:line="259" w:lineRule="auto"/>
              <w:ind w:left="36" w:firstLine="0"/>
              <w:jc w:val="both"/>
            </w:pPr>
            <w:r>
              <w:rPr>
                <w:rFonts w:ascii="Times New Roman" w:eastAsia="Times New Roman" w:hAnsi="Times New Roman" w:cs="Times New Roman"/>
              </w:rPr>
              <w:t xml:space="preserve">-38,192,264.81 </w:t>
            </w:r>
          </w:p>
        </w:tc>
        <w:tc>
          <w:tcPr>
            <w:tcW w:w="269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4" w:firstLine="0"/>
              <w:jc w:val="right"/>
            </w:pPr>
            <w:r>
              <w:rPr>
                <w:rFonts w:ascii="Times New Roman" w:eastAsia="Times New Roman" w:hAnsi="Times New Roman" w:cs="Times New Roman"/>
              </w:rPr>
              <w:t>48,243,699.78</w:t>
            </w:r>
            <w:r>
              <w:rPr>
                <w:rFonts w:ascii="Times New Roman" w:eastAsia="Times New Roman" w:hAnsi="Times New Roman" w:cs="Times New Roman"/>
                <w:b/>
              </w:rPr>
              <w:t xml:space="preserve">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其他</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3,144,305.10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8,638,966.76 </w:t>
            </w:r>
          </w:p>
        </w:tc>
      </w:tr>
      <w:tr w:rsidR="00D41C56">
        <w:trPr>
          <w:trHeight w:val="284"/>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经营活动产生的现金流量净额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144,787,237.12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150,058,924.56 </w:t>
            </w:r>
          </w:p>
        </w:tc>
      </w:tr>
      <w:tr w:rsidR="00D41C56">
        <w:trPr>
          <w:trHeight w:val="283"/>
        </w:trPr>
        <w:tc>
          <w:tcPr>
            <w:tcW w:w="4703"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b/>
              </w:rPr>
              <w:t>2</w:t>
            </w:r>
            <w:r>
              <w:t>．不涉及现金收支的重大投资和筹资活动：</w:t>
            </w:r>
            <w:r>
              <w:rPr>
                <w:rFonts w:ascii="Times New Roman" w:eastAsia="Times New Roman" w:hAnsi="Times New Roman" w:cs="Times New Roman"/>
              </w:rPr>
              <w:t xml:space="preserve"> </w:t>
            </w:r>
          </w:p>
        </w:tc>
        <w:tc>
          <w:tcPr>
            <w:tcW w:w="142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9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债务转为资本</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一年内到期的可转换公司债券</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融资租入固定资产</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当期新增的使用权资产</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77" w:firstLine="0"/>
              <w:jc w:val="right"/>
            </w:pPr>
            <w:r>
              <w:rPr>
                <w:rFonts w:ascii="Times New Roman" w:eastAsia="Times New Roman" w:hAnsi="Times New Roman" w:cs="Times New Roman"/>
              </w:rPr>
              <w:t xml:space="preserve">179,084.99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3"/>
        </w:trPr>
        <w:tc>
          <w:tcPr>
            <w:tcW w:w="4703"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b/>
              </w:rPr>
              <w:t>3</w:t>
            </w:r>
            <w:r>
              <w:t>．现金及现金等价物净变动情况：</w:t>
            </w:r>
            <w:r>
              <w:rPr>
                <w:rFonts w:ascii="Times New Roman" w:eastAsia="Times New Roman" w:hAnsi="Times New Roman" w:cs="Times New Roman"/>
              </w:rPr>
              <w:t xml:space="preserve"> </w:t>
            </w:r>
          </w:p>
        </w:tc>
        <w:tc>
          <w:tcPr>
            <w:tcW w:w="1423"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69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现金的期末余额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246,057,355.71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231,594,990.19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减：现金的期初余额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231,594,990.19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171,902,688.89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加：现金等价物的期末余额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3"/>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减：现金等价物的期初余额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4" w:firstLine="0"/>
              <w:jc w:val="right"/>
            </w:pPr>
            <w:r>
              <w:rPr>
                <w:rFonts w:ascii="Times New Roman" w:eastAsia="Times New Roman" w:hAnsi="Times New Roman" w:cs="Times New Roman"/>
              </w:rPr>
              <w:t xml:space="preserve"> </w:t>
            </w:r>
          </w:p>
        </w:tc>
      </w:tr>
      <w:tr w:rsidR="00D41C56">
        <w:trPr>
          <w:trHeight w:val="281"/>
        </w:trPr>
        <w:tc>
          <w:tcPr>
            <w:tcW w:w="3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现金及现金等价物净增加额</w:t>
            </w:r>
            <w:r>
              <w:t xml:space="preserve"> </w:t>
            </w:r>
          </w:p>
        </w:tc>
        <w:tc>
          <w:tcPr>
            <w:tcW w:w="1306"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D41C56" w:rsidRDefault="0002595A">
            <w:pPr>
              <w:spacing w:after="0" w:line="259" w:lineRule="auto"/>
              <w:ind w:left="106" w:firstLine="0"/>
            </w:pPr>
            <w:r>
              <w:rPr>
                <w:rFonts w:ascii="Times New Roman" w:eastAsia="Times New Roman" w:hAnsi="Times New Roman" w:cs="Times New Roman"/>
              </w:rPr>
              <w:t xml:space="preserve">14,462,365.52 </w:t>
            </w:r>
          </w:p>
        </w:tc>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4" w:firstLine="0"/>
              <w:jc w:val="right"/>
            </w:pPr>
            <w:r>
              <w:rPr>
                <w:rFonts w:ascii="Times New Roman" w:eastAsia="Times New Roman" w:hAnsi="Times New Roman" w:cs="Times New Roman"/>
              </w:rPr>
              <w:t xml:space="preserve">59,692,301.30 </w:t>
            </w:r>
          </w:p>
        </w:tc>
      </w:tr>
    </w:tbl>
    <w:p w:rsidR="00D41C56" w:rsidRDefault="0002595A">
      <w:pPr>
        <w:spacing w:after="47"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本期支付的取得子公司的现金净额</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本期收到的处置子公司的现金净额</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现金和现金等价物的构成</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310"/>
        <w:gridCol w:w="2849"/>
        <w:gridCol w:w="2665"/>
      </w:tblGrid>
      <w:tr w:rsidR="00D41C56">
        <w:trPr>
          <w:trHeight w:val="296"/>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14"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center"/>
            </w:pPr>
            <w:r>
              <w:t>期初余额</w:t>
            </w:r>
            <w: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246,057,355.71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231,594,990.19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其中：库存现金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30,011.73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11.73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246,027,343.98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231,594,978.46 </w:t>
            </w:r>
          </w:p>
        </w:tc>
      </w:tr>
      <w:tr w:rsidR="00D41C56">
        <w:trPr>
          <w:trHeight w:val="554"/>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 xml:space="preserve">  </w:t>
            </w:r>
            <w:r>
              <w:t>可随时用于支付的其他货币资金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554"/>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 xml:space="preserve">  </w:t>
            </w:r>
            <w:r>
              <w:t>可用于支付的存放中央银行款项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存放同业款项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拆放同业款项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其中：三个月内到期的债券投资</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9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三、期末现金及现金等价物余额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246,057,355.71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231,594,990.19 </w:t>
            </w:r>
          </w:p>
        </w:tc>
      </w:tr>
      <w:tr w:rsidR="00D41C56">
        <w:trPr>
          <w:trHeight w:val="555"/>
        </w:trPr>
        <w:tc>
          <w:tcPr>
            <w:tcW w:w="33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其中：母公司或集团内子公司使用受限制的现金和现金等价物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bl>
    <w:p w:rsidR="00D41C56" w:rsidRDefault="0002595A">
      <w:pPr>
        <w:spacing w:after="47"/>
        <w:ind w:left="101" w:right="10"/>
      </w:pPr>
      <w:r>
        <w:t>其他说明：</w:t>
      </w:r>
      <w:r>
        <w:t xml:space="preserve"> </w:t>
      </w:r>
    </w:p>
    <w:p w:rsidR="00D41C56" w:rsidRDefault="0002595A">
      <w:pPr>
        <w:spacing w:after="44"/>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4"/>
        </w:numPr>
        <w:spacing w:after="59"/>
        <w:ind w:right="10" w:hanging="504"/>
      </w:pPr>
      <w:r>
        <w:t>所有者权益变动表项目注释</w:t>
      </w:r>
      <w:r>
        <w:t xml:space="preserve"> </w:t>
      </w:r>
    </w:p>
    <w:p w:rsidR="00D41C56" w:rsidRDefault="0002595A">
      <w:pPr>
        <w:ind w:left="101" w:right="10"/>
      </w:pPr>
      <w:r>
        <w:t>说明对上年期末余额进行调整的</w:t>
      </w:r>
      <w:r>
        <w:t>“</w:t>
      </w:r>
      <w:r>
        <w:t>其他</w:t>
      </w:r>
      <w:r>
        <w:t>”</w:t>
      </w:r>
      <w:r>
        <w:t>项目名称及调整金额等事项：</w:t>
      </w:r>
      <w:r>
        <w:t xml:space="preserve"> </w:t>
      </w:r>
    </w:p>
    <w:p w:rsidR="00D41C56" w:rsidRDefault="0002595A">
      <w:pPr>
        <w:ind w:left="101" w:right="10"/>
      </w:pPr>
      <w:r>
        <w:t>□</w:t>
      </w:r>
      <w:r>
        <w:t>适用</w:t>
      </w:r>
      <w:r>
        <w:t xml:space="preserve"> √</w:t>
      </w:r>
      <w:r>
        <w:t>不适用</w:t>
      </w:r>
      <w:r>
        <w:t xml:space="preserve"> </w:t>
      </w:r>
      <w:r>
        <w:rPr>
          <w:color w:val="FF00FF"/>
        </w:rPr>
        <w:t xml:space="preserve"> </w:t>
      </w:r>
    </w:p>
    <w:p w:rsidR="00D41C56" w:rsidRDefault="0002595A">
      <w:pPr>
        <w:spacing w:after="46" w:line="259" w:lineRule="auto"/>
        <w:ind w:left="106" w:firstLine="0"/>
      </w:pPr>
      <w:r>
        <w:t xml:space="preserve"> </w:t>
      </w:r>
    </w:p>
    <w:p w:rsidR="00D41C56" w:rsidRDefault="0002595A">
      <w:pPr>
        <w:numPr>
          <w:ilvl w:val="0"/>
          <w:numId w:val="114"/>
        </w:numPr>
        <w:spacing w:after="59"/>
        <w:ind w:right="10" w:hanging="504"/>
      </w:pPr>
      <w:r>
        <w:t>所有权或使用权受到限制的资产</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21" w:type="dxa"/>
          <w:left w:w="0" w:type="dxa"/>
          <w:bottom w:w="0" w:type="dxa"/>
          <w:right w:w="60" w:type="dxa"/>
        </w:tblCellMar>
        <w:tblLook w:val="04A0" w:firstRow="1" w:lastRow="0" w:firstColumn="1" w:lastColumn="0" w:noHBand="0" w:noVBand="1"/>
      </w:tblPr>
      <w:tblGrid>
        <w:gridCol w:w="1353"/>
        <w:gridCol w:w="1777"/>
        <w:gridCol w:w="3022"/>
        <w:gridCol w:w="2672"/>
      </w:tblGrid>
      <w:tr w:rsidR="00D41C56">
        <w:trPr>
          <w:trHeight w:val="283"/>
        </w:trPr>
        <w:tc>
          <w:tcPr>
            <w:tcW w:w="135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7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项目</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2" w:firstLine="0"/>
              <w:jc w:val="center"/>
            </w:pPr>
            <w:r>
              <w:t>期末账面价值</w:t>
            </w: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1" w:firstLine="0"/>
              <w:jc w:val="center"/>
            </w:pPr>
            <w:r>
              <w:t>受限原因</w:t>
            </w:r>
            <w:r>
              <w:t xml:space="preserve"> </w:t>
            </w:r>
          </w:p>
        </w:tc>
      </w:tr>
      <w:tr w:rsidR="00D41C56">
        <w:trPr>
          <w:trHeight w:val="281"/>
        </w:trPr>
        <w:tc>
          <w:tcPr>
            <w:tcW w:w="1354"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货币资金</w:t>
            </w:r>
            <w:r>
              <w:t xml:space="preserve"> </w:t>
            </w:r>
          </w:p>
        </w:tc>
        <w:tc>
          <w:tcPr>
            <w:tcW w:w="177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0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22,966,860.00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t>办理银行承兑汇票质押</w:t>
            </w:r>
            <w:r>
              <w:t xml:space="preserve"> </w:t>
            </w:r>
          </w:p>
        </w:tc>
      </w:tr>
      <w:tr w:rsidR="00D41C56">
        <w:trPr>
          <w:trHeight w:val="283"/>
        </w:trPr>
        <w:tc>
          <w:tcPr>
            <w:tcW w:w="1354"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应收票据</w:t>
            </w:r>
            <w:r>
              <w:t xml:space="preserve"> </w:t>
            </w:r>
          </w:p>
        </w:tc>
        <w:tc>
          <w:tcPr>
            <w:tcW w:w="177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0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t xml:space="preserve"> </w:t>
            </w:r>
          </w:p>
        </w:tc>
      </w:tr>
      <w:tr w:rsidR="00D41C56">
        <w:trPr>
          <w:trHeight w:val="283"/>
        </w:trPr>
        <w:tc>
          <w:tcPr>
            <w:tcW w:w="1354"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存货</w:t>
            </w:r>
            <w:r>
              <w:t xml:space="preserve"> </w:t>
            </w:r>
          </w:p>
        </w:tc>
        <w:tc>
          <w:tcPr>
            <w:tcW w:w="177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0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t xml:space="preserve"> </w:t>
            </w:r>
          </w:p>
        </w:tc>
      </w:tr>
      <w:tr w:rsidR="00D41C56">
        <w:trPr>
          <w:trHeight w:val="281"/>
        </w:trPr>
        <w:tc>
          <w:tcPr>
            <w:tcW w:w="1354"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固定资产</w:t>
            </w:r>
            <w:r>
              <w:t xml:space="preserve"> </w:t>
            </w:r>
          </w:p>
        </w:tc>
        <w:tc>
          <w:tcPr>
            <w:tcW w:w="177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0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3" w:firstLine="0"/>
            </w:pPr>
            <w:r>
              <w:t xml:space="preserve"> </w:t>
            </w:r>
          </w:p>
        </w:tc>
      </w:tr>
      <w:tr w:rsidR="00D41C56">
        <w:trPr>
          <w:trHeight w:val="285"/>
        </w:trPr>
        <w:tc>
          <w:tcPr>
            <w:tcW w:w="1354"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t>无形资产</w:t>
            </w:r>
            <w:r>
              <w:t xml:space="preserve"> </w:t>
            </w:r>
          </w:p>
        </w:tc>
        <w:tc>
          <w:tcPr>
            <w:tcW w:w="1777"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022" w:type="dxa"/>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2672" w:type="dxa"/>
            <w:tcBorders>
              <w:top w:val="single" w:sz="4" w:space="0" w:color="000000"/>
              <w:left w:val="single" w:sz="4" w:space="0" w:color="000000"/>
              <w:bottom w:val="single" w:sz="6" w:space="0" w:color="000000"/>
              <w:right w:val="single" w:sz="4" w:space="0" w:color="000000"/>
            </w:tcBorders>
          </w:tcPr>
          <w:p w:rsidR="00D41C56" w:rsidRDefault="0002595A">
            <w:pPr>
              <w:spacing w:after="0" w:line="259" w:lineRule="auto"/>
              <w:ind w:left="113" w:firstLine="0"/>
            </w:pPr>
            <w:r>
              <w:t xml:space="preserve"> </w:t>
            </w:r>
          </w:p>
        </w:tc>
      </w:tr>
      <w:tr w:rsidR="00D41C56">
        <w:trPr>
          <w:trHeight w:val="288"/>
        </w:trPr>
        <w:tc>
          <w:tcPr>
            <w:tcW w:w="135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777"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3022"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22,966,860.00 </w:t>
            </w:r>
          </w:p>
        </w:tc>
        <w:tc>
          <w:tcPr>
            <w:tcW w:w="2672" w:type="dxa"/>
            <w:tcBorders>
              <w:top w:val="single" w:sz="6" w:space="0" w:color="000000"/>
              <w:left w:val="single" w:sz="4" w:space="0" w:color="000000"/>
              <w:bottom w:val="single" w:sz="6" w:space="0" w:color="000000"/>
              <w:right w:val="single" w:sz="4" w:space="0" w:color="000000"/>
            </w:tcBorders>
          </w:tcPr>
          <w:p w:rsidR="00D41C56" w:rsidRDefault="0002595A">
            <w:pPr>
              <w:spacing w:after="0" w:line="259" w:lineRule="auto"/>
              <w:ind w:left="58" w:firstLine="0"/>
              <w:jc w:val="center"/>
            </w:pPr>
            <w:r>
              <w:t xml:space="preserve">- </w:t>
            </w:r>
          </w:p>
        </w:tc>
      </w:tr>
    </w:tbl>
    <w:p w:rsidR="00D41C56" w:rsidRDefault="0002595A">
      <w:pPr>
        <w:spacing w:after="44"/>
        <w:ind w:left="101" w:right="10"/>
      </w:pPr>
      <w:r>
        <w:t>其他说明：</w:t>
      </w:r>
      <w:r>
        <w:t xml:space="preserve"> </w:t>
      </w:r>
    </w:p>
    <w:p w:rsidR="00D41C56" w:rsidRDefault="0002595A">
      <w:pPr>
        <w:ind w:left="101" w:right="10"/>
      </w:pPr>
      <w:r>
        <w:t>详见第三节、管理层层讨论与分析、五、报告期内主要经营情况、（三）、</w:t>
      </w:r>
      <w:r>
        <w:t>5.</w:t>
      </w:r>
      <w:r>
        <w:t>截至报告期末主要资产受限情况。</w:t>
      </w:r>
      <w:r>
        <w:t xml:space="preserve"> </w:t>
      </w:r>
    </w:p>
    <w:p w:rsidR="00D41C56" w:rsidRDefault="0002595A">
      <w:pPr>
        <w:spacing w:after="47" w:line="259" w:lineRule="auto"/>
        <w:ind w:left="106" w:firstLine="0"/>
      </w:pPr>
      <w:r>
        <w:t xml:space="preserve"> </w:t>
      </w:r>
    </w:p>
    <w:p w:rsidR="00D41C56" w:rsidRDefault="0002595A">
      <w:pPr>
        <w:numPr>
          <w:ilvl w:val="0"/>
          <w:numId w:val="114"/>
        </w:numPr>
        <w:spacing w:after="68"/>
        <w:ind w:right="10" w:hanging="504"/>
      </w:pPr>
      <w:r>
        <w:t>外币货币性项目</w:t>
      </w:r>
      <w:r>
        <w:t xml:space="preserve"> </w:t>
      </w:r>
    </w:p>
    <w:p w:rsidR="00D41C56" w:rsidRDefault="0002595A">
      <w:pPr>
        <w:spacing w:after="61"/>
        <w:ind w:left="101" w:right="10"/>
      </w:pPr>
      <w:r>
        <w:t>(1).</w:t>
      </w:r>
      <w:r>
        <w:rPr>
          <w:rFonts w:ascii="Arial" w:eastAsia="Arial" w:hAnsi="Arial" w:cs="Arial"/>
          <w:b/>
        </w:rPr>
        <w:t xml:space="preserve"> </w:t>
      </w:r>
      <w:r>
        <w:t>外币货币性项目</w:t>
      </w:r>
      <w: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p>
    <w:tbl>
      <w:tblPr>
        <w:tblStyle w:val="TableGrid"/>
        <w:tblW w:w="8824" w:type="dxa"/>
        <w:tblInd w:w="110" w:type="dxa"/>
        <w:tblCellMar>
          <w:top w:w="21" w:type="dxa"/>
          <w:left w:w="108" w:type="dxa"/>
          <w:bottom w:w="0" w:type="dxa"/>
          <w:right w:w="2" w:type="dxa"/>
        </w:tblCellMar>
        <w:tblLook w:val="04A0" w:firstRow="1" w:lastRow="0" w:firstColumn="1" w:lastColumn="0" w:noHBand="0" w:noVBand="1"/>
      </w:tblPr>
      <w:tblGrid>
        <w:gridCol w:w="2825"/>
        <w:gridCol w:w="2000"/>
        <w:gridCol w:w="2006"/>
        <w:gridCol w:w="1993"/>
      </w:tblGrid>
      <w:tr w:rsidR="00D41C56">
        <w:trPr>
          <w:trHeight w:val="554"/>
        </w:trPr>
        <w:tc>
          <w:tcPr>
            <w:tcW w:w="282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center"/>
            </w:pPr>
            <w:r>
              <w:t>项目</w:t>
            </w:r>
            <w:r>
              <w:t xml:space="preserve"> </w:t>
            </w:r>
          </w:p>
        </w:tc>
        <w:tc>
          <w:tcPr>
            <w:tcW w:w="200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2" w:firstLine="0"/>
            </w:pPr>
            <w:r>
              <w:t>期末外币余额</w:t>
            </w:r>
            <w:r>
              <w:t xml:space="preserve"> </w:t>
            </w:r>
          </w:p>
        </w:tc>
        <w:tc>
          <w:tcPr>
            <w:tcW w:w="20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center"/>
            </w:pPr>
            <w:r>
              <w:t>折算汇率</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期末折算人民币余额</w:t>
            </w:r>
            <w:r>
              <w:t xml:space="preserve"> </w:t>
            </w:r>
          </w:p>
        </w:tc>
      </w:tr>
      <w:tr w:rsidR="00D41C56">
        <w:trPr>
          <w:trHeight w:val="281"/>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货币资金</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6,743,136.08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46,963,245.54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4"/>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应收账款</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6,209,667.32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43,247,849.02 </w:t>
            </w:r>
          </w:p>
        </w:tc>
      </w:tr>
      <w:tr w:rsidR="00D41C56">
        <w:trPr>
          <w:trHeight w:val="281"/>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长期借款</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8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bl>
    <w:p w:rsidR="00D41C56" w:rsidRDefault="0002595A">
      <w:pPr>
        <w:spacing w:after="44"/>
        <w:ind w:left="101" w:right="10"/>
      </w:pPr>
      <w:r>
        <w:t>其他说明：</w:t>
      </w:r>
      <w:r>
        <w:t xml:space="preserve"> </w:t>
      </w:r>
    </w:p>
    <w:p w:rsidR="00D41C56" w:rsidRDefault="0002595A">
      <w:pPr>
        <w:ind w:left="101" w:right="10"/>
      </w:pPr>
      <w:r>
        <w:t>无</w:t>
      </w:r>
      <w:r>
        <w:t xml:space="preserve"> </w:t>
      </w:r>
    </w:p>
    <w:p w:rsidR="00D41C56" w:rsidRDefault="0002595A">
      <w:pPr>
        <w:spacing w:after="44" w:line="259" w:lineRule="auto"/>
        <w:ind w:left="106" w:firstLine="0"/>
      </w:pPr>
      <w:r>
        <w:t xml:space="preserve"> </w:t>
      </w:r>
    </w:p>
    <w:p w:rsidR="00D41C56" w:rsidRDefault="0002595A">
      <w:pPr>
        <w:spacing w:after="47"/>
        <w:ind w:left="518" w:right="10"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3" w:line="259" w:lineRule="auto"/>
        <w:ind w:left="106" w:firstLine="0"/>
      </w:pPr>
      <w:r>
        <w:t xml:space="preserve"> </w:t>
      </w:r>
    </w:p>
    <w:p w:rsidR="00D41C56" w:rsidRDefault="0002595A">
      <w:pPr>
        <w:numPr>
          <w:ilvl w:val="0"/>
          <w:numId w:val="114"/>
        </w:numPr>
        <w:spacing w:after="60"/>
        <w:ind w:right="10" w:hanging="504"/>
      </w:pPr>
      <w:r>
        <w:t>套期</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4"/>
        </w:numPr>
        <w:spacing w:after="82"/>
        <w:ind w:right="10" w:hanging="504"/>
      </w:pPr>
      <w:r>
        <w:t>政府补助</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政府补助基本情况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3" w:type="dxa"/>
        </w:tblCellMar>
        <w:tblLook w:val="04A0" w:firstRow="1" w:lastRow="0" w:firstColumn="1" w:lastColumn="0" w:noHBand="0" w:noVBand="1"/>
      </w:tblPr>
      <w:tblGrid>
        <w:gridCol w:w="2206"/>
        <w:gridCol w:w="2206"/>
        <w:gridCol w:w="2206"/>
        <w:gridCol w:w="2206"/>
      </w:tblGrid>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种类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金额</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列报项目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8" w:firstLine="0"/>
              <w:jc w:val="both"/>
            </w:pPr>
            <w:r>
              <w:t>计入当期损益的金额</w:t>
            </w:r>
            <w:r>
              <w:t xml:space="preserve"> </w:t>
            </w:r>
          </w:p>
        </w:tc>
      </w:tr>
      <w:tr w:rsidR="00D41C56">
        <w:trPr>
          <w:trHeight w:val="555"/>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无锡市技术改造引导资金</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761,061.82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t>与资产相关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761,061.82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科技发展资金</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1,230,000.00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1,230,000.00 </w:t>
            </w:r>
          </w:p>
        </w:tc>
      </w:tr>
      <w:tr w:rsidR="00D41C56">
        <w:trPr>
          <w:trHeight w:val="554"/>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外贸高质量发展奖励资金</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340,000.00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340,000.00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现代产业发展资金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200,000.00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200,000.00 </w:t>
            </w:r>
          </w:p>
        </w:tc>
      </w:tr>
      <w:tr w:rsidR="00D41C56">
        <w:trPr>
          <w:trHeight w:val="281"/>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知识产权扶持资金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110,900.00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110,900.00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产业发展奖励资金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100,000.00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100,000.00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商务发展专项补助</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98,200.00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98,200.00 </w:t>
            </w:r>
          </w:p>
        </w:tc>
      </w:tr>
      <w:tr w:rsidR="00D41C56">
        <w:trPr>
          <w:trHeight w:val="281"/>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稳岗补贴</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86,371.00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86,371.00 </w:t>
            </w:r>
          </w:p>
        </w:tc>
      </w:tr>
      <w:tr w:rsidR="00D41C56">
        <w:trPr>
          <w:trHeight w:val="554"/>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春节期间连续审查奖补资金</w:t>
            </w:r>
            <w: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50,000.00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50,000.00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环境污染责任保险</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9,875.39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与收益相关</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9,875.39 </w:t>
            </w:r>
          </w:p>
        </w:tc>
      </w:tr>
      <w:tr w:rsidR="00D41C56">
        <w:trPr>
          <w:trHeight w:val="283"/>
        </w:trPr>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合计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2,986,408.21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 w:firstLine="0"/>
              <w:jc w:val="center"/>
            </w:pP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2,986,408.21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政府补助退回情况</w:t>
      </w:r>
      <w:r>
        <w:t xml:space="preserve"> </w:t>
      </w:r>
    </w:p>
    <w:p w:rsidR="00D41C56" w:rsidRDefault="0002595A">
      <w:pPr>
        <w:ind w:left="101" w:right="6208"/>
      </w:pPr>
      <w:r>
        <w:lastRenderedPageBreak/>
        <w:t>□</w:t>
      </w:r>
      <w:r>
        <w:t>适用</w:t>
      </w:r>
      <w:r>
        <w:t xml:space="preserve"> √</w:t>
      </w:r>
      <w:r>
        <w:t>不适用</w:t>
      </w:r>
      <w:r>
        <w:t xml:space="preserve">  </w:t>
      </w:r>
      <w:r>
        <w:t>其他说明：</w:t>
      </w:r>
      <w: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1</w:t>
      </w:r>
      <w:r>
        <w:t>：根据《中共无锡市委、无锡市人民政府关于深化现代产业发展政策的意见》（锡委发〔</w:t>
      </w:r>
      <w:r>
        <w:rPr>
          <w:rFonts w:ascii="Times New Roman" w:eastAsia="Times New Roman" w:hAnsi="Times New Roman" w:cs="Times New Roman"/>
        </w:rPr>
        <w:t>2017</w:t>
      </w:r>
      <w:r>
        <w:t>〕</w:t>
      </w:r>
      <w:r>
        <w:rPr>
          <w:rFonts w:ascii="Times New Roman" w:eastAsia="Times New Roman" w:hAnsi="Times New Roman" w:cs="Times New Roman"/>
        </w:rPr>
        <w:t xml:space="preserve">39 </w:t>
      </w:r>
      <w:r>
        <w:t>号）支持企业升级改造</w:t>
      </w:r>
      <w:r>
        <w:rPr>
          <w:rFonts w:ascii="Times New Roman" w:eastAsia="Times New Roman" w:hAnsi="Times New Roman" w:cs="Times New Roman"/>
        </w:rPr>
        <w:t>——</w:t>
      </w:r>
      <w:r>
        <w:t>对列入</w:t>
      </w:r>
      <w:r>
        <w:rPr>
          <w:rFonts w:ascii="Times New Roman" w:eastAsia="Times New Roman" w:hAnsi="Times New Roman" w:cs="Times New Roman"/>
        </w:rPr>
        <w:t>“</w:t>
      </w:r>
      <w:r>
        <w:t>市重点工业投资计划</w:t>
      </w:r>
      <w:r>
        <w:rPr>
          <w:rFonts w:ascii="Times New Roman" w:eastAsia="Times New Roman" w:hAnsi="Times New Roman" w:cs="Times New Roman"/>
        </w:rPr>
        <w:t>”</w:t>
      </w:r>
      <w:r>
        <w:t>和</w:t>
      </w:r>
      <w:r>
        <w:rPr>
          <w:rFonts w:ascii="Times New Roman" w:eastAsia="Times New Roman" w:hAnsi="Times New Roman" w:cs="Times New Roman"/>
        </w:rPr>
        <w:t>“</w:t>
      </w:r>
      <w:r>
        <w:t>千企技改</w:t>
      </w:r>
      <w:r>
        <w:rPr>
          <w:rFonts w:ascii="Times New Roman" w:eastAsia="Times New Roman" w:hAnsi="Times New Roman" w:cs="Times New Roman"/>
        </w:rPr>
        <w:t>”</w:t>
      </w:r>
      <w:r>
        <w:t>计划，总投资在</w:t>
      </w:r>
      <w:r>
        <w:t xml:space="preserve"> </w:t>
      </w:r>
      <w:r>
        <w:rPr>
          <w:rFonts w:ascii="Times New Roman" w:eastAsia="Times New Roman" w:hAnsi="Times New Roman" w:cs="Times New Roman"/>
        </w:rPr>
        <w:t xml:space="preserve">3,000.00 </w:t>
      </w:r>
      <w:r>
        <w:t>万元（或等值美元，含）及以上的工业投资项目，按照技术和设备实际投资额予以分档奖励。其中：总投资在</w:t>
      </w:r>
      <w:r>
        <w:t xml:space="preserve"> </w:t>
      </w:r>
      <w:r>
        <w:rPr>
          <w:rFonts w:ascii="Times New Roman" w:eastAsia="Times New Roman" w:hAnsi="Times New Roman" w:cs="Times New Roman"/>
        </w:rPr>
        <w:t xml:space="preserve">3 </w:t>
      </w:r>
      <w:r>
        <w:t>亿元以上（含</w:t>
      </w:r>
      <w:r>
        <w:t xml:space="preserve"> </w:t>
      </w:r>
      <w:r>
        <w:rPr>
          <w:rFonts w:ascii="Times New Roman" w:eastAsia="Times New Roman" w:hAnsi="Times New Roman" w:cs="Times New Roman"/>
        </w:rPr>
        <w:t xml:space="preserve">3 </w:t>
      </w:r>
      <w:r>
        <w:t>亿元）的项目，按照最高不超过技术和设备实际投资额的</w:t>
      </w:r>
      <w:r>
        <w:t xml:space="preserve"> </w:t>
      </w:r>
      <w:r>
        <w:rPr>
          <w:rFonts w:ascii="Times New Roman" w:eastAsia="Times New Roman" w:hAnsi="Times New Roman" w:cs="Times New Roman"/>
        </w:rPr>
        <w:t>7%</w:t>
      </w:r>
      <w:r>
        <w:t>予以奖励。本公司累计收到奖励金额</w:t>
      </w:r>
      <w:r>
        <w:t xml:space="preserve"> </w:t>
      </w:r>
      <w:r>
        <w:rPr>
          <w:rFonts w:ascii="Times New Roman" w:eastAsia="Times New Roman" w:hAnsi="Times New Roman" w:cs="Times New Roman"/>
        </w:rPr>
        <w:t xml:space="preserve">7,551,100.00 </w:t>
      </w:r>
      <w:r>
        <w:t>元，在对应资产的收益年限</w:t>
      </w:r>
      <w:r>
        <w:t xml:space="preserve"> </w:t>
      </w:r>
      <w:r>
        <w:rPr>
          <w:rFonts w:ascii="Times New Roman" w:eastAsia="Times New Roman" w:hAnsi="Times New Roman" w:cs="Times New Roman"/>
        </w:rPr>
        <w:t xml:space="preserve">5-10 </w:t>
      </w:r>
      <w:r>
        <w:t>年内摊销，本</w:t>
      </w:r>
      <w:r>
        <w:t>期结转计入其他收益</w:t>
      </w:r>
      <w:r>
        <w:t xml:space="preserve"> </w:t>
      </w:r>
      <w:r>
        <w:rPr>
          <w:rFonts w:ascii="Times New Roman" w:eastAsia="Times New Roman" w:hAnsi="Times New Roman" w:cs="Times New Roman"/>
        </w:rPr>
        <w:t xml:space="preserve">761,061.82 </w:t>
      </w:r>
      <w:r>
        <w:t>元，累计结转计入其他收益</w:t>
      </w:r>
      <w:r>
        <w:t xml:space="preserve"> </w:t>
      </w:r>
      <w:r>
        <w:rPr>
          <w:rFonts w:ascii="Times New Roman" w:eastAsia="Times New Roman" w:hAnsi="Times New Roman" w:cs="Times New Roman"/>
        </w:rPr>
        <w:t xml:space="preserve">2,910,639.69 </w:t>
      </w:r>
      <w:r>
        <w:t>元，截止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t xml:space="preserve"> </w:t>
      </w:r>
      <w:r>
        <w:rPr>
          <w:rFonts w:ascii="Times New Roman" w:eastAsia="Times New Roman" w:hAnsi="Times New Roman" w:cs="Times New Roman"/>
        </w:rPr>
        <w:t xml:space="preserve">4,640,460.31 </w:t>
      </w:r>
      <w:r>
        <w:t>元。</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2</w:t>
      </w:r>
      <w:r>
        <w:t>：根据《无锡市科学管理局、无锡市财政局联合印发</w:t>
      </w:r>
      <w:r>
        <w:rPr>
          <w:rFonts w:ascii="Times New Roman" w:eastAsia="Times New Roman" w:hAnsi="Times New Roman" w:cs="Times New Roman"/>
        </w:rPr>
        <w:t>&lt;</w:t>
      </w:r>
      <w:r>
        <w:t>关于下达</w:t>
      </w:r>
      <w:r>
        <w:t xml:space="preserve"> </w:t>
      </w:r>
      <w:r>
        <w:rPr>
          <w:rFonts w:ascii="Times New Roman" w:eastAsia="Times New Roman" w:hAnsi="Times New Roman" w:cs="Times New Roman"/>
        </w:rPr>
        <w:t xml:space="preserve">2021 </w:t>
      </w:r>
      <w:r>
        <w:t>年度无锡市科技创新创业资金第二十一批项目及经费</w:t>
      </w:r>
      <w:r>
        <w:rPr>
          <w:rFonts w:ascii="Times New Roman" w:eastAsia="Times New Roman" w:hAnsi="Times New Roman" w:cs="Times New Roman"/>
        </w:rPr>
        <w:t>&gt;</w:t>
      </w:r>
      <w:r>
        <w:t>的通知》（锡科财</w:t>
      </w:r>
      <w:r>
        <w:rPr>
          <w:rFonts w:ascii="Times New Roman" w:eastAsia="Times New Roman" w:hAnsi="Times New Roman" w:cs="Times New Roman"/>
        </w:rPr>
        <w:t xml:space="preserve">[2021]218 </w:t>
      </w:r>
      <w:r>
        <w:t>号）文件，本公司本期收到无锡市锡山区财政国库支付中心的专项资金</w:t>
      </w:r>
      <w:r>
        <w:t xml:space="preserve"> </w:t>
      </w:r>
      <w:r>
        <w:rPr>
          <w:rFonts w:ascii="Times New Roman" w:eastAsia="Times New Roman" w:hAnsi="Times New Roman" w:cs="Times New Roman"/>
        </w:rPr>
        <w:t xml:space="preserve">1,030,000.00 </w:t>
      </w:r>
      <w:r>
        <w:t>元；根据《无锡锡山区科学管理局印发</w:t>
      </w:r>
      <w:r>
        <w:rPr>
          <w:rFonts w:ascii="Times New Roman" w:eastAsia="Times New Roman" w:hAnsi="Times New Roman" w:cs="Times New Roman"/>
        </w:rPr>
        <w:t>&lt;</w:t>
      </w:r>
      <w:r>
        <w:t>关于下达</w:t>
      </w:r>
      <w:r>
        <w:t xml:space="preserve"> </w:t>
      </w:r>
      <w:r>
        <w:rPr>
          <w:rFonts w:ascii="Times New Roman" w:eastAsia="Times New Roman" w:hAnsi="Times New Roman" w:cs="Times New Roman"/>
        </w:rPr>
        <w:t xml:space="preserve">2021 </w:t>
      </w:r>
      <w:r>
        <w:t>年第二批科创产业发展基金</w:t>
      </w:r>
      <w:r>
        <w:rPr>
          <w:rFonts w:ascii="Times New Roman" w:eastAsia="Times New Roman" w:hAnsi="Times New Roman" w:cs="Times New Roman"/>
        </w:rPr>
        <w:t>&gt;</w:t>
      </w:r>
      <w:r>
        <w:t>的通知</w:t>
      </w:r>
      <w:r>
        <w:t>》（锡山科发</w:t>
      </w:r>
      <w:r>
        <w:rPr>
          <w:rFonts w:ascii="Times New Roman" w:eastAsia="Times New Roman" w:hAnsi="Times New Roman" w:cs="Times New Roman"/>
        </w:rPr>
        <w:t xml:space="preserve">[2022]1 </w:t>
      </w:r>
      <w:r>
        <w:t>号）文件，本公司本期收到无锡锡山区科学管理局拨付的专项资金</w:t>
      </w:r>
      <w:r>
        <w:t xml:space="preserve"> </w:t>
      </w:r>
      <w:r>
        <w:rPr>
          <w:rFonts w:ascii="Times New Roman" w:eastAsia="Times New Roman" w:hAnsi="Times New Roman" w:cs="Times New Roman"/>
        </w:rPr>
        <w:t xml:space="preserve">200,000.00 </w:t>
      </w:r>
      <w:r>
        <w:t>元；本期共计收到</w:t>
      </w:r>
      <w:r>
        <w:t xml:space="preserve"> </w:t>
      </w:r>
      <w:r>
        <w:rPr>
          <w:rFonts w:ascii="Times New Roman" w:eastAsia="Times New Roman" w:hAnsi="Times New Roman" w:cs="Times New Roman"/>
        </w:rPr>
        <w:t xml:space="preserve">1,230,000.00 </w:t>
      </w:r>
      <w:r>
        <w:t>元，上期收到</w:t>
      </w:r>
    </w:p>
    <w:p w:rsidR="00D41C56" w:rsidRDefault="0002595A">
      <w:pPr>
        <w:spacing w:after="129" w:line="259" w:lineRule="auto"/>
        <w:ind w:left="101"/>
      </w:pPr>
      <w:r>
        <w:rPr>
          <w:rFonts w:ascii="Times New Roman" w:eastAsia="Times New Roman" w:hAnsi="Times New Roman" w:cs="Times New Roman"/>
        </w:rPr>
        <w:t xml:space="preserve">281,800.00 </w:t>
      </w:r>
      <w:r>
        <w:t>元。</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3</w:t>
      </w:r>
      <w:r>
        <w:t>：根据《无锡市锡山区商务局印发</w:t>
      </w:r>
      <w:r>
        <w:rPr>
          <w:rFonts w:ascii="Times New Roman" w:eastAsia="Times New Roman" w:hAnsi="Times New Roman" w:cs="Times New Roman"/>
        </w:rPr>
        <w:t>&lt;</w:t>
      </w:r>
      <w:r>
        <w:t>关于拨付</w:t>
      </w:r>
      <w:r>
        <w:t xml:space="preserve"> </w:t>
      </w:r>
      <w:r>
        <w:rPr>
          <w:rFonts w:ascii="Times New Roman" w:eastAsia="Times New Roman" w:hAnsi="Times New Roman" w:cs="Times New Roman"/>
        </w:rPr>
        <w:t xml:space="preserve">2021 </w:t>
      </w:r>
      <w:r>
        <w:t>年锡山区外贸高质量发展奖励</w:t>
      </w:r>
      <w:r>
        <w:rPr>
          <w:rFonts w:ascii="Times New Roman" w:eastAsia="Times New Roman" w:hAnsi="Times New Roman" w:cs="Times New Roman"/>
        </w:rPr>
        <w:t>&gt;</w:t>
      </w:r>
      <w:r>
        <w:t>的通知》（锡商</w:t>
      </w:r>
      <w:r>
        <w:rPr>
          <w:rFonts w:ascii="Times New Roman" w:eastAsia="Times New Roman" w:hAnsi="Times New Roman" w:cs="Times New Roman"/>
        </w:rPr>
        <w:t xml:space="preserve">[2022]41 </w:t>
      </w:r>
      <w:r>
        <w:t>号）文件，本公司本期收到无锡市锡山区商务局拨付的奖励资金</w:t>
      </w:r>
      <w:r>
        <w:t xml:space="preserve"> </w:t>
      </w:r>
      <w:r>
        <w:rPr>
          <w:rFonts w:ascii="Times New Roman" w:eastAsia="Times New Roman" w:hAnsi="Times New Roman" w:cs="Times New Roman"/>
        </w:rPr>
        <w:t xml:space="preserve">340,000.00 </w:t>
      </w:r>
      <w:r>
        <w:t>元。</w:t>
      </w:r>
      <w:r>
        <w:rPr>
          <w:rFonts w:ascii="Times New Roman" w:eastAsia="Times New Roman" w:hAnsi="Times New Roman" w:cs="Times New Roman"/>
        </w:rPr>
        <w:t xml:space="preserve"> </w:t>
      </w:r>
    </w:p>
    <w:p w:rsidR="00D41C56" w:rsidRDefault="0002595A">
      <w:pPr>
        <w:spacing w:line="379" w:lineRule="auto"/>
        <w:ind w:left="91" w:right="10" w:firstLine="420"/>
      </w:pPr>
      <w:r>
        <w:t>注</w:t>
      </w:r>
      <w:r>
        <w:t xml:space="preserve"> </w:t>
      </w:r>
      <w:r>
        <w:rPr>
          <w:rFonts w:ascii="Times New Roman" w:eastAsia="Times New Roman" w:hAnsi="Times New Roman" w:cs="Times New Roman"/>
        </w:rPr>
        <w:t>4</w:t>
      </w:r>
      <w:r>
        <w:t>：根据《无锡锡山区工业和信息化局印发</w:t>
      </w:r>
      <w:r>
        <w:rPr>
          <w:rFonts w:ascii="Times New Roman" w:eastAsia="Times New Roman" w:hAnsi="Times New Roman" w:cs="Times New Roman"/>
        </w:rPr>
        <w:t>&lt;</w:t>
      </w:r>
      <w:r>
        <w:t>关于拨付</w:t>
      </w:r>
      <w:r>
        <w:t xml:space="preserve"> </w:t>
      </w:r>
      <w:r>
        <w:rPr>
          <w:rFonts w:ascii="Times New Roman" w:eastAsia="Times New Roman" w:hAnsi="Times New Roman" w:cs="Times New Roman"/>
        </w:rPr>
        <w:t xml:space="preserve">2021 </w:t>
      </w:r>
      <w:r>
        <w:t>年锡山区工业发展基金</w:t>
      </w:r>
      <w:r>
        <w:rPr>
          <w:rFonts w:ascii="Times New Roman" w:eastAsia="Times New Roman" w:hAnsi="Times New Roman" w:cs="Times New Roman"/>
        </w:rPr>
        <w:t>&gt;</w:t>
      </w:r>
      <w:r>
        <w:t>的通知》（锡信工</w:t>
      </w:r>
      <w:r>
        <w:rPr>
          <w:rFonts w:ascii="Times New Roman" w:eastAsia="Times New Roman" w:hAnsi="Times New Roman" w:cs="Times New Roman"/>
        </w:rPr>
        <w:t xml:space="preserve">[2022]5 </w:t>
      </w:r>
      <w:r>
        <w:t>号）文件，本公司本期收到无锡市锡山区工业和信息化局拨付的专项资金</w:t>
      </w:r>
    </w:p>
    <w:p w:rsidR="00D41C56" w:rsidRDefault="0002595A">
      <w:pPr>
        <w:spacing w:after="129" w:line="259" w:lineRule="auto"/>
        <w:ind w:left="101"/>
      </w:pPr>
      <w:r>
        <w:rPr>
          <w:rFonts w:ascii="Times New Roman" w:eastAsia="Times New Roman" w:hAnsi="Times New Roman" w:cs="Times New Roman"/>
        </w:rPr>
        <w:t xml:space="preserve">200,000.00 </w:t>
      </w:r>
      <w:r>
        <w:t>元，上期收到</w:t>
      </w:r>
      <w:r>
        <w:t xml:space="preserve"> </w:t>
      </w:r>
      <w:r>
        <w:rPr>
          <w:rFonts w:ascii="Times New Roman" w:eastAsia="Times New Roman" w:hAnsi="Times New Roman" w:cs="Times New Roman"/>
        </w:rPr>
        <w:t xml:space="preserve">117,505.00 </w:t>
      </w:r>
      <w:r>
        <w:t>元。</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5</w:t>
      </w:r>
      <w:r>
        <w:t>：根据《无锡市锡山区人民政府印发</w:t>
      </w:r>
      <w:r>
        <w:rPr>
          <w:rFonts w:ascii="Times New Roman" w:eastAsia="Times New Roman" w:hAnsi="Times New Roman" w:cs="Times New Roman"/>
        </w:rPr>
        <w:t>&lt;</w:t>
      </w:r>
      <w:r>
        <w:t>关于锡山区知识产权、质量和标准化工业专项扶持政策意见</w:t>
      </w:r>
      <w:r>
        <w:rPr>
          <w:rFonts w:ascii="Times New Roman" w:eastAsia="Times New Roman" w:hAnsi="Times New Roman" w:cs="Times New Roman"/>
        </w:rPr>
        <w:t>&gt;</w:t>
      </w:r>
      <w:r>
        <w:t>的通知》（锡府发</w:t>
      </w:r>
      <w:r>
        <w:rPr>
          <w:rFonts w:ascii="Times New Roman" w:eastAsia="Times New Roman" w:hAnsi="Times New Roman" w:cs="Times New Roman"/>
        </w:rPr>
        <w:t xml:space="preserve">[2021]39 </w:t>
      </w:r>
      <w:r>
        <w:t>号）文件，本公司本期收到无锡市锡山区人民政府拨付的扶持资金</w:t>
      </w:r>
      <w:r>
        <w:t xml:space="preserve"> </w:t>
      </w:r>
      <w:r>
        <w:rPr>
          <w:rFonts w:ascii="Times New Roman" w:eastAsia="Times New Roman" w:hAnsi="Times New Roman" w:cs="Times New Roman"/>
        </w:rPr>
        <w:t xml:space="preserve">95,900.00 </w:t>
      </w:r>
      <w:r>
        <w:t>元；根据《无锡锡山区市场监督管理局印发</w:t>
      </w:r>
      <w:r>
        <w:rPr>
          <w:rFonts w:ascii="Times New Roman" w:eastAsia="Times New Roman" w:hAnsi="Times New Roman" w:cs="Times New Roman"/>
        </w:rPr>
        <w:t>&lt;</w:t>
      </w:r>
      <w:r>
        <w:t>关于组织申报</w:t>
      </w:r>
      <w:r>
        <w:t xml:space="preserve"> </w:t>
      </w:r>
      <w:r>
        <w:rPr>
          <w:rFonts w:ascii="Times New Roman" w:eastAsia="Times New Roman" w:hAnsi="Times New Roman" w:cs="Times New Roman"/>
        </w:rPr>
        <w:t xml:space="preserve">2021 </w:t>
      </w:r>
      <w:r>
        <w:t>年度知识产权转向资金及奖励</w:t>
      </w:r>
      <w:r>
        <w:rPr>
          <w:rFonts w:ascii="Times New Roman" w:eastAsia="Times New Roman" w:hAnsi="Times New Roman" w:cs="Times New Roman"/>
        </w:rPr>
        <w:t>&gt;</w:t>
      </w:r>
      <w:r>
        <w:t>的通知》，本公司本期收到无锡锡山区市场监督管理局拨付的奖励资金</w:t>
      </w:r>
      <w:r>
        <w:t xml:space="preserve"> </w:t>
      </w:r>
      <w:r>
        <w:rPr>
          <w:rFonts w:ascii="Times New Roman" w:eastAsia="Times New Roman" w:hAnsi="Times New Roman" w:cs="Times New Roman"/>
        </w:rPr>
        <w:t xml:space="preserve">15,000.00 </w:t>
      </w:r>
      <w:r>
        <w:t>元；本期共计收到</w:t>
      </w:r>
      <w:r>
        <w:t xml:space="preserve"> </w:t>
      </w:r>
      <w:r>
        <w:rPr>
          <w:rFonts w:ascii="Times New Roman" w:eastAsia="Times New Roman" w:hAnsi="Times New Roman" w:cs="Times New Roman"/>
        </w:rPr>
        <w:t xml:space="preserve">110,900.00 </w:t>
      </w:r>
      <w:r>
        <w:t>元。</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6</w:t>
      </w:r>
      <w:r>
        <w:t>：根据《</w:t>
      </w:r>
      <w:r>
        <w:rPr>
          <w:rFonts w:ascii="Times New Roman" w:eastAsia="Times New Roman" w:hAnsi="Times New Roman" w:cs="Times New Roman"/>
        </w:rPr>
        <w:t>&lt;</w:t>
      </w:r>
      <w:r>
        <w:t>东港镇党政领导联席镇党委四届第</w:t>
      </w:r>
      <w:r>
        <w:t xml:space="preserve"> </w:t>
      </w:r>
      <w:r>
        <w:rPr>
          <w:rFonts w:ascii="Times New Roman" w:eastAsia="Times New Roman" w:hAnsi="Times New Roman" w:cs="Times New Roman"/>
        </w:rPr>
        <w:t xml:space="preserve">35 </w:t>
      </w:r>
      <w:r>
        <w:t>次党委扩大会议</w:t>
      </w:r>
      <w:r>
        <w:rPr>
          <w:rFonts w:ascii="Times New Roman" w:eastAsia="Times New Roman" w:hAnsi="Times New Roman" w:cs="Times New Roman"/>
        </w:rPr>
        <w:t>&gt;</w:t>
      </w:r>
      <w:r>
        <w:t>的会议纪要》（东港纪</w:t>
      </w:r>
      <w:r>
        <w:t xml:space="preserve"> </w:t>
      </w:r>
      <w:r>
        <w:rPr>
          <w:rFonts w:ascii="Times New Roman" w:eastAsia="Times New Roman" w:hAnsi="Times New Roman" w:cs="Times New Roman"/>
        </w:rPr>
        <w:t xml:space="preserve">[2022]13 </w:t>
      </w:r>
      <w:r>
        <w:t>号）文件，本公司本期收到无锡市锡山区东港镇人民政府拨付的奖励资金</w:t>
      </w:r>
      <w:r>
        <w:t xml:space="preserve"> </w:t>
      </w:r>
      <w:r>
        <w:rPr>
          <w:rFonts w:ascii="Times New Roman" w:eastAsia="Times New Roman" w:hAnsi="Times New Roman" w:cs="Times New Roman"/>
        </w:rPr>
        <w:t xml:space="preserve">100,000.00 </w:t>
      </w:r>
      <w:r>
        <w:t>元，上期收到</w:t>
      </w:r>
      <w:r>
        <w:t xml:space="preserve"> </w:t>
      </w:r>
      <w:r>
        <w:rPr>
          <w:rFonts w:ascii="Times New Roman" w:eastAsia="Times New Roman" w:hAnsi="Times New Roman" w:cs="Times New Roman"/>
        </w:rPr>
        <w:t xml:space="preserve">150,000.00 </w:t>
      </w:r>
      <w:r>
        <w:t>元。</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注</w:t>
      </w:r>
      <w:r>
        <w:t xml:space="preserve"> </w:t>
      </w:r>
      <w:r>
        <w:rPr>
          <w:rFonts w:ascii="Times New Roman" w:eastAsia="Times New Roman" w:hAnsi="Times New Roman" w:cs="Times New Roman"/>
        </w:rPr>
        <w:t>7</w:t>
      </w:r>
      <w:r>
        <w:t>：根据《无锡市锡山区商务局印发</w:t>
      </w:r>
      <w:r>
        <w:rPr>
          <w:rFonts w:ascii="Times New Roman" w:eastAsia="Times New Roman" w:hAnsi="Times New Roman" w:cs="Times New Roman"/>
        </w:rPr>
        <w:t>&lt;</w:t>
      </w:r>
      <w:r>
        <w:t>关于拨付</w:t>
      </w:r>
      <w:r>
        <w:t xml:space="preserve"> </w:t>
      </w:r>
      <w:r>
        <w:rPr>
          <w:rFonts w:ascii="Times New Roman" w:eastAsia="Times New Roman" w:hAnsi="Times New Roman" w:cs="Times New Roman"/>
        </w:rPr>
        <w:t xml:space="preserve">2021 </w:t>
      </w:r>
      <w:r>
        <w:t>年锡山区商务发展资金</w:t>
      </w:r>
      <w:r>
        <w:rPr>
          <w:rFonts w:ascii="Times New Roman" w:eastAsia="Times New Roman" w:hAnsi="Times New Roman" w:cs="Times New Roman"/>
        </w:rPr>
        <w:t>&gt;</w:t>
      </w:r>
      <w:r>
        <w:t>的通知》（锡商</w:t>
      </w:r>
      <w:r>
        <w:rPr>
          <w:rFonts w:ascii="Times New Roman" w:eastAsia="Times New Roman" w:hAnsi="Times New Roman" w:cs="Times New Roman"/>
        </w:rPr>
        <w:t xml:space="preserve">[2022]8 </w:t>
      </w:r>
      <w:r>
        <w:t>号）文件，本公司本期收到无锡市锡山区商务局拨付的专项资金</w:t>
      </w:r>
      <w:r>
        <w:t xml:space="preserve"> </w:t>
      </w:r>
      <w:r>
        <w:rPr>
          <w:rFonts w:ascii="Times New Roman" w:eastAsia="Times New Roman" w:hAnsi="Times New Roman" w:cs="Times New Roman"/>
        </w:rPr>
        <w:t xml:space="preserve">59,200.00 </w:t>
      </w:r>
      <w:r>
        <w:t>元；根据《无锡</w:t>
      </w:r>
      <w:r>
        <w:t>市商务局、无锡市财政局联合印发</w:t>
      </w:r>
      <w:r>
        <w:rPr>
          <w:rFonts w:ascii="Times New Roman" w:eastAsia="Times New Roman" w:hAnsi="Times New Roman" w:cs="Times New Roman"/>
        </w:rPr>
        <w:t>&lt;</w:t>
      </w:r>
      <w:r>
        <w:t>关于拨付</w:t>
      </w:r>
      <w:r>
        <w:t xml:space="preserve"> </w:t>
      </w:r>
      <w:r>
        <w:rPr>
          <w:rFonts w:ascii="Times New Roman" w:eastAsia="Times New Roman" w:hAnsi="Times New Roman" w:cs="Times New Roman"/>
        </w:rPr>
        <w:t xml:space="preserve">2022 </w:t>
      </w:r>
      <w:r>
        <w:t>年省级商务发展专项资金（第一批）</w:t>
      </w:r>
      <w:r>
        <w:rPr>
          <w:rFonts w:ascii="Times New Roman" w:eastAsia="Times New Roman" w:hAnsi="Times New Roman" w:cs="Times New Roman"/>
        </w:rPr>
        <w:t>&gt;</w:t>
      </w:r>
      <w:r>
        <w:t>的通知》，本公司本期收到无锡市锡山区财政国库支付中心拨付的专项资金</w:t>
      </w:r>
      <w:r>
        <w:t xml:space="preserve"> </w:t>
      </w:r>
      <w:r>
        <w:rPr>
          <w:rFonts w:ascii="Times New Roman" w:eastAsia="Times New Roman" w:hAnsi="Times New Roman" w:cs="Times New Roman"/>
        </w:rPr>
        <w:t xml:space="preserve">39,000.00 </w:t>
      </w:r>
      <w:r>
        <w:t>元；本期共计收到</w:t>
      </w:r>
      <w:r>
        <w:t xml:space="preserve"> </w:t>
      </w:r>
      <w:r>
        <w:rPr>
          <w:rFonts w:ascii="Times New Roman" w:eastAsia="Times New Roman" w:hAnsi="Times New Roman" w:cs="Times New Roman"/>
        </w:rPr>
        <w:t xml:space="preserve">98,200.00 </w:t>
      </w:r>
      <w:r>
        <w:t>元，上期收到</w:t>
      </w:r>
      <w:r>
        <w:t xml:space="preserve"> </w:t>
      </w:r>
      <w:r>
        <w:rPr>
          <w:rFonts w:ascii="Times New Roman" w:eastAsia="Times New Roman" w:hAnsi="Times New Roman" w:cs="Times New Roman"/>
        </w:rPr>
        <w:t xml:space="preserve">292,500.00 </w:t>
      </w:r>
      <w:r>
        <w:t>元。</w:t>
      </w:r>
      <w:r>
        <w:rPr>
          <w:rFonts w:ascii="Times New Roman" w:eastAsia="Times New Roman" w:hAnsi="Times New Roman" w:cs="Times New Roman"/>
        </w:rPr>
        <w:t xml:space="preserve"> </w:t>
      </w:r>
    </w:p>
    <w:p w:rsidR="00D41C56" w:rsidRDefault="0002595A">
      <w:pPr>
        <w:spacing w:line="381" w:lineRule="auto"/>
        <w:ind w:left="91" w:right="10" w:firstLine="420"/>
      </w:pPr>
      <w:r>
        <w:lastRenderedPageBreak/>
        <w:t>注</w:t>
      </w:r>
      <w:r>
        <w:t xml:space="preserve"> </w:t>
      </w:r>
      <w:r>
        <w:rPr>
          <w:rFonts w:ascii="Times New Roman" w:eastAsia="Times New Roman" w:hAnsi="Times New Roman" w:cs="Times New Roman"/>
        </w:rPr>
        <w:t>8</w:t>
      </w:r>
      <w:r>
        <w:t>：根据《无锡市人力资源社会保障局发布稳岗返还名单公示》，本公司本期收到无锡市劳动就业管理中心拨付的稳岗补贴</w:t>
      </w:r>
      <w:r>
        <w:t xml:space="preserve"> </w:t>
      </w:r>
      <w:r>
        <w:rPr>
          <w:rFonts w:ascii="Times New Roman" w:eastAsia="Times New Roman" w:hAnsi="Times New Roman" w:cs="Times New Roman"/>
        </w:rPr>
        <w:t xml:space="preserve">86,371.00 </w:t>
      </w:r>
      <w:r>
        <w:t>元，上期收到</w:t>
      </w:r>
      <w:r>
        <w:t xml:space="preserve"> </w:t>
      </w:r>
      <w:r>
        <w:rPr>
          <w:rFonts w:ascii="Times New Roman" w:eastAsia="Times New Roman" w:hAnsi="Times New Roman" w:cs="Times New Roman"/>
        </w:rPr>
        <w:t xml:space="preserve">78,468.00 </w:t>
      </w:r>
      <w:r>
        <w:t>元。</w:t>
      </w:r>
      <w:r>
        <w:rPr>
          <w:rFonts w:ascii="Times New Roman" w:eastAsia="Times New Roman" w:hAnsi="Times New Roman" w:cs="Times New Roman"/>
        </w:rPr>
        <w:t xml:space="preserve"> </w:t>
      </w:r>
    </w:p>
    <w:p w:rsidR="00D41C56" w:rsidRDefault="0002595A">
      <w:pPr>
        <w:spacing w:line="379" w:lineRule="auto"/>
        <w:ind w:left="91" w:right="10" w:firstLine="420"/>
      </w:pPr>
      <w:r>
        <w:t>注</w:t>
      </w:r>
      <w:r>
        <w:t xml:space="preserve"> </w:t>
      </w:r>
      <w:r>
        <w:rPr>
          <w:rFonts w:ascii="Times New Roman" w:eastAsia="Times New Roman" w:hAnsi="Times New Roman" w:cs="Times New Roman"/>
        </w:rPr>
        <w:t>9</w:t>
      </w:r>
      <w:r>
        <w:t>：根据《无锡市锡山区工业和信息化局印发</w:t>
      </w:r>
      <w:r>
        <w:rPr>
          <w:rFonts w:ascii="Times New Roman" w:eastAsia="Times New Roman" w:hAnsi="Times New Roman" w:cs="Times New Roman"/>
        </w:rPr>
        <w:t>&lt;</w:t>
      </w:r>
      <w:r>
        <w:t>关于</w:t>
      </w:r>
      <w:r>
        <w:t xml:space="preserve"> </w:t>
      </w:r>
      <w:r>
        <w:rPr>
          <w:rFonts w:ascii="Times New Roman" w:eastAsia="Times New Roman" w:hAnsi="Times New Roman" w:cs="Times New Roman"/>
        </w:rPr>
        <w:t xml:space="preserve">2022 </w:t>
      </w:r>
      <w:r>
        <w:t>年春节期间连续生产奖补企业情况</w:t>
      </w:r>
      <w:r>
        <w:rPr>
          <w:rFonts w:ascii="Times New Roman" w:eastAsia="Times New Roman" w:hAnsi="Times New Roman" w:cs="Times New Roman"/>
        </w:rPr>
        <w:t>&gt;</w:t>
      </w:r>
      <w:r>
        <w:t>的报告》，本公司本期收到无锡市锡山区财政国库支付中心拨付的</w:t>
      </w:r>
      <w:r>
        <w:t xml:space="preserve"> </w:t>
      </w:r>
      <w:r>
        <w:rPr>
          <w:rFonts w:ascii="Times New Roman" w:eastAsia="Times New Roman" w:hAnsi="Times New Roman" w:cs="Times New Roman"/>
        </w:rPr>
        <w:t xml:space="preserve">50,000.00 </w:t>
      </w:r>
      <w:r>
        <w:t>元。</w:t>
      </w:r>
      <w:r>
        <w:rPr>
          <w:rFonts w:ascii="Times New Roman" w:eastAsia="Times New Roman" w:hAnsi="Times New Roman" w:cs="Times New Roman"/>
        </w:rPr>
        <w:t xml:space="preserve"> </w:t>
      </w:r>
    </w:p>
    <w:p w:rsidR="00D41C56" w:rsidRDefault="0002595A">
      <w:pPr>
        <w:spacing w:after="61" w:line="380" w:lineRule="auto"/>
        <w:ind w:left="91" w:right="10" w:firstLine="420"/>
      </w:pPr>
      <w:r>
        <w:t>注</w:t>
      </w:r>
      <w:r>
        <w:t xml:space="preserve"> </w:t>
      </w:r>
      <w:r>
        <w:rPr>
          <w:rFonts w:ascii="Times New Roman" w:eastAsia="Times New Roman" w:hAnsi="Times New Roman" w:cs="Times New Roman"/>
        </w:rPr>
        <w:t>10</w:t>
      </w:r>
      <w:r>
        <w:t>：根据《江苏省生态环境厅、江苏省财政厅联合印发</w:t>
      </w:r>
      <w:r>
        <w:rPr>
          <w:rFonts w:ascii="Times New Roman" w:eastAsia="Times New Roman" w:hAnsi="Times New Roman" w:cs="Times New Roman"/>
        </w:rPr>
        <w:t>&lt;</w:t>
      </w:r>
      <w:r>
        <w:t>关于组织申报</w:t>
      </w:r>
      <w:r>
        <w:t xml:space="preserve"> </w:t>
      </w:r>
      <w:r>
        <w:rPr>
          <w:rFonts w:ascii="Times New Roman" w:eastAsia="Times New Roman" w:hAnsi="Times New Roman" w:cs="Times New Roman"/>
        </w:rPr>
        <w:t xml:space="preserve">2021 </w:t>
      </w:r>
      <w:r>
        <w:t>年江苏省绿色金融奖补资金</w:t>
      </w:r>
      <w:r>
        <w:rPr>
          <w:rFonts w:ascii="Times New Roman" w:eastAsia="Times New Roman" w:hAnsi="Times New Roman" w:cs="Times New Roman"/>
        </w:rPr>
        <w:t>&gt;</w:t>
      </w:r>
      <w:r>
        <w:t>的通知》（苏环办</w:t>
      </w:r>
      <w:r>
        <w:rPr>
          <w:rFonts w:ascii="Times New Roman" w:eastAsia="Times New Roman" w:hAnsi="Times New Roman" w:cs="Times New Roman"/>
        </w:rPr>
        <w:t xml:space="preserve">[2021]86 </w:t>
      </w:r>
      <w:r>
        <w:t>号）文件，本公司本期收到无锡市锡山区财政国库支付中心拨付的奖励资金</w:t>
      </w:r>
      <w:r>
        <w:t xml:space="preserve"> </w:t>
      </w:r>
      <w:r>
        <w:rPr>
          <w:rFonts w:ascii="Times New Roman" w:eastAsia="Times New Roman" w:hAnsi="Times New Roman" w:cs="Times New Roman"/>
        </w:rPr>
        <w:t xml:space="preserve">9,875.39 </w:t>
      </w:r>
      <w:r>
        <w:t>元。</w:t>
      </w:r>
      <w:r>
        <w:rPr>
          <w:rFonts w:ascii="Times New Roman" w:eastAsia="Times New Roman" w:hAnsi="Times New Roman" w:cs="Times New Roman"/>
        </w:rPr>
        <w:t xml:space="preserve"> </w:t>
      </w:r>
    </w:p>
    <w:p w:rsidR="00D41C56" w:rsidRDefault="0002595A">
      <w:pPr>
        <w:spacing w:after="71"/>
        <w:ind w:left="101" w:right="10"/>
      </w:pPr>
      <w:r>
        <w:t>85</w:t>
      </w:r>
      <w:r>
        <w:t>、</w:t>
      </w:r>
      <w:r>
        <w:rPr>
          <w:rFonts w:ascii="Arial" w:eastAsia="Arial" w:hAnsi="Arial" w:cs="Arial"/>
          <w:b/>
        </w:rPr>
        <w:t xml:space="preserve"> </w:t>
      </w:r>
      <w:r>
        <w:t>其他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0"/>
        <w:ind w:left="101" w:right="10"/>
      </w:pPr>
      <w:r>
        <w:t>八、</w:t>
      </w:r>
      <w:r>
        <w:t xml:space="preserve"> </w:t>
      </w:r>
      <w:r>
        <w:t>合并范围的变更</w:t>
      </w:r>
      <w:r>
        <w:rPr>
          <w:rFonts w:ascii="Arial" w:eastAsia="Arial" w:hAnsi="Arial" w:cs="Arial"/>
          <w:b/>
        </w:rPr>
        <w:t xml:space="preserve"> </w:t>
      </w:r>
    </w:p>
    <w:p w:rsidR="00D41C56" w:rsidRDefault="0002595A">
      <w:pPr>
        <w:numPr>
          <w:ilvl w:val="0"/>
          <w:numId w:val="115"/>
        </w:numPr>
        <w:spacing w:after="59"/>
        <w:ind w:right="10" w:hanging="420"/>
      </w:pPr>
      <w:r>
        <w:t>非同一控制下企业合并</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5"/>
        </w:numPr>
        <w:spacing w:after="62"/>
        <w:ind w:right="10" w:hanging="420"/>
      </w:pPr>
      <w:r>
        <w:t>同一控制下企业合并</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5"/>
        </w:numPr>
        <w:spacing w:after="58"/>
        <w:ind w:right="10" w:hanging="420"/>
      </w:pPr>
      <w:r>
        <w:t>反向购买</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5"/>
        </w:numPr>
        <w:spacing w:after="61"/>
        <w:ind w:right="10" w:hanging="420"/>
      </w:pPr>
      <w:r>
        <w:t>处置子公司</w:t>
      </w:r>
      <w:r>
        <w:t xml:space="preserve"> </w:t>
      </w:r>
    </w:p>
    <w:p w:rsidR="00D41C56" w:rsidRDefault="0002595A">
      <w:pPr>
        <w:ind w:left="101" w:right="10"/>
      </w:pPr>
      <w:r>
        <w:t>是否存在单次处置对子公司投资即丧失控制权的情形</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3" w:line="259" w:lineRule="auto"/>
        <w:ind w:left="106" w:firstLine="0"/>
      </w:pPr>
      <w:r>
        <w:rPr>
          <w:rFonts w:ascii="Calibri" w:eastAsia="Calibri" w:hAnsi="Calibri" w:cs="Calibri"/>
        </w:rPr>
        <w:t xml:space="preserve"> </w:t>
      </w:r>
    </w:p>
    <w:p w:rsidR="00D41C56" w:rsidRDefault="0002595A">
      <w:pPr>
        <w:numPr>
          <w:ilvl w:val="0"/>
          <w:numId w:val="115"/>
        </w:numPr>
        <w:spacing w:after="71"/>
        <w:ind w:right="10" w:hanging="420"/>
      </w:pPr>
      <w:r>
        <w:t>其他原因的合并范围变动</w:t>
      </w:r>
      <w:r>
        <w:rPr>
          <w:rFonts w:ascii="Calibri" w:eastAsia="Calibri" w:hAnsi="Calibri" w:cs="Calibri"/>
          <w:b/>
        </w:rPr>
        <w:t xml:space="preserve"> </w:t>
      </w:r>
    </w:p>
    <w:p w:rsidR="00D41C56" w:rsidRDefault="0002595A">
      <w:pPr>
        <w:ind w:left="101" w:right="10"/>
      </w:pPr>
      <w:r>
        <w:t>说明其他原因导致的合并范围变动（如，新设子公司、清算子公司等）及其相关情况：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rPr>
          <w:rFonts w:ascii="Calibri" w:eastAsia="Calibri" w:hAnsi="Calibri" w:cs="Calibri"/>
        </w:rPr>
        <w:t xml:space="preserve"> </w:t>
      </w:r>
    </w:p>
    <w:tbl>
      <w:tblPr>
        <w:tblStyle w:val="TableGrid"/>
        <w:tblW w:w="8702" w:type="dxa"/>
        <w:tblInd w:w="218" w:type="dxa"/>
        <w:tblCellMar>
          <w:top w:w="83" w:type="dxa"/>
          <w:left w:w="108" w:type="dxa"/>
          <w:bottom w:w="0" w:type="dxa"/>
          <w:right w:w="2" w:type="dxa"/>
        </w:tblCellMar>
        <w:tblLook w:val="04A0" w:firstRow="1" w:lastRow="0" w:firstColumn="1" w:lastColumn="0" w:noHBand="0" w:noVBand="1"/>
      </w:tblPr>
      <w:tblGrid>
        <w:gridCol w:w="2139"/>
        <w:gridCol w:w="1805"/>
        <w:gridCol w:w="2607"/>
        <w:gridCol w:w="2151"/>
      </w:tblGrid>
      <w:tr w:rsidR="00D41C56">
        <w:trPr>
          <w:trHeight w:val="408"/>
        </w:trPr>
        <w:tc>
          <w:tcPr>
            <w:tcW w:w="21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子公司</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6" w:firstLine="0"/>
            </w:pPr>
            <w:r>
              <w:t>子公司类型</w:t>
            </w:r>
            <w:r>
              <w:t xml:space="preserve"> </w:t>
            </w:r>
          </w:p>
        </w:tc>
        <w:tc>
          <w:tcPr>
            <w:tcW w:w="26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持股比例（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新增原因</w:t>
            </w:r>
            <w:r>
              <w:t xml:space="preserve"> </w:t>
            </w:r>
          </w:p>
        </w:tc>
      </w:tr>
      <w:tr w:rsidR="00D41C56">
        <w:trPr>
          <w:trHeight w:val="408"/>
        </w:trPr>
        <w:tc>
          <w:tcPr>
            <w:tcW w:w="21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阿科力潜江</w:t>
            </w: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全资子公司</w:t>
            </w:r>
            <w:r>
              <w:rPr>
                <w:rFonts w:ascii="Times New Roman" w:eastAsia="Times New Roman" w:hAnsi="Times New Roman" w:cs="Times New Roman"/>
              </w:rPr>
              <w:t xml:space="preserve"> </w:t>
            </w:r>
          </w:p>
        </w:tc>
        <w:tc>
          <w:tcPr>
            <w:tcW w:w="26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100.00 </w:t>
            </w:r>
          </w:p>
        </w:tc>
        <w:tc>
          <w:tcPr>
            <w:tcW w:w="21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新设</w:t>
            </w:r>
            <w:r>
              <w:rPr>
                <w:rFonts w:ascii="Times New Roman" w:eastAsia="Times New Roman" w:hAnsi="Times New Roman" w:cs="Times New Roman"/>
              </w:rPr>
              <w:t xml:space="preserve"> </w:t>
            </w:r>
          </w:p>
        </w:tc>
      </w:tr>
    </w:tbl>
    <w:p w:rsidR="00D41C56" w:rsidRDefault="0002595A">
      <w:pPr>
        <w:spacing w:after="59" w:line="259" w:lineRule="auto"/>
        <w:ind w:left="106" w:firstLine="0"/>
      </w:pPr>
      <w:r>
        <w:rPr>
          <w:rFonts w:ascii="Calibri" w:eastAsia="Calibri" w:hAnsi="Calibri" w:cs="Calibri"/>
        </w:rPr>
        <w:t xml:space="preserve"> </w:t>
      </w:r>
    </w:p>
    <w:p w:rsidR="00D41C56" w:rsidRDefault="0002595A">
      <w:pPr>
        <w:numPr>
          <w:ilvl w:val="0"/>
          <w:numId w:val="115"/>
        </w:numPr>
        <w:spacing w:after="61"/>
        <w:ind w:right="10" w:hanging="420"/>
      </w:pPr>
      <w:r>
        <w:t>其他</w:t>
      </w:r>
      <w: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0" w:line="259" w:lineRule="auto"/>
        <w:ind w:left="106" w:firstLine="0"/>
      </w:pPr>
      <w:r>
        <w:t xml:space="preserve"> </w:t>
      </w:r>
    </w:p>
    <w:p w:rsidR="00D41C56" w:rsidRDefault="0002595A">
      <w:pPr>
        <w:spacing w:after="57"/>
        <w:ind w:left="101" w:right="10"/>
      </w:pPr>
      <w:r>
        <w:t>九、</w:t>
      </w:r>
      <w:r>
        <w:t xml:space="preserve"> </w:t>
      </w:r>
      <w:r>
        <w:t>在其他主体中的权益</w:t>
      </w:r>
      <w:r>
        <w:t xml:space="preserve"> </w:t>
      </w:r>
    </w:p>
    <w:p w:rsidR="00D41C56" w:rsidRDefault="0002595A">
      <w:pPr>
        <w:spacing w:after="80"/>
        <w:ind w:left="101" w:right="10"/>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D41C56" w:rsidRDefault="0002595A">
      <w:pPr>
        <w:spacing w:after="61"/>
        <w:ind w:left="101" w:right="10"/>
      </w:pPr>
      <w:r>
        <w:lastRenderedPageBreak/>
        <w:t>(1).</w:t>
      </w:r>
      <w:r>
        <w:rPr>
          <w:rFonts w:ascii="Arial" w:eastAsia="Arial" w:hAnsi="Arial" w:cs="Arial"/>
          <w:b/>
        </w:rPr>
        <w:t xml:space="preserve"> </w:t>
      </w:r>
      <w:r>
        <w:t>企业集团的构成</w:t>
      </w:r>
      <w:r>
        <w:t xml:space="preserve"> </w:t>
      </w:r>
    </w:p>
    <w:p w:rsidR="00D41C56" w:rsidRDefault="0002595A">
      <w:pPr>
        <w:ind w:left="101" w:right="10"/>
      </w:pPr>
      <w:r>
        <w:t>√</w:t>
      </w:r>
      <w:r>
        <w:t>适用</w:t>
      </w:r>
      <w:r>
        <w:t xml:space="preserve"> □</w:t>
      </w:r>
      <w:r>
        <w:t>不适用</w:t>
      </w:r>
      <w:r>
        <w:t xml:space="preserve">  </w:t>
      </w:r>
    </w:p>
    <w:tbl>
      <w:tblPr>
        <w:tblStyle w:val="TableGrid"/>
        <w:tblW w:w="8970" w:type="dxa"/>
        <w:tblInd w:w="-36" w:type="dxa"/>
        <w:tblCellMar>
          <w:top w:w="34" w:type="dxa"/>
          <w:left w:w="108" w:type="dxa"/>
          <w:bottom w:w="0" w:type="dxa"/>
          <w:right w:w="26" w:type="dxa"/>
        </w:tblCellMar>
        <w:tblLook w:val="04A0" w:firstRow="1" w:lastRow="0" w:firstColumn="1" w:lastColumn="0" w:noHBand="0" w:noVBand="1"/>
      </w:tblPr>
      <w:tblGrid>
        <w:gridCol w:w="1315"/>
        <w:gridCol w:w="1258"/>
        <w:gridCol w:w="1238"/>
        <w:gridCol w:w="1270"/>
        <w:gridCol w:w="1253"/>
        <w:gridCol w:w="1256"/>
        <w:gridCol w:w="1380"/>
      </w:tblGrid>
      <w:tr w:rsidR="00D41C56">
        <w:trPr>
          <w:trHeight w:val="283"/>
        </w:trPr>
        <w:tc>
          <w:tcPr>
            <w:tcW w:w="1315"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2" w:firstLine="0"/>
              <w:jc w:val="center"/>
            </w:pPr>
            <w:r>
              <w:t>子公司名称</w:t>
            </w:r>
            <w: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7" w:firstLine="0"/>
              <w:jc w:val="center"/>
            </w:pPr>
            <w:r>
              <w:t>主要经营地</w:t>
            </w:r>
            <w:r>
              <w:t xml:space="preserve"> </w:t>
            </w:r>
          </w:p>
        </w:tc>
        <w:tc>
          <w:tcPr>
            <w:tcW w:w="123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4" w:firstLine="0"/>
            </w:pPr>
            <w:r>
              <w:t>注册地</w:t>
            </w:r>
            <w:r>
              <w:t xml:space="preserve"> </w:t>
            </w:r>
          </w:p>
        </w:tc>
        <w:tc>
          <w:tcPr>
            <w:tcW w:w="127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6" w:firstLine="0"/>
            </w:pPr>
            <w:r>
              <w:t>业务性质</w:t>
            </w:r>
            <w:r>
              <w:t xml:space="preserve"> </w:t>
            </w:r>
          </w:p>
        </w:tc>
        <w:tc>
          <w:tcPr>
            <w:tcW w:w="250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5" w:firstLine="0"/>
              <w:jc w:val="center"/>
            </w:pPr>
            <w:r>
              <w:t>持股比例</w:t>
            </w:r>
            <w:r>
              <w:t xml:space="preserve">(%) </w:t>
            </w:r>
          </w:p>
        </w:tc>
        <w:tc>
          <w:tcPr>
            <w:tcW w:w="1380"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1" w:right="137" w:firstLine="0"/>
              <w:jc w:val="center"/>
            </w:pPr>
            <w:r>
              <w:t>取得方式</w:t>
            </w:r>
            <w:r>
              <w:t xml:space="preserve"> </w:t>
            </w:r>
          </w:p>
        </w:tc>
      </w:tr>
      <w:tr w:rsidR="00D41C56">
        <w:trPr>
          <w:trHeight w:val="288"/>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5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center"/>
            </w:pPr>
            <w:r>
              <w:t>直接</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0" w:firstLine="0"/>
              <w:jc w:val="center"/>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828"/>
        </w:trPr>
        <w:tc>
          <w:tcPr>
            <w:tcW w:w="13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 w:firstLine="0"/>
              <w:jc w:val="both"/>
            </w:pPr>
            <w:r>
              <w:t>阿科力泰兴</w:t>
            </w:r>
            <w: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江苏</w:t>
            </w:r>
            <w:r>
              <w:t xml:space="preserve"> </w:t>
            </w:r>
          </w:p>
        </w:tc>
        <w:tc>
          <w:tcPr>
            <w:tcW w:w="12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江苏</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化学原料和化学制品制造业</w:t>
            </w:r>
            <w: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100.00 </w:t>
            </w:r>
          </w:p>
        </w:tc>
        <w:tc>
          <w:tcPr>
            <w:tcW w:w="12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1" w:firstLine="0"/>
              <w:jc w:val="center"/>
            </w:pPr>
            <w:r>
              <w:t xml:space="preserve"> </w:t>
            </w:r>
          </w:p>
        </w:tc>
        <w:tc>
          <w:tcPr>
            <w:tcW w:w="13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center"/>
            </w:pPr>
            <w:r>
              <w:t>设立</w:t>
            </w:r>
            <w:r>
              <w:t xml:space="preserve"> </w:t>
            </w:r>
          </w:p>
        </w:tc>
      </w:tr>
      <w:tr w:rsidR="00D41C56">
        <w:trPr>
          <w:trHeight w:val="826"/>
        </w:trPr>
        <w:tc>
          <w:tcPr>
            <w:tcW w:w="13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 w:firstLine="0"/>
              <w:jc w:val="both"/>
            </w:pPr>
            <w:r>
              <w:t>阿科力潜江</w:t>
            </w:r>
            <w: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湖北</w:t>
            </w:r>
            <w:r>
              <w:t xml:space="preserve"> </w:t>
            </w:r>
          </w:p>
        </w:tc>
        <w:tc>
          <w:tcPr>
            <w:tcW w:w="12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湖北</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化学原料和化学制品制造业</w:t>
            </w:r>
            <w: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100.00 </w:t>
            </w:r>
          </w:p>
        </w:tc>
        <w:tc>
          <w:tcPr>
            <w:tcW w:w="12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1" w:firstLine="0"/>
              <w:jc w:val="center"/>
            </w:pPr>
            <w:r>
              <w:t xml:space="preserve"> </w:t>
            </w:r>
          </w:p>
        </w:tc>
        <w:tc>
          <w:tcPr>
            <w:tcW w:w="13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center"/>
            </w:pPr>
            <w:r>
              <w:t>设立</w:t>
            </w:r>
            <w:r>
              <w:t xml:space="preserve"> </w:t>
            </w:r>
          </w:p>
        </w:tc>
      </w:tr>
      <w:tr w:rsidR="00D41C56">
        <w:trPr>
          <w:trHeight w:val="555"/>
        </w:trPr>
        <w:tc>
          <w:tcPr>
            <w:tcW w:w="13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中弗燃料</w:t>
            </w:r>
            <w: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江苏</w:t>
            </w:r>
            <w:r>
              <w:t xml:space="preserve"> </w:t>
            </w:r>
          </w:p>
        </w:tc>
        <w:tc>
          <w:tcPr>
            <w:tcW w:w="12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2" w:firstLine="0"/>
              <w:jc w:val="center"/>
            </w:pPr>
            <w:r>
              <w:t>江苏</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制造及技术服务</w:t>
            </w:r>
            <w: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6" w:firstLine="0"/>
              <w:jc w:val="center"/>
            </w:pPr>
            <w:r>
              <w:rPr>
                <w:rFonts w:ascii="Times New Roman" w:eastAsia="Times New Roman" w:hAnsi="Times New Roman" w:cs="Times New Roman"/>
              </w:rPr>
              <w:t xml:space="preserve">60.00 </w:t>
            </w:r>
          </w:p>
        </w:tc>
        <w:tc>
          <w:tcPr>
            <w:tcW w:w="125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1" w:firstLine="0"/>
              <w:jc w:val="center"/>
            </w:pPr>
            <w:r>
              <w:t xml:space="preserve"> </w:t>
            </w:r>
          </w:p>
        </w:tc>
        <w:tc>
          <w:tcPr>
            <w:tcW w:w="13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9" w:firstLine="0"/>
              <w:jc w:val="center"/>
            </w:pPr>
            <w:r>
              <w:t>设立</w:t>
            </w:r>
            <w:r>
              <w:t xml:space="preserve"> </w:t>
            </w:r>
          </w:p>
        </w:tc>
      </w:tr>
    </w:tbl>
    <w:p w:rsidR="00D41C56" w:rsidRDefault="0002595A">
      <w:pPr>
        <w:spacing w:after="0" w:line="259" w:lineRule="auto"/>
        <w:ind w:left="106" w:firstLine="0"/>
      </w:pPr>
      <w:r>
        <w:t xml:space="preserve"> </w:t>
      </w:r>
    </w:p>
    <w:p w:rsidR="00D41C56" w:rsidRDefault="0002595A">
      <w:pPr>
        <w:ind w:left="101" w:right="4319"/>
      </w:pPr>
      <w:r>
        <w:t>在子公司的持股比例不同于表决权比例的说明：无</w:t>
      </w:r>
      <w:r>
        <w:t xml:space="preserve"> </w:t>
      </w:r>
    </w:p>
    <w:p w:rsidR="00D41C56" w:rsidRDefault="0002595A">
      <w:pPr>
        <w:spacing w:after="0" w:line="259" w:lineRule="auto"/>
        <w:ind w:left="106" w:firstLine="0"/>
      </w:pPr>
      <w:r>
        <w:t xml:space="preserve"> </w:t>
      </w:r>
    </w:p>
    <w:p w:rsidR="00D41C56" w:rsidRDefault="0002595A">
      <w:pPr>
        <w:ind w:left="101" w:right="10"/>
      </w:pPr>
      <w:r>
        <w:t>持有半数或以下表决权但仍控制被投资单位、以及持有半数以上表决权但不控制被投资单位的依据：</w:t>
      </w:r>
      <w:r>
        <w:t xml:space="preserve"> </w:t>
      </w:r>
    </w:p>
    <w:p w:rsidR="00D41C56" w:rsidRDefault="0002595A">
      <w:pPr>
        <w:ind w:left="101" w:right="10"/>
      </w:pPr>
      <w:r>
        <w:t>无</w:t>
      </w:r>
      <w:r>
        <w:t xml:space="preserve"> </w:t>
      </w:r>
    </w:p>
    <w:p w:rsidR="00D41C56" w:rsidRDefault="0002595A">
      <w:pPr>
        <w:spacing w:after="0" w:line="259" w:lineRule="auto"/>
        <w:ind w:left="106" w:firstLine="0"/>
      </w:pPr>
      <w:r>
        <w:t xml:space="preserve"> </w:t>
      </w:r>
    </w:p>
    <w:tbl>
      <w:tblPr>
        <w:tblStyle w:val="TableGrid"/>
        <w:tblpPr w:vertAnchor="page" w:horzAnchor="page" w:tblpX="209" w:tblpY="14908"/>
        <w:tblOverlap w:val="never"/>
        <w:tblW w:w="11654" w:type="dxa"/>
        <w:tblInd w:w="0" w:type="dxa"/>
        <w:tblCellMar>
          <w:top w:w="32" w:type="dxa"/>
          <w:left w:w="115" w:type="dxa"/>
          <w:bottom w:w="0" w:type="dxa"/>
          <w:right w:w="115" w:type="dxa"/>
        </w:tblCellMar>
        <w:tblLook w:val="04A0" w:firstRow="1" w:lastRow="0" w:firstColumn="1" w:lastColumn="0" w:noHBand="0" w:noVBand="1"/>
      </w:tblPr>
      <w:tblGrid>
        <w:gridCol w:w="424"/>
        <w:gridCol w:w="5757"/>
        <w:gridCol w:w="5473"/>
      </w:tblGrid>
      <w:tr w:rsidR="00D41C56">
        <w:trPr>
          <w:trHeight w:val="250"/>
        </w:trPr>
        <w:tc>
          <w:tcPr>
            <w:tcW w:w="425" w:type="dxa"/>
            <w:tcBorders>
              <w:top w:val="single" w:sz="4" w:space="0" w:color="000000"/>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575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42" w:firstLine="0"/>
              <w:jc w:val="center"/>
            </w:pPr>
            <w:r>
              <w:rPr>
                <w:sz w:val="18"/>
              </w:rPr>
              <w:t>期末余额</w:t>
            </w:r>
            <w:r>
              <w:rPr>
                <w:rFonts w:ascii="Times New Roman" w:eastAsia="Times New Roman" w:hAnsi="Times New Roman" w:cs="Times New Roman"/>
                <w:sz w:val="18"/>
              </w:rPr>
              <w:t xml:space="preserve"> </w:t>
            </w:r>
          </w:p>
        </w:tc>
        <w:tc>
          <w:tcPr>
            <w:tcW w:w="547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337" w:firstLine="0"/>
              <w:jc w:val="center"/>
            </w:pPr>
            <w:r>
              <w:rPr>
                <w:sz w:val="18"/>
              </w:rPr>
              <w:t>期初余额</w:t>
            </w:r>
            <w:r>
              <w:rPr>
                <w:rFonts w:ascii="Times New Roman" w:eastAsia="Times New Roman" w:hAnsi="Times New Roman" w:cs="Times New Roman"/>
                <w:sz w:val="18"/>
              </w:rPr>
              <w:t xml:space="preserve"> </w:t>
            </w:r>
          </w:p>
        </w:tc>
      </w:tr>
    </w:tbl>
    <w:p w:rsidR="00D41C56" w:rsidRDefault="0002595A">
      <w:pPr>
        <w:ind w:left="101" w:right="3687"/>
      </w:pPr>
      <w:r>
        <w:t>对于纳入合并范围的重要的结构化主体，控制的依据：无</w:t>
      </w:r>
      <w:r>
        <w:t xml:space="preserve"> </w:t>
      </w:r>
    </w:p>
    <w:p w:rsidR="00D41C56" w:rsidRDefault="0002595A">
      <w:pPr>
        <w:spacing w:after="0" w:line="259" w:lineRule="auto"/>
        <w:ind w:left="106" w:firstLine="0"/>
      </w:pPr>
      <w:r>
        <w:t xml:space="preserve"> </w:t>
      </w:r>
    </w:p>
    <w:p w:rsidR="00D41C56" w:rsidRDefault="0002595A">
      <w:pPr>
        <w:ind w:left="101" w:right="5159"/>
      </w:pPr>
      <w:r>
        <w:t>确定公司是代理人还是委托人的依据：无</w:t>
      </w:r>
      <w:r>
        <w:t xml:space="preserve"> </w:t>
      </w:r>
    </w:p>
    <w:p w:rsidR="00D41C56" w:rsidRDefault="0002595A">
      <w:pPr>
        <w:spacing w:after="0" w:line="259" w:lineRule="auto"/>
        <w:ind w:left="106" w:firstLine="0"/>
      </w:pPr>
      <w:r>
        <w:t xml:space="preserve"> </w:t>
      </w:r>
    </w:p>
    <w:p w:rsidR="00D41C56" w:rsidRDefault="0002595A">
      <w:pPr>
        <w:ind w:left="101" w:right="7679"/>
      </w:pPr>
      <w:r>
        <w:t>其他说明：无</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重要的非全资子公司</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w:t>
      </w:r>
      <w:r>
        <w:t>:</w:t>
      </w:r>
      <w:r>
        <w:t>元</w:t>
      </w:r>
      <w:r>
        <w:t xml:space="preserve">  </w:t>
      </w:r>
      <w:r>
        <w:t>币种</w:t>
      </w:r>
      <w:r>
        <w:t>:</w:t>
      </w:r>
      <w:r>
        <w:t>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1573"/>
        <w:gridCol w:w="1769"/>
        <w:gridCol w:w="1889"/>
        <w:gridCol w:w="1894"/>
        <w:gridCol w:w="1699"/>
      </w:tblGrid>
      <w:tr w:rsidR="00D41C56">
        <w:trPr>
          <w:trHeight w:val="554"/>
        </w:trPr>
        <w:tc>
          <w:tcPr>
            <w:tcW w:w="157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1" w:firstLine="0"/>
            </w:pPr>
            <w:r>
              <w:t>子公司名称</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少数股东持股比例</w:t>
            </w:r>
            <w:r>
              <w:t xml:space="preserve"> </w:t>
            </w:r>
          </w:p>
        </w:tc>
        <w:tc>
          <w:tcPr>
            <w:tcW w:w="18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本期归属于少数股东的损益</w:t>
            </w: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本期向少数股东宣告分派的股利</w:t>
            </w: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期末少数股东权益余额</w:t>
            </w:r>
            <w:r>
              <w:t xml:space="preserve"> </w:t>
            </w:r>
          </w:p>
        </w:tc>
      </w:tr>
      <w:tr w:rsidR="00D41C56">
        <w:trPr>
          <w:trHeight w:val="283"/>
        </w:trPr>
        <w:tc>
          <w:tcPr>
            <w:tcW w:w="15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中弗燃料</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40% </w:t>
            </w:r>
          </w:p>
        </w:tc>
        <w:tc>
          <w:tcPr>
            <w:tcW w:w="18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-624,625.80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2,796,110.69 </w:t>
            </w:r>
          </w:p>
        </w:tc>
      </w:tr>
    </w:tbl>
    <w:p w:rsidR="00D41C56" w:rsidRDefault="0002595A">
      <w:pPr>
        <w:spacing w:after="0" w:line="259" w:lineRule="auto"/>
        <w:ind w:left="106" w:firstLine="0"/>
      </w:pPr>
      <w:r>
        <w:t xml:space="preserve"> </w:t>
      </w:r>
    </w:p>
    <w:p w:rsidR="00D41C56" w:rsidRDefault="0002595A">
      <w:pPr>
        <w:ind w:left="101" w:right="10"/>
      </w:pPr>
      <w:r>
        <w:t>子公司少数股东的持股比例不同于表决权比例的说明：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重要非全资子公司的主要财务信息</w:t>
      </w:r>
      <w:r>
        <w:t xml:space="preserve"> </w:t>
      </w:r>
    </w:p>
    <w:p w:rsidR="00D41C56" w:rsidRDefault="0002595A">
      <w:pPr>
        <w:ind w:left="6824" w:right="211" w:hanging="6733"/>
      </w:pPr>
      <w:r>
        <w:t>√</w:t>
      </w:r>
      <w:r>
        <w:t>适用</w:t>
      </w:r>
      <w:r>
        <w:t xml:space="preserve"> □</w:t>
      </w:r>
      <w:r>
        <w:t>不适用</w:t>
      </w:r>
      <w:r>
        <w:t xml:space="preserve">  </w:t>
      </w:r>
      <w:r>
        <w:t>单位</w:t>
      </w:r>
      <w:r>
        <w:t>:</w:t>
      </w:r>
      <w:r>
        <w:t>元</w:t>
      </w:r>
      <w:r>
        <w:t xml:space="preserve">  </w:t>
      </w:r>
      <w:r>
        <w:t>币种</w:t>
      </w:r>
      <w:r>
        <w:t>:</w:t>
      </w:r>
      <w:r>
        <w:t>人民币</w:t>
      </w:r>
      <w:r>
        <w:t xml:space="preserve"> </w:t>
      </w:r>
    </w:p>
    <w:p w:rsidR="00D41C56" w:rsidRDefault="0002595A">
      <w:pPr>
        <w:spacing w:after="0" w:line="259" w:lineRule="auto"/>
        <w:ind w:left="106" w:firstLine="0"/>
      </w:pPr>
      <w:r>
        <w:t xml:space="preserve"> </w:t>
      </w:r>
    </w:p>
    <w:tbl>
      <w:tblPr>
        <w:tblStyle w:val="TableGrid"/>
        <w:tblW w:w="11124" w:type="dxa"/>
        <w:tblInd w:w="-1200" w:type="dxa"/>
        <w:tblCellMar>
          <w:top w:w="6" w:type="dxa"/>
          <w:left w:w="108" w:type="dxa"/>
          <w:bottom w:w="0" w:type="dxa"/>
          <w:right w:w="2" w:type="dxa"/>
        </w:tblCellMar>
        <w:tblLook w:val="04A0" w:firstRow="1" w:lastRow="0" w:firstColumn="1" w:lastColumn="0" w:noHBand="0" w:noVBand="1"/>
      </w:tblPr>
      <w:tblGrid>
        <w:gridCol w:w="1390"/>
        <w:gridCol w:w="655"/>
        <w:gridCol w:w="1585"/>
        <w:gridCol w:w="1006"/>
        <w:gridCol w:w="1733"/>
        <w:gridCol w:w="864"/>
        <w:gridCol w:w="1297"/>
        <w:gridCol w:w="1010"/>
        <w:gridCol w:w="1584"/>
      </w:tblGrid>
      <w:tr w:rsidR="00D41C56">
        <w:trPr>
          <w:trHeight w:val="322"/>
        </w:trPr>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67" w:firstLine="0"/>
              <w:jc w:val="both"/>
            </w:pPr>
            <w:r>
              <w:t>子公司名称</w:t>
            </w:r>
            <w:r>
              <w:t xml:space="preserve"> </w:t>
            </w:r>
          </w:p>
        </w:tc>
        <w:tc>
          <w:tcPr>
            <w:tcW w:w="655"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590" w:type="dxa"/>
            <w:gridSpan w:val="2"/>
            <w:tcBorders>
              <w:top w:val="single" w:sz="4" w:space="0" w:color="000000"/>
              <w:left w:val="nil"/>
              <w:bottom w:val="single" w:sz="4" w:space="0" w:color="000000"/>
              <w:right w:val="nil"/>
            </w:tcBorders>
          </w:tcPr>
          <w:p w:rsidR="00D41C56" w:rsidRDefault="0002595A">
            <w:pPr>
              <w:spacing w:after="0" w:line="259" w:lineRule="auto"/>
              <w:ind w:left="0" w:right="218" w:firstLine="0"/>
              <w:jc w:val="right"/>
            </w:pPr>
            <w:r>
              <w:t>本期发生额</w:t>
            </w:r>
            <w:r>
              <w:t xml:space="preserve"> </w:t>
            </w:r>
          </w:p>
        </w:tc>
        <w:tc>
          <w:tcPr>
            <w:tcW w:w="1733"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171"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0" w:right="257" w:firstLine="0"/>
              <w:jc w:val="right"/>
            </w:pPr>
            <w:r>
              <w:t>上期发生额</w:t>
            </w:r>
            <w:r>
              <w:t xml:space="preserve"> </w:t>
            </w:r>
          </w:p>
        </w:tc>
        <w:tc>
          <w:tcPr>
            <w:tcW w:w="1584"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638"/>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655" w:type="dxa"/>
            <w:tcBorders>
              <w:top w:val="single" w:sz="4" w:space="0" w:color="000000"/>
              <w:left w:val="single" w:sz="4" w:space="0" w:color="000000"/>
              <w:bottom w:val="single" w:sz="4" w:space="0" w:color="000000"/>
              <w:right w:val="single" w:sz="4" w:space="0" w:color="000000"/>
            </w:tcBorders>
          </w:tcPr>
          <w:p w:rsidR="00D41C56" w:rsidRDefault="0002595A">
            <w:pPr>
              <w:spacing w:after="15" w:line="259" w:lineRule="auto"/>
              <w:ind w:left="10" w:firstLine="0"/>
              <w:jc w:val="both"/>
            </w:pPr>
            <w:r>
              <w:t>营业</w:t>
            </w:r>
          </w:p>
          <w:p w:rsidR="00D41C56" w:rsidRDefault="0002595A">
            <w:pPr>
              <w:spacing w:after="0" w:line="259" w:lineRule="auto"/>
              <w:ind w:left="10" w:firstLine="0"/>
              <w:jc w:val="both"/>
            </w:pPr>
            <w:r>
              <w:t>收入</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净利润</w:t>
            </w: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综合收益总额</w:t>
            </w:r>
            <w:r>
              <w:t xml:space="preserve"> </w:t>
            </w:r>
          </w:p>
        </w:tc>
        <w:tc>
          <w:tcPr>
            <w:tcW w:w="17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2" w:firstLine="0"/>
              <w:jc w:val="center"/>
            </w:pPr>
            <w:r>
              <w:t>经营活动现金流量</w:t>
            </w:r>
            <w:r>
              <w:t xml:space="preserve"> </w:t>
            </w:r>
          </w:p>
        </w:tc>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center"/>
            </w:pPr>
            <w:r>
              <w:t>营业收入</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3" w:firstLine="0"/>
            </w:pPr>
            <w:r>
              <w:t>净利润</w:t>
            </w:r>
            <w:r>
              <w:t xml:space="preserve"> </w:t>
            </w:r>
          </w:p>
        </w:tc>
        <w:tc>
          <w:tcPr>
            <w:tcW w:w="1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综合收益总额</w:t>
            </w:r>
            <w:r>
              <w:t xml:space="preserve"> </w:t>
            </w:r>
          </w:p>
        </w:tc>
        <w:tc>
          <w:tcPr>
            <w:tcW w:w="15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经营活动现金流量</w:t>
            </w:r>
            <w:r>
              <w:t xml:space="preserve"> </w:t>
            </w:r>
          </w:p>
        </w:tc>
      </w:tr>
      <w:tr w:rsidR="00D41C56">
        <w:trPr>
          <w:trHeight w:val="322"/>
        </w:trPr>
        <w:tc>
          <w:tcPr>
            <w:tcW w:w="13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中弗燃料</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-1,561,564.50 </w:t>
            </w:r>
          </w:p>
        </w:tc>
        <w:tc>
          <w:tcPr>
            <w:tcW w:w="100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-791,576.23 </w:t>
            </w:r>
          </w:p>
        </w:tc>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5" w:firstLine="0"/>
            </w:pPr>
            <w:r>
              <w:rPr>
                <w:rFonts w:ascii="Times New Roman" w:eastAsia="Times New Roman" w:hAnsi="Times New Roman" w:cs="Times New Roman"/>
              </w:rPr>
              <w:t>-</w:t>
            </w:r>
            <w:r>
              <w:rPr>
                <w:rFonts w:ascii="Times New Roman" w:eastAsia="Times New Roman" w:hAnsi="Times New Roman" w:cs="Times New Roman"/>
              </w:rPr>
              <w:t xml:space="preserve">666,244.35 </w:t>
            </w:r>
          </w:p>
        </w:tc>
        <w:tc>
          <w:tcPr>
            <w:tcW w:w="10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8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-600,513.08 </w:t>
            </w:r>
          </w:p>
        </w:tc>
      </w:tr>
    </w:tbl>
    <w:p w:rsidR="00D41C56" w:rsidRDefault="0002595A">
      <w:pPr>
        <w:ind w:left="101" w:right="7679"/>
      </w:pPr>
      <w:r>
        <w:t>其他说明：无</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使用企业集团资产和清偿企业集团债务的重大限制</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(5).</w:t>
      </w:r>
      <w:r>
        <w:rPr>
          <w:rFonts w:ascii="Arial" w:eastAsia="Arial" w:hAnsi="Arial" w:cs="Arial"/>
          <w:b/>
        </w:rPr>
        <w:t xml:space="preserve"> </w:t>
      </w:r>
      <w:r>
        <w:t>向纳入合并财务报表范围的结构化主体提供的财务支持或其他支持</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6"/>
        </w:numPr>
        <w:spacing w:after="61"/>
        <w:ind w:right="10" w:hanging="420"/>
      </w:pPr>
      <w:r>
        <w:t>在子公司的所有者权益份额发生变化且仍控制子公司的交易</w:t>
      </w:r>
      <w:r>
        <w:t xml:space="preserve"> </w:t>
      </w:r>
    </w:p>
    <w:tbl>
      <w:tblPr>
        <w:tblStyle w:val="TableGrid"/>
        <w:tblpPr w:vertAnchor="page" w:horzAnchor="page" w:tblpX="209" w:tblpY="1529"/>
        <w:tblOverlap w:val="never"/>
        <w:tblW w:w="11654" w:type="dxa"/>
        <w:tblInd w:w="0" w:type="dxa"/>
        <w:tblCellMar>
          <w:top w:w="30" w:type="dxa"/>
          <w:left w:w="0" w:type="dxa"/>
          <w:bottom w:w="19" w:type="dxa"/>
          <w:right w:w="22" w:type="dxa"/>
        </w:tblCellMar>
        <w:tblLook w:val="04A0" w:firstRow="1" w:lastRow="0" w:firstColumn="1" w:lastColumn="0" w:noHBand="0" w:noVBand="1"/>
      </w:tblPr>
      <w:tblGrid>
        <w:gridCol w:w="424"/>
        <w:gridCol w:w="1123"/>
        <w:gridCol w:w="1123"/>
        <w:gridCol w:w="1124"/>
        <w:gridCol w:w="982"/>
        <w:gridCol w:w="418"/>
        <w:gridCol w:w="987"/>
        <w:gridCol w:w="1123"/>
        <w:gridCol w:w="1123"/>
        <w:gridCol w:w="1124"/>
        <w:gridCol w:w="982"/>
        <w:gridCol w:w="278"/>
        <w:gridCol w:w="843"/>
      </w:tblGrid>
      <w:tr w:rsidR="00D41C56">
        <w:trPr>
          <w:trHeight w:val="1179"/>
        </w:trPr>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0" w:firstLine="0"/>
            </w:pPr>
            <w:r>
              <w:rPr>
                <w:sz w:val="18"/>
              </w:rPr>
              <w:lastRenderedPageBreak/>
              <w:t>子公司名称</w:t>
            </w:r>
            <w:r>
              <w:rPr>
                <w:rFonts w:ascii="Times New Roman" w:eastAsia="Times New Roman" w:hAnsi="Times New Roman" w:cs="Times New Roman"/>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99" w:firstLine="0"/>
            </w:pPr>
            <w:r>
              <w:rPr>
                <w:sz w:val="18"/>
              </w:rPr>
              <w:t>流动资产</w:t>
            </w: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9" w:firstLine="0"/>
              <w:jc w:val="both"/>
            </w:pPr>
            <w:r>
              <w:rPr>
                <w:sz w:val="18"/>
              </w:rPr>
              <w:t>非流动资产</w:t>
            </w:r>
            <w:r>
              <w:rPr>
                <w:rFonts w:ascii="Times New Roman" w:eastAsia="Times New Roman" w:hAnsi="Times New Roman" w:cs="Times New Roman"/>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2" w:firstLine="0"/>
            </w:pPr>
            <w:r>
              <w:rPr>
                <w:sz w:val="18"/>
              </w:rPr>
              <w:t>资产合计</w:t>
            </w:r>
            <w:r>
              <w:rPr>
                <w:rFonts w:ascii="Times New Roman" w:eastAsia="Times New Roman" w:hAnsi="Times New Roman" w:cs="Times New Roman"/>
                <w:sz w:val="18"/>
              </w:rP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jc w:val="both"/>
            </w:pPr>
            <w:r>
              <w:rPr>
                <w:sz w:val="18"/>
              </w:rPr>
              <w:t>流动负债</w:t>
            </w:r>
            <w:r>
              <w:rPr>
                <w:rFonts w:ascii="Times New Roman" w:eastAsia="Times New Roman" w:hAnsi="Times New Roman" w:cs="Times New Roman"/>
                <w:sz w:val="18"/>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4" w:firstLine="0"/>
              <w:jc w:val="center"/>
            </w:pPr>
            <w:r>
              <w:rPr>
                <w:sz w:val="18"/>
              </w:rPr>
              <w:t>非流动负债</w:t>
            </w:r>
            <w:r>
              <w:rPr>
                <w:rFonts w:ascii="Times New Roman" w:eastAsia="Times New Roman" w:hAnsi="Times New Roman" w:cs="Times New Roman"/>
                <w:sz w:val="18"/>
              </w:rPr>
              <w:t xml:space="preserve"> </w:t>
            </w:r>
          </w:p>
        </w:tc>
        <w:tc>
          <w:tcPr>
            <w:tcW w:w="98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jc w:val="both"/>
            </w:pPr>
            <w:r>
              <w:rPr>
                <w:sz w:val="18"/>
              </w:rPr>
              <w:t>负债合计</w:t>
            </w: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2" w:firstLine="0"/>
            </w:pPr>
            <w:r>
              <w:rPr>
                <w:sz w:val="18"/>
              </w:rPr>
              <w:t>流动资产</w:t>
            </w:r>
            <w:r>
              <w:rPr>
                <w:rFonts w:ascii="Times New Roman" w:eastAsia="Times New Roman" w:hAnsi="Times New Roman" w:cs="Times New Roman"/>
                <w:sz w:val="18"/>
              </w:rP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9" w:firstLine="0"/>
              <w:jc w:val="both"/>
            </w:pPr>
            <w:r>
              <w:rPr>
                <w:sz w:val="18"/>
              </w:rPr>
              <w:t>非流动资产</w:t>
            </w:r>
            <w:r>
              <w:rPr>
                <w:rFonts w:ascii="Times New Roman" w:eastAsia="Times New Roman" w:hAnsi="Times New Roman" w:cs="Times New Roman"/>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5" w:firstLine="0"/>
            </w:pPr>
            <w:r>
              <w:rPr>
                <w:sz w:val="18"/>
              </w:rPr>
              <w:t>资产合计</w:t>
            </w:r>
            <w:r>
              <w:rPr>
                <w:rFonts w:ascii="Times New Roman" w:eastAsia="Times New Roman" w:hAnsi="Times New Roman" w:cs="Times New Roman"/>
                <w:sz w:val="18"/>
              </w:rP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jc w:val="both"/>
            </w:pPr>
            <w:r>
              <w:rPr>
                <w:sz w:val="18"/>
              </w:rPr>
              <w:t>流动负债</w:t>
            </w:r>
            <w:r>
              <w:rPr>
                <w:rFonts w:ascii="Times New Roman" w:eastAsia="Times New Roman" w:hAnsi="Times New Roman" w:cs="Times New Roman"/>
                <w:sz w:val="18"/>
              </w:rPr>
              <w:t xml:space="preserve"> </w:t>
            </w:r>
          </w:p>
        </w:tc>
        <w:tc>
          <w:tcPr>
            <w:tcW w:w="27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非流动负债</w:t>
            </w:r>
          </w:p>
        </w:tc>
        <w:tc>
          <w:tcPr>
            <w:tcW w:w="843" w:type="dxa"/>
            <w:tcBorders>
              <w:top w:val="single" w:sz="4" w:space="0" w:color="000000"/>
              <w:left w:val="single" w:sz="4" w:space="0" w:color="000000"/>
              <w:bottom w:val="single" w:sz="4" w:space="0" w:color="000000"/>
              <w:right w:val="single" w:sz="4" w:space="0" w:color="000000"/>
            </w:tcBorders>
            <w:vAlign w:val="bottom"/>
          </w:tcPr>
          <w:p w:rsidR="00D41C56" w:rsidRDefault="0002595A">
            <w:pPr>
              <w:spacing w:after="121" w:line="246" w:lineRule="auto"/>
              <w:ind w:left="59" w:right="42" w:firstLine="0"/>
              <w:jc w:val="center"/>
            </w:pPr>
            <w:r>
              <w:rPr>
                <w:sz w:val="18"/>
              </w:rPr>
              <w:t>负债合计</w:t>
            </w:r>
            <w:r>
              <w:rPr>
                <w:rFonts w:ascii="Times New Roman" w:eastAsia="Times New Roman" w:hAnsi="Times New Roman" w:cs="Times New Roman"/>
                <w:sz w:val="18"/>
              </w:rPr>
              <w:t xml:space="preserve"> </w:t>
            </w:r>
          </w:p>
          <w:p w:rsidR="00D41C56" w:rsidRDefault="0002595A">
            <w:pPr>
              <w:spacing w:after="0" w:line="259" w:lineRule="auto"/>
              <w:ind w:left="-22" w:firstLine="0"/>
            </w:pPr>
            <w:r>
              <w:rPr>
                <w:rFonts w:ascii="Times New Roman" w:eastAsia="Times New Roman" w:hAnsi="Times New Roman" w:cs="Times New Roman"/>
                <w:sz w:val="18"/>
              </w:rPr>
              <w:t xml:space="preserve"> </w:t>
            </w:r>
          </w:p>
        </w:tc>
      </w:tr>
      <w:tr w:rsidR="00D41C56">
        <w:trPr>
          <w:trHeight w:val="943"/>
        </w:trPr>
        <w:tc>
          <w:tcPr>
            <w:tcW w:w="4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0" w:firstLine="0"/>
            </w:pPr>
            <w:r>
              <w:rPr>
                <w:sz w:val="18"/>
              </w:rPr>
              <w:t>中弗燃料</w:t>
            </w:r>
            <w:r>
              <w:rPr>
                <w:rFonts w:ascii="Times New Roman" w:eastAsia="Times New Roman" w:hAnsi="Times New Roman" w:cs="Times New Roman"/>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6" w:firstLine="0"/>
            </w:pPr>
            <w:r>
              <w:rPr>
                <w:rFonts w:ascii="Times New Roman" w:eastAsia="Times New Roman" w:hAnsi="Times New Roman" w:cs="Times New Roman"/>
                <w:sz w:val="15"/>
              </w:rPr>
              <w:t xml:space="preserve">3,886,419.32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rPr>
                <w:rFonts w:ascii="Times New Roman" w:eastAsia="Times New Roman" w:hAnsi="Times New Roman" w:cs="Times New Roman"/>
                <w:sz w:val="15"/>
              </w:rPr>
              <w:t xml:space="preserve">3,149,306.96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rPr>
                <w:rFonts w:ascii="Times New Roman" w:eastAsia="Times New Roman" w:hAnsi="Times New Roman" w:cs="Times New Roman"/>
                <w:sz w:val="15"/>
              </w:rPr>
              <w:t xml:space="preserve">7,035,726.28 </w:t>
            </w:r>
          </w:p>
        </w:tc>
        <w:tc>
          <w:tcPr>
            <w:tcW w:w="9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74" w:firstLine="0"/>
            </w:pPr>
            <w:r>
              <w:rPr>
                <w:rFonts w:ascii="Times New Roman" w:eastAsia="Times New Roman" w:hAnsi="Times New Roman" w:cs="Times New Roman"/>
                <w:sz w:val="15"/>
              </w:rPr>
              <w:t xml:space="preserve">45,449.56 </w:t>
            </w:r>
          </w:p>
        </w:tc>
        <w:tc>
          <w:tcPr>
            <w:tcW w:w="41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10" w:firstLine="0"/>
            </w:pPr>
            <w:r>
              <w:rPr>
                <w:rFonts w:ascii="Times New Roman" w:eastAsia="Times New Roman" w:hAnsi="Times New Roman" w:cs="Times New Roman"/>
                <w:sz w:val="15"/>
              </w:rPr>
              <w:t xml:space="preserve"> </w:t>
            </w:r>
          </w:p>
        </w:tc>
        <w:tc>
          <w:tcPr>
            <w:tcW w:w="98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78" w:firstLine="0"/>
            </w:pPr>
            <w:r>
              <w:rPr>
                <w:rFonts w:ascii="Times New Roman" w:eastAsia="Times New Roman" w:hAnsi="Times New Roman" w:cs="Times New Roman"/>
                <w:sz w:val="15"/>
              </w:rPr>
              <w:t xml:space="preserve">45,449.56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rPr>
                <w:rFonts w:ascii="Times New Roman" w:eastAsia="Times New Roman" w:hAnsi="Times New Roman" w:cs="Times New Roman"/>
                <w:sz w:val="15"/>
              </w:rPr>
              <w:t xml:space="preserve">5,189,651.01 </w:t>
            </w:r>
          </w:p>
        </w:tc>
        <w:tc>
          <w:tcPr>
            <w:tcW w:w="112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8" w:firstLine="0"/>
            </w:pPr>
            <w:r>
              <w:rPr>
                <w:rFonts w:ascii="Times New Roman" w:eastAsia="Times New Roman" w:hAnsi="Times New Roman" w:cs="Times New Roman"/>
                <w:sz w:val="15"/>
              </w:rPr>
              <w:t xml:space="preserve">3,367,136.27 </w:t>
            </w:r>
          </w:p>
        </w:tc>
        <w:tc>
          <w:tcPr>
            <w:tcW w:w="11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29" w:firstLine="0"/>
            </w:pPr>
            <w:r>
              <w:rPr>
                <w:rFonts w:ascii="Times New Roman" w:eastAsia="Times New Roman" w:hAnsi="Times New Roman" w:cs="Times New Roman"/>
                <w:sz w:val="15"/>
              </w:rPr>
              <w:t xml:space="preserve">8,556,787.28 </w:t>
            </w:r>
          </w:p>
        </w:tc>
        <w:tc>
          <w:tcPr>
            <w:tcW w:w="9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48" w:firstLine="0"/>
            </w:pPr>
            <w:r>
              <w:rPr>
                <w:rFonts w:ascii="Times New Roman" w:eastAsia="Times New Roman" w:hAnsi="Times New Roman" w:cs="Times New Roman"/>
                <w:sz w:val="15"/>
              </w:rPr>
              <w:t xml:space="preserve">4,946.06 </w:t>
            </w:r>
          </w:p>
        </w:tc>
        <w:tc>
          <w:tcPr>
            <w:tcW w:w="27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7" w:firstLine="0"/>
              <w:jc w:val="center"/>
            </w:pPr>
            <w:r>
              <w:rPr>
                <w:rFonts w:ascii="Times New Roman" w:eastAsia="Times New Roman" w:hAnsi="Times New Roman" w:cs="Times New Roman"/>
                <w:sz w:val="15"/>
              </w:rPr>
              <w:t xml:space="preserve"> </w:t>
            </w:r>
          </w:p>
        </w:tc>
        <w:tc>
          <w:tcPr>
            <w:tcW w:w="8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09" w:firstLine="0"/>
            </w:pPr>
            <w:r>
              <w:rPr>
                <w:rFonts w:ascii="Times New Roman" w:eastAsia="Times New Roman" w:hAnsi="Times New Roman" w:cs="Times New Roman"/>
                <w:sz w:val="15"/>
              </w:rPr>
              <w:t xml:space="preserve">4,946.06 </w:t>
            </w:r>
          </w:p>
        </w:tc>
      </w:tr>
    </w:tbl>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6"/>
        </w:numPr>
        <w:spacing w:after="59"/>
        <w:ind w:right="10" w:hanging="420"/>
      </w:pPr>
      <w:r>
        <w:t>在合营企业或联营企业中的权益</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6"/>
        </w:numPr>
        <w:spacing w:after="58"/>
        <w:ind w:right="10" w:hanging="420"/>
      </w:pPr>
      <w:r>
        <w:t>重要的共同经营</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6"/>
        </w:numPr>
        <w:spacing w:line="304" w:lineRule="auto"/>
        <w:ind w:right="10" w:hanging="420"/>
      </w:pPr>
      <w:r>
        <w:t>在未纳入合并财务报表范围的结构化主体中的权益未纳入合并财务报表范围的结构化主体的相关说明：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3" w:line="259" w:lineRule="auto"/>
        <w:ind w:left="106" w:firstLine="0"/>
      </w:pPr>
      <w:r>
        <w:t xml:space="preserve"> </w:t>
      </w:r>
    </w:p>
    <w:p w:rsidR="00D41C56" w:rsidRDefault="0002595A">
      <w:pPr>
        <w:numPr>
          <w:ilvl w:val="0"/>
          <w:numId w:val="116"/>
        </w:numPr>
        <w:spacing w:after="60"/>
        <w:ind w:right="10" w:hanging="420"/>
      </w:pPr>
      <w:r>
        <w:t>其他</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十、</w:t>
      </w:r>
      <w:r>
        <w:t xml:space="preserve"> </w:t>
      </w:r>
      <w:r>
        <w:t>与金融工具相关的风险</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7" w:line="369" w:lineRule="auto"/>
        <w:ind w:left="91" w:right="203" w:firstLine="410"/>
        <w:jc w:val="both"/>
      </w:pPr>
      <w:r>
        <w:t>本公司的主要金融工具包括货币资金、交易性金融资产、应收票据、应收账款、应收款项融资、其他应收款、长期应收款、其他权益工具投资、其他非流动金融资产、应付账款、应付票据、其他应付款、一年内到期的非流动负债、租赁负债。各项金融工具的详细情况已于相关附注内披露。与这些金融工具有关的风险，以及本公司为降低这些风险所采取的风险管理政策如下所述。</w:t>
      </w:r>
    </w:p>
    <w:p w:rsidR="00D41C56" w:rsidRDefault="0002595A">
      <w:pPr>
        <w:spacing w:after="146"/>
        <w:ind w:left="101" w:right="10"/>
      </w:pPr>
      <w:r>
        <w:t>本公司管理层对这些风险敞口进行管理和监控以确保将上述风险控制在限定的范围之内。</w:t>
      </w:r>
      <w:r>
        <w:rPr>
          <w:rFonts w:ascii="Times New Roman" w:eastAsia="Times New Roman" w:hAnsi="Times New Roman" w:cs="Times New Roman"/>
        </w:rPr>
        <w:t xml:space="preserve"> </w:t>
      </w:r>
    </w:p>
    <w:p w:rsidR="00D41C56" w:rsidRDefault="0002595A">
      <w:pPr>
        <w:spacing w:after="136"/>
        <w:ind w:left="536" w:right="10"/>
      </w:pPr>
      <w:r>
        <w:rPr>
          <w:rFonts w:ascii="Times New Roman" w:eastAsia="Times New Roman" w:hAnsi="Times New Roman" w:cs="Times New Roman"/>
        </w:rPr>
        <w:t>1</w:t>
      </w:r>
      <w:r>
        <w:t>、</w:t>
      </w:r>
      <w:r>
        <w:rPr>
          <w:rFonts w:ascii="Arial" w:eastAsia="Arial" w:hAnsi="Arial" w:cs="Arial"/>
        </w:rPr>
        <w:t xml:space="preserve"> </w:t>
      </w:r>
      <w:r>
        <w:t>风险管理目标和政策</w:t>
      </w:r>
      <w:r>
        <w:rPr>
          <w:rFonts w:ascii="Times New Roman" w:eastAsia="Times New Roman" w:hAnsi="Times New Roman" w:cs="Times New Roman"/>
        </w:rPr>
        <w:t xml:space="preserve"> </w:t>
      </w:r>
    </w:p>
    <w:p w:rsidR="00D41C56" w:rsidRDefault="0002595A">
      <w:pPr>
        <w:spacing w:line="357" w:lineRule="auto"/>
        <w:ind w:left="91" w:right="10" w:firstLine="420"/>
      </w:pPr>
      <w:r>
        <w:t>本公司从事风险管理的目标是在风险和收益之间取得适当的平衡，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w:t>
      </w:r>
    </w:p>
    <w:p w:rsidR="00D41C56" w:rsidRDefault="0002595A">
      <w:pPr>
        <w:spacing w:after="144"/>
        <w:ind w:left="101" w:right="10"/>
      </w:pPr>
      <w:r>
        <w:t>动的改变。本公司的内部审计部门也定期或随机检查内部控制系统的执行是否</w:t>
      </w:r>
      <w:r>
        <w:t>符合风险管理政策。</w:t>
      </w:r>
      <w:r>
        <w:rPr>
          <w:rFonts w:ascii="Times New Roman" w:eastAsia="Times New Roman" w:hAnsi="Times New Roman" w:cs="Times New Roman"/>
        </w:rPr>
        <w:t xml:space="preserve"> </w:t>
      </w:r>
    </w:p>
    <w:p w:rsidR="00D41C56" w:rsidRDefault="0002595A">
      <w:pPr>
        <w:spacing w:after="145"/>
        <w:ind w:left="536" w:right="10"/>
      </w:pPr>
      <w:r>
        <w:t>本公司的金融工具导致的主要风险是信用风险、流动性风险、市场风险。</w:t>
      </w:r>
      <w:r>
        <w:rPr>
          <w:rFonts w:ascii="Times New Roman" w:eastAsia="Times New Roman" w:hAnsi="Times New Roman" w:cs="Times New Roman"/>
        </w:rPr>
        <w:t xml:space="preserve"> </w:t>
      </w:r>
    </w:p>
    <w:p w:rsidR="00D41C56" w:rsidRDefault="0002595A">
      <w:pPr>
        <w:spacing w:line="375" w:lineRule="auto"/>
        <w:ind w:left="521" w:right="10" w:hanging="430"/>
      </w:pPr>
      <w:r>
        <w:t>（</w:t>
      </w:r>
      <w:r>
        <w:rPr>
          <w:rFonts w:ascii="Times New Roman" w:eastAsia="Times New Roman" w:hAnsi="Times New Roman" w:cs="Times New Roman"/>
        </w:rPr>
        <w:t>1</w:t>
      </w:r>
      <w:r>
        <w:t>）</w:t>
      </w:r>
      <w:r>
        <w:t xml:space="preserve"> </w:t>
      </w:r>
      <w:r>
        <w:t>信用风险信用风险，是指交易对手方未能履行合同义务而导致本公司产生财务损失的风险。</w:t>
      </w:r>
      <w:r>
        <w:rPr>
          <w:rFonts w:ascii="Times New Roman" w:eastAsia="Times New Roman" w:hAnsi="Times New Roman" w:cs="Times New Roman"/>
        </w:rPr>
        <w:t xml:space="preserve"> </w:t>
      </w:r>
    </w:p>
    <w:p w:rsidR="00D41C56" w:rsidRDefault="0002595A">
      <w:pPr>
        <w:spacing w:after="136" w:line="259" w:lineRule="auto"/>
        <w:ind w:left="327" w:right="430"/>
        <w:jc w:val="center"/>
      </w:pPr>
      <w:r>
        <w:t>本公司对信用风险按组合分类进行管理。信用风险主要产生于银行存款和应收款项等。</w:t>
      </w:r>
      <w:r>
        <w:rPr>
          <w:rFonts w:ascii="Times New Roman" w:eastAsia="Times New Roman" w:hAnsi="Times New Roman" w:cs="Times New Roman"/>
        </w:rPr>
        <w:t xml:space="preserve"> </w:t>
      </w:r>
    </w:p>
    <w:p w:rsidR="00D41C56" w:rsidRDefault="0002595A">
      <w:pPr>
        <w:spacing w:line="358" w:lineRule="auto"/>
        <w:ind w:left="91" w:right="10" w:firstLine="420"/>
      </w:pPr>
      <w:r>
        <w:lastRenderedPageBreak/>
        <w:t>本公司银行存款主要存放于国有银行和其它大中型上市银行，本公司预期银行存款不存在重大的信用风险。对于应收款项，本公司设定相关政策以控制信用风险敞口。本公司基于对债务人的财务状况、外部评级、从第三方获取担保的可能性、信用记录及其它因素诸如目前市场状况等评</w:t>
      </w:r>
      <w:r>
        <w:t>估债务人的信用资质并设置相应欠款额度与信用期限。本公司会定期对债务人信用记录进行监控，对于信用记录不良的债务人，本公司会采用催款、缩短信用期或取消信用期等方式，以确保本公司的整体信用风险在可控的范围内。</w:t>
      </w:r>
      <w:r>
        <w:rPr>
          <w:rFonts w:ascii="Times New Roman" w:eastAsia="Times New Roman" w:hAnsi="Times New Roman" w:cs="Times New Roman"/>
        </w:rPr>
        <w:t xml:space="preserve"> </w:t>
      </w:r>
    </w:p>
    <w:p w:rsidR="00D41C56" w:rsidRDefault="0002595A">
      <w:pPr>
        <w:spacing w:line="364" w:lineRule="auto"/>
        <w:ind w:left="91" w:right="10" w:firstLine="420"/>
      </w:pPr>
      <w:r>
        <w:t>本公司所承受的最大信用风险敞口为资产负债表中每项金融资产的账面金额。本公司没有提供任何其他可能令本公司承受信用风险的担保。</w:t>
      </w:r>
      <w:r>
        <w:rPr>
          <w:rFonts w:ascii="Times New Roman" w:eastAsia="Times New Roman" w:hAnsi="Times New Roman" w:cs="Times New Roman"/>
        </w:rPr>
        <w:t xml:space="preserve"> </w:t>
      </w:r>
    </w:p>
    <w:p w:rsidR="00D41C56" w:rsidRDefault="0002595A">
      <w:pPr>
        <w:spacing w:line="375" w:lineRule="auto"/>
        <w:ind w:left="91" w:right="10" w:firstLine="420"/>
      </w:pPr>
      <w:r>
        <w:t>本公司应收账款中，欠款金额前五大客户的应收账款占本公司应收账款总额的</w:t>
      </w:r>
      <w:r>
        <w:t xml:space="preserve"> </w:t>
      </w:r>
      <w:r>
        <w:rPr>
          <w:rFonts w:ascii="Times New Roman" w:eastAsia="Times New Roman" w:hAnsi="Times New Roman" w:cs="Times New Roman"/>
        </w:rPr>
        <w:t>76.49%</w:t>
      </w:r>
      <w:r>
        <w:t>（</w:t>
      </w:r>
      <w:r>
        <w:rPr>
          <w:rFonts w:ascii="Times New Roman" w:eastAsia="Times New Roman" w:hAnsi="Times New Roman" w:cs="Times New Roman"/>
        </w:rPr>
        <w:t xml:space="preserve">2021 </w:t>
      </w:r>
      <w:r>
        <w:t>年：</w:t>
      </w:r>
      <w:r>
        <w:rPr>
          <w:rFonts w:ascii="Times New Roman" w:eastAsia="Times New Roman" w:hAnsi="Times New Roman" w:cs="Times New Roman"/>
        </w:rPr>
        <w:t>83.91%</w:t>
      </w:r>
      <w:r>
        <w:t>）；本公司其他应收款中，欠款金额前五大公司的其他应收款占本公司其他应收</w:t>
      </w:r>
      <w:r>
        <w:t>款总额的</w:t>
      </w:r>
      <w:r>
        <w:t xml:space="preserve"> </w:t>
      </w:r>
      <w:r>
        <w:rPr>
          <w:rFonts w:ascii="Times New Roman" w:eastAsia="Times New Roman" w:hAnsi="Times New Roman" w:cs="Times New Roman"/>
        </w:rPr>
        <w:t>100.00%</w:t>
      </w:r>
      <w:r>
        <w:t>（</w:t>
      </w:r>
      <w:r>
        <w:rPr>
          <w:rFonts w:ascii="Times New Roman" w:eastAsia="Times New Roman" w:hAnsi="Times New Roman" w:cs="Times New Roman"/>
        </w:rPr>
        <w:t xml:space="preserve">2021 </w:t>
      </w:r>
      <w:r>
        <w:t>年：</w:t>
      </w:r>
      <w:r>
        <w:rPr>
          <w:rFonts w:ascii="Times New Roman" w:eastAsia="Times New Roman" w:hAnsi="Times New Roman" w:cs="Times New Roman"/>
        </w:rPr>
        <w:t>100.00%</w:t>
      </w:r>
      <w:r>
        <w:t>）。</w:t>
      </w:r>
      <w:r>
        <w:rPr>
          <w:rFonts w:ascii="Times New Roman" w:eastAsia="Times New Roman" w:hAnsi="Times New Roman" w:cs="Times New Roman"/>
        </w:rPr>
        <w:t xml:space="preserve"> </w:t>
      </w:r>
    </w:p>
    <w:p w:rsidR="00D41C56" w:rsidRDefault="0002595A">
      <w:pPr>
        <w:spacing w:after="136"/>
        <w:ind w:left="101" w:right="10"/>
      </w:pPr>
      <w:r>
        <w:t>（</w:t>
      </w:r>
      <w:r>
        <w:rPr>
          <w:rFonts w:ascii="Times New Roman" w:eastAsia="Times New Roman" w:hAnsi="Times New Roman" w:cs="Times New Roman"/>
        </w:rPr>
        <w:t>2</w:t>
      </w:r>
      <w:r>
        <w:t>）</w:t>
      </w:r>
      <w:r>
        <w:t xml:space="preserve"> </w:t>
      </w:r>
      <w:r>
        <w:t>流动性风险</w:t>
      </w:r>
      <w:r>
        <w:rPr>
          <w:rFonts w:ascii="Times New Roman" w:eastAsia="Times New Roman" w:hAnsi="Times New Roman" w:cs="Times New Roman"/>
        </w:rPr>
        <w:t xml:space="preserve"> </w:t>
      </w:r>
    </w:p>
    <w:p w:rsidR="00D41C56" w:rsidRDefault="0002595A">
      <w:pPr>
        <w:spacing w:line="362" w:lineRule="auto"/>
        <w:ind w:left="91" w:right="10" w:firstLine="420"/>
      </w:pPr>
      <w:r>
        <w:t>流动性风险，是指本公司在履行以交付现金或其他金融资产的方式结算的义务时发生资金短缺的风险。</w:t>
      </w:r>
      <w:r>
        <w:rPr>
          <w:rFonts w:ascii="Times New Roman" w:eastAsia="Times New Roman" w:hAnsi="Times New Roman" w:cs="Times New Roman"/>
        </w:rPr>
        <w:t xml:space="preserve"> </w:t>
      </w:r>
    </w:p>
    <w:p w:rsidR="00D41C56" w:rsidRDefault="0002595A">
      <w:pPr>
        <w:spacing w:line="364" w:lineRule="auto"/>
        <w:ind w:left="91" w:right="10" w:firstLine="420"/>
      </w:pPr>
      <w:r>
        <w:t>管理流动风险时，本公司保持管理层认为充分的现金及现金等价物并对其进行监控，以满足本公司经营需要，并降低现金流量波动的影响。本公司管理层对银行借款的使用情况进行监控并确保遵守借款协议。同时从主要金融机构获得提供足够备用资金的承诺，以满足短期和长期的资金需求。本公司通过经营业务产生的资金及银行及其他借款来筹措营运资金。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日，本公司尚未使用的银行授信额度为</w:t>
      </w:r>
      <w:r>
        <w:t xml:space="preserve"> </w:t>
      </w:r>
      <w:r>
        <w:rPr>
          <w:rFonts w:ascii="Times New Roman" w:eastAsia="Times New Roman" w:hAnsi="Times New Roman" w:cs="Times New Roman"/>
        </w:rPr>
        <w:t xml:space="preserve">25,813.26 </w:t>
      </w:r>
      <w:r>
        <w:t>万元（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21,031.63 </w:t>
      </w:r>
      <w:r>
        <w:t>万元）。</w:t>
      </w:r>
      <w:r>
        <w:rPr>
          <w:rFonts w:ascii="Times New Roman" w:eastAsia="Times New Roman" w:hAnsi="Times New Roman" w:cs="Times New Roman"/>
        </w:rPr>
        <w:t xml:space="preserve"> </w:t>
      </w:r>
    </w:p>
    <w:p w:rsidR="00D41C56" w:rsidRDefault="0002595A">
      <w:pPr>
        <w:pStyle w:val="2"/>
        <w:spacing w:after="114"/>
        <w:ind w:left="327" w:right="221"/>
      </w:pPr>
      <w:r>
        <w:t>期末，本公司持有的金融资产、金融负债按未折现剩余合同现金流量的到期期限分析如下</w:t>
      </w:r>
    </w:p>
    <w:p w:rsidR="00D41C56" w:rsidRDefault="0002595A">
      <w:pPr>
        <w:ind w:left="101" w:right="10"/>
      </w:pPr>
      <w:r>
        <w:t>（单位：人民币万元）：</w:t>
      </w:r>
      <w:r>
        <w:t xml:space="preserve"> </w:t>
      </w:r>
    </w:p>
    <w:tbl>
      <w:tblPr>
        <w:tblStyle w:val="TableGrid"/>
        <w:tblW w:w="8824" w:type="dxa"/>
        <w:tblInd w:w="110" w:type="dxa"/>
        <w:tblCellMar>
          <w:top w:w="37" w:type="dxa"/>
          <w:left w:w="108" w:type="dxa"/>
          <w:bottom w:w="0" w:type="dxa"/>
          <w:right w:w="53" w:type="dxa"/>
        </w:tblCellMar>
        <w:tblLook w:val="04A0" w:firstRow="1" w:lastRow="0" w:firstColumn="1" w:lastColumn="0" w:noHBand="0" w:noVBand="1"/>
      </w:tblPr>
      <w:tblGrid>
        <w:gridCol w:w="2485"/>
        <w:gridCol w:w="1382"/>
        <w:gridCol w:w="1215"/>
        <w:gridCol w:w="1246"/>
        <w:gridCol w:w="1241"/>
        <w:gridCol w:w="1255"/>
      </w:tblGrid>
      <w:tr w:rsidR="00D41C56">
        <w:trPr>
          <w:trHeight w:val="408"/>
        </w:trPr>
        <w:tc>
          <w:tcPr>
            <w:tcW w:w="2485"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项目</w:t>
            </w:r>
            <w:r>
              <w:t xml:space="preserve"> </w:t>
            </w:r>
          </w:p>
        </w:tc>
        <w:tc>
          <w:tcPr>
            <w:tcW w:w="6339" w:type="dxa"/>
            <w:gridSpan w:val="5"/>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期末余额</w:t>
            </w:r>
            <w:r>
              <w:t xml:space="preserve"> </w:t>
            </w:r>
          </w:p>
        </w:tc>
      </w:tr>
      <w:tr w:rsidR="00D41C56">
        <w:trPr>
          <w:trHeight w:val="408"/>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5" w:firstLine="0"/>
            </w:pPr>
            <w:r>
              <w:t>一年以内</w:t>
            </w:r>
            <w: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1" w:firstLine="0"/>
              <w:jc w:val="both"/>
            </w:pPr>
            <w:r>
              <w:t>一至两年</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8" w:firstLine="0"/>
              <w:jc w:val="both"/>
            </w:pPr>
            <w:r>
              <w:t>两至三年</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6" w:firstLine="0"/>
              <w:jc w:val="both"/>
            </w:pPr>
            <w:r>
              <w:t>三年以上</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4" w:firstLine="0"/>
              <w:jc w:val="center"/>
            </w:pPr>
            <w:r>
              <w:t>合计</w:t>
            </w:r>
            <w:r>
              <w:t xml:space="preserve">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金融资产：</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货币资金</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26,902.42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26,902.42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14,085.68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14,085.68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应收票据</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2,721.22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2,721.22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应收账款</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6,894.27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6,894.27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应收款项融资</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1,398.26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1,398.26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其他应收款</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177.64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177.64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长期应收款</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20.00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20.00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其他权益工具</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584.11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584.11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其他非流动金融资产</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1,228.60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1,228.60</w:t>
            </w:r>
            <w:r>
              <w:rPr>
                <w:rFonts w:ascii="Times New Roman" w:eastAsia="Times New Roman" w:hAnsi="Times New Roman" w:cs="Times New Roman"/>
              </w:rPr>
              <w:t xml:space="preserve">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金融资产合计</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b/>
              </w:rPr>
              <w:t xml:space="preserve">52,179.49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b/>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b/>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b/>
              </w:rPr>
              <w:t xml:space="preserve">1,832.71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b/>
              </w:rPr>
              <w:t xml:space="preserve">54,012.20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金融负债：</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b/>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b/>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b/>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rFonts w:ascii="Times New Roman" w:eastAsia="Times New Roman" w:hAnsi="Times New Roman" w:cs="Times New Roman"/>
                <w:b/>
              </w:rPr>
              <w:t xml:space="preserve">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应付票据</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11,483.43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11,483.43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应付账款</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3,646.83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3,646.83 </w:t>
            </w:r>
          </w:p>
        </w:tc>
      </w:tr>
      <w:tr w:rsidR="00D41C56">
        <w:trPr>
          <w:trHeight w:val="406"/>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其他应付款</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1,078.72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1,078.72 </w:t>
            </w:r>
          </w:p>
        </w:tc>
      </w:tr>
      <w:tr w:rsidR="00D41C56">
        <w:trPr>
          <w:trHeight w:val="555"/>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一年内到期的非流动负债</w:t>
            </w:r>
            <w: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16.10 </w:t>
            </w:r>
          </w:p>
        </w:tc>
        <w:tc>
          <w:tcPr>
            <w:tcW w:w="12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16.10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租赁负债</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4" w:firstLine="0"/>
              <w:jc w:val="right"/>
            </w:pPr>
            <w:r>
              <w:rPr>
                <w:rFonts w:ascii="Times New Roman" w:eastAsia="Times New Roman" w:hAnsi="Times New Roman" w:cs="Times New Roman"/>
              </w:rPr>
              <w:t xml:space="preserve">-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16.88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16.88 </w:t>
            </w:r>
          </w:p>
        </w:tc>
      </w:tr>
      <w:tr w:rsidR="00D41C56">
        <w:trPr>
          <w:trHeight w:val="408"/>
        </w:trPr>
        <w:tc>
          <w:tcPr>
            <w:tcW w:w="248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金融负债合计</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b/>
              </w:rPr>
              <w:t xml:space="preserve">16,225.08 </w:t>
            </w:r>
          </w:p>
        </w:tc>
        <w:tc>
          <w:tcPr>
            <w:tcW w:w="12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b/>
              </w:rPr>
              <w:t xml:space="preserve">16.88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b/>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b/>
              </w:rPr>
              <w:t xml:space="preserve">16,241.96 </w:t>
            </w:r>
          </w:p>
        </w:tc>
      </w:tr>
    </w:tbl>
    <w:p w:rsidR="00D41C56" w:rsidRDefault="0002595A">
      <w:pPr>
        <w:spacing w:after="0" w:line="259" w:lineRule="auto"/>
        <w:ind w:left="106" w:firstLine="0"/>
      </w:pPr>
      <w:r>
        <w:t xml:space="preserve"> </w:t>
      </w:r>
    </w:p>
    <w:p w:rsidR="00D41C56" w:rsidRDefault="0002595A">
      <w:pPr>
        <w:ind w:left="101" w:right="10"/>
      </w:pPr>
      <w:r>
        <w:t>期初，本公司持有的金融资产、金融负债按未折现剩余合同现金流量的到期期限分析如下（单位：人民币万元）：</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2698"/>
        <w:gridCol w:w="1169"/>
        <w:gridCol w:w="1234"/>
        <w:gridCol w:w="1370"/>
        <w:gridCol w:w="1287"/>
        <w:gridCol w:w="1066"/>
      </w:tblGrid>
      <w:tr w:rsidR="00D41C56">
        <w:trPr>
          <w:trHeight w:val="408"/>
        </w:trPr>
        <w:tc>
          <w:tcPr>
            <w:tcW w:w="269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项目</w:t>
            </w:r>
            <w:r>
              <w:t xml:space="preserve"> </w:t>
            </w:r>
          </w:p>
        </w:tc>
        <w:tc>
          <w:tcPr>
            <w:tcW w:w="116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3891" w:type="dxa"/>
            <w:gridSpan w:val="3"/>
            <w:tcBorders>
              <w:top w:val="single" w:sz="4" w:space="0" w:color="000000"/>
              <w:left w:val="nil"/>
              <w:bottom w:val="single" w:sz="4" w:space="0" w:color="000000"/>
              <w:right w:val="nil"/>
            </w:tcBorders>
          </w:tcPr>
          <w:p w:rsidR="00D41C56" w:rsidRDefault="0002595A">
            <w:pPr>
              <w:spacing w:after="0" w:line="259" w:lineRule="auto"/>
              <w:ind w:left="0" w:right="151" w:firstLine="0"/>
              <w:jc w:val="center"/>
            </w:pPr>
            <w:r>
              <w:t>上年年末余额</w:t>
            </w:r>
            <w:r>
              <w:t xml:space="preserve"> </w:t>
            </w:r>
          </w:p>
        </w:tc>
        <w:tc>
          <w:tcPr>
            <w:tcW w:w="1066"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406"/>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jc w:val="both"/>
            </w:pPr>
            <w:r>
              <w:t>一年以内</w:t>
            </w:r>
            <w: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1" w:firstLine="0"/>
              <w:jc w:val="both"/>
            </w:pPr>
            <w:r>
              <w:t>一至两年</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10" w:firstLine="0"/>
            </w:pPr>
            <w:r>
              <w:t>两至三年</w:t>
            </w: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7" w:firstLine="0"/>
              <w:jc w:val="both"/>
            </w:pPr>
            <w:r>
              <w:t>三年以上</w:t>
            </w:r>
            <w: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8" w:firstLine="0"/>
            </w:pPr>
            <w:r>
              <w:t>合计</w:t>
            </w:r>
            <w:r>
              <w:t xml:space="preserve">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金融资产：</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货币资金</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25,401.59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25,401.59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3,019.88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3,019.88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应收票据</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2,490.07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2,490.07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应收账款</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9,893.03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9,893.03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应收款项融资</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2,878.17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2,878.17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其他应收款</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长期应收款</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10" w:firstLine="0"/>
            </w:pPr>
            <w:r>
              <w:rPr>
                <w:rFonts w:ascii="Times New Roman" w:eastAsia="Times New Roman" w:hAnsi="Times New Roman" w:cs="Times New Roman"/>
              </w:rPr>
              <w:t xml:space="preserve">6.00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6.00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其他权益工具</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98" w:firstLine="0"/>
            </w:pPr>
            <w:r>
              <w:rPr>
                <w:rFonts w:ascii="Times New Roman" w:eastAsia="Times New Roman" w:hAnsi="Times New Roman" w:cs="Times New Roman"/>
              </w:rPr>
              <w:t xml:space="preserve">590.13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590.13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其他非流动金融资产</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42" w:firstLine="0"/>
            </w:pPr>
            <w:r>
              <w:rPr>
                <w:rFonts w:ascii="Times New Roman" w:eastAsia="Times New Roman" w:hAnsi="Times New Roman" w:cs="Times New Roman"/>
              </w:rPr>
              <w:t xml:space="preserve">1,272.05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1,272.05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金融资产合计</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b/>
              </w:rPr>
              <w:t xml:space="preserve">43,860.38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b/>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b/>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5" w:firstLine="0"/>
              <w:jc w:val="center"/>
            </w:pPr>
            <w:r>
              <w:rPr>
                <w:rFonts w:ascii="Times New Roman" w:eastAsia="Times New Roman" w:hAnsi="Times New Roman" w:cs="Times New Roman"/>
                <w:b/>
              </w:rPr>
              <w:t xml:space="preserve">1,868.18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b/>
              </w:rPr>
              <w:t xml:space="preserve">45,728.56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金融负债：</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应付票据</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12,713.63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12,713.63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应付账款</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4,785.26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4,785.26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其他应付款</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1,627.21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1,627.21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一年内到期的非流动负债</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10.03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3" w:firstLine="0"/>
              <w:jc w:val="right"/>
            </w:pPr>
            <w:r>
              <w:rPr>
                <w:rFonts w:ascii="Times New Roman" w:eastAsia="Times New Roman" w:hAnsi="Times New Roman" w:cs="Times New Roman"/>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10.03 </w:t>
            </w:r>
          </w:p>
        </w:tc>
      </w:tr>
      <w:tr w:rsidR="00D41C56">
        <w:trPr>
          <w:trHeight w:val="406"/>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租赁负债</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10.51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90" w:firstLine="0"/>
            </w:pPr>
            <w:r>
              <w:rPr>
                <w:rFonts w:ascii="Times New Roman" w:eastAsia="Times New Roman" w:hAnsi="Times New Roman" w:cs="Times New Roman"/>
              </w:rPr>
              <w:t xml:space="preserve">11.02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21.53 </w:t>
            </w:r>
          </w:p>
        </w:tc>
      </w:tr>
      <w:tr w:rsidR="00D41C56">
        <w:trPr>
          <w:trHeight w:val="408"/>
        </w:trPr>
        <w:tc>
          <w:tcPr>
            <w:tcW w:w="26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金融负债合计</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b/>
              </w:rPr>
              <w:t xml:space="preserve">19,136.13 </w:t>
            </w:r>
          </w:p>
        </w:tc>
        <w:tc>
          <w:tcPr>
            <w:tcW w:w="12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b/>
              </w:rPr>
              <w:t xml:space="preserve">10.51 </w:t>
            </w:r>
          </w:p>
        </w:tc>
        <w:tc>
          <w:tcPr>
            <w:tcW w:w="13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90" w:firstLine="0"/>
            </w:pPr>
            <w:r>
              <w:rPr>
                <w:rFonts w:ascii="Times New Roman" w:eastAsia="Times New Roman" w:hAnsi="Times New Roman" w:cs="Times New Roman"/>
                <w:b/>
              </w:rPr>
              <w:t xml:space="preserve">11.02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46" w:firstLine="0"/>
              <w:jc w:val="right"/>
            </w:pPr>
            <w:r>
              <w:rPr>
                <w:rFonts w:ascii="Times New Roman" w:eastAsia="Times New Roman" w:hAnsi="Times New Roman" w:cs="Times New Roman"/>
                <w:b/>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b/>
              </w:rPr>
              <w:t xml:space="preserve">19,157.66 </w:t>
            </w:r>
          </w:p>
        </w:tc>
      </w:tr>
    </w:tbl>
    <w:p w:rsidR="00D41C56" w:rsidRDefault="0002595A">
      <w:pPr>
        <w:spacing w:after="135"/>
        <w:ind w:left="101" w:right="10"/>
      </w:pPr>
      <w:r>
        <w:lastRenderedPageBreak/>
        <w:t>（</w:t>
      </w:r>
      <w:r>
        <w:rPr>
          <w:rFonts w:ascii="Times New Roman" w:eastAsia="Times New Roman" w:hAnsi="Times New Roman" w:cs="Times New Roman"/>
        </w:rPr>
        <w:t>3</w:t>
      </w:r>
      <w:r>
        <w:t>）</w:t>
      </w:r>
      <w:r>
        <w:t xml:space="preserve"> </w:t>
      </w:r>
      <w:r>
        <w:t>市场风险</w:t>
      </w:r>
      <w:r>
        <w:rPr>
          <w:rFonts w:ascii="Times New Roman" w:eastAsia="Times New Roman" w:hAnsi="Times New Roman" w:cs="Times New Roman"/>
        </w:rPr>
        <w:t xml:space="preserve"> </w:t>
      </w:r>
    </w:p>
    <w:p w:rsidR="00D41C56" w:rsidRDefault="0002595A">
      <w:pPr>
        <w:spacing w:line="362" w:lineRule="auto"/>
        <w:ind w:left="91" w:right="10" w:firstLine="420"/>
      </w:pPr>
      <w:r>
        <w:t>金融工具的市场风险，是指金融工具的公允价值或未来现金流量因市场价格变动而发生波动的风险，包括利率风险和汇率风险。</w:t>
      </w:r>
      <w:r>
        <w:rPr>
          <w:rFonts w:ascii="Times New Roman" w:eastAsia="Times New Roman" w:hAnsi="Times New Roman" w:cs="Times New Roman"/>
        </w:rPr>
        <w:t xml:space="preserve"> </w:t>
      </w:r>
    </w:p>
    <w:p w:rsidR="00D41C56" w:rsidRDefault="0002595A">
      <w:pPr>
        <w:spacing w:after="138"/>
        <w:ind w:left="536" w:right="10"/>
      </w:pPr>
      <w:r>
        <w:t>利率风险</w:t>
      </w:r>
      <w:r>
        <w:rPr>
          <w:rFonts w:ascii="Times New Roman" w:eastAsia="Times New Roman" w:hAnsi="Times New Roman" w:cs="Times New Roman"/>
        </w:rPr>
        <w:t xml:space="preserve"> </w:t>
      </w:r>
    </w:p>
    <w:p w:rsidR="00D41C56" w:rsidRDefault="0002595A">
      <w:pPr>
        <w:spacing w:line="362" w:lineRule="auto"/>
        <w:ind w:left="91" w:right="10" w:firstLine="420"/>
      </w:pPr>
      <w:r>
        <w:t>利率风险，是指金融工具的公允价值或未来现金流量因市场利率变动而发生波动的风险。利率风险可源于已确认的计息金融工具和未确认的金融工具（如某些贷款承诺）。</w:t>
      </w:r>
      <w:r>
        <w:rPr>
          <w:rFonts w:ascii="Times New Roman" w:eastAsia="Times New Roman" w:hAnsi="Times New Roman" w:cs="Times New Roman"/>
        </w:rPr>
        <w:t xml:space="preserve"> </w:t>
      </w:r>
    </w:p>
    <w:p w:rsidR="00D41C56" w:rsidRDefault="0002595A">
      <w:pPr>
        <w:spacing w:line="360" w:lineRule="auto"/>
        <w:ind w:left="91" w:right="10" w:firstLine="420"/>
      </w:pPr>
      <w:r>
        <w:t>本公司密切关注利率变动对本公司利率风险的影响。本公司目前并未采取利率对冲政策。但管理层负责监控利率风险，并将于需要时考虑对冲重大利率风险。由于定期存款为短期存款，故银行存款的公允价值利率风险并不重大。</w:t>
      </w:r>
      <w:r>
        <w:rPr>
          <w:rFonts w:ascii="Times New Roman" w:eastAsia="Times New Roman" w:hAnsi="Times New Roman" w:cs="Times New Roman"/>
        </w:rPr>
        <w:t xml:space="preserve"> </w:t>
      </w:r>
    </w:p>
    <w:p w:rsidR="00D41C56" w:rsidRDefault="0002595A">
      <w:pPr>
        <w:spacing w:after="136"/>
        <w:ind w:left="536" w:right="10"/>
      </w:pPr>
      <w:r>
        <w:t>汇率风险</w:t>
      </w:r>
      <w:r>
        <w:rPr>
          <w:rFonts w:ascii="Times New Roman" w:eastAsia="Times New Roman" w:hAnsi="Times New Roman" w:cs="Times New Roman"/>
        </w:rPr>
        <w:t xml:space="preserve"> </w:t>
      </w:r>
    </w:p>
    <w:p w:rsidR="00D41C56" w:rsidRDefault="0002595A">
      <w:pPr>
        <w:spacing w:line="362" w:lineRule="auto"/>
        <w:ind w:left="91" w:right="10" w:firstLine="420"/>
      </w:pPr>
      <w:r>
        <w:t>汇率风险，是指金融工具的公允价值或未来现金流量因外汇汇率变动而发生波动的风险。汇率风险可源于以记账本位币之外的外币进行计价的金融工具。</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本公司的主要经营位于中国境内，主要业务以人民币结算。但本公司已确认的外币资产和负债及未来的外币交易（外币资产和负债及外币交易的计价货币主要为美元、欧元）依然存</w:t>
      </w:r>
      <w:r>
        <w:t>在外汇风险。</w:t>
      </w:r>
      <w:r>
        <w:rPr>
          <w:rFonts w:ascii="Times New Roman" w:eastAsia="Times New Roman" w:hAnsi="Times New Roman" w:cs="Times New Roman"/>
        </w:rPr>
        <w:t xml:space="preserve"> </w:t>
      </w:r>
    </w:p>
    <w:p w:rsidR="00D41C56" w:rsidRDefault="0002595A">
      <w:pPr>
        <w:ind w:left="91" w:right="10" w:firstLine="420"/>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日，本公司持有的外币金融资产和外币金融负债折算成人民币的金额列示如下（单位：人民币元）：</w:t>
      </w:r>
      <w:r>
        <w:rPr>
          <w:rFonts w:ascii="Times New Roman" w:eastAsia="Times New Roman" w:hAnsi="Times New Roman" w:cs="Times New Roman"/>
        </w:rPr>
        <w:t xml:space="preserve"> </w:t>
      </w:r>
    </w:p>
    <w:tbl>
      <w:tblPr>
        <w:tblStyle w:val="TableGrid"/>
        <w:tblW w:w="8824" w:type="dxa"/>
        <w:tblInd w:w="110" w:type="dxa"/>
        <w:tblCellMar>
          <w:top w:w="81" w:type="dxa"/>
          <w:left w:w="0" w:type="dxa"/>
          <w:bottom w:w="0" w:type="dxa"/>
          <w:right w:w="55" w:type="dxa"/>
        </w:tblCellMar>
        <w:tblLook w:val="04A0" w:firstRow="1" w:lastRow="0" w:firstColumn="1" w:lastColumn="0" w:noHBand="0" w:noVBand="1"/>
      </w:tblPr>
      <w:tblGrid>
        <w:gridCol w:w="1763"/>
        <w:gridCol w:w="1765"/>
        <w:gridCol w:w="1599"/>
        <w:gridCol w:w="168"/>
        <w:gridCol w:w="1765"/>
        <w:gridCol w:w="1764"/>
      </w:tblGrid>
      <w:tr w:rsidR="00D41C56">
        <w:trPr>
          <w:trHeight w:val="399"/>
        </w:trPr>
        <w:tc>
          <w:tcPr>
            <w:tcW w:w="1764"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8" w:firstLine="0"/>
              <w:jc w:val="center"/>
            </w:pPr>
            <w:r>
              <w:t>项目</w:t>
            </w:r>
            <w:r>
              <w:t xml:space="preserve"> </w:t>
            </w:r>
          </w:p>
        </w:tc>
        <w:tc>
          <w:tcPr>
            <w:tcW w:w="3363"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223" w:firstLine="0"/>
              <w:jc w:val="center"/>
            </w:pPr>
            <w:r>
              <w:t>外币负债</w:t>
            </w:r>
            <w:r>
              <w:t xml:space="preserve"> </w:t>
            </w:r>
          </w:p>
        </w:tc>
        <w:tc>
          <w:tcPr>
            <w:tcW w:w="16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352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2" w:firstLine="0"/>
              <w:jc w:val="center"/>
            </w:pPr>
            <w:r>
              <w:t>外币资产</w:t>
            </w:r>
            <w:r>
              <w:t xml:space="preserve"> </w:t>
            </w:r>
          </w:p>
        </w:tc>
      </w:tr>
      <w:tr w:rsidR="00D41C56">
        <w:trPr>
          <w:trHeight w:val="396"/>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8" w:firstLine="0"/>
              <w:jc w:val="center"/>
            </w:pPr>
            <w:r>
              <w:t>期末数</w:t>
            </w:r>
            <w:r>
              <w:t xml:space="preserve"> </w:t>
            </w:r>
          </w:p>
        </w:tc>
        <w:tc>
          <w:tcPr>
            <w:tcW w:w="1599" w:type="dxa"/>
            <w:tcBorders>
              <w:top w:val="single" w:sz="4" w:space="0" w:color="000000"/>
              <w:left w:val="single" w:sz="4" w:space="0" w:color="000000"/>
              <w:bottom w:val="single" w:sz="4" w:space="0" w:color="000000"/>
              <w:right w:val="nil"/>
            </w:tcBorders>
          </w:tcPr>
          <w:p w:rsidR="00D41C56" w:rsidRDefault="0002595A">
            <w:pPr>
              <w:spacing w:after="0" w:line="259" w:lineRule="auto"/>
              <w:ind w:left="223" w:firstLine="0"/>
              <w:jc w:val="center"/>
            </w:pPr>
            <w:r>
              <w:t>期初数</w:t>
            </w:r>
            <w:r>
              <w:t xml:space="preserve"> </w:t>
            </w:r>
          </w:p>
        </w:tc>
        <w:tc>
          <w:tcPr>
            <w:tcW w:w="16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2" w:firstLine="0"/>
              <w:jc w:val="center"/>
            </w:pPr>
            <w:r>
              <w:t>期末数</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8" w:firstLine="0"/>
              <w:jc w:val="center"/>
            </w:pPr>
            <w:r>
              <w:t>期初数</w:t>
            </w:r>
            <w:r>
              <w:t xml:space="preserve"> </w:t>
            </w:r>
          </w:p>
        </w:tc>
      </w:tr>
      <w:tr w:rsidR="00D41C56">
        <w:trPr>
          <w:trHeight w:val="398"/>
        </w:trPr>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8" w:firstLine="0"/>
              <w:jc w:val="center"/>
            </w:pPr>
            <w:r>
              <w:t>美元</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Arial" w:eastAsia="Arial" w:hAnsi="Arial" w:cs="Arial"/>
              </w:rPr>
              <w:t xml:space="preserve">- </w:t>
            </w:r>
          </w:p>
        </w:tc>
        <w:tc>
          <w:tcPr>
            <w:tcW w:w="1599"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68"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rPr>
                <w:rFonts w:ascii="Arial" w:eastAsia="Arial" w:hAnsi="Arial" w:cs="Arial"/>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90,211,094.56 </w:t>
            </w:r>
          </w:p>
        </w:tc>
        <w:tc>
          <w:tcPr>
            <w:tcW w:w="17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216,916,599.81 </w:t>
            </w:r>
          </w:p>
        </w:tc>
      </w:tr>
    </w:tbl>
    <w:p w:rsidR="00D41C56" w:rsidRDefault="0002595A">
      <w:pPr>
        <w:spacing w:line="362" w:lineRule="auto"/>
        <w:ind w:left="91" w:right="10" w:firstLine="420"/>
      </w:pPr>
      <w:r>
        <w:t>本公司密切关注汇率变动对本公司汇率风险的影响。本公司目前并未采取任何措施规避汇率风险。但管理层负责监控汇率风险，并将于需要时考虑对冲重大汇率风险。</w:t>
      </w:r>
      <w:r>
        <w:rPr>
          <w:rFonts w:ascii="Times New Roman" w:eastAsia="Times New Roman" w:hAnsi="Times New Roman" w:cs="Times New Roman"/>
        </w:rPr>
        <w:t xml:space="preserve"> </w:t>
      </w:r>
    </w:p>
    <w:p w:rsidR="00D41C56" w:rsidRDefault="0002595A">
      <w:pPr>
        <w:spacing w:after="137"/>
        <w:ind w:left="536" w:right="10"/>
      </w:pPr>
      <w:r>
        <w:rPr>
          <w:rFonts w:ascii="Times New Roman" w:eastAsia="Times New Roman" w:hAnsi="Times New Roman" w:cs="Times New Roman"/>
        </w:rPr>
        <w:t>2</w:t>
      </w:r>
      <w:r>
        <w:t>、</w:t>
      </w:r>
      <w:r>
        <w:rPr>
          <w:rFonts w:ascii="Arial" w:eastAsia="Arial" w:hAnsi="Arial" w:cs="Arial"/>
        </w:rPr>
        <w:t xml:space="preserve"> </w:t>
      </w:r>
      <w:r>
        <w:t>资本管理</w:t>
      </w:r>
      <w:r>
        <w:rPr>
          <w:rFonts w:ascii="Times New Roman" w:eastAsia="Times New Roman" w:hAnsi="Times New Roman" w:cs="Times New Roman"/>
        </w:rPr>
        <w:t xml:space="preserve"> </w:t>
      </w:r>
    </w:p>
    <w:p w:rsidR="00D41C56" w:rsidRDefault="0002595A">
      <w:pPr>
        <w:spacing w:line="362" w:lineRule="auto"/>
        <w:ind w:left="91" w:right="10" w:firstLine="420"/>
      </w:pPr>
      <w:r>
        <w:t>本公司资本管理政策的目标是为了保障本公司能够持续经营，从而为股东提供回报，并使其他利益相关者获益，同时维持最佳的资本结构以降低资本成本。为了维持或调整资本结构，本公司可能会调整支付给股东的股利金额、向股东返还资本、发行新股或出售资产以减低债务。</w:t>
      </w:r>
      <w:r>
        <w:rPr>
          <w:rFonts w:ascii="Times New Roman" w:eastAsia="Times New Roman" w:hAnsi="Times New Roman" w:cs="Times New Roman"/>
        </w:rPr>
        <w:t xml:space="preserve"> </w:t>
      </w:r>
    </w:p>
    <w:p w:rsidR="00D41C56" w:rsidRDefault="0002595A">
      <w:pPr>
        <w:spacing w:after="136" w:line="259" w:lineRule="auto"/>
        <w:ind w:left="10" w:right="208"/>
        <w:jc w:val="right"/>
      </w:pPr>
      <w:r>
        <w:t>本公司以资产负债率（即总负债除以总资产）为基础对资本结构进行监控。于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D41C56" w:rsidRDefault="0002595A">
      <w:pPr>
        <w:spacing w:after="129" w:line="259" w:lineRule="auto"/>
        <w:ind w:left="101"/>
      </w:pPr>
      <w:r>
        <w:rPr>
          <w:rFonts w:ascii="Times New Roman" w:eastAsia="Times New Roman" w:hAnsi="Times New Roman" w:cs="Times New Roman"/>
        </w:rPr>
        <w:t xml:space="preserve">31 </w:t>
      </w:r>
      <w:r>
        <w:t>日，本公司的资产负债率为</w:t>
      </w:r>
      <w:r>
        <w:t xml:space="preserve"> </w:t>
      </w:r>
      <w:r>
        <w:rPr>
          <w:rFonts w:ascii="Times New Roman" w:eastAsia="Times New Roman" w:hAnsi="Times New Roman" w:cs="Times New Roman"/>
        </w:rPr>
        <w:t>19.54%</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24.88%</w:t>
      </w:r>
      <w:r>
        <w:t>）。</w:t>
      </w:r>
      <w:r>
        <w:rPr>
          <w:rFonts w:ascii="Times New Roman" w:eastAsia="Times New Roman" w:hAnsi="Times New Roman" w:cs="Times New Roman"/>
        </w:rPr>
        <w:t xml:space="preserve"> </w:t>
      </w:r>
    </w:p>
    <w:p w:rsidR="00D41C56" w:rsidRDefault="0002595A">
      <w:pPr>
        <w:spacing w:after="37" w:line="259" w:lineRule="auto"/>
        <w:ind w:left="106" w:firstLine="0"/>
      </w:pPr>
      <w:r>
        <w:rPr>
          <w:color w:val="808080"/>
        </w:rPr>
        <w:t xml:space="preserve"> </w:t>
      </w:r>
    </w:p>
    <w:p w:rsidR="00D41C56" w:rsidRDefault="0002595A">
      <w:pPr>
        <w:spacing w:after="54"/>
        <w:ind w:left="101" w:right="10"/>
      </w:pPr>
      <w:r>
        <w:t>十一、</w:t>
      </w:r>
      <w:r>
        <w:t xml:space="preserve"> </w:t>
      </w:r>
      <w:r>
        <w:t>公允价值的披露</w:t>
      </w:r>
      <w:r>
        <w:t xml:space="preserve"> </w:t>
      </w:r>
    </w:p>
    <w:p w:rsidR="00D41C56" w:rsidRDefault="0002595A">
      <w:pPr>
        <w:numPr>
          <w:ilvl w:val="0"/>
          <w:numId w:val="117"/>
        </w:numPr>
        <w:spacing w:after="73"/>
        <w:ind w:right="10" w:hanging="425"/>
      </w:pPr>
      <w:r>
        <w:t>以公允价值计量的资产和负债的期末公允价值</w:t>
      </w:r>
      <w:r>
        <w:rPr>
          <w:rFonts w:ascii="Calibri" w:eastAsia="Calibri" w:hAnsi="Calibri" w:cs="Calibri"/>
          <w:b/>
        </w:rPr>
        <w:t xml:space="preserve"> </w:t>
      </w:r>
    </w:p>
    <w:p w:rsidR="00D41C56" w:rsidRDefault="0002595A">
      <w:pPr>
        <w:ind w:left="6824" w:right="211" w:hanging="67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110" w:type="dxa"/>
        <w:tblCellMar>
          <w:top w:w="21" w:type="dxa"/>
          <w:left w:w="108" w:type="dxa"/>
          <w:bottom w:w="0" w:type="dxa"/>
          <w:right w:w="2" w:type="dxa"/>
        </w:tblCellMar>
        <w:tblLook w:val="04A0" w:firstRow="1" w:lastRow="0" w:firstColumn="1" w:lastColumn="0" w:noHBand="0" w:noVBand="1"/>
      </w:tblPr>
      <w:tblGrid>
        <w:gridCol w:w="2347"/>
        <w:gridCol w:w="1654"/>
        <w:gridCol w:w="1613"/>
        <w:gridCol w:w="1681"/>
        <w:gridCol w:w="1529"/>
      </w:tblGrid>
      <w:tr w:rsidR="00D41C56">
        <w:trPr>
          <w:trHeight w:val="281"/>
        </w:trPr>
        <w:tc>
          <w:tcPr>
            <w:tcW w:w="2348"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项目</w:t>
            </w:r>
            <w:r>
              <w:t xml:space="preserve"> </w:t>
            </w:r>
          </w:p>
        </w:tc>
        <w:tc>
          <w:tcPr>
            <w:tcW w:w="6476"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期末公允价值</w:t>
            </w:r>
            <w:r>
              <w:t xml:space="preserve"> </w:t>
            </w:r>
          </w:p>
        </w:tc>
      </w:tr>
      <w:tr w:rsidR="00D41C56">
        <w:trPr>
          <w:trHeight w:val="555"/>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第一层次公允价值计量</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第二层次公允价值计量</w:t>
            </w: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第三层次公允价值计量</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合计</w:t>
            </w:r>
            <w:r>
              <w:t xml:space="preserve"> </w:t>
            </w:r>
          </w:p>
        </w:tc>
      </w:tr>
      <w:tr w:rsidR="00D41C56">
        <w:trPr>
          <w:trHeight w:val="557"/>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一、持续的公允价值计量</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r>
      <w:tr w:rsidR="00D41C56">
        <w:trPr>
          <w:trHeight w:val="281"/>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（一）交易性金融资产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140,856,800.21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140,856,800.21 </w:t>
            </w:r>
          </w:p>
        </w:tc>
      </w:tr>
      <w:tr w:rsidR="00D41C56">
        <w:trPr>
          <w:trHeight w:val="828"/>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以公允价值计量且变动计入当期损益的金融资产</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1</w:t>
            </w:r>
            <w:r>
              <w:t>）债务工具投资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2</w:t>
            </w:r>
            <w:r>
              <w:t>）权益工具投资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3</w:t>
            </w:r>
            <w:r>
              <w:t>）衍生金融资产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826"/>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2. </w:t>
            </w:r>
            <w:r>
              <w:t>指定以公允价值计量且其变动计入当期损益的金融资产</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1</w:t>
            </w:r>
            <w:r>
              <w:t>）债务工具投资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w:t>
            </w:r>
            <w:r>
              <w:t>2</w:t>
            </w:r>
            <w:r>
              <w:t>）权益工具投资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（二）其他债权投资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（三）其他权益工具投资</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right"/>
            </w:pPr>
            <w:r>
              <w:rPr>
                <w:rFonts w:ascii="Times New Roman" w:eastAsia="Times New Roman" w:hAnsi="Times New Roman" w:cs="Times New Roman"/>
              </w:rPr>
              <w:t xml:space="preserve">5,841,102.06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5,841,102.06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（四）投资性房地产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1.</w:t>
            </w:r>
            <w:r>
              <w:t>出租用的土地使用权</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2.</w:t>
            </w:r>
            <w:r>
              <w:t>出租的建筑物</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3.</w:t>
            </w:r>
            <w:r>
              <w:t>持有并准备增值后转让的土地使用权</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（五）生物资产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消耗性生物资产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2.</w:t>
            </w:r>
            <w:r>
              <w:t>生产性生物资产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应收款项融资</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13,982,554.28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13,982,554.28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其他非流动金融资产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12,286,027.85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12,286,027.85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持续以公允价值计量的资产总额</w:t>
            </w:r>
            <w: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140,856,800.21 </w:t>
            </w:r>
          </w:p>
        </w:tc>
        <w:tc>
          <w:tcPr>
            <w:tcW w:w="168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4" w:firstLine="0"/>
              <w:jc w:val="right"/>
            </w:pPr>
            <w:r>
              <w:rPr>
                <w:rFonts w:ascii="Times New Roman" w:eastAsia="Times New Roman" w:hAnsi="Times New Roman" w:cs="Times New Roman"/>
              </w:rPr>
              <w:t xml:space="preserve">32,109,684.19 </w:t>
            </w:r>
          </w:p>
        </w:tc>
        <w:tc>
          <w:tcPr>
            <w:tcW w:w="15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rPr>
                <w:rFonts w:ascii="Times New Roman" w:eastAsia="Times New Roman" w:hAnsi="Times New Roman" w:cs="Times New Roman"/>
              </w:rPr>
              <w:t xml:space="preserve">172,966,484.40 </w:t>
            </w:r>
          </w:p>
        </w:tc>
      </w:tr>
      <w:tr w:rsidR="00D41C56">
        <w:trPr>
          <w:trHeight w:val="305"/>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（六）交易性金融负债</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828"/>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1.</w:t>
            </w:r>
            <w:r>
              <w:t>以公允价值计量且变动计入当期损益的金融负债</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其中：发行的交易性债券</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98"/>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衍生金融负债</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9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31" w:firstLine="0"/>
            </w:pPr>
            <w:r>
              <w:t>其他</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828"/>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2.</w:t>
            </w:r>
            <w:r>
              <w:t>指定为以公允价值计量且变动计入当期损益的金融负债</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持续以公允价值计量的负债总额</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二、非持续的公允价值计量</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（一）持有待售资产</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非持续以公允价值计量的资产总额</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color w:val="C00000"/>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p w:rsidR="00D41C56" w:rsidRDefault="0002595A">
            <w:pPr>
              <w:spacing w:after="0" w:line="259" w:lineRule="auto"/>
              <w:ind w:left="0" w:right="1" w:firstLine="0"/>
              <w:jc w:val="center"/>
            </w:pPr>
            <w:r>
              <w:rPr>
                <w:color w:val="C00000"/>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tc>
      </w:tr>
      <w:tr w:rsidR="00D41C56">
        <w:trPr>
          <w:trHeight w:val="555"/>
        </w:trPr>
        <w:tc>
          <w:tcPr>
            <w:tcW w:w="234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非持续以公允价值计量的负债总额</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color w:val="C00000"/>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C00000"/>
              </w:rPr>
              <w:t xml:space="preserve"> </w:t>
            </w:r>
          </w:p>
        </w:tc>
      </w:tr>
    </w:tbl>
    <w:p w:rsidR="00D41C56" w:rsidRDefault="0002595A">
      <w:pPr>
        <w:spacing w:after="46" w:line="259" w:lineRule="auto"/>
        <w:ind w:left="106" w:firstLine="0"/>
      </w:pPr>
      <w:r>
        <w:rPr>
          <w:color w:val="C00000"/>
        </w:rPr>
        <w:t xml:space="preserve"> </w:t>
      </w:r>
    </w:p>
    <w:p w:rsidR="00D41C56" w:rsidRDefault="0002595A">
      <w:pPr>
        <w:numPr>
          <w:ilvl w:val="0"/>
          <w:numId w:val="117"/>
        </w:numPr>
        <w:spacing w:after="59"/>
        <w:ind w:right="10" w:hanging="425"/>
      </w:pPr>
      <w:r>
        <w:t>持续和非持续第一层次公允价值计量项目市价的确定依据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7"/>
        </w:numPr>
        <w:spacing w:after="73"/>
        <w:ind w:right="10" w:hanging="425"/>
      </w:pPr>
      <w:r>
        <w:t>持续和非持续第二层次公允价值计量项目，采用的估值技术和重要参数的定性及定量信息</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ind w:left="101" w:right="10"/>
      </w:pPr>
      <w:r>
        <w:t>第二层次公允价值计量的相关信息</w:t>
      </w:r>
      <w:r>
        <w:t xml:space="preserve"> </w:t>
      </w:r>
    </w:p>
    <w:p w:rsidR="00D41C56" w:rsidRDefault="0002595A">
      <w:pPr>
        <w:spacing w:after="0" w:line="259" w:lineRule="auto"/>
        <w:ind w:left="10" w:right="208"/>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8709" w:type="dxa"/>
        <w:tblInd w:w="110" w:type="dxa"/>
        <w:tblCellMar>
          <w:top w:w="83" w:type="dxa"/>
          <w:left w:w="312" w:type="dxa"/>
          <w:bottom w:w="0" w:type="dxa"/>
          <w:right w:w="56" w:type="dxa"/>
        </w:tblCellMar>
        <w:tblLook w:val="04A0" w:firstRow="1" w:lastRow="0" w:firstColumn="1" w:lastColumn="0" w:noHBand="0" w:noVBand="1"/>
      </w:tblPr>
      <w:tblGrid>
        <w:gridCol w:w="1887"/>
        <w:gridCol w:w="2672"/>
        <w:gridCol w:w="2198"/>
        <w:gridCol w:w="1952"/>
      </w:tblGrid>
      <w:tr w:rsidR="00D41C56">
        <w:trPr>
          <w:trHeight w:val="408"/>
        </w:trPr>
        <w:tc>
          <w:tcPr>
            <w:tcW w:w="18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6" w:firstLine="0"/>
              <w:jc w:val="center"/>
            </w:pPr>
            <w:r>
              <w:t>内容</w:t>
            </w: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4" w:firstLine="0"/>
              <w:jc w:val="center"/>
            </w:pPr>
            <w:r>
              <w:t>期末公允价值</w:t>
            </w:r>
            <w:r>
              <w:t xml:space="preserve"> </w:t>
            </w:r>
          </w:p>
        </w:tc>
        <w:tc>
          <w:tcPr>
            <w:tcW w:w="21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4" w:firstLine="0"/>
              <w:jc w:val="center"/>
            </w:pPr>
            <w:r>
              <w:t>估值技术</w:t>
            </w:r>
            <w:r>
              <w:t xml:space="preserve"> </w:t>
            </w:r>
          </w:p>
        </w:tc>
        <w:tc>
          <w:tcPr>
            <w:tcW w:w="1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3" w:firstLine="0"/>
              <w:jc w:val="center"/>
            </w:pPr>
            <w:r>
              <w:t>输入值</w:t>
            </w:r>
            <w:r>
              <w:t xml:space="preserve"> </w:t>
            </w:r>
          </w:p>
        </w:tc>
      </w:tr>
      <w:tr w:rsidR="00D41C56">
        <w:trPr>
          <w:trHeight w:val="406"/>
        </w:trPr>
        <w:tc>
          <w:tcPr>
            <w:tcW w:w="18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银行理财产品</w:t>
            </w: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140,856,800.21 </w:t>
            </w:r>
          </w:p>
        </w:tc>
        <w:tc>
          <w:tcPr>
            <w:tcW w:w="21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0" w:firstLine="0"/>
            </w:pPr>
            <w:r>
              <w:t>现金流量折现法</w:t>
            </w:r>
            <w:r>
              <w:t xml:space="preserve"> </w:t>
            </w:r>
          </w:p>
        </w:tc>
        <w:tc>
          <w:tcPr>
            <w:tcW w:w="19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56" w:firstLine="0"/>
              <w:jc w:val="center"/>
            </w:pPr>
            <w:r>
              <w:t>合同利率</w:t>
            </w:r>
            <w:r>
              <w:t xml:space="preserve"> </w:t>
            </w:r>
          </w:p>
        </w:tc>
      </w:tr>
    </w:tbl>
    <w:p w:rsidR="00D41C56" w:rsidRDefault="0002595A">
      <w:pPr>
        <w:spacing w:after="0" w:line="259" w:lineRule="auto"/>
        <w:ind w:left="106" w:firstLine="0"/>
      </w:pPr>
      <w:r>
        <w:t xml:space="preserve"> </w:t>
      </w:r>
    </w:p>
    <w:p w:rsidR="00D41C56" w:rsidRDefault="0002595A">
      <w:pPr>
        <w:spacing w:after="44" w:line="259" w:lineRule="auto"/>
        <w:ind w:left="106" w:firstLine="0"/>
      </w:pPr>
      <w:r>
        <w:t xml:space="preserve"> </w:t>
      </w:r>
    </w:p>
    <w:p w:rsidR="00D41C56" w:rsidRDefault="0002595A">
      <w:pPr>
        <w:numPr>
          <w:ilvl w:val="0"/>
          <w:numId w:val="117"/>
        </w:numPr>
        <w:spacing w:after="73"/>
        <w:ind w:right="10" w:hanging="425"/>
      </w:pPr>
      <w:r>
        <w:t>持续和非持续第三层次公允价值计量项目，采用的估值技术和重要参数的定性及定量信息</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526" w:firstLine="0"/>
      </w:pPr>
      <w:r>
        <w:t xml:space="preserve"> </w:t>
      </w:r>
    </w:p>
    <w:tbl>
      <w:tblPr>
        <w:tblStyle w:val="TableGrid"/>
        <w:tblW w:w="8824" w:type="dxa"/>
        <w:tblInd w:w="110" w:type="dxa"/>
        <w:tblCellMar>
          <w:top w:w="83" w:type="dxa"/>
          <w:left w:w="106" w:type="dxa"/>
          <w:bottom w:w="0" w:type="dxa"/>
          <w:right w:w="2" w:type="dxa"/>
        </w:tblCellMar>
        <w:tblLook w:val="04A0" w:firstRow="1" w:lastRow="0" w:firstColumn="1" w:lastColumn="0" w:noHBand="0" w:noVBand="1"/>
      </w:tblPr>
      <w:tblGrid>
        <w:gridCol w:w="2331"/>
        <w:gridCol w:w="1625"/>
        <w:gridCol w:w="1894"/>
        <w:gridCol w:w="2974"/>
      </w:tblGrid>
      <w:tr w:rsidR="00D41C56">
        <w:trPr>
          <w:trHeight w:val="408"/>
        </w:trPr>
        <w:tc>
          <w:tcPr>
            <w:tcW w:w="23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t>内容</w:t>
            </w:r>
            <w: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7" w:firstLine="0"/>
              <w:jc w:val="both"/>
            </w:pPr>
            <w:r>
              <w:t>期末公允价值</w:t>
            </w: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t>估值技术</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不可观察输入值</w:t>
            </w:r>
            <w:r>
              <w:t xml:space="preserve"> </w:t>
            </w:r>
          </w:p>
        </w:tc>
      </w:tr>
      <w:tr w:rsidR="00D41C56">
        <w:trPr>
          <w:trHeight w:val="408"/>
        </w:trPr>
        <w:tc>
          <w:tcPr>
            <w:tcW w:w="23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应收款项融资</w:t>
            </w:r>
            <w: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rPr>
                <w:rFonts w:ascii="Times New Roman" w:eastAsia="Times New Roman" w:hAnsi="Times New Roman" w:cs="Times New Roman"/>
              </w:rPr>
              <w:t xml:space="preserve">13,982,554.28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现金流量折现法</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现金流量</w:t>
            </w:r>
            <w:r>
              <w:t xml:space="preserve"> </w:t>
            </w:r>
          </w:p>
        </w:tc>
      </w:tr>
      <w:tr w:rsidR="00D41C56">
        <w:trPr>
          <w:trHeight w:val="406"/>
        </w:trPr>
        <w:tc>
          <w:tcPr>
            <w:tcW w:w="23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其他权益工具投资</w:t>
            </w:r>
            <w: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rPr>
                <w:rFonts w:ascii="Times New Roman" w:eastAsia="Times New Roman" w:hAnsi="Times New Roman" w:cs="Times New Roman"/>
              </w:rPr>
              <w:t xml:space="preserve">5,841,102.06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净资产价值</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不适用</w:t>
            </w:r>
            <w:r>
              <w:t xml:space="preserve"> </w:t>
            </w:r>
          </w:p>
        </w:tc>
      </w:tr>
      <w:tr w:rsidR="00D41C56">
        <w:trPr>
          <w:trHeight w:val="408"/>
        </w:trPr>
        <w:tc>
          <w:tcPr>
            <w:tcW w:w="233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其他非流动金融资产</w:t>
            </w:r>
            <w: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1" w:firstLine="0"/>
              <w:jc w:val="center"/>
            </w:pPr>
            <w:r>
              <w:rPr>
                <w:rFonts w:ascii="Times New Roman" w:eastAsia="Times New Roman" w:hAnsi="Times New Roman" w:cs="Times New Roman"/>
              </w:rPr>
              <w:t xml:space="preserve">12,286,027.85 </w:t>
            </w:r>
          </w:p>
        </w:tc>
        <w:tc>
          <w:tcPr>
            <w:tcW w:w="18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净资产价值</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不适用</w:t>
            </w:r>
            <w:r>
              <w:t xml:space="preserve"> </w:t>
            </w:r>
          </w:p>
        </w:tc>
      </w:tr>
    </w:tbl>
    <w:p w:rsidR="00D41C56" w:rsidRDefault="0002595A">
      <w:pPr>
        <w:spacing w:line="357" w:lineRule="auto"/>
        <w:ind w:left="91" w:right="10" w:firstLine="420"/>
      </w:pPr>
      <w:r>
        <w:t>本公司应收款项融资均为应收银行承兑汇票，本公司极少对银行承兑汇票贴现，该部分银行承兑汇票背书给供应商或到期收款金额均与账面价值相若。</w:t>
      </w:r>
      <w:r>
        <w:t xml:space="preserve"> </w:t>
      </w:r>
    </w:p>
    <w:p w:rsidR="00D41C56" w:rsidRDefault="0002595A">
      <w:pPr>
        <w:spacing w:after="7" w:line="369" w:lineRule="auto"/>
        <w:ind w:left="91" w:right="203" w:firstLine="410"/>
        <w:jc w:val="both"/>
      </w:pPr>
      <w:r>
        <w:t>本公司持有的其他权益工具投资系</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月对无锡大诚高新材料科技有限公司出于战略目的计划长期持有的投资，投资成本</w:t>
      </w:r>
      <w:r>
        <w:t xml:space="preserve"> </w:t>
      </w:r>
      <w:r>
        <w:rPr>
          <w:rFonts w:ascii="Times New Roman" w:eastAsia="Times New Roman" w:hAnsi="Times New Roman" w:cs="Times New Roman"/>
        </w:rPr>
        <w:t xml:space="preserve">600.00 </w:t>
      </w:r>
      <w:r>
        <w:t>万元，持股比例</w:t>
      </w:r>
      <w:r>
        <w:t xml:space="preserve"> </w:t>
      </w:r>
      <w:r>
        <w:rPr>
          <w:rFonts w:ascii="Times New Roman" w:eastAsia="Times New Roman" w:hAnsi="Times New Roman" w:cs="Times New Roman"/>
        </w:rPr>
        <w:t>6%</w:t>
      </w:r>
      <w:r>
        <w:t>，本期末参考对方经审计的净资产确认该项投资的公允价值。</w:t>
      </w:r>
      <w:r>
        <w:rPr>
          <w:rFonts w:ascii="Times New Roman" w:eastAsia="Times New Roman" w:hAnsi="Times New Roman" w:cs="Times New Roman"/>
        </w:rPr>
        <w:t xml:space="preserve"> </w:t>
      </w:r>
    </w:p>
    <w:p w:rsidR="00D41C56" w:rsidRDefault="0002595A">
      <w:pPr>
        <w:spacing w:line="377" w:lineRule="auto"/>
        <w:ind w:left="91" w:right="10" w:firstLine="420"/>
      </w:pPr>
      <w:r>
        <w:t>本公司持有的其他非流动金融资产系</w:t>
      </w:r>
      <w:r>
        <w:rPr>
          <w:rFonts w:ascii="Times New Roman" w:eastAsia="Times New Roman" w:hAnsi="Times New Roman" w:cs="Times New Roman"/>
        </w:rPr>
        <w:t>2019</w:t>
      </w:r>
      <w:r>
        <w:t>年</w:t>
      </w:r>
      <w:r>
        <w:rPr>
          <w:rFonts w:ascii="Times New Roman" w:eastAsia="Times New Roman" w:hAnsi="Times New Roman" w:cs="Times New Roman"/>
        </w:rPr>
        <w:t>10</w:t>
      </w:r>
      <w:r>
        <w:t>月对无锡劦律投资管理合伙企业（有限合伙）（以下简称</w:t>
      </w:r>
      <w:r>
        <w:rPr>
          <w:rFonts w:ascii="Times New Roman" w:eastAsia="Times New Roman" w:hAnsi="Times New Roman" w:cs="Times New Roman"/>
        </w:rPr>
        <w:t>“</w:t>
      </w:r>
      <w:r>
        <w:t>劦律投资</w:t>
      </w:r>
      <w:r>
        <w:rPr>
          <w:rFonts w:ascii="Times New Roman" w:eastAsia="Times New Roman" w:hAnsi="Times New Roman" w:cs="Times New Roman"/>
        </w:rPr>
        <w:t>”</w:t>
      </w:r>
      <w:r>
        <w:t>）投资</w:t>
      </w:r>
      <w:r>
        <w:t xml:space="preserve"> </w:t>
      </w:r>
      <w:r>
        <w:rPr>
          <w:rFonts w:ascii="Times New Roman" w:eastAsia="Times New Roman" w:hAnsi="Times New Roman" w:cs="Times New Roman"/>
        </w:rPr>
        <w:t xml:space="preserve">976.77 </w:t>
      </w:r>
      <w:r>
        <w:t>万元，投资比例</w:t>
      </w:r>
      <w:r>
        <w:t xml:space="preserve"> </w:t>
      </w:r>
      <w:r>
        <w:rPr>
          <w:rFonts w:ascii="Times New Roman" w:eastAsia="Times New Roman" w:hAnsi="Times New Roman" w:cs="Times New Roman"/>
        </w:rPr>
        <w:t>7.4570%</w:t>
      </w:r>
      <w:r>
        <w:t>，为该合伙企业有限合伙人。本期末参考对方经审计的净资产确认该项投资的公允价值。</w:t>
      </w:r>
      <w:r>
        <w:rPr>
          <w:rFonts w:ascii="Times New Roman" w:eastAsia="Times New Roman" w:hAnsi="Times New Roman" w:cs="Times New Roman"/>
        </w:rPr>
        <w:t xml:space="preserve"> </w:t>
      </w:r>
    </w:p>
    <w:p w:rsidR="00D41C56" w:rsidRDefault="0002595A">
      <w:pPr>
        <w:spacing w:after="0" w:line="259" w:lineRule="auto"/>
        <w:ind w:left="10" w:right="208"/>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11383" w:type="dxa"/>
        <w:tblInd w:w="-1313" w:type="dxa"/>
        <w:tblCellMar>
          <w:top w:w="29" w:type="dxa"/>
          <w:left w:w="106" w:type="dxa"/>
          <w:bottom w:w="0" w:type="dxa"/>
          <w:right w:w="0" w:type="dxa"/>
        </w:tblCellMar>
        <w:tblLook w:val="04A0" w:firstRow="1" w:lastRow="0" w:firstColumn="1" w:lastColumn="0" w:noHBand="0" w:noVBand="1"/>
      </w:tblPr>
      <w:tblGrid>
        <w:gridCol w:w="851"/>
        <w:gridCol w:w="1419"/>
        <w:gridCol w:w="1416"/>
        <w:gridCol w:w="1415"/>
        <w:gridCol w:w="1279"/>
        <w:gridCol w:w="1132"/>
        <w:gridCol w:w="286"/>
        <w:gridCol w:w="286"/>
        <w:gridCol w:w="286"/>
        <w:gridCol w:w="322"/>
        <w:gridCol w:w="1396"/>
        <w:gridCol w:w="1295"/>
      </w:tblGrid>
      <w:tr w:rsidR="00D41C56">
        <w:trPr>
          <w:trHeight w:val="710"/>
        </w:trPr>
        <w:tc>
          <w:tcPr>
            <w:tcW w:w="852"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8"/>
              <w:jc w:val="center"/>
            </w:pPr>
            <w:r>
              <w:rPr>
                <w:sz w:val="18"/>
              </w:rPr>
              <w:lastRenderedPageBreak/>
              <w:t>项目（本期金额）</w:t>
            </w:r>
            <w:r>
              <w:rPr>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2" w:firstLine="0"/>
              <w:jc w:val="center"/>
            </w:pPr>
            <w:r>
              <w:rPr>
                <w:sz w:val="18"/>
              </w:rPr>
              <w:t>期初余额</w:t>
            </w:r>
            <w:r>
              <w:rPr>
                <w:rFonts w:ascii="Times New Roman" w:eastAsia="Times New Roman" w:hAnsi="Times New Roman" w:cs="Times New Roman"/>
                <w:sz w:val="18"/>
              </w:rPr>
              <w:t xml:space="preserve"> </w:t>
            </w:r>
          </w:p>
        </w:tc>
        <w:tc>
          <w:tcPr>
            <w:tcW w:w="141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0" w:right="126" w:firstLine="0"/>
              <w:jc w:val="center"/>
            </w:pPr>
            <w:r>
              <w:rPr>
                <w:sz w:val="18"/>
              </w:rPr>
              <w:t>转入第三层次</w:t>
            </w:r>
            <w:r>
              <w:rPr>
                <w:rFonts w:ascii="Times New Roman" w:eastAsia="Times New Roman" w:hAnsi="Times New Roman" w:cs="Times New Roman"/>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0" w:right="125" w:firstLine="0"/>
              <w:jc w:val="center"/>
            </w:pPr>
            <w:r>
              <w:rPr>
                <w:sz w:val="18"/>
              </w:rPr>
              <w:t>转出第三层次</w:t>
            </w:r>
            <w:r>
              <w:rPr>
                <w:rFonts w:ascii="Times New Roman" w:eastAsia="Times New Roman" w:hAnsi="Times New Roman" w:cs="Times New Roman"/>
                <w:sz w:val="18"/>
              </w:rPr>
              <w:t xml:space="preserve"> </w:t>
            </w:r>
          </w:p>
        </w:tc>
        <w:tc>
          <w:tcPr>
            <w:tcW w:w="2412"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88" w:right="353" w:firstLine="0"/>
              <w:jc w:val="center"/>
            </w:pPr>
            <w:r>
              <w:rPr>
                <w:sz w:val="18"/>
              </w:rPr>
              <w:t>当期利得或损失总额</w:t>
            </w:r>
            <w:r>
              <w:rPr>
                <w:rFonts w:ascii="Times New Roman" w:eastAsia="Times New Roman" w:hAnsi="Times New Roman" w:cs="Times New Roman"/>
                <w:sz w:val="18"/>
              </w:rPr>
              <w:t xml:space="preserve"> </w:t>
            </w:r>
          </w:p>
        </w:tc>
        <w:tc>
          <w:tcPr>
            <w:tcW w:w="1174"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9" w:firstLine="0"/>
              <w:jc w:val="center"/>
            </w:pPr>
            <w:r>
              <w:rPr>
                <w:sz w:val="18"/>
              </w:rPr>
              <w:t>购买、发行、出售和结算</w:t>
            </w:r>
            <w:r>
              <w:rPr>
                <w:rFonts w:ascii="Times New Roman" w:eastAsia="Times New Roman" w:hAnsi="Times New Roman" w:cs="Times New Roman"/>
                <w:sz w:val="18"/>
              </w:rPr>
              <w:t xml:space="preserve"> </w:t>
            </w:r>
          </w:p>
        </w:tc>
        <w:tc>
          <w:tcPr>
            <w:tcW w:w="139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rPr>
                <w:sz w:val="18"/>
              </w:rPr>
              <w:t>期末余额</w:t>
            </w:r>
            <w:r>
              <w:rPr>
                <w:rFonts w:ascii="Times New Roman" w:eastAsia="Times New Roman" w:hAnsi="Times New Roman" w:cs="Times New Roman"/>
                <w:sz w:val="18"/>
              </w:rPr>
              <w:t xml:space="preserve"> </w:t>
            </w:r>
          </w:p>
        </w:tc>
        <w:tc>
          <w:tcPr>
            <w:tcW w:w="1296"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 w:right="110" w:firstLine="0"/>
              <w:jc w:val="center"/>
            </w:pPr>
            <w:r>
              <w:rPr>
                <w:sz w:val="18"/>
              </w:rPr>
              <w:t>对于在报告期末持有的资产，计入损益的当期未实现利得或损失的变动</w:t>
            </w:r>
            <w:r>
              <w:rPr>
                <w:rFonts w:ascii="Times New Roman" w:eastAsia="Times New Roman" w:hAnsi="Times New Roman" w:cs="Times New Roman"/>
                <w:sz w:val="18"/>
              </w:rPr>
              <w:t xml:space="preserve"> </w:t>
            </w:r>
          </w:p>
        </w:tc>
      </w:tr>
      <w:tr w:rsidR="00D41C56">
        <w:trPr>
          <w:trHeight w:val="93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3" w:firstLine="0"/>
            </w:pPr>
            <w:r>
              <w:rPr>
                <w:sz w:val="18"/>
              </w:rPr>
              <w:t>计入损益</w:t>
            </w:r>
            <w:r>
              <w:rPr>
                <w:rFonts w:ascii="Times New Roman" w:eastAsia="Times New Roman" w:hAnsi="Times New Roman" w:cs="Times New Roman"/>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计入其他综合收益</w:t>
            </w: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购入</w:t>
            </w:r>
          </w:p>
        </w:tc>
        <w:tc>
          <w:tcPr>
            <w:tcW w:w="2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right"/>
            </w:pPr>
            <w:r>
              <w:rPr>
                <w:sz w:val="18"/>
              </w:rPr>
              <w:t>发行</w:t>
            </w:r>
          </w:p>
        </w:tc>
        <w:tc>
          <w:tcPr>
            <w:tcW w:w="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出售</w:t>
            </w:r>
          </w:p>
        </w:tc>
        <w:tc>
          <w:tcPr>
            <w:tcW w:w="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结算</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478"/>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应收款项融资</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28,781,678.40 </w:t>
            </w:r>
          </w:p>
        </w:tc>
        <w:tc>
          <w:tcPr>
            <w:tcW w:w="14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13,982,554.28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28,781,678.40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center"/>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9" w:firstLine="0"/>
              <w:jc w:val="center"/>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13,982,554.28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r>
      <w:tr w:rsidR="00D41C56">
        <w:trPr>
          <w:trHeight w:val="710"/>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其他权益工具投资</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5,901,349.77 </w:t>
            </w:r>
          </w:p>
        </w:tc>
        <w:tc>
          <w:tcPr>
            <w:tcW w:w="14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-60,247.71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center"/>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9" w:firstLine="0"/>
              <w:jc w:val="center"/>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5,841,102.06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r>
      <w:tr w:rsidR="00D41C56">
        <w:trPr>
          <w:trHeight w:val="711"/>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其他非流动金融资产</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12,720,542.41 </w:t>
            </w:r>
          </w:p>
        </w:tc>
        <w:tc>
          <w:tcPr>
            <w:tcW w:w="141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232,258.17 </w:t>
            </w:r>
          </w:p>
        </w:tc>
        <w:tc>
          <w:tcPr>
            <w:tcW w:w="12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202,256.39 </w:t>
            </w:r>
          </w:p>
        </w:tc>
        <w:tc>
          <w:tcPr>
            <w:tcW w:w="113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6" w:firstLine="0"/>
              <w:jc w:val="center"/>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9" w:firstLine="0"/>
              <w:jc w:val="center"/>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12,286,027.85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-202,256.39 </w:t>
            </w:r>
          </w:p>
        </w:tc>
      </w:tr>
      <w:tr w:rsidR="00D41C56">
        <w:trPr>
          <w:trHeight w:val="351"/>
        </w:trPr>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sz w:val="18"/>
              </w:rPr>
              <w:t>合计</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47,403,570.58 </w:t>
            </w:r>
          </w:p>
        </w:tc>
        <w:tc>
          <w:tcPr>
            <w:tcW w:w="14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13,982,554.28 </w:t>
            </w:r>
          </w:p>
        </w:tc>
        <w:tc>
          <w:tcPr>
            <w:tcW w:w="141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29,013,936.57 </w:t>
            </w:r>
          </w:p>
        </w:tc>
        <w:tc>
          <w:tcPr>
            <w:tcW w:w="12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-202,256.39 </w:t>
            </w:r>
          </w:p>
        </w:tc>
        <w:tc>
          <w:tcPr>
            <w:tcW w:w="113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-60,247.71 </w:t>
            </w:r>
          </w:p>
        </w:tc>
        <w:tc>
          <w:tcPr>
            <w:tcW w:w="2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6" w:firstLine="0"/>
              <w:jc w:val="center"/>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9" w:firstLine="0"/>
              <w:jc w:val="center"/>
            </w:pPr>
            <w:r>
              <w:rPr>
                <w:rFonts w:ascii="Times New Roman" w:eastAsia="Times New Roman" w:hAnsi="Times New Roman" w:cs="Times New Roman"/>
                <w:sz w:val="18"/>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32,109,684.19 </w:t>
            </w:r>
          </w:p>
        </w:tc>
        <w:tc>
          <w:tcPr>
            <w:tcW w:w="12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-202,256.39 </w:t>
            </w:r>
          </w:p>
        </w:tc>
      </w:tr>
    </w:tbl>
    <w:p w:rsidR="00D41C56" w:rsidRDefault="0002595A">
      <w:pPr>
        <w:spacing w:after="0" w:line="259" w:lineRule="auto"/>
        <w:ind w:left="106" w:firstLine="0"/>
      </w:pPr>
      <w:r>
        <w:t xml:space="preserve"> </w:t>
      </w:r>
    </w:p>
    <w:p w:rsidR="00D41C56" w:rsidRDefault="0002595A">
      <w:pPr>
        <w:spacing w:after="0" w:line="259" w:lineRule="auto"/>
        <w:ind w:left="10" w:right="208"/>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11383" w:type="dxa"/>
        <w:tblInd w:w="-1313" w:type="dxa"/>
        <w:tblCellMar>
          <w:top w:w="30" w:type="dxa"/>
          <w:left w:w="108" w:type="dxa"/>
          <w:bottom w:w="0" w:type="dxa"/>
          <w:right w:w="0" w:type="dxa"/>
        </w:tblCellMar>
        <w:tblLook w:val="04A0" w:firstRow="1" w:lastRow="0" w:firstColumn="1" w:lastColumn="0" w:noHBand="0" w:noVBand="1"/>
      </w:tblPr>
      <w:tblGrid>
        <w:gridCol w:w="862"/>
        <w:gridCol w:w="1442"/>
        <w:gridCol w:w="1297"/>
        <w:gridCol w:w="1296"/>
        <w:gridCol w:w="1296"/>
        <w:gridCol w:w="1152"/>
        <w:gridCol w:w="432"/>
        <w:gridCol w:w="434"/>
        <w:gridCol w:w="288"/>
        <w:gridCol w:w="291"/>
        <w:gridCol w:w="1294"/>
        <w:gridCol w:w="1299"/>
      </w:tblGrid>
      <w:tr w:rsidR="00D41C56">
        <w:trPr>
          <w:trHeight w:val="478"/>
        </w:trPr>
        <w:tc>
          <w:tcPr>
            <w:tcW w:w="864"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44" w:firstLine="0"/>
            </w:pPr>
            <w:r>
              <w:rPr>
                <w:sz w:val="18"/>
              </w:rPr>
              <w:t>项目</w:t>
            </w:r>
          </w:p>
          <w:p w:rsidR="00D41C56" w:rsidRDefault="0002595A">
            <w:pPr>
              <w:spacing w:after="0" w:line="259" w:lineRule="auto"/>
              <w:ind w:left="0" w:firstLine="0"/>
              <w:jc w:val="center"/>
            </w:pPr>
            <w:r>
              <w:rPr>
                <w:sz w:val="18"/>
              </w:rPr>
              <w:t>（上期金额）</w:t>
            </w:r>
            <w:r>
              <w:rPr>
                <w:sz w:val="18"/>
              </w:rPr>
              <w:t xml:space="preserve"> </w:t>
            </w:r>
          </w:p>
        </w:tc>
        <w:tc>
          <w:tcPr>
            <w:tcW w:w="144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center"/>
            </w:pPr>
            <w:r>
              <w:rPr>
                <w:sz w:val="18"/>
              </w:rPr>
              <w:t>期初余额</w:t>
            </w:r>
            <w:r>
              <w:rPr>
                <w:sz w:val="18"/>
              </w:rPr>
              <w:t xml:space="preserve"> </w:t>
            </w:r>
          </w:p>
        </w:tc>
        <w:tc>
          <w:tcPr>
            <w:tcW w:w="1297"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center"/>
            </w:pPr>
            <w:r>
              <w:rPr>
                <w:sz w:val="18"/>
              </w:rPr>
              <w:t>转入第三层次</w:t>
            </w:r>
            <w:r>
              <w:rPr>
                <w:sz w:val="18"/>
              </w:rPr>
              <w:t xml:space="preserve"> </w:t>
            </w:r>
          </w:p>
        </w:tc>
        <w:tc>
          <w:tcPr>
            <w:tcW w:w="1296"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rPr>
                <w:sz w:val="18"/>
              </w:rPr>
              <w:t>转出第三层次</w:t>
            </w:r>
            <w:r>
              <w:rPr>
                <w:sz w:val="18"/>
              </w:rPr>
              <w:t xml:space="preserve"> </w:t>
            </w:r>
          </w:p>
        </w:tc>
        <w:tc>
          <w:tcPr>
            <w:tcW w:w="244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1" w:firstLine="0"/>
              <w:jc w:val="center"/>
            </w:pPr>
            <w:r>
              <w:rPr>
                <w:sz w:val="18"/>
              </w:rPr>
              <w:t>当期利得或损失总额</w:t>
            </w:r>
            <w:r>
              <w:rPr>
                <w:sz w:val="18"/>
              </w:rPr>
              <w:t xml:space="preserve"> </w:t>
            </w:r>
          </w:p>
        </w:tc>
        <w:tc>
          <w:tcPr>
            <w:tcW w:w="1443" w:type="dxa"/>
            <w:gridSpan w:val="4"/>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购买、发行、出售和结算</w:t>
            </w:r>
            <w:r>
              <w:rPr>
                <w:sz w:val="18"/>
              </w:rPr>
              <w:t xml:space="preserve"> </w:t>
            </w:r>
          </w:p>
        </w:tc>
        <w:tc>
          <w:tcPr>
            <w:tcW w:w="1294"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sz w:val="18"/>
              </w:rPr>
              <w:t>期末余额</w:t>
            </w:r>
            <w:r>
              <w:rPr>
                <w:sz w:val="18"/>
              </w:rPr>
              <w:t xml:space="preserve"> </w:t>
            </w:r>
          </w:p>
        </w:tc>
        <w:tc>
          <w:tcPr>
            <w:tcW w:w="1299"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对于在报告期末持有的资产，计入损益的当期未实现利得或损失的变动</w:t>
            </w:r>
            <w:r>
              <w:rPr>
                <w:sz w:val="18"/>
              </w:rPr>
              <w:t xml:space="preserve"> </w:t>
            </w:r>
          </w:p>
        </w:tc>
      </w:tr>
      <w:tr w:rsidR="00D41C56">
        <w:trPr>
          <w:trHeight w:val="93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80" w:firstLine="0"/>
            </w:pPr>
            <w:r>
              <w:rPr>
                <w:sz w:val="18"/>
              </w:rPr>
              <w:t>计入损益</w:t>
            </w:r>
            <w:r>
              <w:rPr>
                <w:sz w:val="18"/>
              </w:rPr>
              <w:t xml:space="preserve"> </w:t>
            </w:r>
          </w:p>
        </w:tc>
        <w:tc>
          <w:tcPr>
            <w:tcW w:w="11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rPr>
                <w:sz w:val="18"/>
              </w:rPr>
              <w:t>计入其他综合收益</w:t>
            </w:r>
            <w:r>
              <w:rPr>
                <w:sz w:val="18"/>
              </w:rPr>
              <w:t xml:space="preserve"> </w:t>
            </w:r>
          </w:p>
        </w:tc>
        <w:tc>
          <w:tcPr>
            <w:tcW w:w="4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 w:firstLine="0"/>
              <w:jc w:val="both"/>
            </w:pPr>
            <w:r>
              <w:rPr>
                <w:sz w:val="18"/>
              </w:rPr>
              <w:t>购</w:t>
            </w:r>
          </w:p>
          <w:p w:rsidR="00D41C56" w:rsidRDefault="0002595A">
            <w:pPr>
              <w:spacing w:after="0" w:line="259" w:lineRule="auto"/>
              <w:ind w:left="17" w:firstLine="0"/>
              <w:jc w:val="both"/>
            </w:pPr>
            <w:r>
              <w:rPr>
                <w:sz w:val="18"/>
              </w:rPr>
              <w:t>入</w:t>
            </w:r>
            <w:r>
              <w:rPr>
                <w:sz w:val="18"/>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7" w:firstLine="0"/>
              <w:jc w:val="both"/>
            </w:pPr>
            <w:r>
              <w:rPr>
                <w:sz w:val="18"/>
              </w:rPr>
              <w:t>发</w:t>
            </w:r>
          </w:p>
          <w:p w:rsidR="00D41C56" w:rsidRDefault="0002595A">
            <w:pPr>
              <w:spacing w:after="0" w:line="259" w:lineRule="auto"/>
              <w:ind w:left="17" w:firstLine="0"/>
              <w:jc w:val="both"/>
            </w:pPr>
            <w:r>
              <w:rPr>
                <w:sz w:val="18"/>
              </w:rPr>
              <w:t>行</w:t>
            </w:r>
            <w:r>
              <w:rPr>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出售</w:t>
            </w:r>
          </w:p>
        </w:tc>
        <w:tc>
          <w:tcPr>
            <w:tcW w:w="2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rPr>
                <w:sz w:val="18"/>
              </w:rPr>
              <w:t>结算</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478"/>
        </w:trPr>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应收款项融资</w:t>
            </w:r>
            <w:r>
              <w:rPr>
                <w:sz w:val="18"/>
              </w:rP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57,829,241.97 </w:t>
            </w:r>
          </w:p>
        </w:tc>
        <w:tc>
          <w:tcPr>
            <w:tcW w:w="12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6" w:firstLine="0"/>
            </w:pPr>
            <w:r>
              <w:rPr>
                <w:rFonts w:ascii="Times New Roman" w:eastAsia="Times New Roman" w:hAnsi="Times New Roman" w:cs="Times New Roman"/>
                <w:sz w:val="18"/>
              </w:rPr>
              <w:t xml:space="preserve">28,781,678.40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6" w:firstLine="0"/>
            </w:pPr>
            <w:r>
              <w:rPr>
                <w:rFonts w:ascii="Times New Roman" w:eastAsia="Times New Roman" w:hAnsi="Times New Roman" w:cs="Times New Roman"/>
                <w:sz w:val="18"/>
              </w:rPr>
              <w:t xml:space="preserve">57,829,241.97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1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4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4" w:firstLine="0"/>
            </w:pPr>
            <w:r>
              <w:rPr>
                <w:rFonts w:ascii="Times New Roman" w:eastAsia="Times New Roman" w:hAnsi="Times New Roman" w:cs="Times New Roman"/>
                <w:sz w:val="18"/>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firstLine="0"/>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rFonts w:ascii="Times New Roman" w:eastAsia="Times New Roman" w:hAnsi="Times New Roman" w:cs="Times New Roman"/>
                <w:sz w:val="18"/>
              </w:rPr>
              <w:t xml:space="preserve">- </w:t>
            </w:r>
          </w:p>
        </w:tc>
        <w:tc>
          <w:tcPr>
            <w:tcW w:w="2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6" w:firstLine="0"/>
            </w:pPr>
            <w:r>
              <w:rPr>
                <w:rFonts w:ascii="Times New Roman" w:eastAsia="Times New Roman" w:hAnsi="Times New Roman" w:cs="Times New Roman"/>
                <w:sz w:val="18"/>
              </w:rPr>
              <w:t xml:space="preserve">28,781,678.40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r>
      <w:tr w:rsidR="00D41C56">
        <w:trPr>
          <w:trHeight w:val="710"/>
        </w:trPr>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其他权益工具投资</w:t>
            </w:r>
            <w:r>
              <w:rPr>
                <w:sz w:val="18"/>
              </w:rP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5,955,023.10 </w:t>
            </w:r>
          </w:p>
        </w:tc>
        <w:tc>
          <w:tcPr>
            <w:tcW w:w="12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1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7" w:firstLine="0"/>
              <w:jc w:val="right"/>
            </w:pPr>
            <w:r>
              <w:rPr>
                <w:rFonts w:ascii="Times New Roman" w:eastAsia="Times New Roman" w:hAnsi="Times New Roman" w:cs="Times New Roman"/>
                <w:sz w:val="18"/>
              </w:rPr>
              <w:t xml:space="preserve">-53,673.33 </w:t>
            </w:r>
          </w:p>
        </w:tc>
        <w:tc>
          <w:tcPr>
            <w:tcW w:w="4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4" w:firstLine="0"/>
            </w:pPr>
            <w:r>
              <w:rPr>
                <w:rFonts w:ascii="Times New Roman" w:eastAsia="Times New Roman" w:hAnsi="Times New Roman" w:cs="Times New Roman"/>
                <w:sz w:val="18"/>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firstLine="0"/>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rFonts w:ascii="Times New Roman" w:eastAsia="Times New Roman" w:hAnsi="Times New Roman" w:cs="Times New Roman"/>
                <w:sz w:val="18"/>
              </w:rPr>
              <w:t xml:space="preserve">- </w:t>
            </w:r>
          </w:p>
        </w:tc>
        <w:tc>
          <w:tcPr>
            <w:tcW w:w="2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5" w:firstLine="0"/>
              <w:jc w:val="right"/>
            </w:pPr>
            <w:r>
              <w:rPr>
                <w:rFonts w:ascii="Times New Roman" w:eastAsia="Times New Roman" w:hAnsi="Times New Roman" w:cs="Times New Roman"/>
                <w:sz w:val="18"/>
              </w:rPr>
              <w:t xml:space="preserve">5,901,349.77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right"/>
            </w:pPr>
            <w:r>
              <w:rPr>
                <w:rFonts w:ascii="Times New Roman" w:eastAsia="Times New Roman" w:hAnsi="Times New Roman" w:cs="Times New Roman"/>
                <w:sz w:val="18"/>
              </w:rPr>
              <w:t xml:space="preserve">-- </w:t>
            </w:r>
          </w:p>
        </w:tc>
      </w:tr>
      <w:tr w:rsidR="00D41C56">
        <w:trPr>
          <w:trHeight w:val="711"/>
        </w:trPr>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其他非流动金融资产</w:t>
            </w:r>
            <w:r>
              <w:rPr>
                <w:sz w:val="18"/>
              </w:rP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10,000,000.00 </w:t>
            </w:r>
          </w:p>
        </w:tc>
        <w:tc>
          <w:tcPr>
            <w:tcW w:w="129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63" w:firstLine="0"/>
              <w:jc w:val="right"/>
            </w:pPr>
            <w:r>
              <w:rPr>
                <w:rFonts w:ascii="Times New Roman" w:eastAsia="Times New Roman" w:hAnsi="Times New Roman" w:cs="Times New Roman"/>
                <w:sz w:val="18"/>
              </w:rPr>
              <w:t xml:space="preserve"> </w:t>
            </w:r>
          </w:p>
        </w:tc>
        <w:tc>
          <w:tcPr>
            <w:tcW w:w="12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2,720,542.41 </w:t>
            </w:r>
          </w:p>
        </w:tc>
        <w:tc>
          <w:tcPr>
            <w:tcW w:w="11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 </w:t>
            </w:r>
          </w:p>
        </w:tc>
        <w:tc>
          <w:tcPr>
            <w:tcW w:w="43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4" w:firstLine="0"/>
            </w:pPr>
            <w:r>
              <w:rPr>
                <w:rFonts w:ascii="Times New Roman" w:eastAsia="Times New Roman" w:hAnsi="Times New Roman" w:cs="Times New Roman"/>
                <w:sz w:val="18"/>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6" w:firstLine="0"/>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4" w:firstLine="0"/>
              <w:jc w:val="center"/>
            </w:pPr>
            <w:r>
              <w:rPr>
                <w:rFonts w:ascii="Times New Roman" w:eastAsia="Times New Roman" w:hAnsi="Times New Roman" w:cs="Times New Roman"/>
                <w:sz w:val="18"/>
              </w:rPr>
              <w:t xml:space="preserve">- </w:t>
            </w:r>
          </w:p>
        </w:tc>
        <w:tc>
          <w:tcPr>
            <w:tcW w:w="29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46" w:firstLine="0"/>
            </w:pPr>
            <w:r>
              <w:rPr>
                <w:rFonts w:ascii="Times New Roman" w:eastAsia="Times New Roman" w:hAnsi="Times New Roman" w:cs="Times New Roman"/>
                <w:sz w:val="18"/>
              </w:rPr>
              <w:t xml:space="preserve">12,720,542.41 </w:t>
            </w:r>
          </w:p>
        </w:tc>
        <w:tc>
          <w:tcPr>
            <w:tcW w:w="129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2,720,542.41 </w:t>
            </w:r>
          </w:p>
        </w:tc>
      </w:tr>
      <w:tr w:rsidR="00D41C56">
        <w:trPr>
          <w:trHeight w:val="350"/>
        </w:trPr>
        <w:tc>
          <w:tcPr>
            <w:tcW w:w="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sz w:val="18"/>
              </w:rPr>
              <w:t>合计</w:t>
            </w:r>
            <w:r>
              <w:rPr>
                <w:sz w:val="18"/>
              </w:rPr>
              <w:t xml:space="preserve"> </w:t>
            </w:r>
          </w:p>
        </w:tc>
        <w:tc>
          <w:tcPr>
            <w:tcW w:w="14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73,784,265.07 </w:t>
            </w:r>
          </w:p>
        </w:tc>
        <w:tc>
          <w:tcPr>
            <w:tcW w:w="12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6" w:firstLine="0"/>
            </w:pPr>
            <w:r>
              <w:rPr>
                <w:rFonts w:ascii="Times New Roman" w:eastAsia="Times New Roman" w:hAnsi="Times New Roman" w:cs="Times New Roman"/>
                <w:sz w:val="18"/>
              </w:rPr>
              <w:t xml:space="preserve">28,781,678.40 </w:t>
            </w:r>
          </w:p>
        </w:tc>
        <w:tc>
          <w:tcPr>
            <w:tcW w:w="12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6" w:firstLine="0"/>
            </w:pPr>
            <w:r>
              <w:rPr>
                <w:rFonts w:ascii="Times New Roman" w:eastAsia="Times New Roman" w:hAnsi="Times New Roman" w:cs="Times New Roman"/>
                <w:sz w:val="18"/>
              </w:rPr>
              <w:t xml:space="preserve">57,829,241.97 </w:t>
            </w:r>
          </w:p>
        </w:tc>
        <w:tc>
          <w:tcPr>
            <w:tcW w:w="12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2,720,542.41 </w:t>
            </w:r>
          </w:p>
        </w:tc>
        <w:tc>
          <w:tcPr>
            <w:tcW w:w="11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sz w:val="18"/>
              </w:rPr>
              <w:t xml:space="preserve">-53,673.33 </w:t>
            </w:r>
          </w:p>
        </w:tc>
        <w:tc>
          <w:tcPr>
            <w:tcW w:w="4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54" w:firstLine="0"/>
            </w:pPr>
            <w:r>
              <w:rPr>
                <w:rFonts w:ascii="Times New Roman" w:eastAsia="Times New Roman" w:hAnsi="Times New Roman" w:cs="Times New Roman"/>
                <w:sz w:val="18"/>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56" w:firstLine="0"/>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4" w:firstLine="0"/>
              <w:jc w:val="center"/>
            </w:pPr>
            <w:r>
              <w:rPr>
                <w:rFonts w:ascii="Times New Roman" w:eastAsia="Times New Roman" w:hAnsi="Times New Roman" w:cs="Times New Roman"/>
                <w:sz w:val="18"/>
              </w:rPr>
              <w:t xml:space="preserve">- </w:t>
            </w:r>
          </w:p>
        </w:tc>
        <w:tc>
          <w:tcPr>
            <w:tcW w:w="2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8" w:firstLine="0"/>
              <w:jc w:val="center"/>
            </w:pPr>
            <w:r>
              <w:rPr>
                <w:rFonts w:ascii="Times New Roman" w:eastAsia="Times New Roman" w:hAnsi="Times New Roman" w:cs="Times New Roman"/>
                <w:sz w:val="18"/>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6" w:firstLine="0"/>
            </w:pPr>
            <w:r>
              <w:rPr>
                <w:rFonts w:ascii="Times New Roman" w:eastAsia="Times New Roman" w:hAnsi="Times New Roman" w:cs="Times New Roman"/>
                <w:sz w:val="18"/>
              </w:rPr>
              <w:t xml:space="preserve">47,403,570.58 </w:t>
            </w:r>
          </w:p>
        </w:tc>
        <w:tc>
          <w:tcPr>
            <w:tcW w:w="129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1" w:firstLine="0"/>
              <w:jc w:val="right"/>
            </w:pPr>
            <w:r>
              <w:rPr>
                <w:rFonts w:ascii="Times New Roman" w:eastAsia="Times New Roman" w:hAnsi="Times New Roman" w:cs="Times New Roman"/>
                <w:sz w:val="18"/>
              </w:rPr>
              <w:t xml:space="preserve">2,720,542.41 </w:t>
            </w:r>
          </w:p>
        </w:tc>
      </w:tr>
    </w:tbl>
    <w:p w:rsidR="00D41C56" w:rsidRDefault="0002595A">
      <w:pPr>
        <w:spacing w:after="44" w:line="259" w:lineRule="auto"/>
        <w:ind w:left="106" w:firstLine="0"/>
      </w:pPr>
      <w:r>
        <w:t xml:space="preserve"> </w:t>
      </w:r>
    </w:p>
    <w:p w:rsidR="00D41C56" w:rsidRDefault="0002595A">
      <w:pPr>
        <w:numPr>
          <w:ilvl w:val="0"/>
          <w:numId w:val="118"/>
        </w:numPr>
        <w:spacing w:after="71"/>
        <w:ind w:right="10" w:hanging="425"/>
      </w:pPr>
      <w:r>
        <w:t>持续的第三层次公允价值计量项目，期初与期末账面价值间的调节信息及不可观察参数敏感性分析</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8"/>
        </w:numPr>
        <w:spacing w:after="67"/>
        <w:ind w:right="10" w:hanging="425"/>
      </w:pPr>
      <w:r>
        <w:t>持续的公允价值计量项目，本期内发生各层级之间转换的，转换的原因及确定转换时点的政策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8"/>
        </w:numPr>
        <w:spacing w:after="73"/>
        <w:ind w:right="10" w:hanging="425"/>
      </w:pPr>
      <w:r>
        <w:t>本期内发生的估值技术变更及变更原因</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18"/>
        </w:numPr>
        <w:spacing w:after="71"/>
        <w:ind w:right="10" w:hanging="425"/>
      </w:pPr>
      <w:r>
        <w:t>不以公允价值计量的金融资产和金融负债的公允价值情况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line="356" w:lineRule="auto"/>
        <w:ind w:left="91" w:right="10" w:firstLine="420"/>
      </w:pPr>
      <w:r>
        <w:lastRenderedPageBreak/>
        <w:t>本公司以摊余成本计量的金融资产和金融负债主要包括：货币资金、应收票据、应收账款、其他应收款、长期应收款、应付票据、应付账款、其他应付款、一年内到期的非流动负债、租赁负债等。其他不以公允价值计量的金融资产和金融负债的账面价值与公允价值相差很小。</w:t>
      </w:r>
      <w:r>
        <w:t xml:space="preserve"> </w:t>
      </w:r>
    </w:p>
    <w:p w:rsidR="00D41C56" w:rsidRDefault="0002595A">
      <w:pPr>
        <w:spacing w:after="47" w:line="259" w:lineRule="auto"/>
        <w:ind w:left="106" w:firstLine="0"/>
      </w:pPr>
      <w:r>
        <w:t xml:space="preserve"> </w:t>
      </w:r>
    </w:p>
    <w:p w:rsidR="00D41C56" w:rsidRDefault="0002595A">
      <w:pPr>
        <w:numPr>
          <w:ilvl w:val="0"/>
          <w:numId w:val="118"/>
        </w:numPr>
        <w:spacing w:after="69"/>
        <w:ind w:right="10" w:hanging="425"/>
      </w:pPr>
      <w:r>
        <w:t>其他</w:t>
      </w:r>
      <w:r>
        <w:rPr>
          <w:rFonts w:ascii="Calibri" w:eastAsia="Calibri" w:hAnsi="Calibri" w:cs="Calibri"/>
          <w:b/>
        </w:rPr>
        <w:t xml:space="preserve"> </w:t>
      </w:r>
    </w:p>
    <w:p w:rsidR="00D41C56" w:rsidRDefault="0002595A">
      <w:pPr>
        <w:spacing w:after="47"/>
        <w:ind w:left="101" w:right="10"/>
      </w:pPr>
      <w:r>
        <w:t>□</w:t>
      </w:r>
      <w:r>
        <w:t>适用</w:t>
      </w:r>
      <w:r>
        <w:t xml:space="preserve">  √</w:t>
      </w:r>
      <w:r>
        <w:t>不适用</w:t>
      </w:r>
      <w:r>
        <w:t xml:space="preserve">  </w:t>
      </w:r>
    </w:p>
    <w:p w:rsidR="00D41C56" w:rsidRDefault="0002595A">
      <w:pPr>
        <w:spacing w:after="54"/>
        <w:ind w:left="101" w:right="10"/>
      </w:pPr>
      <w:r>
        <w:t>十二、</w:t>
      </w:r>
      <w:r>
        <w:t xml:space="preserve"> </w:t>
      </w:r>
      <w:r>
        <w:t>关联方及关联交易</w:t>
      </w:r>
      <w:r>
        <w:t xml:space="preserve"> </w:t>
      </w:r>
    </w:p>
    <w:p w:rsidR="00D41C56" w:rsidRDefault="0002595A">
      <w:pPr>
        <w:numPr>
          <w:ilvl w:val="0"/>
          <w:numId w:val="119"/>
        </w:numPr>
        <w:spacing w:after="73"/>
        <w:ind w:right="10" w:hanging="425"/>
      </w:pPr>
      <w:r>
        <w:t>本企业的母公司情况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19"/>
        </w:numPr>
        <w:spacing w:line="302" w:lineRule="auto"/>
        <w:ind w:right="10" w:hanging="425"/>
      </w:pPr>
      <w:r>
        <w:t>本企业的子公司情况本企业子公司的情况详见附注</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10"/>
      </w:pPr>
      <w:r>
        <w:t>详见第十节、九、</w:t>
      </w:r>
      <w:r>
        <w:rPr>
          <w:rFonts w:ascii="Times New Roman" w:eastAsia="Times New Roman" w:hAnsi="Times New Roman" w:cs="Times New Roman"/>
        </w:rPr>
        <w:t>1</w:t>
      </w:r>
      <w:r>
        <w:t>、在子公司中的权益。</w:t>
      </w:r>
      <w:r>
        <w:rPr>
          <w:rFonts w:ascii="Times New Roman" w:eastAsia="Times New Roman" w:hAnsi="Times New Roman" w:cs="Times New Roman"/>
        </w:rPr>
        <w:t xml:space="preserve"> </w:t>
      </w:r>
    </w:p>
    <w:p w:rsidR="00D41C56" w:rsidRDefault="0002595A">
      <w:pPr>
        <w:spacing w:after="45" w:line="259" w:lineRule="auto"/>
        <w:ind w:left="106" w:firstLine="0"/>
      </w:pPr>
      <w:r>
        <w:t xml:space="preserve"> </w:t>
      </w:r>
    </w:p>
    <w:p w:rsidR="00D41C56" w:rsidRDefault="0002595A">
      <w:pPr>
        <w:numPr>
          <w:ilvl w:val="0"/>
          <w:numId w:val="119"/>
        </w:numPr>
        <w:spacing w:after="73"/>
        <w:ind w:right="10" w:hanging="425"/>
      </w:pPr>
      <w:r>
        <w:t>本企业合营和联营企业情况</w:t>
      </w:r>
      <w:r>
        <w:rPr>
          <w:rFonts w:ascii="Calibri" w:eastAsia="Calibri" w:hAnsi="Calibri" w:cs="Calibri"/>
          <w:b/>
        </w:rPr>
        <w:t xml:space="preserve"> </w:t>
      </w:r>
    </w:p>
    <w:p w:rsidR="00D41C56" w:rsidRDefault="0002595A">
      <w:pPr>
        <w:ind w:left="101" w:right="10"/>
      </w:pPr>
      <w:r>
        <w:t>本企业重要的合营或联营企业详见附注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本期与本公司发生关联方交易，或前期与本公司发生关联方交易形成余额的其他合营或联营企业情况如下</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19"/>
        </w:numPr>
        <w:spacing w:after="73"/>
        <w:ind w:right="10" w:hanging="425"/>
      </w:pPr>
      <w:r>
        <w:t>其他关联方情况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tbl>
      <w:tblPr>
        <w:tblStyle w:val="TableGrid"/>
        <w:tblW w:w="9117" w:type="dxa"/>
        <w:tblInd w:w="-178" w:type="dxa"/>
        <w:tblCellMar>
          <w:top w:w="34" w:type="dxa"/>
          <w:left w:w="106" w:type="dxa"/>
          <w:bottom w:w="0" w:type="dxa"/>
          <w:right w:w="178" w:type="dxa"/>
        </w:tblCellMar>
        <w:tblLook w:val="04A0" w:firstRow="1" w:lastRow="0" w:firstColumn="1" w:lastColumn="0" w:noHBand="0" w:noVBand="1"/>
      </w:tblPr>
      <w:tblGrid>
        <w:gridCol w:w="4172"/>
        <w:gridCol w:w="4945"/>
      </w:tblGrid>
      <w:tr w:rsidR="00D41C56">
        <w:trPr>
          <w:trHeight w:val="283"/>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7" w:firstLine="0"/>
              <w:jc w:val="center"/>
            </w:pPr>
            <w:r>
              <w:t>其他关联方名称</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7" w:firstLine="0"/>
              <w:jc w:val="center"/>
            </w:pPr>
            <w:r>
              <w:t>其他关联方与本企业关系</w:t>
            </w:r>
            <w:r>
              <w:t xml:space="preserve"> </w:t>
            </w:r>
          </w:p>
        </w:tc>
      </w:tr>
      <w:tr w:rsidR="00D41C56">
        <w:trPr>
          <w:trHeight w:val="283"/>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许大清</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实际控制人的近亲属</w:t>
            </w:r>
            <w:r>
              <w:t xml:space="preserve"> </w:t>
            </w:r>
          </w:p>
        </w:tc>
      </w:tr>
      <w:tr w:rsidR="00D41C56">
        <w:trPr>
          <w:trHeight w:val="281"/>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无锡大诚高新材料科技有限公司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受许大清控制</w:t>
            </w:r>
            <w:r>
              <w:t xml:space="preserve"> </w:t>
            </w:r>
          </w:p>
        </w:tc>
      </w:tr>
      <w:tr w:rsidR="00D41C56">
        <w:trPr>
          <w:trHeight w:val="283"/>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无锡大燕科技有限公司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受许大清控制</w:t>
            </w:r>
            <w:r>
              <w:t xml:space="preserve"> </w:t>
            </w:r>
          </w:p>
        </w:tc>
      </w:tr>
      <w:tr w:rsidR="00D41C56">
        <w:trPr>
          <w:trHeight w:val="283"/>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无锡大燕企业管理合伙企业（有限合伙）</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受许大清控制</w:t>
            </w:r>
            <w:r>
              <w:t xml:space="preserve"> </w:t>
            </w:r>
          </w:p>
        </w:tc>
      </w:tr>
      <w:tr w:rsidR="00D41C56">
        <w:trPr>
          <w:trHeight w:val="281"/>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中弗（无锡）新能源有限公司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中弗燃料少数股东</w:t>
            </w:r>
            <w:r>
              <w:t xml:space="preserve"> </w:t>
            </w:r>
          </w:p>
        </w:tc>
      </w:tr>
      <w:tr w:rsidR="00D41C56">
        <w:trPr>
          <w:trHeight w:val="283"/>
        </w:trPr>
        <w:tc>
          <w:tcPr>
            <w:tcW w:w="4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董事、经理、财务总监及董事会秘书</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关键管理人员</w:t>
            </w:r>
            <w:r>
              <w:t xml:space="preserve"> </w:t>
            </w:r>
          </w:p>
        </w:tc>
      </w:tr>
    </w:tbl>
    <w:p w:rsidR="00D41C56" w:rsidRDefault="0002595A">
      <w:pPr>
        <w:ind w:left="101" w:right="7890"/>
      </w:pPr>
      <w:r>
        <w:t>其他说明无</w:t>
      </w:r>
      <w:r>
        <w:t xml:space="preserve"> </w:t>
      </w:r>
    </w:p>
    <w:p w:rsidR="00D41C56" w:rsidRDefault="0002595A">
      <w:pPr>
        <w:spacing w:after="44" w:line="259" w:lineRule="auto"/>
        <w:ind w:left="106" w:firstLine="0"/>
      </w:pPr>
      <w:r>
        <w:t xml:space="preserve"> </w:t>
      </w:r>
    </w:p>
    <w:p w:rsidR="00D41C56" w:rsidRDefault="0002595A">
      <w:pPr>
        <w:numPr>
          <w:ilvl w:val="0"/>
          <w:numId w:val="119"/>
        </w:numPr>
        <w:spacing w:after="82"/>
        <w:ind w:right="10" w:hanging="425"/>
      </w:pPr>
      <w:r>
        <w:t>关联交易情况</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购销商品、提供和接受劳务的关联交易</w:t>
      </w:r>
      <w:r>
        <w:t xml:space="preserve"> </w:t>
      </w:r>
    </w:p>
    <w:p w:rsidR="00D41C56" w:rsidRDefault="0002595A">
      <w:pPr>
        <w:ind w:left="101" w:right="10"/>
      </w:pPr>
      <w:r>
        <w:t>采购商品</w:t>
      </w:r>
      <w:r>
        <w:t>/</w:t>
      </w:r>
      <w:r>
        <w:t>接受劳务情况表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9801" w:type="dxa"/>
        <w:tblInd w:w="-322" w:type="dxa"/>
        <w:tblCellMar>
          <w:top w:w="6" w:type="dxa"/>
          <w:left w:w="108" w:type="dxa"/>
          <w:bottom w:w="0" w:type="dxa"/>
          <w:right w:w="24" w:type="dxa"/>
        </w:tblCellMar>
        <w:tblLook w:val="04A0" w:firstRow="1" w:lastRow="0" w:firstColumn="1" w:lastColumn="0" w:noHBand="0" w:noVBand="1"/>
      </w:tblPr>
      <w:tblGrid>
        <w:gridCol w:w="1915"/>
        <w:gridCol w:w="2221"/>
        <w:gridCol w:w="968"/>
        <w:gridCol w:w="1519"/>
        <w:gridCol w:w="1798"/>
        <w:gridCol w:w="1380"/>
      </w:tblGrid>
      <w:tr w:rsidR="00D41C56">
        <w:trPr>
          <w:trHeight w:val="554"/>
        </w:trPr>
        <w:tc>
          <w:tcPr>
            <w:tcW w:w="191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4" w:firstLine="0"/>
              <w:jc w:val="center"/>
            </w:pPr>
            <w:r>
              <w:lastRenderedPageBreak/>
              <w:t>关联方</w:t>
            </w:r>
            <w:r>
              <w:t xml:space="preserve"> </w:t>
            </w:r>
          </w:p>
        </w:tc>
        <w:tc>
          <w:tcPr>
            <w:tcW w:w="222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87" w:firstLine="0"/>
              <w:jc w:val="center"/>
            </w:pPr>
            <w:r>
              <w:t>关联交易内容</w:t>
            </w: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本期发生额</w:t>
            </w:r>
            <w:r>
              <w:t xml:space="preserve"> </w:t>
            </w:r>
          </w:p>
        </w:tc>
        <w:tc>
          <w:tcPr>
            <w:tcW w:w="15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获批的交易额度（如适用）</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是否超过交易额度（如适用）</w:t>
            </w:r>
            <w:r>
              <w:t xml:space="preserve"> </w:t>
            </w:r>
          </w:p>
        </w:tc>
        <w:tc>
          <w:tcPr>
            <w:tcW w:w="138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both"/>
            </w:pPr>
            <w:r>
              <w:t>上期发生额</w:t>
            </w:r>
            <w:r>
              <w:t xml:space="preserve"> </w:t>
            </w:r>
          </w:p>
        </w:tc>
      </w:tr>
      <w:tr w:rsidR="00D41C56">
        <w:trPr>
          <w:trHeight w:val="554"/>
        </w:trPr>
        <w:tc>
          <w:tcPr>
            <w:tcW w:w="191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中弗（无锡）新能源有限公司</w:t>
            </w:r>
            <w:r>
              <w:t xml:space="preserve"> </w:t>
            </w:r>
          </w:p>
        </w:tc>
        <w:tc>
          <w:tcPr>
            <w:tcW w:w="222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设备及技术服务费</w:t>
            </w: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jc w:val="right"/>
            </w:pP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3" w:firstLine="0"/>
              <w:jc w:val="right"/>
            </w:pP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7" w:firstLine="0"/>
              <w:jc w:val="center"/>
            </w:pPr>
            <w:r>
              <w:t>否</w:t>
            </w:r>
            <w:r>
              <w:rPr>
                <w:rFonts w:ascii="Times New Roman" w:eastAsia="Times New Roman" w:hAnsi="Times New Roman" w:cs="Times New Roman"/>
              </w:rPr>
              <w:t xml:space="preserve"> </w:t>
            </w:r>
          </w:p>
        </w:tc>
        <w:tc>
          <w:tcPr>
            <w:tcW w:w="138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62" w:firstLine="0"/>
            </w:pPr>
            <w:r>
              <w:rPr>
                <w:rFonts w:ascii="Times New Roman" w:eastAsia="Times New Roman" w:hAnsi="Times New Roman" w:cs="Times New Roman"/>
              </w:rPr>
              <w:t xml:space="preserve">1,068,959.74 </w:t>
            </w:r>
          </w:p>
        </w:tc>
      </w:tr>
    </w:tbl>
    <w:p w:rsidR="00D41C56" w:rsidRDefault="0002595A">
      <w:pPr>
        <w:spacing w:after="0" w:line="259" w:lineRule="auto"/>
        <w:ind w:left="106" w:firstLine="0"/>
      </w:pPr>
      <w:r>
        <w:t xml:space="preserve"> </w:t>
      </w:r>
    </w:p>
    <w:p w:rsidR="00D41C56" w:rsidRDefault="0002595A">
      <w:pPr>
        <w:ind w:left="101" w:right="10"/>
      </w:pPr>
      <w:r>
        <w:t>出售商品</w:t>
      </w:r>
      <w:r>
        <w:t>/</w:t>
      </w:r>
      <w:r>
        <w:t>提供劳务情况表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购销商品、提供和接受劳务的关联交易说明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关联受托管理</w:t>
      </w:r>
      <w:r>
        <w:t>/</w:t>
      </w:r>
      <w:r>
        <w:t>承包及委托管理</w:t>
      </w:r>
      <w:r>
        <w:t>/</w:t>
      </w:r>
      <w:r>
        <w:t>出包情况</w:t>
      </w:r>
      <w:r>
        <w:t xml:space="preserve"> </w:t>
      </w:r>
    </w:p>
    <w:p w:rsidR="00D41C56" w:rsidRDefault="0002595A">
      <w:pPr>
        <w:ind w:left="101" w:right="10"/>
      </w:pPr>
      <w:r>
        <w:t>本公司受托管理</w:t>
      </w:r>
      <w:r>
        <w:t>/</w:t>
      </w:r>
      <w:r>
        <w:t>承包情况表：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关联托管</w:t>
      </w:r>
      <w:r>
        <w:t>/</w:t>
      </w:r>
      <w:r>
        <w:t>承包情况说明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本公司委托管理</w:t>
      </w:r>
      <w:r>
        <w:t>/</w:t>
      </w:r>
      <w:r>
        <w:t>出包情况表</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关联管理</w:t>
      </w:r>
      <w:r>
        <w:t>/</w:t>
      </w:r>
      <w:r>
        <w:t>出包情况说明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line="302" w:lineRule="auto"/>
        <w:ind w:left="101" w:right="5358"/>
      </w:pPr>
      <w:r>
        <w:t>(3).</w:t>
      </w:r>
      <w:r>
        <w:rPr>
          <w:rFonts w:ascii="Arial" w:eastAsia="Arial" w:hAnsi="Arial" w:cs="Arial"/>
          <w:b/>
        </w:rPr>
        <w:t xml:space="preserve"> </w:t>
      </w:r>
      <w:r>
        <w:t>关联租赁情况本公司作为出租方：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本公司作为承租方：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关联租赁情况说明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line="304" w:lineRule="auto"/>
        <w:ind w:left="101" w:right="5569"/>
      </w:pPr>
      <w:r>
        <w:t>(4).</w:t>
      </w:r>
      <w:r>
        <w:rPr>
          <w:rFonts w:ascii="Arial" w:eastAsia="Arial" w:hAnsi="Arial" w:cs="Arial"/>
          <w:b/>
        </w:rPr>
        <w:t xml:space="preserve"> </w:t>
      </w:r>
      <w:r>
        <w:t>关联担保情况本公司作为担保方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本公司作为被担保方</w:t>
      </w:r>
      <w:r>
        <w:rPr>
          <w:rFonts w:ascii="Cambria" w:eastAsia="Cambria" w:hAnsi="Cambria" w:cs="Cambria"/>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关联担保情况说明</w:t>
      </w:r>
      <w:r>
        <w:rPr>
          <w:rFonts w:ascii="Cambria" w:eastAsia="Cambria" w:hAnsi="Cambria" w:cs="Cambria"/>
        </w:rPr>
        <w:t xml:space="preserve"> </w:t>
      </w:r>
    </w:p>
    <w:p w:rsidR="00D41C56" w:rsidRDefault="0002595A">
      <w:pPr>
        <w:ind w:left="101" w:right="10"/>
      </w:pPr>
      <w:r>
        <w:t>□</w:t>
      </w:r>
      <w:r>
        <w:t>适用</w:t>
      </w:r>
      <w:r>
        <w:t xml:space="preserve"> √</w:t>
      </w:r>
      <w:r>
        <w:t>不适用</w:t>
      </w:r>
      <w:r>
        <w:t xml:space="preserve"> </w:t>
      </w:r>
      <w:r>
        <w:rPr>
          <w:rFonts w:ascii="Cambria" w:eastAsia="Cambria" w:hAnsi="Cambria" w:cs="Cambria"/>
        </w:rPr>
        <w:t xml:space="preserve"> </w:t>
      </w:r>
    </w:p>
    <w:p w:rsidR="00D41C56" w:rsidRDefault="0002595A">
      <w:pPr>
        <w:spacing w:after="70" w:line="259" w:lineRule="auto"/>
        <w:ind w:left="106" w:firstLine="0"/>
      </w:pPr>
      <w:r>
        <w:rPr>
          <w:rFonts w:ascii="Cambria" w:eastAsia="Cambria" w:hAnsi="Cambria" w:cs="Cambria"/>
          <w:sz w:val="20"/>
        </w:rPr>
        <w:t xml:space="preserve"> </w:t>
      </w:r>
    </w:p>
    <w:p w:rsidR="00D41C56" w:rsidRDefault="0002595A">
      <w:pPr>
        <w:spacing w:after="62"/>
        <w:ind w:left="101" w:right="10"/>
      </w:pPr>
      <w:r>
        <w:t>(5).</w:t>
      </w:r>
      <w:r>
        <w:rPr>
          <w:rFonts w:ascii="Arial" w:eastAsia="Arial" w:hAnsi="Arial" w:cs="Arial"/>
          <w:b/>
        </w:rPr>
        <w:t xml:space="preserve"> </w:t>
      </w:r>
      <w:r>
        <w:t>关联方资金拆借</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lastRenderedPageBreak/>
        <w:t>(6).</w:t>
      </w:r>
      <w:r>
        <w:rPr>
          <w:rFonts w:ascii="Arial" w:eastAsia="Arial" w:hAnsi="Arial" w:cs="Arial"/>
          <w:b/>
        </w:rPr>
        <w:t xml:space="preserve"> </w:t>
      </w:r>
      <w:r>
        <w:t>关联方资产转让、债务重组情况</w:t>
      </w:r>
      <w:r>
        <w:t xml:space="preserve"> </w:t>
      </w:r>
    </w:p>
    <w:p w:rsidR="00D41C56" w:rsidRDefault="0002595A">
      <w:pPr>
        <w:spacing w:after="56"/>
        <w:ind w:left="101" w:right="10"/>
      </w:pPr>
      <w:r>
        <w:t>□</w:t>
      </w:r>
      <w:r>
        <w:t>适用</w:t>
      </w:r>
      <w:r>
        <w:t xml:space="preserve"> √</w:t>
      </w:r>
      <w:r>
        <w:t>不适用</w:t>
      </w:r>
      <w:r>
        <w:t xml:space="preserve">  </w:t>
      </w:r>
    </w:p>
    <w:p w:rsidR="00D41C56" w:rsidRDefault="0002595A">
      <w:pPr>
        <w:spacing w:after="59"/>
        <w:ind w:left="101" w:right="10"/>
      </w:pPr>
      <w:r>
        <w:t>(7).</w:t>
      </w:r>
      <w:r>
        <w:rPr>
          <w:rFonts w:ascii="Arial" w:eastAsia="Arial" w:hAnsi="Arial" w:cs="Arial"/>
          <w:b/>
        </w:rPr>
        <w:t xml:space="preserve"> </w:t>
      </w:r>
      <w:r>
        <w:t>关键管理人员报酬</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824" w:type="dxa"/>
        <w:tblInd w:w="110" w:type="dxa"/>
        <w:tblCellMar>
          <w:top w:w="6" w:type="dxa"/>
          <w:left w:w="0" w:type="dxa"/>
          <w:bottom w:w="0" w:type="dxa"/>
          <w:right w:w="55" w:type="dxa"/>
        </w:tblCellMar>
        <w:tblLook w:val="04A0" w:firstRow="1" w:lastRow="0" w:firstColumn="1" w:lastColumn="0" w:noHBand="0" w:noVBand="1"/>
      </w:tblPr>
      <w:tblGrid>
        <w:gridCol w:w="3193"/>
        <w:gridCol w:w="2506"/>
        <w:gridCol w:w="686"/>
        <w:gridCol w:w="2439"/>
      </w:tblGrid>
      <w:tr w:rsidR="00D41C56">
        <w:trPr>
          <w:trHeight w:val="283"/>
        </w:trPr>
        <w:tc>
          <w:tcPr>
            <w:tcW w:w="31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5" w:firstLine="0"/>
              <w:jc w:val="center"/>
            </w:pPr>
            <w:r>
              <w:t>项目</w:t>
            </w:r>
            <w:r>
              <w:t xml:space="preserve"> </w:t>
            </w:r>
          </w:p>
        </w:tc>
        <w:tc>
          <w:tcPr>
            <w:tcW w:w="250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70" w:firstLine="0"/>
            </w:pPr>
            <w:r>
              <w:t>本期发生额</w:t>
            </w:r>
            <w:r>
              <w:t xml:space="preserve"> </w:t>
            </w:r>
          </w:p>
        </w:tc>
        <w:tc>
          <w:tcPr>
            <w:tcW w:w="686"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58" w:firstLine="0"/>
              <w:jc w:val="center"/>
            </w:pPr>
            <w:r>
              <w:t>上期发生额</w:t>
            </w:r>
            <w:r>
              <w:t xml:space="preserve"> </w:t>
            </w:r>
          </w:p>
        </w:tc>
      </w:tr>
      <w:tr w:rsidR="00D41C56">
        <w:trPr>
          <w:trHeight w:val="283"/>
        </w:trPr>
        <w:tc>
          <w:tcPr>
            <w:tcW w:w="31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8" w:firstLine="0"/>
            </w:pPr>
            <w:r>
              <w:t>关键管理人员报酬</w:t>
            </w:r>
            <w:r>
              <w:t xml:space="preserve"> </w:t>
            </w:r>
          </w:p>
        </w:tc>
        <w:tc>
          <w:tcPr>
            <w:tcW w:w="250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686"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jc w:val="both"/>
            </w:pPr>
            <w:r>
              <w:rPr>
                <w:rFonts w:ascii="Times New Roman" w:eastAsia="Times New Roman" w:hAnsi="Times New Roman" w:cs="Times New Roman"/>
              </w:rPr>
              <w:t xml:space="preserve">777.14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578.72 </w:t>
            </w:r>
          </w:p>
        </w:tc>
      </w:tr>
    </w:tbl>
    <w:p w:rsidR="00D41C56" w:rsidRDefault="0002595A">
      <w:pPr>
        <w:spacing w:after="0" w:line="259" w:lineRule="auto"/>
        <w:ind w:left="106" w:firstLine="0"/>
      </w:pPr>
      <w:r>
        <w:t xml:space="preserve"> </w:t>
      </w:r>
    </w:p>
    <w:p w:rsidR="00D41C56" w:rsidRDefault="0002595A">
      <w:pPr>
        <w:spacing w:after="61"/>
        <w:ind w:left="101" w:right="10"/>
      </w:pPr>
      <w:r>
        <w:t>(8).</w:t>
      </w:r>
      <w:r>
        <w:rPr>
          <w:rFonts w:ascii="Arial" w:eastAsia="Arial" w:hAnsi="Arial" w:cs="Arial"/>
          <w:b/>
        </w:rPr>
        <w:t xml:space="preserve"> </w:t>
      </w:r>
      <w:r>
        <w:t>其他关联交易</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20"/>
        </w:numPr>
        <w:spacing w:after="68"/>
        <w:ind w:right="10" w:hanging="425"/>
      </w:pPr>
      <w:r>
        <w:t>关联方应收应付款项</w:t>
      </w:r>
      <w:r>
        <w:t xml:space="preserve"> </w:t>
      </w:r>
    </w:p>
    <w:p w:rsidR="00D41C56" w:rsidRDefault="0002595A">
      <w:pPr>
        <w:spacing w:after="61"/>
        <w:ind w:left="101" w:right="10"/>
      </w:pPr>
      <w:r>
        <w:t>(1).</w:t>
      </w:r>
      <w:r>
        <w:rPr>
          <w:rFonts w:ascii="Arial" w:eastAsia="Arial" w:hAnsi="Arial" w:cs="Arial"/>
          <w:b/>
        </w:rPr>
        <w:t xml:space="preserve"> </w:t>
      </w:r>
      <w:r>
        <w:t>应收项目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rPr>
          <w:rFonts w:ascii="FangSong" w:eastAsia="FangSong" w:hAnsi="FangSong" w:cs="FangSong"/>
        </w:rPr>
        <w:t xml:space="preserve"> </w:t>
      </w:r>
    </w:p>
    <w:p w:rsidR="00D41C56" w:rsidRDefault="0002595A">
      <w:pPr>
        <w:spacing w:after="58"/>
        <w:ind w:left="101" w:right="10"/>
      </w:pPr>
      <w:r>
        <w:t>(2).</w:t>
      </w:r>
      <w:r>
        <w:rPr>
          <w:rFonts w:ascii="Arial" w:eastAsia="Arial" w:hAnsi="Arial" w:cs="Arial"/>
          <w:b/>
        </w:rPr>
        <w:t xml:space="preserve"> </w:t>
      </w:r>
      <w:r>
        <w:t>应付项目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rPr>
          <w:rFonts w:ascii="FangSong" w:eastAsia="FangSong" w:hAnsi="FangSong" w:cs="FangSong"/>
        </w:rPr>
        <w:t xml:space="preserve"> </w:t>
      </w:r>
    </w:p>
    <w:p w:rsidR="00D41C56" w:rsidRDefault="0002595A">
      <w:pPr>
        <w:numPr>
          <w:ilvl w:val="0"/>
          <w:numId w:val="120"/>
        </w:numPr>
        <w:spacing w:after="72"/>
        <w:ind w:right="10" w:hanging="425"/>
      </w:pPr>
      <w:r>
        <w:t>关联方承诺</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68" w:line="259" w:lineRule="auto"/>
        <w:ind w:left="106" w:firstLine="0"/>
      </w:pPr>
      <w:r>
        <w:rPr>
          <w:rFonts w:ascii="Cambria" w:eastAsia="Cambria" w:hAnsi="Cambria" w:cs="Cambria"/>
          <w:sz w:val="20"/>
        </w:rPr>
        <w:t xml:space="preserve"> </w:t>
      </w:r>
    </w:p>
    <w:p w:rsidR="00D41C56" w:rsidRDefault="0002595A">
      <w:pPr>
        <w:numPr>
          <w:ilvl w:val="0"/>
          <w:numId w:val="120"/>
        </w:numPr>
        <w:spacing w:after="49" w:line="259" w:lineRule="auto"/>
        <w:ind w:right="10" w:hanging="425"/>
      </w:pPr>
      <w:r>
        <w:t>其他</w:t>
      </w:r>
      <w:r>
        <w:rPr>
          <w:rFonts w:ascii="Cambria" w:eastAsia="Cambria" w:hAnsi="Cambria" w:cs="Cambria"/>
          <w:b/>
          <w:sz w:val="20"/>
        </w:rPr>
        <w:t xml:space="preserve"> </w:t>
      </w:r>
    </w:p>
    <w:p w:rsidR="00D41C56" w:rsidRDefault="0002595A">
      <w:pPr>
        <w:ind w:left="101" w:right="10"/>
      </w:pPr>
      <w:r>
        <w:t>□</w:t>
      </w:r>
      <w:r>
        <w:t>适用</w:t>
      </w:r>
      <w:r>
        <w:t xml:space="preserve">  √</w:t>
      </w:r>
      <w:r>
        <w:t>不适用</w:t>
      </w:r>
      <w:r>
        <w:t xml:space="preserve"> </w:t>
      </w:r>
      <w:r>
        <w:rPr>
          <w:rFonts w:ascii="Cambria" w:eastAsia="Cambria" w:hAnsi="Cambria" w:cs="Cambria"/>
          <w:b/>
          <w:sz w:val="20"/>
        </w:rPr>
        <w:t xml:space="preserve"> </w:t>
      </w:r>
    </w:p>
    <w:p w:rsidR="00D41C56" w:rsidRDefault="0002595A">
      <w:pPr>
        <w:spacing w:after="44" w:line="259" w:lineRule="auto"/>
        <w:ind w:left="106" w:firstLine="0"/>
      </w:pPr>
      <w:r>
        <w:t xml:space="preserve"> </w:t>
      </w:r>
    </w:p>
    <w:p w:rsidR="00D41C56" w:rsidRDefault="0002595A">
      <w:pPr>
        <w:spacing w:after="71"/>
        <w:ind w:left="101" w:right="10"/>
      </w:pPr>
      <w:r>
        <w:t>十三、</w:t>
      </w:r>
      <w:r>
        <w:t xml:space="preserve"> </w:t>
      </w:r>
      <w:r>
        <w:t>股份支付</w:t>
      </w:r>
      <w:r>
        <w:rPr>
          <w:rFonts w:ascii="Arial" w:eastAsia="Arial" w:hAnsi="Arial" w:cs="Arial"/>
          <w:b/>
        </w:rPr>
        <w:t xml:space="preserve"> </w:t>
      </w:r>
    </w:p>
    <w:p w:rsidR="00D41C56" w:rsidRDefault="0002595A">
      <w:pPr>
        <w:numPr>
          <w:ilvl w:val="0"/>
          <w:numId w:val="121"/>
        </w:numPr>
        <w:spacing w:after="70"/>
        <w:ind w:right="10" w:hanging="425"/>
      </w:pPr>
      <w:r>
        <w:t>股份支付总体情况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单位：股</w:t>
      </w:r>
      <w:r>
        <w:t xml:space="preserve">  </w:t>
      </w:r>
      <w:r>
        <w:t>币种：人民币</w:t>
      </w:r>
      <w:r>
        <w:t xml:space="preserve"> </w:t>
      </w:r>
    </w:p>
    <w:tbl>
      <w:tblPr>
        <w:tblStyle w:val="TableGrid"/>
        <w:tblW w:w="8824" w:type="dxa"/>
        <w:tblInd w:w="110" w:type="dxa"/>
        <w:tblCellMar>
          <w:top w:w="34" w:type="dxa"/>
          <w:left w:w="106" w:type="dxa"/>
          <w:bottom w:w="0" w:type="dxa"/>
          <w:right w:w="2" w:type="dxa"/>
        </w:tblCellMar>
        <w:tblLook w:val="04A0" w:firstRow="1" w:lastRow="0" w:firstColumn="1" w:lastColumn="0" w:noHBand="0" w:noVBand="1"/>
      </w:tblPr>
      <w:tblGrid>
        <w:gridCol w:w="4530"/>
        <w:gridCol w:w="4294"/>
      </w:tblGrid>
      <w:tr w:rsidR="00D41C56">
        <w:trPr>
          <w:trHeight w:val="283"/>
        </w:trPr>
        <w:tc>
          <w:tcPr>
            <w:tcW w:w="45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公司本期授予的各项权益工具总额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45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公司本期行权的各项权益工具总额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45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公司本期失效的各项权益工具总额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5"/>
        </w:trPr>
        <w:tc>
          <w:tcPr>
            <w:tcW w:w="45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公司期末发行在外的股票期权行权价格的范围和合同剩余期限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价格范围：</w:t>
            </w:r>
            <w:r>
              <w:rPr>
                <w:rFonts w:ascii="Times New Roman" w:eastAsia="Times New Roman" w:hAnsi="Times New Roman" w:cs="Times New Roman"/>
              </w:rPr>
              <w:t xml:space="preserve">12.25 </w:t>
            </w:r>
            <w:r>
              <w:t>元</w:t>
            </w:r>
            <w:r>
              <w:rPr>
                <w:rFonts w:ascii="Times New Roman" w:eastAsia="Times New Roman" w:hAnsi="Times New Roman" w:cs="Times New Roman"/>
              </w:rPr>
              <w:t xml:space="preserve"> </w:t>
            </w:r>
          </w:p>
        </w:tc>
      </w:tr>
      <w:tr w:rsidR="00D41C56">
        <w:trPr>
          <w:trHeight w:val="557"/>
        </w:trPr>
        <w:tc>
          <w:tcPr>
            <w:tcW w:w="45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公司期末发行在外的其他权益工具行权价格的范围和合同剩余期限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合同剩余期限：</w:t>
            </w:r>
            <w:r>
              <w:rPr>
                <w:rFonts w:ascii="Times New Roman" w:eastAsia="Times New Roman" w:hAnsi="Times New Roman" w:cs="Times New Roman"/>
              </w:rPr>
              <w:t xml:space="preserve">10 </w:t>
            </w:r>
            <w:r>
              <w:t>天</w:t>
            </w:r>
            <w:r>
              <w:rPr>
                <w:rFonts w:ascii="Times New Roman" w:eastAsia="Times New Roman" w:hAnsi="Times New Roman" w:cs="Times New Roman"/>
              </w:rPr>
              <w:t xml:space="preserve"> </w:t>
            </w:r>
          </w:p>
        </w:tc>
      </w:tr>
    </w:tbl>
    <w:p w:rsidR="00D41C56" w:rsidRDefault="0002595A">
      <w:pPr>
        <w:ind w:left="101" w:right="10"/>
      </w:pPr>
      <w:r>
        <w:t>其他说明</w:t>
      </w:r>
      <w:r>
        <w:t xml:space="preserve"> </w:t>
      </w:r>
    </w:p>
    <w:p w:rsidR="00D41C56" w:rsidRDefault="0002595A">
      <w:pPr>
        <w:spacing w:after="136" w:line="259" w:lineRule="auto"/>
        <w:ind w:left="10" w:right="208"/>
        <w:jc w:val="right"/>
      </w:pPr>
      <w:r>
        <w:t>根据</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10 </w:t>
      </w:r>
      <w:r>
        <w:t>日公司召开的</w:t>
      </w:r>
      <w:r>
        <w:t xml:space="preserve"> </w:t>
      </w:r>
      <w:r>
        <w:rPr>
          <w:rFonts w:ascii="Times New Roman" w:eastAsia="Times New Roman" w:hAnsi="Times New Roman" w:cs="Times New Roman"/>
        </w:rPr>
        <w:t xml:space="preserve">2019 </w:t>
      </w:r>
      <w:r>
        <w:t>年第二次临时股东大会审议通过的《无锡阿科力科</w:t>
      </w:r>
    </w:p>
    <w:p w:rsidR="00D41C56" w:rsidRDefault="0002595A">
      <w:pPr>
        <w:spacing w:line="379" w:lineRule="auto"/>
        <w:ind w:left="101" w:right="115"/>
      </w:pPr>
      <w:r>
        <w:t>技股份有限公司</w:t>
      </w:r>
      <w:r>
        <w:t xml:space="preserve"> </w:t>
      </w:r>
      <w:r>
        <w:rPr>
          <w:rFonts w:ascii="Times New Roman" w:eastAsia="Times New Roman" w:hAnsi="Times New Roman" w:cs="Times New Roman"/>
        </w:rPr>
        <w:t xml:space="preserve">2019 </w:t>
      </w:r>
      <w:r>
        <w:t>年限制性股票激励计划（草案修订稿）及其摘要的议案》及</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日召开的第三届董事会第六次会议和第三届监事会第六次会议审议通过的《关于向公司</w:t>
      </w:r>
      <w:r>
        <w:t xml:space="preserve"> </w:t>
      </w:r>
      <w:r>
        <w:rPr>
          <w:rFonts w:ascii="Times New Roman" w:eastAsia="Times New Roman" w:hAnsi="Times New Roman" w:cs="Times New Roman"/>
        </w:rPr>
        <w:t xml:space="preserve">2019 </w:t>
      </w:r>
      <w:r>
        <w:t>年限制性股票激励计划激励对象授予限制性股票的议案》和《关于调整公司</w:t>
      </w:r>
      <w:r>
        <w:t xml:space="preserve"> </w:t>
      </w:r>
      <w:r>
        <w:rPr>
          <w:rFonts w:ascii="Times New Roman" w:eastAsia="Times New Roman" w:hAnsi="Times New Roman" w:cs="Times New Roman"/>
        </w:rPr>
        <w:t xml:space="preserve">2019 </w:t>
      </w:r>
      <w:r>
        <w:t>年限制性股票</w:t>
      </w:r>
      <w:r>
        <w:lastRenderedPageBreak/>
        <w:t>激励计划首次授予激励对象名单及授予数量的议案》，本公司</w:t>
      </w:r>
      <w:r>
        <w:t xml:space="preserve"> </w:t>
      </w:r>
      <w:r>
        <w:rPr>
          <w:rFonts w:ascii="Times New Roman" w:eastAsia="Times New Roman" w:hAnsi="Times New Roman" w:cs="Times New Roman"/>
        </w:rPr>
        <w:t xml:space="preserve">2019 </w:t>
      </w:r>
      <w:r>
        <w:t>年度向</w:t>
      </w:r>
      <w:r>
        <w:t xml:space="preserve"> </w:t>
      </w:r>
      <w:r>
        <w:rPr>
          <w:rFonts w:ascii="Times New Roman" w:eastAsia="Times New Roman" w:hAnsi="Times New Roman" w:cs="Times New Roman"/>
        </w:rPr>
        <w:t xml:space="preserve">22 </w:t>
      </w:r>
      <w:r>
        <w:t>名股权激励对象授予</w:t>
      </w:r>
      <w:r>
        <w:t xml:space="preserve"> </w:t>
      </w:r>
      <w:r>
        <w:rPr>
          <w:rFonts w:ascii="Times New Roman" w:eastAsia="Times New Roman" w:hAnsi="Times New Roman" w:cs="Times New Roman"/>
        </w:rPr>
        <w:t xml:space="preserve">99.00 </w:t>
      </w:r>
      <w:r>
        <w:t>万股限制性股票，授予价格为每股人民币</w:t>
      </w:r>
      <w:r>
        <w:t xml:space="preserve"> </w:t>
      </w:r>
      <w:r>
        <w:rPr>
          <w:rFonts w:ascii="Times New Roman" w:eastAsia="Times New Roman" w:hAnsi="Times New Roman" w:cs="Times New Roman"/>
        </w:rPr>
        <w:t xml:space="preserve">12.25 </w:t>
      </w:r>
      <w:r>
        <w:t>元，自授予日</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日起分三期解锁，截至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日合同剩余期限</w:t>
      </w:r>
      <w:r>
        <w:t xml:space="preserve"> </w:t>
      </w:r>
      <w:r>
        <w:rPr>
          <w:rFonts w:ascii="Times New Roman" w:eastAsia="Times New Roman" w:hAnsi="Times New Roman" w:cs="Times New Roman"/>
        </w:rPr>
        <w:t xml:space="preserve">10 </w:t>
      </w:r>
      <w:r>
        <w:t>天。</w:t>
      </w:r>
      <w:r>
        <w:rPr>
          <w:rFonts w:ascii="Times New Roman" w:eastAsia="Times New Roman" w:hAnsi="Times New Roman" w:cs="Times New Roman"/>
        </w:rPr>
        <w:t xml:space="preserve"> </w:t>
      </w:r>
    </w:p>
    <w:p w:rsidR="00D41C56" w:rsidRDefault="0002595A">
      <w:pPr>
        <w:spacing w:after="47" w:line="259" w:lineRule="auto"/>
        <w:ind w:left="106" w:firstLine="0"/>
      </w:pPr>
      <w:r>
        <w:t xml:space="preserve"> </w:t>
      </w:r>
    </w:p>
    <w:p w:rsidR="00D41C56" w:rsidRDefault="0002595A">
      <w:pPr>
        <w:numPr>
          <w:ilvl w:val="0"/>
          <w:numId w:val="121"/>
        </w:numPr>
        <w:spacing w:after="71"/>
        <w:ind w:right="10" w:hanging="425"/>
      </w:pPr>
      <w:r>
        <w:t>以权益结算的股份支付情况</w:t>
      </w:r>
      <w:r>
        <w:rPr>
          <w:rFonts w:ascii="Calibri" w:eastAsia="Calibri" w:hAnsi="Calibri" w:cs="Calibri"/>
          <w:b/>
        </w:rP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4674"/>
        <w:gridCol w:w="4150"/>
      </w:tblGrid>
      <w:tr w:rsidR="00D41C56">
        <w:trPr>
          <w:trHeight w:val="283"/>
        </w:trPr>
        <w:tc>
          <w:tcPr>
            <w:tcW w:w="46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授予日权益工具公允价值的确定方法</w:t>
            </w:r>
            <w:r>
              <w:t xml:space="preserve"> </w:t>
            </w:r>
          </w:p>
        </w:tc>
        <w:tc>
          <w:tcPr>
            <w:tcW w:w="41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t>授予日股票收盘价格</w:t>
            </w:r>
            <w:r>
              <w:t xml:space="preserve"> </w:t>
            </w:r>
          </w:p>
        </w:tc>
      </w:tr>
      <w:tr w:rsidR="00D41C56">
        <w:trPr>
          <w:trHeight w:val="283"/>
        </w:trPr>
        <w:tc>
          <w:tcPr>
            <w:tcW w:w="46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可行权权益工具数量的确定依据</w:t>
            </w:r>
            <w:r>
              <w:t xml:space="preserve"> </w:t>
            </w:r>
          </w:p>
        </w:tc>
        <w:tc>
          <w:tcPr>
            <w:tcW w:w="41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t>见说明</w:t>
            </w:r>
            <w:r>
              <w:t xml:space="preserve"> </w:t>
            </w:r>
          </w:p>
        </w:tc>
      </w:tr>
      <w:tr w:rsidR="00D41C56">
        <w:trPr>
          <w:trHeight w:val="281"/>
        </w:trPr>
        <w:tc>
          <w:tcPr>
            <w:tcW w:w="46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本期估计与上期估计有重大差异的原因</w:t>
            </w:r>
            <w:r>
              <w:t xml:space="preserve"> </w:t>
            </w:r>
          </w:p>
        </w:tc>
        <w:tc>
          <w:tcPr>
            <w:tcW w:w="41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t>无</w:t>
            </w:r>
            <w:r>
              <w:t xml:space="preserve"> </w:t>
            </w:r>
          </w:p>
        </w:tc>
      </w:tr>
      <w:tr w:rsidR="00D41C56">
        <w:trPr>
          <w:trHeight w:val="283"/>
        </w:trPr>
        <w:tc>
          <w:tcPr>
            <w:tcW w:w="46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以权益结算的股份支付计入资本公积的累计金额</w:t>
            </w:r>
            <w:r>
              <w:t xml:space="preserve"> </w:t>
            </w:r>
          </w:p>
        </w:tc>
        <w:tc>
          <w:tcPr>
            <w:tcW w:w="41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25,392,262.50 </w:t>
            </w:r>
          </w:p>
        </w:tc>
      </w:tr>
      <w:tr w:rsidR="00D41C56">
        <w:trPr>
          <w:trHeight w:val="284"/>
        </w:trPr>
        <w:tc>
          <w:tcPr>
            <w:tcW w:w="467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本期以权益结算的股份支付确认的费用总额</w:t>
            </w:r>
            <w:r>
              <w:t xml:space="preserve"> </w:t>
            </w:r>
          </w:p>
        </w:tc>
        <w:tc>
          <w:tcPr>
            <w:tcW w:w="41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3,144,305.10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numPr>
          <w:ilvl w:val="1"/>
          <w:numId w:val="121"/>
        </w:numPr>
        <w:spacing w:line="379" w:lineRule="auto"/>
        <w:ind w:right="10" w:firstLine="420"/>
      </w:pPr>
      <w:r>
        <w:t>年首次授予的限制性股票激励计划以</w:t>
      </w:r>
      <w:r>
        <w:t xml:space="preserve"> </w:t>
      </w:r>
      <w:r>
        <w:rPr>
          <w:rFonts w:ascii="Times New Roman" w:eastAsia="Times New Roman" w:hAnsi="Times New Roman" w:cs="Times New Roman"/>
        </w:rPr>
        <w:t xml:space="preserve">2018 </w:t>
      </w:r>
      <w:r>
        <w:t>年扣除非经常性损益后归属于上市公司股东的净利润（剔除股权激励影响）为基数，</w:t>
      </w:r>
      <w:r>
        <w:rPr>
          <w:rFonts w:ascii="Times New Roman" w:eastAsia="Times New Roman" w:hAnsi="Times New Roman" w:cs="Times New Roman"/>
        </w:rPr>
        <w:t xml:space="preserve">2019 </w:t>
      </w:r>
      <w:r>
        <w:t>年净利润增长不低于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2020 </w:t>
      </w:r>
      <w:r>
        <w:t>年净利润增长不低于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2021 </w:t>
      </w:r>
      <w:r>
        <w:t>年净利润增长不低于</w:t>
      </w:r>
      <w:r>
        <w:t xml:space="preserve"> </w:t>
      </w:r>
      <w:r>
        <w:rPr>
          <w:rFonts w:ascii="Times New Roman" w:eastAsia="Times New Roman" w:hAnsi="Times New Roman" w:cs="Times New Roman"/>
        </w:rPr>
        <w:t>30%</w:t>
      </w:r>
      <w:r>
        <w:t>。激励对象分年度进行考核，个人考核在</w:t>
      </w:r>
      <w:r>
        <w:rPr>
          <w:rFonts w:ascii="Times New Roman" w:eastAsia="Times New Roman" w:hAnsi="Times New Roman" w:cs="Times New Roman"/>
        </w:rPr>
        <w:t>“</w:t>
      </w:r>
      <w:r>
        <w:t>合格</w:t>
      </w:r>
      <w:r>
        <w:rPr>
          <w:rFonts w:ascii="Times New Roman" w:eastAsia="Times New Roman" w:hAnsi="Times New Roman" w:cs="Times New Roman"/>
        </w:rPr>
        <w:t>”</w:t>
      </w:r>
      <w:r>
        <w:t>及以上，则激励对象按照计划规定比例行权。</w:t>
      </w:r>
      <w:r>
        <w:rPr>
          <w:rFonts w:ascii="Times New Roman" w:eastAsia="Times New Roman" w:hAnsi="Times New Roman" w:cs="Times New Roman"/>
        </w:rPr>
        <w:t xml:space="preserve"> </w:t>
      </w:r>
    </w:p>
    <w:p w:rsidR="00D41C56" w:rsidRDefault="0002595A">
      <w:pPr>
        <w:numPr>
          <w:ilvl w:val="1"/>
          <w:numId w:val="121"/>
        </w:numPr>
        <w:spacing w:line="379" w:lineRule="auto"/>
        <w:ind w:right="10" w:firstLine="420"/>
      </w:pPr>
      <w:r>
        <w:t>年预留授予的限制性股票激励计划以</w:t>
      </w:r>
      <w:r>
        <w:t xml:space="preserve"> </w:t>
      </w:r>
      <w:r>
        <w:rPr>
          <w:rFonts w:ascii="Times New Roman" w:eastAsia="Times New Roman" w:hAnsi="Times New Roman" w:cs="Times New Roman"/>
        </w:rPr>
        <w:t xml:space="preserve">2018 </w:t>
      </w:r>
      <w:r>
        <w:t>年扣除非经常性损益后归属于上市公司股东的净利润为基数，</w:t>
      </w:r>
      <w:r>
        <w:rPr>
          <w:rFonts w:ascii="Times New Roman" w:eastAsia="Times New Roman" w:hAnsi="Times New Roman" w:cs="Times New Roman"/>
        </w:rPr>
        <w:t xml:space="preserve">2020 </w:t>
      </w:r>
      <w:r>
        <w:t>年净利润增长不低于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2021 </w:t>
      </w:r>
      <w:r>
        <w:t>年净利润增长不低于</w:t>
      </w:r>
      <w:r>
        <w:t xml:space="preserve"> </w:t>
      </w:r>
      <w:r>
        <w:rPr>
          <w:rFonts w:ascii="Times New Roman" w:eastAsia="Times New Roman" w:hAnsi="Times New Roman" w:cs="Times New Roman"/>
        </w:rPr>
        <w:t>30%</w:t>
      </w:r>
      <w:r>
        <w:t>。激励对象分</w:t>
      </w:r>
    </w:p>
    <w:p w:rsidR="00D41C56" w:rsidRDefault="0002595A">
      <w:pPr>
        <w:spacing w:after="140"/>
        <w:ind w:left="101" w:right="10"/>
      </w:pPr>
      <w:r>
        <w:t>年度进行考核，个人考核在</w:t>
      </w:r>
      <w:r>
        <w:rPr>
          <w:rFonts w:ascii="Times New Roman" w:eastAsia="Times New Roman" w:hAnsi="Times New Roman" w:cs="Times New Roman"/>
        </w:rPr>
        <w:t>“</w:t>
      </w:r>
      <w:r>
        <w:t>合格</w:t>
      </w:r>
      <w:r>
        <w:rPr>
          <w:rFonts w:ascii="Times New Roman" w:eastAsia="Times New Roman" w:hAnsi="Times New Roman" w:cs="Times New Roman"/>
        </w:rPr>
        <w:t>”</w:t>
      </w:r>
      <w:r>
        <w:t>及以上，则激励对象按照计划规定比例行权。</w:t>
      </w:r>
      <w:r>
        <w:rPr>
          <w:rFonts w:ascii="Times New Roman" w:eastAsia="Times New Roman" w:hAnsi="Times New Roman" w:cs="Times New Roman"/>
        </w:rPr>
        <w:t xml:space="preserve"> </w:t>
      </w:r>
    </w:p>
    <w:p w:rsidR="00D41C56" w:rsidRDefault="0002595A">
      <w:pPr>
        <w:spacing w:after="44" w:line="259" w:lineRule="auto"/>
        <w:ind w:left="106" w:firstLine="0"/>
      </w:pPr>
      <w:r>
        <w:t xml:space="preserve"> </w:t>
      </w:r>
    </w:p>
    <w:p w:rsidR="00D41C56" w:rsidRDefault="0002595A">
      <w:pPr>
        <w:numPr>
          <w:ilvl w:val="0"/>
          <w:numId w:val="121"/>
        </w:numPr>
        <w:spacing w:after="73"/>
        <w:ind w:right="10" w:hanging="425"/>
      </w:pPr>
      <w:r>
        <w:t>以现金结算的股份支付情况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21"/>
        </w:numPr>
        <w:spacing w:after="71"/>
        <w:ind w:right="10" w:hanging="425"/>
      </w:pPr>
      <w:r>
        <w:t>股份支付的修改、终止情况</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45" w:line="259" w:lineRule="auto"/>
        <w:ind w:left="317" w:firstLine="0"/>
      </w:pPr>
      <w:r>
        <w:t xml:space="preserve"> </w:t>
      </w:r>
    </w:p>
    <w:p w:rsidR="00D41C56" w:rsidRDefault="0002595A">
      <w:pPr>
        <w:numPr>
          <w:ilvl w:val="0"/>
          <w:numId w:val="121"/>
        </w:numPr>
        <w:spacing w:after="69"/>
        <w:ind w:right="10" w:hanging="425"/>
      </w:pPr>
      <w:r>
        <w:t>其他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1"/>
        <w:ind w:left="101" w:right="10"/>
      </w:pPr>
      <w:r>
        <w:t>十四、</w:t>
      </w:r>
      <w:r>
        <w:t xml:space="preserve"> </w:t>
      </w:r>
      <w:r>
        <w:t>承诺及或有事项</w:t>
      </w:r>
      <w:r>
        <w:rPr>
          <w:rFonts w:ascii="Arial" w:eastAsia="Arial" w:hAnsi="Arial" w:cs="Arial"/>
          <w:b/>
        </w:rPr>
        <w:t xml:space="preserve"> </w:t>
      </w:r>
    </w:p>
    <w:p w:rsidR="00D41C56" w:rsidRDefault="0002595A">
      <w:pPr>
        <w:numPr>
          <w:ilvl w:val="0"/>
          <w:numId w:val="122"/>
        </w:numPr>
        <w:spacing w:after="58"/>
        <w:ind w:right="10" w:hanging="425"/>
      </w:pPr>
      <w:r>
        <w:t>重要承诺事项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22"/>
        </w:numPr>
        <w:spacing w:after="81"/>
        <w:ind w:right="10" w:hanging="425"/>
      </w:pPr>
      <w:r>
        <w:t>或有事项</w:t>
      </w:r>
      <w:r>
        <w:rPr>
          <w:rFonts w:ascii="Calibri" w:eastAsia="Calibri" w:hAnsi="Calibri" w:cs="Calibri"/>
          <w:b/>
        </w:rPr>
        <w:t xml:space="preserve"> </w:t>
      </w:r>
    </w:p>
    <w:p w:rsidR="00D41C56" w:rsidRDefault="0002595A">
      <w:pPr>
        <w:spacing w:after="59"/>
        <w:ind w:left="101" w:right="10"/>
      </w:pPr>
      <w:r>
        <w:t>(1).</w:t>
      </w:r>
      <w:r>
        <w:rPr>
          <w:rFonts w:ascii="Arial" w:eastAsia="Arial" w:hAnsi="Arial" w:cs="Arial"/>
          <w:b/>
        </w:rPr>
        <w:t xml:space="preserve"> </w:t>
      </w:r>
      <w:r>
        <w:t>资产负债表日存在的重要或有事项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lastRenderedPageBreak/>
        <w:t>(2).</w:t>
      </w:r>
      <w:r>
        <w:rPr>
          <w:rFonts w:ascii="Arial" w:eastAsia="Arial" w:hAnsi="Arial" w:cs="Arial"/>
          <w:b/>
        </w:rPr>
        <w:t xml:space="preserve"> </w:t>
      </w:r>
      <w:r>
        <w:t>公司没有需要披露的重要或有事项，也应予以说明：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3" w:line="259" w:lineRule="auto"/>
        <w:ind w:left="106" w:firstLine="0"/>
      </w:pPr>
      <w:r>
        <w:rPr>
          <w:rFonts w:ascii="Calibri" w:eastAsia="Calibri" w:hAnsi="Calibri" w:cs="Calibri"/>
        </w:rPr>
        <w:t xml:space="preserve"> </w:t>
      </w:r>
    </w:p>
    <w:p w:rsidR="00D41C56" w:rsidRDefault="0002595A">
      <w:pPr>
        <w:numPr>
          <w:ilvl w:val="0"/>
          <w:numId w:val="122"/>
        </w:numPr>
        <w:spacing w:after="71"/>
        <w:ind w:right="10" w:hanging="425"/>
      </w:pPr>
      <w:r>
        <w:t>其他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72"/>
        <w:ind w:left="101" w:right="10"/>
      </w:pPr>
      <w:r>
        <w:t>十五、</w:t>
      </w:r>
      <w:r>
        <w:t xml:space="preserve"> </w:t>
      </w:r>
      <w:r>
        <w:t>资产负债表日后事项</w:t>
      </w:r>
      <w:r>
        <w:rPr>
          <w:rFonts w:ascii="Arial" w:eastAsia="Arial" w:hAnsi="Arial" w:cs="Arial"/>
          <w:b/>
        </w:rPr>
        <w:t xml:space="preserve"> </w:t>
      </w:r>
    </w:p>
    <w:p w:rsidR="00D41C56" w:rsidRDefault="0002595A">
      <w:pPr>
        <w:numPr>
          <w:ilvl w:val="0"/>
          <w:numId w:val="123"/>
        </w:numPr>
        <w:spacing w:after="69"/>
        <w:ind w:right="10" w:hanging="425"/>
      </w:pPr>
      <w:r>
        <w:t>重要的非调整事项</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numPr>
          <w:ilvl w:val="0"/>
          <w:numId w:val="123"/>
        </w:numPr>
        <w:spacing w:after="71"/>
        <w:ind w:right="10" w:hanging="425"/>
      </w:pPr>
      <w:r>
        <w:t>利润分配情况</w:t>
      </w:r>
      <w:r>
        <w:rPr>
          <w:rFonts w:ascii="Calibri" w:eastAsia="Calibri" w:hAnsi="Calibri" w:cs="Calibri"/>
          <w:b/>
        </w:rP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3632"/>
        <w:gridCol w:w="5192"/>
      </w:tblGrid>
      <w:tr w:rsidR="00D41C56">
        <w:trPr>
          <w:trHeight w:val="283"/>
        </w:trPr>
        <w:tc>
          <w:tcPr>
            <w:tcW w:w="36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拟分配的利润或股利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26,381,250.00 </w:t>
            </w:r>
          </w:p>
        </w:tc>
      </w:tr>
      <w:tr w:rsidR="00D41C56">
        <w:trPr>
          <w:trHeight w:val="284"/>
        </w:trPr>
        <w:tc>
          <w:tcPr>
            <w:tcW w:w="363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经审议批准宣告发放的利润或股利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26,381,250.00 </w:t>
            </w:r>
          </w:p>
        </w:tc>
      </w:tr>
    </w:tbl>
    <w:p w:rsidR="00D41C56" w:rsidRDefault="0002595A">
      <w:pPr>
        <w:spacing w:after="49" w:line="259" w:lineRule="auto"/>
        <w:ind w:left="106" w:firstLine="0"/>
      </w:pPr>
      <w:r>
        <w:t xml:space="preserve"> </w:t>
      </w:r>
    </w:p>
    <w:p w:rsidR="00D41C56" w:rsidRDefault="0002595A">
      <w:pPr>
        <w:numPr>
          <w:ilvl w:val="0"/>
          <w:numId w:val="123"/>
        </w:numPr>
        <w:spacing w:after="67"/>
        <w:ind w:right="10" w:hanging="425"/>
      </w:pPr>
      <w:r>
        <w:t>销售退回</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5" w:line="259" w:lineRule="auto"/>
        <w:ind w:left="106" w:firstLine="0"/>
      </w:pPr>
      <w:r>
        <w:t xml:space="preserve"> </w:t>
      </w:r>
    </w:p>
    <w:p w:rsidR="00D41C56" w:rsidRDefault="0002595A">
      <w:pPr>
        <w:numPr>
          <w:ilvl w:val="0"/>
          <w:numId w:val="123"/>
        </w:numPr>
        <w:spacing w:after="72"/>
        <w:ind w:right="10" w:hanging="425"/>
      </w:pPr>
      <w:r>
        <w:t>其他资产负债表日后事项说明</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123"/>
        </w:numPr>
        <w:spacing w:after="142"/>
        <w:ind w:right="10" w:hanging="331"/>
      </w:pPr>
      <w:r>
        <w:t>限制性股票解锁情况：</w:t>
      </w:r>
      <w:r>
        <w:rPr>
          <w:rFonts w:ascii="Times New Roman" w:eastAsia="Times New Roman" w:hAnsi="Times New Roman" w:cs="Times New Roman"/>
        </w:rPr>
        <w:t xml:space="preserve"> </w:t>
      </w:r>
    </w:p>
    <w:p w:rsidR="00D41C56" w:rsidRDefault="0002595A">
      <w:pPr>
        <w:spacing w:line="380" w:lineRule="auto"/>
        <w:ind w:left="91" w:right="10" w:firstLine="42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日，本公司首次授予限制性股票第三期股权激励解锁条件成就，当日解锁限制性股票</w:t>
      </w:r>
      <w:r>
        <w:t xml:space="preserve"> </w:t>
      </w:r>
      <w:r>
        <w:rPr>
          <w:rFonts w:ascii="Times New Roman" w:eastAsia="Times New Roman" w:hAnsi="Times New Roman" w:cs="Times New Roman"/>
        </w:rPr>
        <w:t xml:space="preserve">396,000 </w:t>
      </w:r>
      <w:r>
        <w:t>股。</w:t>
      </w:r>
      <w:r>
        <w:rPr>
          <w:rFonts w:ascii="Times New Roman" w:eastAsia="Times New Roman" w:hAnsi="Times New Roman" w:cs="Times New Roman"/>
        </w:rPr>
        <w:t xml:space="preserve"> </w:t>
      </w:r>
    </w:p>
    <w:p w:rsidR="00D41C56" w:rsidRDefault="0002595A">
      <w:pPr>
        <w:numPr>
          <w:ilvl w:val="1"/>
          <w:numId w:val="123"/>
        </w:numPr>
        <w:spacing w:after="142"/>
        <w:ind w:right="10" w:hanging="331"/>
      </w:pPr>
      <w:r>
        <w:t>利润分配情况：</w:t>
      </w:r>
      <w:r>
        <w:rPr>
          <w:rFonts w:ascii="Times New Roman" w:eastAsia="Times New Roman" w:hAnsi="Times New Roman" w:cs="Times New Roman"/>
        </w:rPr>
        <w:t xml:space="preserve"> </w:t>
      </w:r>
    </w:p>
    <w:p w:rsidR="00D41C56" w:rsidRDefault="0002595A">
      <w:pPr>
        <w:spacing w:line="379" w:lineRule="auto"/>
        <w:ind w:left="91" w:right="10" w:firstLine="420"/>
      </w:pPr>
      <w:r>
        <w:t>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日分别召开第四届董事会第七次会议和第四届监事会第七次会议，审议通过了《关于</w:t>
      </w:r>
      <w:r>
        <w:t xml:space="preserve"> </w:t>
      </w:r>
      <w:r>
        <w:rPr>
          <w:rFonts w:ascii="Times New Roman" w:eastAsia="Times New Roman" w:hAnsi="Times New Roman" w:cs="Times New Roman"/>
        </w:rPr>
        <w:t xml:space="preserve">2022 </w:t>
      </w:r>
      <w:r>
        <w:t>年度利润分配预案的议案》，公司拟向全体股东每</w:t>
      </w:r>
      <w:r>
        <w:t xml:space="preserve"> </w:t>
      </w:r>
      <w:r>
        <w:rPr>
          <w:rFonts w:ascii="Times New Roman" w:eastAsia="Times New Roman" w:hAnsi="Times New Roman" w:cs="Times New Roman"/>
        </w:rPr>
        <w:t xml:space="preserve">10 </w:t>
      </w:r>
      <w:r>
        <w:t>股派发现金红利</w:t>
      </w:r>
      <w:r>
        <w:t xml:space="preserve"> </w:t>
      </w:r>
      <w:r>
        <w:rPr>
          <w:rFonts w:ascii="Times New Roman" w:eastAsia="Times New Roman" w:hAnsi="Times New Roman" w:cs="Times New Roman"/>
        </w:rPr>
        <w:t xml:space="preserve">3 </w:t>
      </w:r>
      <w:r>
        <w:t>元</w:t>
      </w:r>
    </w:p>
    <w:p w:rsidR="00D41C56" w:rsidRDefault="0002595A">
      <w:pPr>
        <w:spacing w:after="147"/>
        <w:ind w:left="101" w:right="10"/>
      </w:pPr>
      <w:r>
        <w:t>（含税）。截至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39 </w:t>
      </w:r>
      <w:r>
        <w:t>日，公司总股本为</w:t>
      </w:r>
      <w:r>
        <w:t xml:space="preserve"> </w:t>
      </w:r>
      <w:r>
        <w:rPr>
          <w:rFonts w:ascii="Times New Roman" w:eastAsia="Times New Roman" w:hAnsi="Times New Roman" w:cs="Times New Roman"/>
        </w:rPr>
        <w:t xml:space="preserve">87,937,500 </w:t>
      </w:r>
      <w:r>
        <w:t>股，以此计算合计拟派发现金红利</w:t>
      </w:r>
    </w:p>
    <w:p w:rsidR="00D41C56" w:rsidRDefault="0002595A">
      <w:pPr>
        <w:spacing w:after="184"/>
        <w:ind w:left="101" w:right="10"/>
      </w:pPr>
      <w:r>
        <w:rPr>
          <w:rFonts w:ascii="Times New Roman" w:eastAsia="Times New Roman" w:hAnsi="Times New Roman" w:cs="Times New Roman"/>
        </w:rPr>
        <w:t xml:space="preserve">26,381,250 </w:t>
      </w:r>
      <w:r>
        <w:t>元（含税）。本次股利分配预案尚需公司</w:t>
      </w:r>
      <w:r>
        <w:t xml:space="preserve"> </w:t>
      </w:r>
      <w:r>
        <w:rPr>
          <w:rFonts w:ascii="Times New Roman" w:eastAsia="Times New Roman" w:hAnsi="Times New Roman" w:cs="Times New Roman"/>
        </w:rPr>
        <w:t xml:space="preserve">2022 </w:t>
      </w:r>
      <w:r>
        <w:t>年年度股东大会批准。</w:t>
      </w:r>
      <w:r>
        <w:rPr>
          <w:rFonts w:ascii="Times New Roman" w:eastAsia="Times New Roman" w:hAnsi="Times New Roman" w:cs="Times New Roman"/>
        </w:rPr>
        <w:t xml:space="preserve"> </w:t>
      </w:r>
    </w:p>
    <w:p w:rsidR="00D41C56" w:rsidRDefault="0002595A">
      <w:pPr>
        <w:numPr>
          <w:ilvl w:val="1"/>
          <w:numId w:val="123"/>
        </w:numPr>
        <w:spacing w:after="144"/>
        <w:ind w:right="10" w:hanging="331"/>
      </w:pPr>
      <w:r>
        <w:t>子公司注销情况</w:t>
      </w:r>
      <w:r>
        <w:rPr>
          <w:rFonts w:ascii="Times New Roman" w:eastAsia="Times New Roman" w:hAnsi="Times New Roman" w:cs="Times New Roman"/>
        </w:rPr>
        <w:t xml:space="preserve"> </w:t>
      </w:r>
    </w:p>
    <w:p w:rsidR="00D41C56" w:rsidRDefault="0002595A">
      <w:pPr>
        <w:spacing w:after="146"/>
        <w:ind w:left="536" w:right="1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16 </w:t>
      </w:r>
      <w:r>
        <w:t>日，公司召开第四届董事会第三次会议、第四届监事会第三次会议，</w:t>
      </w:r>
      <w:r>
        <w:rPr>
          <w:rFonts w:ascii="Times New Roman" w:eastAsia="Times New Roman" w:hAnsi="Times New Roman" w:cs="Times New Roman"/>
        </w:rPr>
        <w:t xml:space="preserve">2022 </w:t>
      </w:r>
      <w:r>
        <w:t>年</w:t>
      </w:r>
    </w:p>
    <w:p w:rsidR="00D41C56" w:rsidRDefault="0002595A">
      <w:pPr>
        <w:spacing w:line="380" w:lineRule="auto"/>
        <w:ind w:left="101" w:right="10"/>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日，公司召开</w:t>
      </w:r>
      <w:r>
        <w:t xml:space="preserve"> </w:t>
      </w:r>
      <w:r>
        <w:rPr>
          <w:rFonts w:ascii="Times New Roman" w:eastAsia="Times New Roman" w:hAnsi="Times New Roman" w:cs="Times New Roman"/>
        </w:rPr>
        <w:t xml:space="preserve">2022 </w:t>
      </w:r>
      <w:r>
        <w:t>年第二次临时股东大会，审议通过了《拟注销全资子公司的议案》计划注销子公司阿科力泰兴。</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日，公司已申请办理阿科力泰兴的简易注销登记手续。</w:t>
      </w:r>
      <w:r>
        <w:rPr>
          <w:rFonts w:ascii="Times New Roman" w:eastAsia="Times New Roman" w:hAnsi="Times New Roman" w:cs="Times New Roman"/>
        </w:rPr>
        <w:t xml:space="preserve"> </w:t>
      </w:r>
    </w:p>
    <w:p w:rsidR="00D41C56" w:rsidRDefault="0002595A">
      <w:pPr>
        <w:spacing w:after="119"/>
        <w:ind w:left="536" w:right="10"/>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日，本公司不存在其他应披露的资产负债表日后事项。</w:t>
      </w:r>
      <w:r>
        <w:rPr>
          <w:rFonts w:ascii="Times New Roman" w:eastAsia="Times New Roman" w:hAnsi="Times New Roman" w:cs="Times New Roman"/>
        </w:rPr>
        <w:t xml:space="preserve"> </w:t>
      </w:r>
    </w:p>
    <w:p w:rsidR="00D41C56" w:rsidRDefault="0002595A">
      <w:pPr>
        <w:spacing w:after="69" w:line="259" w:lineRule="auto"/>
        <w:ind w:left="106" w:firstLine="0"/>
      </w:pPr>
      <w:r>
        <w:rPr>
          <w:rFonts w:ascii="Times New Roman" w:eastAsia="Times New Roman" w:hAnsi="Times New Roman" w:cs="Times New Roman"/>
        </w:rPr>
        <w:t xml:space="preserve"> </w:t>
      </w:r>
    </w:p>
    <w:p w:rsidR="00D41C56" w:rsidRDefault="0002595A">
      <w:pPr>
        <w:spacing w:after="68"/>
        <w:ind w:left="101" w:right="10"/>
      </w:pPr>
      <w:r>
        <w:t>十六、</w:t>
      </w:r>
      <w:r>
        <w:t xml:space="preserve"> </w:t>
      </w:r>
      <w:r>
        <w:t>其他重要事项</w:t>
      </w:r>
      <w:r>
        <w:rPr>
          <w:rFonts w:ascii="Arial" w:eastAsia="Arial" w:hAnsi="Arial" w:cs="Arial"/>
          <w:b/>
        </w:rPr>
        <w:t xml:space="preserve"> </w:t>
      </w:r>
    </w:p>
    <w:p w:rsidR="00D41C56" w:rsidRDefault="0002595A">
      <w:pPr>
        <w:numPr>
          <w:ilvl w:val="0"/>
          <w:numId w:val="124"/>
        </w:numPr>
        <w:spacing w:after="82"/>
        <w:ind w:right="10" w:hanging="425"/>
      </w:pPr>
      <w:r>
        <w:t>前期会计差错更正</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追溯重述法</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未来适用法</w:t>
      </w:r>
      <w:r>
        <w:t xml:space="preserve"> </w:t>
      </w:r>
    </w:p>
    <w:p w:rsidR="00D41C56" w:rsidRDefault="0002595A">
      <w:pPr>
        <w:spacing w:after="54"/>
        <w:ind w:left="101" w:right="10"/>
      </w:pPr>
      <w:r>
        <w:t>□</w:t>
      </w:r>
      <w:r>
        <w:t>适用</w:t>
      </w:r>
      <w:r>
        <w:t xml:space="preserve"> √</w:t>
      </w:r>
      <w:r>
        <w:t>不适用</w:t>
      </w:r>
      <w:r>
        <w:t xml:space="preserve">  </w:t>
      </w:r>
    </w:p>
    <w:p w:rsidR="00D41C56" w:rsidRDefault="0002595A">
      <w:pPr>
        <w:numPr>
          <w:ilvl w:val="0"/>
          <w:numId w:val="124"/>
        </w:numPr>
        <w:spacing w:after="70"/>
        <w:ind w:right="10" w:hanging="425"/>
      </w:pPr>
      <w:r>
        <w:t>债务重组</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24"/>
        </w:numPr>
        <w:spacing w:after="81"/>
        <w:ind w:right="10" w:hanging="425"/>
      </w:pPr>
      <w:r>
        <w:t>资产置换</w:t>
      </w:r>
      <w:r>
        <w:rPr>
          <w:rFonts w:ascii="Calibri" w:eastAsia="Calibri" w:hAnsi="Calibri" w:cs="Calibri"/>
          <w:b/>
        </w:rPr>
        <w:t xml:space="preserve"> </w:t>
      </w:r>
    </w:p>
    <w:p w:rsidR="00D41C56" w:rsidRDefault="0002595A">
      <w:pPr>
        <w:spacing w:after="135"/>
        <w:ind w:left="101" w:right="10"/>
      </w:pPr>
      <w:r>
        <w:t>(1).</w:t>
      </w:r>
      <w:r>
        <w:rPr>
          <w:rFonts w:ascii="Arial" w:eastAsia="Arial" w:hAnsi="Arial" w:cs="Arial"/>
          <w:b/>
        </w:rPr>
        <w:t xml:space="preserve"> </w:t>
      </w:r>
      <w:r>
        <w:t>非货币性资产交换</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8"/>
        <w:ind w:left="101" w:right="10"/>
      </w:pPr>
      <w:r>
        <w:t>(2).</w:t>
      </w:r>
      <w:r>
        <w:rPr>
          <w:rFonts w:ascii="Arial" w:eastAsia="Arial" w:hAnsi="Arial" w:cs="Arial"/>
          <w:b/>
        </w:rPr>
        <w:t xml:space="preserve"> </w:t>
      </w:r>
      <w:r>
        <w:t>其他资产置换</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numPr>
          <w:ilvl w:val="0"/>
          <w:numId w:val="124"/>
        </w:numPr>
        <w:spacing w:after="73"/>
        <w:ind w:right="10" w:hanging="425"/>
      </w:pPr>
      <w:r>
        <w:t>年金计划</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46" w:line="259" w:lineRule="auto"/>
        <w:ind w:left="106" w:firstLine="0"/>
      </w:pPr>
      <w:r>
        <w:t xml:space="preserve"> </w:t>
      </w:r>
    </w:p>
    <w:p w:rsidR="00D41C56" w:rsidRDefault="0002595A">
      <w:pPr>
        <w:numPr>
          <w:ilvl w:val="0"/>
          <w:numId w:val="124"/>
        </w:numPr>
        <w:spacing w:after="58"/>
        <w:ind w:right="10" w:hanging="425"/>
      </w:pPr>
      <w:r>
        <w:t>终止经营</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numPr>
          <w:ilvl w:val="0"/>
          <w:numId w:val="124"/>
        </w:numPr>
        <w:spacing w:after="70"/>
        <w:ind w:right="10" w:hanging="425"/>
      </w:pPr>
      <w:r>
        <w:t>分部信息</w:t>
      </w:r>
      <w:r>
        <w:t xml:space="preserve"> </w:t>
      </w:r>
    </w:p>
    <w:p w:rsidR="00D41C56" w:rsidRDefault="0002595A">
      <w:pPr>
        <w:spacing w:after="59"/>
        <w:ind w:left="101" w:right="10"/>
      </w:pPr>
      <w:r>
        <w:t>(1).</w:t>
      </w:r>
      <w:r>
        <w:rPr>
          <w:rFonts w:ascii="Arial" w:eastAsia="Arial" w:hAnsi="Arial" w:cs="Arial"/>
          <w:b/>
        </w:rPr>
        <w:t xml:space="preserve"> </w:t>
      </w:r>
      <w:r>
        <w:t>报告分部的确定依据与会计政策</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2"/>
        <w:ind w:left="101" w:right="10"/>
      </w:pPr>
      <w:r>
        <w:t>(2).</w:t>
      </w:r>
      <w:r>
        <w:rPr>
          <w:rFonts w:ascii="Arial" w:eastAsia="Arial" w:hAnsi="Arial" w:cs="Arial"/>
          <w:b/>
        </w:rPr>
        <w:t xml:space="preserve"> </w:t>
      </w:r>
      <w:r>
        <w:t>报告分部的财务信息</w:t>
      </w:r>
      <w:r>
        <w:t xml:space="preserve"> </w:t>
      </w:r>
    </w:p>
    <w:p w:rsidR="00D41C56" w:rsidRDefault="0002595A">
      <w:pPr>
        <w:ind w:left="101" w:right="10"/>
      </w:pPr>
      <w:r>
        <w:t>□</w:t>
      </w:r>
      <w:r>
        <w:t>适用</w:t>
      </w:r>
      <w:r>
        <w:t xml:space="preserve">  √</w:t>
      </w:r>
      <w:r>
        <w:t>不适用</w:t>
      </w:r>
      <w:r>
        <w:t xml:space="preserve"> </w:t>
      </w:r>
      <w:r>
        <w:rPr>
          <w:rFonts w:ascii="Calibri" w:eastAsia="Calibri" w:hAnsi="Calibri" w:cs="Calibri"/>
        </w:rPr>
        <w:t xml:space="preserve"> </w:t>
      </w:r>
    </w:p>
    <w:p w:rsidR="00D41C56" w:rsidRDefault="0002595A">
      <w:pPr>
        <w:spacing w:after="62" w:line="259" w:lineRule="auto"/>
        <w:ind w:left="106" w:firstLine="0"/>
      </w:pPr>
      <w:r>
        <w:rPr>
          <w:rFonts w:ascii="Calibri" w:eastAsia="Calibri" w:hAnsi="Calibri" w:cs="Calibri"/>
        </w:rPr>
        <w:t xml:space="preserve"> </w:t>
      </w:r>
    </w:p>
    <w:p w:rsidR="00D41C56" w:rsidRDefault="0002595A">
      <w:pPr>
        <w:spacing w:after="59"/>
        <w:ind w:left="101" w:right="10"/>
      </w:pPr>
      <w:r>
        <w:t>(3).</w:t>
      </w:r>
      <w:r>
        <w:rPr>
          <w:rFonts w:ascii="Arial" w:eastAsia="Arial" w:hAnsi="Arial" w:cs="Arial"/>
          <w:b/>
        </w:rPr>
        <w:t xml:space="preserve"> </w:t>
      </w:r>
      <w:r>
        <w:t>公司无报告分部的，或者不能披露各报告分部的资产总额和负债总额的，应说明原因</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(4).</w:t>
      </w:r>
      <w:r>
        <w:rPr>
          <w:rFonts w:ascii="Arial" w:eastAsia="Arial" w:hAnsi="Arial" w:cs="Arial"/>
          <w:b/>
        </w:rPr>
        <w:t xml:space="preserve"> </w:t>
      </w: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24"/>
        </w:numPr>
        <w:spacing w:after="148"/>
        <w:ind w:right="10" w:hanging="425"/>
      </w:pPr>
      <w:r>
        <w:t>其他对投资者决策有影响的重要交易和事项</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47" w:line="259" w:lineRule="auto"/>
        <w:ind w:left="106" w:firstLine="0"/>
      </w:pPr>
      <w:r>
        <w:t xml:space="preserve"> </w:t>
      </w:r>
    </w:p>
    <w:p w:rsidR="00D41C56" w:rsidRDefault="0002595A">
      <w:pPr>
        <w:numPr>
          <w:ilvl w:val="0"/>
          <w:numId w:val="124"/>
        </w:numPr>
        <w:spacing w:after="69"/>
        <w:ind w:right="10" w:hanging="425"/>
      </w:pPr>
      <w:r>
        <w:t>其他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numPr>
          <w:ilvl w:val="1"/>
          <w:numId w:val="124"/>
        </w:numPr>
        <w:spacing w:after="136"/>
        <w:ind w:left="843" w:right="10" w:hanging="317"/>
      </w:pPr>
      <w:r>
        <w:t>拟募投项目情况</w:t>
      </w:r>
      <w:r>
        <w:rPr>
          <w:rFonts w:ascii="Times New Roman" w:eastAsia="Times New Roman" w:hAnsi="Times New Roman" w:cs="Times New Roman"/>
        </w:rPr>
        <w:t xml:space="preserve"> </w:t>
      </w:r>
    </w:p>
    <w:p w:rsidR="00D41C56" w:rsidRDefault="0002595A">
      <w:pPr>
        <w:spacing w:after="7" w:line="369" w:lineRule="auto"/>
        <w:ind w:left="91" w:right="203" w:firstLine="410"/>
        <w:jc w:val="both"/>
      </w:pPr>
      <w:r>
        <w:t>本公司全资子公司阿科力潜江拟在湖北省潜江市江汉盐化工业园园区西路以东、储气库项目以西、王场一路以北投资建设</w:t>
      </w:r>
      <w:r>
        <w:rPr>
          <w:rFonts w:ascii="Times New Roman" w:eastAsia="Times New Roman" w:hAnsi="Times New Roman" w:cs="Times New Roman"/>
        </w:rPr>
        <w:t>“</w:t>
      </w:r>
      <w:r>
        <w:t>年产</w:t>
      </w:r>
      <w:r>
        <w:t xml:space="preserve"> </w:t>
      </w:r>
      <w:r>
        <w:rPr>
          <w:rFonts w:ascii="Times New Roman" w:eastAsia="Times New Roman" w:hAnsi="Times New Roman" w:cs="Times New Roman"/>
        </w:rPr>
        <w:t xml:space="preserve">20,000 </w:t>
      </w:r>
      <w:r>
        <w:t>吨聚醚胺、年产</w:t>
      </w:r>
      <w:r>
        <w:t xml:space="preserve"> </w:t>
      </w:r>
      <w:r>
        <w:rPr>
          <w:rFonts w:ascii="Times New Roman" w:eastAsia="Times New Roman" w:hAnsi="Times New Roman" w:cs="Times New Roman"/>
        </w:rPr>
        <w:t xml:space="preserve">30,000 </w:t>
      </w:r>
      <w:r>
        <w:t>吨光学材料（环烯烃单体及</w:t>
      </w:r>
      <w:r>
        <w:lastRenderedPageBreak/>
        <w:t>聚合物）</w:t>
      </w:r>
      <w:r>
        <w:rPr>
          <w:rFonts w:ascii="Times New Roman" w:eastAsia="Times New Roman" w:hAnsi="Times New Roman" w:cs="Times New Roman"/>
        </w:rPr>
        <w:t>”</w:t>
      </w:r>
      <w:r>
        <w:t>项目。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日，已收到潜江市发展和改革委员会签发的《湖北省固定资产投资项目备案证》，</w:t>
      </w:r>
      <w:r>
        <w:rPr>
          <w:rFonts w:ascii="Times New Roman" w:eastAsia="Times New Roman" w:hAnsi="Times New Roman" w:cs="Times New Roman"/>
        </w:rPr>
        <w:t xml:space="preserve">2023 </w:t>
      </w:r>
      <w:r>
        <w:t>年度拟募集资金开工建设。</w:t>
      </w:r>
      <w:r>
        <w:rPr>
          <w:rFonts w:ascii="Times New Roman" w:eastAsia="Times New Roman" w:hAnsi="Times New Roman" w:cs="Times New Roman"/>
        </w:rPr>
        <w:t xml:space="preserve"> </w:t>
      </w:r>
    </w:p>
    <w:p w:rsidR="00D41C56" w:rsidRDefault="0002595A">
      <w:pPr>
        <w:numPr>
          <w:ilvl w:val="1"/>
          <w:numId w:val="124"/>
        </w:numPr>
        <w:spacing w:after="142"/>
        <w:ind w:left="843" w:right="10" w:hanging="317"/>
      </w:pPr>
      <w:r>
        <w:t>公司控股股东、实质控制人股权质押事项</w:t>
      </w:r>
      <w:r>
        <w:rPr>
          <w:rFonts w:ascii="Times New Roman" w:eastAsia="Times New Roman" w:hAnsi="Times New Roman" w:cs="Times New Roman"/>
        </w:rPr>
        <w:t xml:space="preserve"> </w:t>
      </w:r>
    </w:p>
    <w:p w:rsidR="00D41C56" w:rsidRDefault="0002595A">
      <w:pPr>
        <w:pStyle w:val="2"/>
        <w:ind w:left="327"/>
      </w:pPr>
      <w:r>
        <w:t>截止本报告日，控股股东、实际控制人朱学军先生共持有本公司股份</w:t>
      </w:r>
      <w:r>
        <w:t xml:space="preserve"> </w:t>
      </w:r>
      <w:r>
        <w:rPr>
          <w:rFonts w:ascii="Times New Roman" w:eastAsia="Times New Roman" w:hAnsi="Times New Roman" w:cs="Times New Roman"/>
        </w:rPr>
        <w:t xml:space="preserve">2,191.27 </w:t>
      </w:r>
      <w:r>
        <w:t>万股，占公司</w:t>
      </w:r>
    </w:p>
    <w:p w:rsidR="00D41C56" w:rsidRDefault="0002595A">
      <w:pPr>
        <w:spacing w:after="54" w:line="379" w:lineRule="auto"/>
        <w:ind w:left="101" w:right="10"/>
      </w:pPr>
      <w:r>
        <w:t>总股本的</w:t>
      </w:r>
      <w:r>
        <w:t>24.92%</w:t>
      </w:r>
      <w:r>
        <w:t>。其中，累计质押所持公司股份数量为</w:t>
      </w:r>
      <w:r>
        <w:t xml:space="preserve"> </w:t>
      </w:r>
      <w:r>
        <w:rPr>
          <w:rFonts w:ascii="Times New Roman" w:eastAsia="Times New Roman" w:hAnsi="Times New Roman" w:cs="Times New Roman"/>
        </w:rPr>
        <w:t xml:space="preserve">230 </w:t>
      </w:r>
      <w:r>
        <w:t>万股，占其持有公司股份总数的</w:t>
      </w:r>
      <w:r>
        <w:t xml:space="preserve"> </w:t>
      </w:r>
      <w:r>
        <w:rPr>
          <w:rFonts w:ascii="Times New Roman" w:eastAsia="Times New Roman" w:hAnsi="Times New Roman" w:cs="Times New Roman"/>
        </w:rPr>
        <w:t>10.50%</w:t>
      </w:r>
      <w:r>
        <w:t>，占公司总股本的</w:t>
      </w:r>
      <w:r>
        <w:t xml:space="preserve"> </w:t>
      </w:r>
      <w:r>
        <w:rPr>
          <w:rFonts w:ascii="Times New Roman" w:eastAsia="Times New Roman" w:hAnsi="Times New Roman" w:cs="Times New Roman"/>
        </w:rPr>
        <w:t>2.62%</w:t>
      </w:r>
      <w:r>
        <w:t>。</w:t>
      </w:r>
      <w:r>
        <w:rPr>
          <w:rFonts w:ascii="Times New Roman" w:eastAsia="Times New Roman" w:hAnsi="Times New Roman" w:cs="Times New Roman"/>
        </w:rPr>
        <w:t xml:space="preserve"> </w:t>
      </w:r>
    </w:p>
    <w:p w:rsidR="00D41C56" w:rsidRDefault="0002595A">
      <w:pPr>
        <w:spacing w:after="54"/>
        <w:ind w:left="101" w:right="10"/>
      </w:pPr>
      <w:r>
        <w:t>十七、</w:t>
      </w:r>
      <w:r>
        <w:t xml:space="preserve"> </w:t>
      </w:r>
      <w:r>
        <w:t>母公司财务报表主要项目注释</w:t>
      </w:r>
      <w:r>
        <w:t xml:space="preserve"> </w:t>
      </w:r>
    </w:p>
    <w:p w:rsidR="00D41C56" w:rsidRDefault="0002595A">
      <w:pPr>
        <w:spacing w:after="81"/>
        <w:ind w:left="101" w:right="10"/>
      </w:pPr>
      <w:r>
        <w:t>1</w:t>
      </w:r>
      <w:r>
        <w:t>、</w:t>
      </w:r>
      <w:r>
        <w:rPr>
          <w:rFonts w:ascii="Arial" w:eastAsia="Arial" w:hAnsi="Arial" w:cs="Arial"/>
          <w:b/>
        </w:rPr>
        <w:t xml:space="preserve"> </w:t>
      </w:r>
      <w:r>
        <w:t>应收账款</w:t>
      </w:r>
      <w:r>
        <w:rPr>
          <w:rFonts w:ascii="Calibri" w:eastAsia="Calibri" w:hAnsi="Calibri" w:cs="Calibri"/>
          <w:b/>
        </w:rPr>
        <w:t xml:space="preserve"> </w:t>
      </w:r>
    </w:p>
    <w:p w:rsidR="00D41C56" w:rsidRDefault="0002595A">
      <w:pPr>
        <w:spacing w:after="58"/>
        <w:ind w:left="101" w:right="10"/>
      </w:pPr>
      <w:r>
        <w:t>(1).</w:t>
      </w:r>
      <w:r>
        <w:rPr>
          <w:rFonts w:ascii="Arial" w:eastAsia="Arial" w:hAnsi="Arial" w:cs="Arial"/>
          <w:b/>
        </w:rPr>
        <w:t xml:space="preserve"> </w:t>
      </w:r>
      <w:r>
        <w:t>按账龄披露</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0" w:type="dxa"/>
          <w:bottom w:w="0" w:type="dxa"/>
          <w:right w:w="60" w:type="dxa"/>
        </w:tblCellMar>
        <w:tblLook w:val="04A0" w:firstRow="1" w:lastRow="0" w:firstColumn="1" w:lastColumn="0" w:noHBand="0" w:noVBand="1"/>
      </w:tblPr>
      <w:tblGrid>
        <w:gridCol w:w="1956"/>
        <w:gridCol w:w="2379"/>
        <w:gridCol w:w="4489"/>
      </w:tblGrid>
      <w:tr w:rsidR="00D41C56">
        <w:trPr>
          <w:trHeight w:val="283"/>
        </w:trPr>
        <w:tc>
          <w:tcPr>
            <w:tcW w:w="4335"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center"/>
            </w:pPr>
            <w:r>
              <w:t>期末账面余额</w:t>
            </w:r>
            <w:r>
              <w:t xml:space="preserve"> </w:t>
            </w:r>
          </w:p>
        </w:tc>
      </w:tr>
      <w:tr w:rsidR="00D41C56">
        <w:trPr>
          <w:trHeight w:val="281"/>
        </w:trPr>
        <w:tc>
          <w:tcPr>
            <w:tcW w:w="4335"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48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335"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48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4"/>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1-3 </w:t>
            </w:r>
            <w:r>
              <w:t>个月</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63,612,565.76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4-6 </w:t>
            </w:r>
            <w:r>
              <w:t>个月</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5,330,147.67 </w:t>
            </w:r>
          </w:p>
        </w:tc>
      </w:tr>
      <w:tr w:rsidR="00D41C56">
        <w:trPr>
          <w:trHeight w:val="281"/>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68,942,713.43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1956" w:type="dxa"/>
            <w:tcBorders>
              <w:top w:val="single" w:sz="4" w:space="0" w:color="000000"/>
              <w:left w:val="single" w:sz="4" w:space="0" w:color="000000"/>
              <w:bottom w:val="single" w:sz="4" w:space="0" w:color="000000"/>
              <w:right w:val="nil"/>
            </w:tcBorders>
          </w:tcPr>
          <w:p w:rsidR="00D41C56" w:rsidRDefault="0002595A">
            <w:pPr>
              <w:spacing w:after="0" w:line="259" w:lineRule="auto"/>
              <w:ind w:left="113"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956"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68,942,713.43 </w:t>
            </w:r>
          </w:p>
        </w:tc>
      </w:tr>
    </w:tbl>
    <w:p w:rsidR="00D41C56" w:rsidRDefault="0002595A">
      <w:pPr>
        <w:spacing w:after="44" w:line="259" w:lineRule="auto"/>
        <w:ind w:left="106" w:firstLine="0"/>
      </w:pPr>
      <w:r>
        <w:t xml:space="preserve"> </w:t>
      </w:r>
    </w:p>
    <w:p w:rsidR="00D41C56" w:rsidRDefault="0002595A">
      <w:pPr>
        <w:spacing w:after="61"/>
        <w:ind w:left="101" w:right="10"/>
      </w:pPr>
      <w:r>
        <w:t>(2).</w:t>
      </w:r>
      <w:r>
        <w:rPr>
          <w:rFonts w:ascii="Arial" w:eastAsia="Arial" w:hAnsi="Arial" w:cs="Arial"/>
          <w:b/>
        </w:rPr>
        <w:t xml:space="preserve"> </w:t>
      </w:r>
      <w:r>
        <w:t>按坏账计提方法分类披露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230" w:type="dxa"/>
        <w:tblInd w:w="-1342" w:type="dxa"/>
        <w:tblCellMar>
          <w:top w:w="30" w:type="dxa"/>
          <w:left w:w="108" w:type="dxa"/>
          <w:bottom w:w="0" w:type="dxa"/>
          <w:right w:w="0" w:type="dxa"/>
        </w:tblCellMar>
        <w:tblLook w:val="04A0" w:firstRow="1" w:lastRow="0" w:firstColumn="1" w:lastColumn="0" w:noHBand="0" w:noVBand="1"/>
      </w:tblPr>
      <w:tblGrid>
        <w:gridCol w:w="688"/>
        <w:gridCol w:w="1325"/>
        <w:gridCol w:w="751"/>
        <w:gridCol w:w="1246"/>
        <w:gridCol w:w="555"/>
        <w:gridCol w:w="1282"/>
        <w:gridCol w:w="1275"/>
        <w:gridCol w:w="852"/>
        <w:gridCol w:w="1275"/>
        <w:gridCol w:w="569"/>
        <w:gridCol w:w="1412"/>
      </w:tblGrid>
      <w:tr w:rsidR="00D41C56">
        <w:trPr>
          <w:trHeight w:val="283"/>
        </w:trPr>
        <w:tc>
          <w:tcPr>
            <w:tcW w:w="689"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6" w:firstLine="0"/>
              <w:jc w:val="both"/>
            </w:pPr>
            <w:r>
              <w:t>类别</w:t>
            </w:r>
            <w:r>
              <w:t xml:space="preserve"> </w:t>
            </w:r>
          </w:p>
        </w:tc>
        <w:tc>
          <w:tcPr>
            <w:tcW w:w="3877" w:type="dxa"/>
            <w:gridSpan w:val="4"/>
            <w:tcBorders>
              <w:top w:val="single" w:sz="4" w:space="0" w:color="000000"/>
              <w:left w:val="single" w:sz="4" w:space="0" w:color="000000"/>
              <w:bottom w:val="single" w:sz="4" w:space="0" w:color="000000"/>
              <w:right w:val="nil"/>
            </w:tcBorders>
          </w:tcPr>
          <w:p w:rsidR="00D41C56" w:rsidRDefault="0002595A">
            <w:pPr>
              <w:spacing w:after="0" w:line="259" w:lineRule="auto"/>
              <w:ind w:left="2050" w:firstLine="0"/>
            </w:pPr>
            <w:r>
              <w:t>期末余额</w:t>
            </w:r>
            <w:r>
              <w:t xml:space="preserve"> </w:t>
            </w:r>
          </w:p>
        </w:tc>
        <w:tc>
          <w:tcPr>
            <w:tcW w:w="128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2127" w:type="dxa"/>
            <w:gridSpan w:val="2"/>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1844" w:type="dxa"/>
            <w:gridSpan w:val="2"/>
            <w:tcBorders>
              <w:top w:val="single" w:sz="4" w:space="0" w:color="000000"/>
              <w:left w:val="nil"/>
              <w:bottom w:val="single" w:sz="4" w:space="0" w:color="000000"/>
              <w:right w:val="nil"/>
            </w:tcBorders>
          </w:tcPr>
          <w:p w:rsidR="00D41C56" w:rsidRDefault="0002595A">
            <w:pPr>
              <w:spacing w:after="0" w:line="259" w:lineRule="auto"/>
              <w:ind w:left="34" w:firstLine="0"/>
            </w:pPr>
            <w:r>
              <w:t>期初余额</w:t>
            </w:r>
            <w:r>
              <w:t xml:space="preserve"> </w:t>
            </w:r>
          </w:p>
        </w:tc>
        <w:tc>
          <w:tcPr>
            <w:tcW w:w="141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1"/>
        </w:trPr>
        <w:tc>
          <w:tcPr>
            <w:tcW w:w="0" w:type="auto"/>
            <w:vMerge/>
            <w:tcBorders>
              <w:top w:val="nil"/>
              <w:left w:val="single" w:sz="4" w:space="0" w:color="000000"/>
              <w:bottom w:val="nil"/>
              <w:right w:val="single" w:sz="4" w:space="0" w:color="000000"/>
            </w:tcBorders>
          </w:tcPr>
          <w:p w:rsidR="00D41C56" w:rsidRDefault="00D41C56">
            <w:pPr>
              <w:spacing w:after="160" w:line="259" w:lineRule="auto"/>
              <w:ind w:left="0" w:firstLine="0"/>
            </w:pPr>
          </w:p>
        </w:tc>
        <w:tc>
          <w:tcPr>
            <w:tcW w:w="2076"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center"/>
            </w:pPr>
            <w:r>
              <w:t>账面余额</w:t>
            </w:r>
            <w:r>
              <w:t xml:space="preserve"> </w:t>
            </w:r>
          </w:p>
        </w:tc>
        <w:tc>
          <w:tcPr>
            <w:tcW w:w="1801"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坏账准备</w:t>
            </w:r>
            <w:r>
              <w:t xml:space="preserve"> </w:t>
            </w:r>
          </w:p>
        </w:tc>
        <w:tc>
          <w:tcPr>
            <w:tcW w:w="128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10" w:right="115" w:firstLine="0"/>
              <w:jc w:val="center"/>
            </w:pPr>
            <w:r>
              <w:t>账面价值</w:t>
            </w:r>
            <w:r>
              <w:t xml:space="preserve"> </w:t>
            </w:r>
          </w:p>
        </w:tc>
        <w:tc>
          <w:tcPr>
            <w:tcW w:w="2127"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center"/>
            </w:pPr>
            <w:r>
              <w:t>账面余额</w:t>
            </w:r>
            <w:r>
              <w:t xml:space="preserve"> </w:t>
            </w:r>
          </w:p>
        </w:tc>
        <w:tc>
          <w:tcPr>
            <w:tcW w:w="1844"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center"/>
            </w:pPr>
            <w:r>
              <w:t>坏账准备</w:t>
            </w:r>
            <w:r>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5" w:right="180" w:firstLine="0"/>
              <w:jc w:val="center"/>
            </w:pPr>
            <w:r>
              <w:t>账面价值</w:t>
            </w:r>
            <w:r>
              <w:t xml:space="preserve"> </w:t>
            </w:r>
          </w:p>
        </w:tc>
      </w:tr>
      <w:tr w:rsidR="00D41C56">
        <w:trPr>
          <w:trHeight w:val="1342"/>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32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7" w:firstLine="0"/>
              <w:jc w:val="center"/>
            </w:pPr>
            <w:r>
              <w:t>金额</w:t>
            </w:r>
            <w:r>
              <w:t xml:space="preserve"> </w:t>
            </w:r>
          </w:p>
        </w:tc>
        <w:tc>
          <w:tcPr>
            <w:tcW w:w="7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5" w:firstLine="0"/>
              <w:jc w:val="both"/>
            </w:pPr>
            <w:r>
              <w:t>比例</w:t>
            </w:r>
          </w:p>
          <w:p w:rsidR="00D41C56" w:rsidRDefault="0002595A">
            <w:pPr>
              <w:spacing w:after="0" w:line="259" w:lineRule="auto"/>
              <w:ind w:left="0" w:right="112" w:firstLine="0"/>
              <w:jc w:val="center"/>
            </w:pP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金额</w:t>
            </w:r>
            <w:r>
              <w:rPr>
                <w:rFonts w:ascii="Times New Roman" w:eastAsia="Times New Roman" w:hAnsi="Times New Roman" w:cs="Times New Roman"/>
              </w:rPr>
              <w:t xml:space="preserve"> </w:t>
            </w:r>
          </w:p>
        </w:tc>
        <w:tc>
          <w:tcPr>
            <w:tcW w:w="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0" w:right="67" w:firstLine="0"/>
              <w:jc w:val="center"/>
            </w:pPr>
            <w:r>
              <w:t>计提比例</w:t>
            </w:r>
          </w:p>
          <w:p w:rsidR="00D41C56" w:rsidRDefault="0002595A">
            <w:pPr>
              <w:spacing w:after="0" w:line="259" w:lineRule="auto"/>
              <w:ind w:left="12" w:firstLine="0"/>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10" w:firstLine="0"/>
              <w:jc w:val="center"/>
            </w:pPr>
            <w:r>
              <w:t>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8" w:firstLine="0"/>
            </w:pPr>
            <w:r>
              <w:t>比例</w:t>
            </w:r>
          </w:p>
          <w:p w:rsidR="00D41C56" w:rsidRDefault="0002595A">
            <w:pPr>
              <w:spacing w:after="0" w:line="259" w:lineRule="auto"/>
              <w:ind w:left="0" w:right="107" w:firstLine="0"/>
              <w:jc w:val="center"/>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center"/>
            </w:pPr>
            <w:r>
              <w:t>金额</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0" w:right="74" w:firstLine="0"/>
              <w:jc w:val="center"/>
            </w:pPr>
            <w:r>
              <w:t>计提比例</w:t>
            </w:r>
          </w:p>
          <w:p w:rsidR="00D41C56" w:rsidRDefault="0002595A">
            <w:pPr>
              <w:spacing w:after="0" w:line="259" w:lineRule="auto"/>
              <w:ind w:left="19" w:firstLine="0"/>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1370"/>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按单项计提坏账准备</w:t>
            </w:r>
            <w:r>
              <w:t xml:space="preserve"> </w:t>
            </w:r>
          </w:p>
        </w:tc>
        <w:tc>
          <w:tcPr>
            <w:tcW w:w="13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right"/>
            </w:pP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right"/>
            </w:pP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1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r>
      <w:tr w:rsidR="00D41C56">
        <w:trPr>
          <w:trHeight w:val="284"/>
        </w:trPr>
        <w:tc>
          <w:tcPr>
            <w:tcW w:w="4566" w:type="dxa"/>
            <w:gridSpan w:val="5"/>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t xml:space="preserve"> </w:t>
            </w:r>
          </w:p>
        </w:tc>
        <w:tc>
          <w:tcPr>
            <w:tcW w:w="1282"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127"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844"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1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1373"/>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按组合计提坏账准备</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sz w:val="18"/>
              </w:rPr>
              <w:t xml:space="preserve">68,942,713.43 </w:t>
            </w:r>
          </w:p>
        </w:tc>
        <w:tc>
          <w:tcPr>
            <w:tcW w:w="75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 w:firstLine="0"/>
            </w:pPr>
            <w:r>
              <w:rPr>
                <w:rFonts w:ascii="Times New Roman" w:eastAsia="Times New Roman" w:hAnsi="Times New Roman" w:cs="Times New Roman"/>
                <w:sz w:val="18"/>
              </w:rPr>
              <w:t xml:space="preserve">100.00 </w:t>
            </w:r>
          </w:p>
        </w:tc>
        <w:tc>
          <w:tcPr>
            <w:tcW w:w="124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2,086,072.98 </w:t>
            </w:r>
          </w:p>
        </w:tc>
        <w:tc>
          <w:tcPr>
            <w:tcW w:w="55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 w:firstLine="0"/>
            </w:pPr>
            <w:r>
              <w:rPr>
                <w:rFonts w:ascii="Times New Roman" w:eastAsia="Times New Roman" w:hAnsi="Times New Roman" w:cs="Times New Roman"/>
                <w:sz w:val="18"/>
              </w:rPr>
              <w:t xml:space="preserve">3.03 </w:t>
            </w:r>
          </w:p>
        </w:tc>
        <w:tc>
          <w:tcPr>
            <w:tcW w:w="128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9" w:firstLine="0"/>
            </w:pPr>
            <w:r>
              <w:rPr>
                <w:rFonts w:ascii="Times New Roman" w:eastAsia="Times New Roman" w:hAnsi="Times New Roman" w:cs="Times New Roman"/>
                <w:sz w:val="18"/>
              </w:rPr>
              <w:t xml:space="preserve">66,856,640.45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 w:firstLine="0"/>
            </w:pPr>
            <w:r>
              <w:rPr>
                <w:rFonts w:ascii="Times New Roman" w:eastAsia="Times New Roman" w:hAnsi="Times New Roman" w:cs="Times New Roman"/>
                <w:sz w:val="18"/>
              </w:rPr>
              <w:t xml:space="preserve">98,930,255.54 </w:t>
            </w:r>
          </w:p>
        </w:tc>
        <w:tc>
          <w:tcPr>
            <w:tcW w:w="85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7" w:firstLine="0"/>
              <w:jc w:val="right"/>
            </w:pPr>
            <w:r>
              <w:rPr>
                <w:rFonts w:ascii="Times New Roman" w:eastAsia="Times New Roman" w:hAnsi="Times New Roman" w:cs="Times New Roman"/>
                <w:sz w:val="18"/>
              </w:rPr>
              <w:t xml:space="preserve">100.00 </w:t>
            </w:r>
          </w:p>
        </w:tc>
        <w:tc>
          <w:tcPr>
            <w:tcW w:w="127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6" w:firstLine="0"/>
              <w:jc w:val="right"/>
            </w:pPr>
            <w:r>
              <w:rPr>
                <w:rFonts w:ascii="Times New Roman" w:eastAsia="Times New Roman" w:hAnsi="Times New Roman" w:cs="Times New Roman"/>
                <w:sz w:val="18"/>
              </w:rPr>
              <w:t xml:space="preserve">2,673,650.50 </w:t>
            </w:r>
          </w:p>
        </w:tc>
        <w:tc>
          <w:tcPr>
            <w:tcW w:w="5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7" w:firstLine="0"/>
              <w:jc w:val="right"/>
            </w:pPr>
            <w:r>
              <w:rPr>
                <w:rFonts w:ascii="Times New Roman" w:eastAsia="Times New Roman" w:hAnsi="Times New Roman" w:cs="Times New Roman"/>
                <w:sz w:val="18"/>
              </w:rPr>
              <w:t xml:space="preserve">2.70 </w:t>
            </w:r>
          </w:p>
        </w:tc>
        <w:tc>
          <w:tcPr>
            <w:tcW w:w="1412"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9" w:firstLine="0"/>
              <w:jc w:val="right"/>
            </w:pPr>
            <w:r>
              <w:rPr>
                <w:rFonts w:ascii="Times New Roman" w:eastAsia="Times New Roman" w:hAnsi="Times New Roman" w:cs="Times New Roman"/>
                <w:sz w:val="18"/>
              </w:rPr>
              <w:t xml:space="preserve">96,256,605.04 </w:t>
            </w:r>
          </w:p>
        </w:tc>
      </w:tr>
      <w:tr w:rsidR="00D41C56">
        <w:trPr>
          <w:trHeight w:val="242"/>
        </w:trPr>
        <w:tc>
          <w:tcPr>
            <w:tcW w:w="4566" w:type="dxa"/>
            <w:gridSpan w:val="5"/>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sz w:val="18"/>
              </w:rPr>
              <w:t>其中：</w:t>
            </w:r>
            <w:r>
              <w:rPr>
                <w:rFonts w:ascii="Times New Roman" w:eastAsia="Times New Roman" w:hAnsi="Times New Roman" w:cs="Times New Roman"/>
                <w:sz w:val="18"/>
              </w:rPr>
              <w:t xml:space="preserve"> </w:t>
            </w:r>
          </w:p>
        </w:tc>
        <w:tc>
          <w:tcPr>
            <w:tcW w:w="1282" w:type="dxa"/>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2127"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844" w:type="dxa"/>
            <w:gridSpan w:val="2"/>
            <w:tcBorders>
              <w:top w:val="single" w:sz="4" w:space="0" w:color="000000"/>
              <w:left w:val="nil"/>
              <w:bottom w:val="single" w:sz="4" w:space="0" w:color="000000"/>
              <w:right w:val="nil"/>
            </w:tcBorders>
          </w:tcPr>
          <w:p w:rsidR="00D41C56" w:rsidRDefault="00D41C56">
            <w:pPr>
              <w:spacing w:after="160" w:line="259" w:lineRule="auto"/>
              <w:ind w:left="0" w:firstLine="0"/>
            </w:pPr>
          </w:p>
        </w:tc>
        <w:tc>
          <w:tcPr>
            <w:tcW w:w="1412"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68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6" w:firstLine="0"/>
              <w:jc w:val="both"/>
            </w:pPr>
            <w:r>
              <w:t>合计</w:t>
            </w:r>
            <w:r>
              <w:t xml:space="preserve"> </w:t>
            </w:r>
          </w:p>
        </w:tc>
        <w:tc>
          <w:tcPr>
            <w:tcW w:w="132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right"/>
            </w:pPr>
            <w:r>
              <w:rPr>
                <w:rFonts w:ascii="Times New Roman" w:eastAsia="Times New Roman" w:hAnsi="Times New Roman" w:cs="Times New Roman"/>
                <w:sz w:val="18"/>
              </w:rPr>
              <w:t xml:space="preserve">68,942,713.43 </w:t>
            </w:r>
          </w:p>
        </w:tc>
        <w:tc>
          <w:tcPr>
            <w:tcW w:w="75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3" w:firstLine="0"/>
              <w:jc w:val="center"/>
            </w:pPr>
            <w:r>
              <w:rPr>
                <w:rFonts w:ascii="Times New Roman" w:eastAsia="Times New Roman" w:hAnsi="Times New Roman" w:cs="Times New Roman"/>
                <w:sz w:val="18"/>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sz w:val="18"/>
              </w:rPr>
              <w:t xml:space="preserve">2,086,072.98 </w:t>
            </w:r>
          </w:p>
        </w:tc>
        <w:tc>
          <w:tcPr>
            <w:tcW w:w="5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rPr>
                <w:rFonts w:ascii="Times New Roman" w:eastAsia="Times New Roman" w:hAnsi="Times New Roman" w:cs="Times New Roman"/>
                <w:sz w:val="18"/>
              </w:rPr>
              <w:t>/</w:t>
            </w:r>
            <w:r>
              <w:rPr>
                <w:rFonts w:ascii="Times New Roman" w:eastAsia="Times New Roman" w:hAnsi="Times New Roman" w:cs="Times New Roman"/>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9" w:firstLine="0"/>
            </w:pPr>
            <w:r>
              <w:rPr>
                <w:rFonts w:ascii="Times New Roman" w:eastAsia="Times New Roman" w:hAnsi="Times New Roman" w:cs="Times New Roman"/>
                <w:sz w:val="18"/>
              </w:rPr>
              <w:t xml:space="preserve">66,856,640.45 </w:t>
            </w:r>
          </w:p>
        </w:tc>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4" w:firstLine="0"/>
            </w:pPr>
            <w:r>
              <w:rPr>
                <w:rFonts w:ascii="Times New Roman" w:eastAsia="Times New Roman" w:hAnsi="Times New Roman" w:cs="Times New Roman"/>
                <w:sz w:val="18"/>
              </w:rPr>
              <w:t xml:space="preserve">98,930,255.54 </w:t>
            </w:r>
          </w:p>
        </w:tc>
        <w:tc>
          <w:tcPr>
            <w:tcW w:w="85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rPr>
                <w:rFonts w:ascii="Times New Roman" w:eastAsia="Times New Roman" w:hAnsi="Times New Roman" w:cs="Times New Roman"/>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sz w:val="18"/>
              </w:rPr>
              <w:t xml:space="preserve">2,673,650.50 </w:t>
            </w:r>
          </w:p>
        </w:tc>
        <w:tc>
          <w:tcPr>
            <w:tcW w:w="5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center"/>
            </w:pP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right"/>
            </w:pPr>
            <w:r>
              <w:rPr>
                <w:rFonts w:ascii="Times New Roman" w:eastAsia="Times New Roman" w:hAnsi="Times New Roman" w:cs="Times New Roman"/>
                <w:sz w:val="18"/>
              </w:rPr>
              <w:t xml:space="preserve">96,256,605.04 </w:t>
            </w:r>
          </w:p>
        </w:tc>
      </w:tr>
    </w:tbl>
    <w:p w:rsidR="00D41C56" w:rsidRDefault="0002595A">
      <w:pPr>
        <w:spacing w:after="0" w:line="259" w:lineRule="auto"/>
        <w:ind w:left="106" w:firstLine="0"/>
      </w:pPr>
      <w:r>
        <w:t xml:space="preserve"> </w:t>
      </w:r>
    </w:p>
    <w:p w:rsidR="00D41C56" w:rsidRDefault="0002595A">
      <w:pPr>
        <w:ind w:left="101" w:right="10"/>
      </w:pPr>
      <w:r>
        <w:t>按单项计提坏账准备：</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按组合计提坏账准备：</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10"/>
      </w:pPr>
      <w:r>
        <w:t>组合计提项目：应收账款组合</w:t>
      </w:r>
      <w:r>
        <w:t xml:space="preserve"> </w:t>
      </w:r>
    </w:p>
    <w:p w:rsidR="00D41C56" w:rsidRDefault="0002595A">
      <w:pPr>
        <w:spacing w:after="0" w:line="259" w:lineRule="auto"/>
        <w:ind w:left="10" w:right="314"/>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2043"/>
        <w:gridCol w:w="2254"/>
        <w:gridCol w:w="2292"/>
        <w:gridCol w:w="2235"/>
      </w:tblGrid>
      <w:tr w:rsidR="00D41C56">
        <w:trPr>
          <w:trHeight w:val="281"/>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292" w:type="dxa"/>
            <w:tcBorders>
              <w:top w:val="single" w:sz="4" w:space="0" w:color="000000"/>
              <w:left w:val="nil"/>
              <w:bottom w:val="single" w:sz="4" w:space="0" w:color="000000"/>
              <w:right w:val="nil"/>
            </w:tcBorders>
          </w:tcPr>
          <w:p w:rsidR="00D41C56" w:rsidRDefault="0002595A">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计提比例（</w:t>
            </w:r>
            <w:r>
              <w:t>%</w:t>
            </w:r>
            <w:r>
              <w:t>）</w:t>
            </w:r>
            <w:r>
              <w:t xml:space="preserve"> </w:t>
            </w:r>
          </w:p>
        </w:tc>
      </w:tr>
      <w:tr w:rsidR="00D41C56">
        <w:trPr>
          <w:trHeight w:val="283"/>
        </w:trPr>
        <w:tc>
          <w:tcPr>
            <w:tcW w:w="20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1-3 </w:t>
            </w:r>
            <w:r>
              <w:t>个月</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63,612,565.76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1,746,269.05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2.75 </w:t>
            </w:r>
          </w:p>
        </w:tc>
      </w:tr>
      <w:tr w:rsidR="00D41C56">
        <w:trPr>
          <w:trHeight w:val="281"/>
        </w:trPr>
        <w:tc>
          <w:tcPr>
            <w:tcW w:w="20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4-6 </w:t>
            </w:r>
            <w:r>
              <w:t>个月</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5,330,147.67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339,803.93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6.38 </w:t>
            </w:r>
          </w:p>
        </w:tc>
      </w:tr>
      <w:tr w:rsidR="00D41C56">
        <w:trPr>
          <w:trHeight w:val="283"/>
        </w:trPr>
        <w:tc>
          <w:tcPr>
            <w:tcW w:w="20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68,942,713.43 </w:t>
            </w:r>
          </w:p>
        </w:tc>
        <w:tc>
          <w:tcPr>
            <w:tcW w:w="22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2,086,072.98 </w:t>
            </w:r>
          </w:p>
        </w:tc>
        <w:tc>
          <w:tcPr>
            <w:tcW w:w="22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3.03 </w:t>
            </w:r>
          </w:p>
        </w:tc>
      </w:tr>
    </w:tbl>
    <w:p w:rsidR="00D41C56" w:rsidRDefault="0002595A">
      <w:pPr>
        <w:spacing w:after="0" w:line="259" w:lineRule="auto"/>
        <w:ind w:left="106" w:firstLine="0"/>
      </w:pPr>
      <w:r>
        <w:t xml:space="preserve"> </w:t>
      </w:r>
    </w:p>
    <w:p w:rsidR="00D41C56" w:rsidRDefault="0002595A">
      <w:pPr>
        <w:ind w:left="101" w:right="10"/>
      </w:pPr>
      <w:r>
        <w:t>按组合计提坏账的确认标准及说明：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如按预期信用损失一般模型计提坏账准备，请参照其他应收款披露：</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坏账准备的情况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6" w:type="dxa"/>
          <w:left w:w="113" w:type="dxa"/>
          <w:bottom w:w="0" w:type="dxa"/>
          <w:right w:w="10" w:type="dxa"/>
        </w:tblCellMar>
        <w:tblLook w:val="04A0" w:firstRow="1" w:lastRow="0" w:firstColumn="1" w:lastColumn="0" w:noHBand="0" w:noVBand="1"/>
      </w:tblPr>
      <w:tblGrid>
        <w:gridCol w:w="1397"/>
        <w:gridCol w:w="1330"/>
        <w:gridCol w:w="1267"/>
        <w:gridCol w:w="1172"/>
        <w:gridCol w:w="1162"/>
        <w:gridCol w:w="1169"/>
        <w:gridCol w:w="1327"/>
      </w:tblGrid>
      <w:tr w:rsidR="00D41C56">
        <w:trPr>
          <w:trHeight w:val="283"/>
        </w:trPr>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类别</w:t>
            </w:r>
            <w: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2" w:firstLine="0"/>
            </w:pPr>
            <w:r>
              <w:t>期初余额</w:t>
            </w:r>
            <w:r>
              <w:t xml:space="preserve"> </w:t>
            </w:r>
          </w:p>
        </w:tc>
        <w:tc>
          <w:tcPr>
            <w:tcW w:w="3600"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1639" w:firstLine="0"/>
            </w:pPr>
            <w:r>
              <w:t>本期变动金额</w:t>
            </w:r>
            <w:r>
              <w:t xml:space="preserve"> </w:t>
            </w:r>
          </w:p>
        </w:tc>
        <w:tc>
          <w:tcPr>
            <w:tcW w:w="116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32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期末余额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6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计提</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8" w:firstLine="0"/>
              <w:jc w:val="center"/>
            </w:pPr>
            <w:r>
              <w:t>收回或转回</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43" w:firstLine="0"/>
              <w:jc w:val="center"/>
            </w:pPr>
            <w:r>
              <w:t>转销或核销</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01"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一年以内</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2,673,650.50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587,577.52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3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2,086,072.98 </w:t>
            </w:r>
          </w:p>
        </w:tc>
      </w:tr>
      <w:tr w:rsidR="00D41C56">
        <w:trPr>
          <w:trHeight w:val="281"/>
        </w:trPr>
        <w:tc>
          <w:tcPr>
            <w:tcW w:w="139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t>合计</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2,673,650.50 </w:t>
            </w:r>
          </w:p>
        </w:tc>
        <w:tc>
          <w:tcPr>
            <w:tcW w:w="126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587,577.52 </w:t>
            </w:r>
          </w:p>
        </w:tc>
        <w:tc>
          <w:tcPr>
            <w:tcW w:w="11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3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2,086,072.98 </w:t>
            </w:r>
          </w:p>
        </w:tc>
      </w:tr>
    </w:tbl>
    <w:p w:rsidR="00D41C56" w:rsidRDefault="0002595A">
      <w:pPr>
        <w:spacing w:after="0" w:line="259" w:lineRule="auto"/>
        <w:ind w:left="106" w:firstLine="0"/>
      </w:pPr>
      <w:r>
        <w:rPr>
          <w:rFonts w:ascii="Calibri" w:eastAsia="Calibri" w:hAnsi="Calibri" w:cs="Calibri"/>
        </w:rPr>
        <w:t xml:space="preserve"> </w:t>
      </w:r>
    </w:p>
    <w:p w:rsidR="00D41C56" w:rsidRDefault="0002595A">
      <w:pPr>
        <w:ind w:left="101" w:right="10"/>
      </w:pPr>
      <w:r>
        <w:t>其中本期坏账准备收回或转回金额重要的：</w:t>
      </w:r>
      <w:r>
        <w:t xml:space="preserve"> </w:t>
      </w:r>
    </w:p>
    <w:p w:rsidR="00D41C56" w:rsidRDefault="0002595A">
      <w:pPr>
        <w:ind w:left="101" w:right="10"/>
      </w:pPr>
      <w:r>
        <w:lastRenderedPageBreak/>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(4).</w:t>
      </w:r>
      <w:r>
        <w:rPr>
          <w:rFonts w:ascii="Arial" w:eastAsia="Arial" w:hAnsi="Arial" w:cs="Arial"/>
          <w:b/>
        </w:rPr>
        <w:t xml:space="preserve"> </w:t>
      </w:r>
      <w:r>
        <w:t>本期实际核销的应收账款情况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其中重要的应收账款核销情况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(5).</w:t>
      </w:r>
      <w:r>
        <w:rPr>
          <w:rFonts w:ascii="Arial" w:eastAsia="Arial" w:hAnsi="Arial" w:cs="Arial"/>
          <w:b/>
        </w:rPr>
        <w:t xml:space="preserve"> </w:t>
      </w:r>
      <w:r>
        <w:t>按欠款方归集的期末余额前五名的应收账款情况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14" w:type="dxa"/>
        <w:tblInd w:w="110" w:type="dxa"/>
        <w:tblCellMar>
          <w:top w:w="6" w:type="dxa"/>
          <w:left w:w="108" w:type="dxa"/>
          <w:bottom w:w="0" w:type="dxa"/>
          <w:right w:w="55" w:type="dxa"/>
        </w:tblCellMar>
        <w:tblLook w:val="04A0" w:firstRow="1" w:lastRow="0" w:firstColumn="1" w:lastColumn="0" w:noHBand="0" w:noVBand="1"/>
      </w:tblPr>
      <w:tblGrid>
        <w:gridCol w:w="2203"/>
        <w:gridCol w:w="2203"/>
        <w:gridCol w:w="2204"/>
        <w:gridCol w:w="2204"/>
      </w:tblGrid>
      <w:tr w:rsidR="00D41C56">
        <w:trPr>
          <w:trHeight w:val="554"/>
        </w:trPr>
        <w:tc>
          <w:tcPr>
            <w:tcW w:w="22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57" w:firstLine="0"/>
              <w:jc w:val="center"/>
            </w:pPr>
            <w:r>
              <w:t>单位名称</w:t>
            </w:r>
            <w: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2"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占应收账款期末余额合计数的比例</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4" w:firstLine="0"/>
            </w:pPr>
            <w:r>
              <w:t>坏账准备期末余额</w:t>
            </w:r>
            <w:r>
              <w:t xml:space="preserve"> </w:t>
            </w:r>
          </w:p>
        </w:tc>
      </w:tr>
      <w:tr w:rsidR="00D41C56">
        <w:trPr>
          <w:trHeight w:val="283"/>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第一名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20,559,777.78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29.82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757,882.20 </w:t>
            </w:r>
          </w:p>
        </w:tc>
      </w:tr>
      <w:tr w:rsidR="00D41C56">
        <w:trPr>
          <w:trHeight w:val="281"/>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第二名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10,679,787.81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15.49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293,177.66 </w:t>
            </w:r>
          </w:p>
        </w:tc>
      </w:tr>
      <w:tr w:rsidR="00D41C56">
        <w:trPr>
          <w:trHeight w:val="283"/>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第三名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9,385,951.84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13.61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257,659.74 </w:t>
            </w:r>
          </w:p>
        </w:tc>
      </w:tr>
      <w:tr w:rsidR="00D41C56">
        <w:trPr>
          <w:trHeight w:val="283"/>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第四名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6,425,518.10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9.32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176,390.99 </w:t>
            </w:r>
          </w:p>
        </w:tc>
      </w:tr>
      <w:tr w:rsidR="00D41C56">
        <w:trPr>
          <w:trHeight w:val="281"/>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第五名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5,686,456.61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8.25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156,102.54 </w:t>
            </w:r>
          </w:p>
        </w:tc>
      </w:tr>
      <w:tr w:rsidR="00D41C56">
        <w:trPr>
          <w:trHeight w:val="283"/>
        </w:trPr>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59" w:firstLine="0"/>
              <w:jc w:val="center"/>
            </w:pPr>
            <w:r>
              <w:t>合计</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2" w:firstLine="0"/>
              <w:jc w:val="right"/>
            </w:pPr>
            <w:r>
              <w:rPr>
                <w:rFonts w:ascii="Times New Roman" w:eastAsia="Times New Roman" w:hAnsi="Times New Roman" w:cs="Times New Roman"/>
              </w:rPr>
              <w:t xml:space="preserve">52,737,492.14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76.49 </w:t>
            </w:r>
          </w:p>
        </w:tc>
        <w:tc>
          <w:tcPr>
            <w:tcW w:w="220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1,641,213.13 </w:t>
            </w:r>
          </w:p>
        </w:tc>
      </w:tr>
    </w:tbl>
    <w:p w:rsidR="00D41C56" w:rsidRDefault="0002595A">
      <w:pPr>
        <w:ind w:left="101" w:right="10"/>
      </w:pPr>
      <w:r>
        <w:t>其他说明</w:t>
      </w:r>
      <w:r>
        <w:t xml:space="preserve"> </w:t>
      </w:r>
    </w:p>
    <w:p w:rsidR="00D41C56" w:rsidRDefault="0002595A">
      <w:pPr>
        <w:ind w:left="101" w:right="10"/>
      </w:pPr>
      <w:r>
        <w:t>无</w:t>
      </w:r>
      <w:r>
        <w:t xml:space="preserve"> </w:t>
      </w:r>
    </w:p>
    <w:p w:rsidR="00D41C56" w:rsidRDefault="0002595A">
      <w:pPr>
        <w:spacing w:after="69" w:line="259" w:lineRule="auto"/>
        <w:ind w:left="106" w:firstLine="0"/>
      </w:pPr>
      <w:r>
        <w:rPr>
          <w:rFonts w:ascii="Times New Roman" w:eastAsia="Times New Roman" w:hAnsi="Times New Roman" w:cs="Times New Roman"/>
        </w:rPr>
        <w:t xml:space="preserve"> </w:t>
      </w:r>
    </w:p>
    <w:p w:rsidR="00D41C56" w:rsidRDefault="0002595A">
      <w:pPr>
        <w:spacing w:after="59"/>
        <w:ind w:left="101" w:right="10"/>
      </w:pPr>
      <w:r>
        <w:t>(6).</w:t>
      </w:r>
      <w:r>
        <w:rPr>
          <w:rFonts w:ascii="Arial" w:eastAsia="Arial" w:hAnsi="Arial" w:cs="Arial"/>
          <w:b/>
        </w:rPr>
        <w:t xml:space="preserve"> </w:t>
      </w:r>
      <w:r>
        <w:t>因金融资产转移而终止确认的应收账款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67" w:line="259" w:lineRule="auto"/>
        <w:ind w:left="106" w:firstLine="0"/>
      </w:pPr>
      <w:r>
        <w:rPr>
          <w:rFonts w:ascii="Times New Roman" w:eastAsia="Times New Roman" w:hAnsi="Times New Roman" w:cs="Times New Roman"/>
        </w:rPr>
        <w:t xml:space="preserve"> </w:t>
      </w:r>
    </w:p>
    <w:p w:rsidR="00D41C56" w:rsidRDefault="0002595A">
      <w:pPr>
        <w:spacing w:after="68"/>
        <w:ind w:left="101" w:right="10"/>
      </w:pPr>
      <w:r>
        <w:t>(7).</w:t>
      </w:r>
      <w:r>
        <w:rPr>
          <w:rFonts w:ascii="Arial" w:eastAsia="Arial" w:hAnsi="Arial" w:cs="Arial"/>
          <w:b/>
        </w:rPr>
        <w:t xml:space="preserve"> </w:t>
      </w:r>
      <w:r>
        <w:t>转移应收账款且继续涉入形成的资产、负债金额</w:t>
      </w:r>
      <w:r>
        <w:t xml:space="preserve"> </w:t>
      </w:r>
    </w:p>
    <w:p w:rsidR="00D41C56" w:rsidRDefault="0002595A">
      <w:pPr>
        <w:ind w:left="101" w:right="10"/>
      </w:pPr>
      <w:r>
        <w:t>□</w:t>
      </w:r>
      <w:r>
        <w:t>适用</w:t>
      </w:r>
      <w:r>
        <w:t xml:space="preserve">  √</w:t>
      </w:r>
      <w:r>
        <w:t>不适用</w:t>
      </w:r>
      <w:r>
        <w:t xml:space="preserve"> </w:t>
      </w:r>
      <w:r>
        <w:rPr>
          <w:rFonts w:ascii="Times New Roman" w:eastAsia="Times New Roman" w:hAnsi="Times New Roman" w:cs="Times New Roman"/>
        </w:rPr>
        <w:t xml:space="preserve"> </w:t>
      </w:r>
    </w:p>
    <w:p w:rsidR="00D41C56" w:rsidRDefault="0002595A">
      <w:pPr>
        <w:spacing w:after="0" w:line="259" w:lineRule="auto"/>
        <w:ind w:left="0" w:firstLine="0"/>
      </w:pPr>
      <w:r>
        <w:rPr>
          <w:rFonts w:ascii="Times New Roman" w:eastAsia="Times New Roman" w:hAnsi="Times New Roman" w:cs="Times New Roman"/>
        </w:rP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spacing w:line="304" w:lineRule="auto"/>
        <w:ind w:left="101" w:right="6618"/>
      </w:pPr>
      <w:r>
        <w:t>2</w:t>
      </w:r>
      <w:r>
        <w:t>、</w:t>
      </w:r>
      <w:r>
        <w:rPr>
          <w:rFonts w:ascii="Arial" w:eastAsia="Arial" w:hAnsi="Arial" w:cs="Arial"/>
          <w:b/>
        </w:rPr>
        <w:t xml:space="preserve"> </w:t>
      </w:r>
      <w:r>
        <w:t>其他应收款项目列示</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2" w:type="dxa"/>
        </w:tblCellMar>
        <w:tblLook w:val="04A0" w:firstRow="1" w:lastRow="0" w:firstColumn="1" w:lastColumn="0" w:noHBand="0" w:noVBand="1"/>
      </w:tblPr>
      <w:tblGrid>
        <w:gridCol w:w="3113"/>
        <w:gridCol w:w="2864"/>
        <w:gridCol w:w="2847"/>
      </w:tblGrid>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9" w:firstLine="0"/>
              <w:jc w:val="center"/>
            </w:pPr>
            <w:r>
              <w:t>期初余额</w:t>
            </w:r>
            <w:r>
              <w:t xml:space="preserve"> </w:t>
            </w:r>
          </w:p>
        </w:tc>
      </w:tr>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right"/>
            </w:pPr>
            <w:r>
              <w:t xml:space="preserve"> </w:t>
            </w:r>
          </w:p>
        </w:tc>
      </w:tr>
      <w:tr w:rsidR="00D41C56">
        <w:trPr>
          <w:trHeight w:val="281"/>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right"/>
            </w:pPr>
            <w:r>
              <w:t xml:space="preserve"> </w:t>
            </w:r>
          </w:p>
        </w:tc>
      </w:tr>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888,200.00 </w:t>
            </w:r>
          </w:p>
        </w:tc>
      </w:tr>
      <w:tr w:rsidR="00D41C56">
        <w:trPr>
          <w:trHeight w:val="283"/>
        </w:trPr>
        <w:tc>
          <w:tcPr>
            <w:tcW w:w="311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r>
    </w:tbl>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应收利息</w:t>
      </w:r>
      <w:r>
        <w:t xml:space="preserve"> </w:t>
      </w:r>
    </w:p>
    <w:p w:rsidR="00D41C56" w:rsidRDefault="0002595A">
      <w:pPr>
        <w:spacing w:after="61"/>
        <w:ind w:left="101" w:right="10"/>
      </w:pPr>
      <w:r>
        <w:lastRenderedPageBreak/>
        <w:t>(1).</w:t>
      </w:r>
      <w:r>
        <w:rPr>
          <w:rFonts w:ascii="Arial" w:eastAsia="Arial" w:hAnsi="Arial" w:cs="Arial"/>
          <w:b/>
        </w:rPr>
        <w:t xml:space="preserve"> </w:t>
      </w:r>
      <w:r>
        <w:t>应收利息分类</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8"/>
        <w:ind w:left="101" w:right="10"/>
      </w:pPr>
      <w:r>
        <w:t>(2).</w:t>
      </w:r>
      <w:r>
        <w:rPr>
          <w:rFonts w:ascii="Arial" w:eastAsia="Arial" w:hAnsi="Arial" w:cs="Arial"/>
          <w:b/>
        </w:rPr>
        <w:t xml:space="preserve"> </w:t>
      </w:r>
      <w:r>
        <w:t>重要逾期利息</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(3).</w:t>
      </w:r>
      <w:r>
        <w:rPr>
          <w:rFonts w:ascii="Arial" w:eastAsia="Arial" w:hAnsi="Arial" w:cs="Arial"/>
          <w:b/>
        </w:rPr>
        <w:t xml:space="preserve">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54"/>
        <w:ind w:left="101" w:right="10"/>
      </w:pPr>
      <w:r>
        <w:t>应收股利</w:t>
      </w:r>
      <w:r>
        <w:t xml:space="preserve"> </w:t>
      </w:r>
    </w:p>
    <w:p w:rsidR="00D41C56" w:rsidRDefault="0002595A">
      <w:pPr>
        <w:spacing w:after="61"/>
        <w:ind w:left="101" w:right="10"/>
      </w:pPr>
      <w:r>
        <w:t>(1).</w:t>
      </w:r>
      <w:r>
        <w:rPr>
          <w:rFonts w:ascii="Arial" w:eastAsia="Arial" w:hAnsi="Arial" w:cs="Arial"/>
          <w:b/>
        </w:rPr>
        <w:t xml:space="preserve"> </w:t>
      </w:r>
      <w:r>
        <w:t>应收股利</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9"/>
        <w:ind w:left="101" w:right="10"/>
      </w:pPr>
      <w:r>
        <w:t>(2).</w:t>
      </w:r>
      <w:r>
        <w:rPr>
          <w:rFonts w:ascii="Arial" w:eastAsia="Arial" w:hAnsi="Arial" w:cs="Arial"/>
          <w:b/>
        </w:rPr>
        <w:t xml:space="preserve"> </w:t>
      </w:r>
      <w:r>
        <w:t>重要的账龄超过</w:t>
      </w:r>
      <w:r>
        <w:t>1</w:t>
      </w:r>
      <w:r>
        <w:t>年的应收股利</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4" w:line="259" w:lineRule="auto"/>
        <w:ind w:left="106" w:firstLine="0"/>
      </w:pPr>
      <w:r>
        <w:t xml:space="preserve"> </w:t>
      </w:r>
    </w:p>
    <w:p w:rsidR="00D41C56" w:rsidRDefault="0002595A">
      <w:pPr>
        <w:spacing w:after="61"/>
        <w:ind w:left="101" w:right="10"/>
      </w:pPr>
      <w:r>
        <w:t>(3).</w:t>
      </w:r>
      <w:r>
        <w:rPr>
          <w:rFonts w:ascii="Arial" w:eastAsia="Arial" w:hAnsi="Arial" w:cs="Arial"/>
          <w:b/>
        </w:rPr>
        <w:t xml:space="preserve">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4"/>
        <w:ind w:left="101" w:right="10"/>
      </w:pPr>
      <w:r>
        <w:t>其他应收款</w:t>
      </w:r>
      <w:r>
        <w:t xml:space="preserve"> </w:t>
      </w:r>
    </w:p>
    <w:p w:rsidR="00D41C56" w:rsidRDefault="0002595A">
      <w:pPr>
        <w:spacing w:after="47"/>
        <w:ind w:left="101" w:right="10"/>
      </w:pPr>
      <w:r>
        <w:t xml:space="preserve">(1). </w:t>
      </w:r>
      <w:r>
        <w:t>按账龄披露</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0" w:type="dxa"/>
          <w:bottom w:w="0" w:type="dxa"/>
          <w:right w:w="2" w:type="dxa"/>
        </w:tblCellMar>
        <w:tblLook w:val="04A0" w:firstRow="1" w:lastRow="0" w:firstColumn="1" w:lastColumn="0" w:noHBand="0" w:noVBand="1"/>
      </w:tblPr>
      <w:tblGrid>
        <w:gridCol w:w="2017"/>
        <w:gridCol w:w="2438"/>
        <w:gridCol w:w="4369"/>
      </w:tblGrid>
      <w:tr w:rsidR="00D41C56">
        <w:trPr>
          <w:trHeight w:val="283"/>
        </w:trPr>
        <w:tc>
          <w:tcPr>
            <w:tcW w:w="4455"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 w:firstLine="0"/>
              <w:jc w:val="center"/>
            </w:pPr>
            <w:r>
              <w:t>账龄</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7" w:firstLine="0"/>
              <w:jc w:val="center"/>
            </w:pPr>
            <w:r>
              <w:t>期末账面余额</w:t>
            </w:r>
            <w:r>
              <w:t xml:space="preserve"> </w:t>
            </w:r>
          </w:p>
        </w:tc>
      </w:tr>
      <w:tr w:rsidR="00D41C56">
        <w:trPr>
          <w:trHeight w:val="281"/>
        </w:trPr>
        <w:tc>
          <w:tcPr>
            <w:tcW w:w="4455"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36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4455" w:type="dxa"/>
            <w:gridSpan w:val="2"/>
            <w:tcBorders>
              <w:top w:val="single" w:sz="4" w:space="0" w:color="000000"/>
              <w:left w:val="single" w:sz="4" w:space="0" w:color="000000"/>
              <w:bottom w:val="single" w:sz="4" w:space="0" w:color="000000"/>
              <w:right w:val="nil"/>
            </w:tcBorders>
          </w:tcPr>
          <w:p w:rsidR="00D41C56" w:rsidRDefault="0002595A">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369"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r>
      <w:tr w:rsidR="00D41C56">
        <w:trPr>
          <w:trHeight w:val="284"/>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1,776,400.00 </w:t>
            </w:r>
          </w:p>
        </w:tc>
      </w:tr>
      <w:tr w:rsidR="00D41C56">
        <w:trPr>
          <w:trHeight w:val="283"/>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1"/>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017" w:type="dxa"/>
            <w:tcBorders>
              <w:top w:val="single" w:sz="4" w:space="0" w:color="000000"/>
              <w:left w:val="single" w:sz="4" w:space="0" w:color="000000"/>
              <w:bottom w:val="single" w:sz="4" w:space="0" w:color="000000"/>
              <w:right w:val="nil"/>
            </w:tcBorders>
          </w:tcPr>
          <w:p w:rsidR="00D41C56" w:rsidRDefault="0002595A">
            <w:pPr>
              <w:spacing w:after="0" w:line="259" w:lineRule="auto"/>
              <w:ind w:left="108"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438"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r>
      <w:tr w:rsidR="00D41C56">
        <w:trPr>
          <w:trHeight w:val="283"/>
        </w:trPr>
        <w:tc>
          <w:tcPr>
            <w:tcW w:w="2017" w:type="dxa"/>
            <w:tcBorders>
              <w:top w:val="single" w:sz="4" w:space="0" w:color="000000"/>
              <w:left w:val="single" w:sz="4" w:space="0" w:color="000000"/>
              <w:bottom w:val="single" w:sz="4" w:space="0" w:color="000000"/>
              <w:right w:val="nil"/>
            </w:tcBorders>
          </w:tcPr>
          <w:p w:rsidR="00D41C56" w:rsidRDefault="00D41C56">
            <w:pPr>
              <w:spacing w:after="160" w:line="259" w:lineRule="auto"/>
              <w:ind w:left="0" w:firstLine="0"/>
            </w:pPr>
          </w:p>
        </w:tc>
        <w:tc>
          <w:tcPr>
            <w:tcW w:w="2438" w:type="dxa"/>
            <w:tcBorders>
              <w:top w:val="single" w:sz="4" w:space="0" w:color="000000"/>
              <w:left w:val="nil"/>
              <w:bottom w:val="single" w:sz="4" w:space="0" w:color="000000"/>
              <w:right w:val="single" w:sz="4" w:space="0" w:color="000000"/>
            </w:tcBorders>
          </w:tcPr>
          <w:p w:rsidR="00D41C56" w:rsidRDefault="0002595A">
            <w:pPr>
              <w:spacing w:after="0" w:line="259" w:lineRule="auto"/>
              <w:ind w:left="0" w:firstLine="0"/>
            </w:pPr>
            <w:r>
              <w:t>合计</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1,776,400.00 </w:t>
            </w:r>
          </w:p>
        </w:tc>
      </w:tr>
    </w:tbl>
    <w:p w:rsidR="00D41C56" w:rsidRDefault="0002595A">
      <w:pPr>
        <w:spacing w:after="34" w:line="259" w:lineRule="auto"/>
        <w:ind w:left="106" w:firstLine="0"/>
      </w:pPr>
      <w:r>
        <w:t xml:space="preserve"> </w:t>
      </w:r>
    </w:p>
    <w:p w:rsidR="00D41C56" w:rsidRDefault="0002595A">
      <w:pPr>
        <w:spacing w:after="47"/>
        <w:ind w:left="101" w:right="10"/>
      </w:pPr>
      <w:r>
        <w:t xml:space="preserve">(2). </w:t>
      </w:r>
      <w:r>
        <w:t>按款项性质分类情况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7" w:type="dxa"/>
          <w:left w:w="115" w:type="dxa"/>
          <w:bottom w:w="0" w:type="dxa"/>
          <w:right w:w="55" w:type="dxa"/>
        </w:tblCellMar>
        <w:tblLook w:val="04A0" w:firstRow="1" w:lastRow="0" w:firstColumn="1" w:lastColumn="0" w:noHBand="0" w:noVBand="1"/>
      </w:tblPr>
      <w:tblGrid>
        <w:gridCol w:w="3000"/>
        <w:gridCol w:w="2907"/>
        <w:gridCol w:w="2917"/>
      </w:tblGrid>
      <w:tr w:rsidR="00D41C56">
        <w:trPr>
          <w:trHeight w:val="281"/>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8" w:firstLine="0"/>
              <w:jc w:val="center"/>
            </w:pPr>
            <w:r>
              <w:t>期初账面余额</w:t>
            </w:r>
            <w:r>
              <w:t xml:space="preserve"> </w:t>
            </w:r>
          </w:p>
        </w:tc>
      </w:tr>
      <w:tr w:rsidR="00D41C56">
        <w:trPr>
          <w:trHeight w:val="284"/>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1" w:firstLine="0"/>
              <w:jc w:val="center"/>
            </w:pPr>
            <w:r>
              <w:t>押金和保证金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r w:rsidR="00D41C56">
        <w:trPr>
          <w:trHeight w:val="283"/>
        </w:trPr>
        <w:tc>
          <w:tcPr>
            <w:tcW w:w="300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1"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c>
          <w:tcPr>
            <w:tcW w:w="291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spacing w:after="34" w:line="259" w:lineRule="auto"/>
        <w:ind w:left="106" w:firstLine="0"/>
      </w:pPr>
      <w:r>
        <w:t xml:space="preserve"> </w:t>
      </w:r>
    </w:p>
    <w:p w:rsidR="00D41C56" w:rsidRDefault="0002595A">
      <w:pPr>
        <w:spacing w:after="47"/>
        <w:ind w:left="101" w:right="10"/>
      </w:pPr>
      <w:r>
        <w:t xml:space="preserve">(3). </w:t>
      </w:r>
      <w:r>
        <w:t>坏账准备计提情况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314"/>
        <w:jc w:val="right"/>
      </w:pPr>
      <w:r>
        <w:t>单位：元</w:t>
      </w:r>
      <w:r>
        <w:t xml:space="preserve">  </w:t>
      </w:r>
      <w:r>
        <w:t>币种：人民币</w:t>
      </w:r>
      <w:r>
        <w:t xml:space="preserve"> </w:t>
      </w:r>
    </w:p>
    <w:tbl>
      <w:tblPr>
        <w:tblStyle w:val="TableGrid"/>
        <w:tblW w:w="8824" w:type="dxa"/>
        <w:tblInd w:w="110" w:type="dxa"/>
        <w:tblCellMar>
          <w:top w:w="6" w:type="dxa"/>
          <w:left w:w="108" w:type="dxa"/>
          <w:bottom w:w="0" w:type="dxa"/>
          <w:right w:w="55" w:type="dxa"/>
        </w:tblCellMar>
        <w:tblLook w:val="04A0" w:firstRow="1" w:lastRow="0" w:firstColumn="1" w:lastColumn="0" w:noHBand="0" w:noVBand="1"/>
      </w:tblPr>
      <w:tblGrid>
        <w:gridCol w:w="1767"/>
        <w:gridCol w:w="1522"/>
        <w:gridCol w:w="1935"/>
        <w:gridCol w:w="1937"/>
        <w:gridCol w:w="1663"/>
      </w:tblGrid>
      <w:tr w:rsidR="00D41C56">
        <w:trPr>
          <w:trHeight w:val="442"/>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6"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合计</w:t>
            </w:r>
            <w:r>
              <w:t xml:space="preserve"> </w:t>
            </w:r>
          </w:p>
        </w:tc>
      </w:tr>
      <w:tr w:rsidR="00D41C56">
        <w:trPr>
          <w:trHeight w:val="986"/>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555"/>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888,200.00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888,200.00 </w:t>
            </w:r>
          </w:p>
        </w:tc>
      </w:tr>
      <w:tr w:rsidR="00D41C56">
        <w:trPr>
          <w:trHeight w:val="554"/>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-888,200.00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888,200.00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2" w:firstLine="0"/>
              <w:jc w:val="right"/>
            </w:pPr>
            <w:r>
              <w:rPr>
                <w:rFonts w:ascii="Times New Roman" w:eastAsia="Times New Roman" w:hAnsi="Times New Roman" w:cs="Times New Roman"/>
              </w:rPr>
              <w:t xml:space="preserve">-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888,200.00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888,200.00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3"/>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281"/>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r>
      <w:tr w:rsidR="00D41C56">
        <w:trPr>
          <w:trHeight w:val="557"/>
        </w:trPr>
        <w:tc>
          <w:tcPr>
            <w:tcW w:w="176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p w:rsidR="00D41C56" w:rsidRDefault="0002595A">
            <w:pPr>
              <w:spacing w:after="0" w:line="259" w:lineRule="auto"/>
              <w:ind w:left="0" w:firstLine="0"/>
            </w:pPr>
            <w:r>
              <w:t>余额</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rFonts w:ascii="Times New Roman" w:eastAsia="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1,776,400.00 </w:t>
            </w:r>
          </w:p>
        </w:tc>
        <w:tc>
          <w:tcPr>
            <w:tcW w:w="16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ind w:left="101" w:right="10"/>
      </w:pPr>
      <w:r>
        <w:t>对本期发生损失准备变动的其他应收款账面余额显著变动的情况说明：</w:t>
      </w:r>
      <w:r>
        <w:rPr>
          <w:rFonts w:ascii="Calibri" w:eastAsia="Calibri" w:hAnsi="Calibri" w:cs="Calibri"/>
        </w:rP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本期坏账准备计提金额以及评估金融工具的信用风险是否显著增加的采用依据：</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 xml:space="preserve">(4). </w:t>
      </w:r>
      <w:r>
        <w:t>坏账准备的情况</w:t>
      </w:r>
      <w:r>
        <w:t xml:space="preserve"> </w:t>
      </w:r>
    </w:p>
    <w:p w:rsidR="00D41C56" w:rsidRDefault="0002595A">
      <w:pPr>
        <w:ind w:left="6613" w:right="211" w:hanging="6522"/>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110" w:type="dxa"/>
        <w:tblCellMar>
          <w:top w:w="6" w:type="dxa"/>
          <w:left w:w="113" w:type="dxa"/>
          <w:bottom w:w="0" w:type="dxa"/>
          <w:right w:w="7" w:type="dxa"/>
        </w:tblCellMar>
        <w:tblLook w:val="04A0" w:firstRow="1" w:lastRow="0" w:firstColumn="1" w:lastColumn="0" w:noHBand="0" w:noVBand="1"/>
      </w:tblPr>
      <w:tblGrid>
        <w:gridCol w:w="1389"/>
        <w:gridCol w:w="1172"/>
        <w:gridCol w:w="1270"/>
        <w:gridCol w:w="1172"/>
        <w:gridCol w:w="1250"/>
        <w:gridCol w:w="1244"/>
        <w:gridCol w:w="1327"/>
      </w:tblGrid>
      <w:tr w:rsidR="00D41C56">
        <w:trPr>
          <w:trHeight w:val="284"/>
        </w:trPr>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类别</w:t>
            </w:r>
            <w:r>
              <w:t xml:space="preserve"> </w:t>
            </w:r>
          </w:p>
        </w:tc>
        <w:tc>
          <w:tcPr>
            <w:tcW w:w="1172"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53" w:firstLine="0"/>
              <w:jc w:val="both"/>
            </w:pPr>
            <w:r>
              <w:t>期初余额</w:t>
            </w:r>
            <w:r>
              <w:t xml:space="preserve"> </w:t>
            </w:r>
          </w:p>
        </w:tc>
        <w:tc>
          <w:tcPr>
            <w:tcW w:w="3692" w:type="dxa"/>
            <w:gridSpan w:val="3"/>
            <w:tcBorders>
              <w:top w:val="single" w:sz="4" w:space="0" w:color="000000"/>
              <w:left w:val="single" w:sz="4" w:space="0" w:color="000000"/>
              <w:bottom w:val="single" w:sz="4" w:space="0" w:color="000000"/>
              <w:right w:val="nil"/>
            </w:tcBorders>
          </w:tcPr>
          <w:p w:rsidR="00D41C56" w:rsidRDefault="0002595A">
            <w:pPr>
              <w:spacing w:after="0" w:line="259" w:lineRule="auto"/>
              <w:ind w:left="1723" w:firstLine="0"/>
            </w:pPr>
            <w:r>
              <w:t>本期变动金额</w:t>
            </w:r>
            <w:r>
              <w:t xml:space="preserve"> </w:t>
            </w:r>
          </w:p>
        </w:tc>
        <w:tc>
          <w:tcPr>
            <w:tcW w:w="1244" w:type="dxa"/>
            <w:tcBorders>
              <w:top w:val="single" w:sz="4" w:space="0" w:color="000000"/>
              <w:left w:val="nil"/>
              <w:bottom w:val="single" w:sz="4" w:space="0" w:color="000000"/>
              <w:right w:val="single" w:sz="4" w:space="0" w:color="000000"/>
            </w:tcBorders>
          </w:tcPr>
          <w:p w:rsidR="00D41C56" w:rsidRDefault="00D41C56">
            <w:pPr>
              <w:spacing w:after="160" w:line="259" w:lineRule="auto"/>
              <w:ind w:left="0" w:firstLine="0"/>
            </w:pPr>
          </w:p>
        </w:tc>
        <w:tc>
          <w:tcPr>
            <w:tcW w:w="1327"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30" w:firstLine="0"/>
            </w:pPr>
            <w:r>
              <w:t>期末余额</w:t>
            </w:r>
            <w:r>
              <w:t xml:space="preserve"> </w:t>
            </w:r>
          </w:p>
        </w:tc>
      </w:tr>
      <w:tr w:rsidR="00D41C56">
        <w:trPr>
          <w:trHeight w:val="554"/>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27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center"/>
            </w:pPr>
            <w:r>
              <w:t>计提</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收回或转回</w:t>
            </w:r>
            <w: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91" w:firstLine="0"/>
              <w:jc w:val="center"/>
            </w:pPr>
            <w:r>
              <w:t>转销或核销</w:t>
            </w:r>
            <w:r>
              <w:t xml:space="preserve"> </w:t>
            </w:r>
          </w:p>
        </w:tc>
        <w:tc>
          <w:tcPr>
            <w:tcW w:w="12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78"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r>
      <w:tr w:rsidR="00D41C56">
        <w:trPr>
          <w:trHeight w:val="283"/>
        </w:trPr>
        <w:tc>
          <w:tcPr>
            <w:tcW w:w="13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lastRenderedPageBreak/>
              <w:t>保证金</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888,200.00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rPr>
              <w:t xml:space="preserve">-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3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1,776,400.00 </w:t>
            </w:r>
          </w:p>
        </w:tc>
      </w:tr>
      <w:tr w:rsidR="00D41C56">
        <w:trPr>
          <w:trHeight w:val="283"/>
        </w:trPr>
        <w:tc>
          <w:tcPr>
            <w:tcW w:w="139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center"/>
            </w:pPr>
            <w:r>
              <w:t>合计</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888,200.00 </w:t>
            </w:r>
          </w:p>
        </w:tc>
        <w:tc>
          <w:tcPr>
            <w:tcW w:w="127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888,200.00 </w:t>
            </w:r>
          </w:p>
        </w:tc>
        <w:tc>
          <w:tcPr>
            <w:tcW w:w="117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rPr>
              <w:t xml:space="preserve">- </w:t>
            </w:r>
          </w:p>
        </w:tc>
        <w:tc>
          <w:tcPr>
            <w:tcW w:w="12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right"/>
            </w:pPr>
            <w:r>
              <w:rPr>
                <w:rFonts w:ascii="Times New Roman" w:eastAsia="Times New Roman" w:hAnsi="Times New Roman" w:cs="Times New Roman"/>
              </w:rPr>
              <w:t xml:space="preserve">- </w:t>
            </w:r>
          </w:p>
        </w:tc>
        <w:tc>
          <w:tcPr>
            <w:tcW w:w="132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1,776,400.00 </w:t>
            </w:r>
          </w:p>
        </w:tc>
      </w:tr>
    </w:tbl>
    <w:p w:rsidR="00D41C56" w:rsidRDefault="0002595A">
      <w:pPr>
        <w:ind w:left="101" w:right="10"/>
      </w:pPr>
      <w:r>
        <w:t>其中本期坏账准备转回或收回金额重要的：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 xml:space="preserve">(5). </w:t>
      </w:r>
      <w:r>
        <w:t>本期实际核销的其他应收款情况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 xml:space="preserve">(6). </w:t>
      </w:r>
      <w:r>
        <w:t>按欠款方归集的期末余额前五名的其他应收款情况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6" w:type="dxa"/>
          <w:left w:w="110" w:type="dxa"/>
          <w:bottom w:w="0" w:type="dxa"/>
          <w:right w:w="55" w:type="dxa"/>
        </w:tblCellMar>
        <w:tblLook w:val="04A0" w:firstRow="1" w:lastRow="0" w:firstColumn="1" w:lastColumn="0" w:noHBand="0" w:noVBand="1"/>
      </w:tblPr>
      <w:tblGrid>
        <w:gridCol w:w="1468"/>
        <w:gridCol w:w="1287"/>
        <w:gridCol w:w="1510"/>
        <w:gridCol w:w="1263"/>
        <w:gridCol w:w="1693"/>
        <w:gridCol w:w="1603"/>
      </w:tblGrid>
      <w:tr w:rsidR="00D41C56">
        <w:trPr>
          <w:trHeight w:val="828"/>
        </w:trPr>
        <w:tc>
          <w:tcPr>
            <w:tcW w:w="146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51" w:firstLine="0"/>
            </w:pPr>
            <w:r>
              <w:t>单位名称</w:t>
            </w:r>
            <w: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388" w:hanging="314"/>
            </w:pPr>
            <w:r>
              <w:t>款项的性质</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7" w:firstLine="0"/>
            </w:pPr>
            <w:r>
              <w:t>期末余额</w:t>
            </w: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27" w:firstLine="0"/>
              <w:jc w:val="center"/>
            </w:pPr>
            <w:r>
              <w:t>账龄</w:t>
            </w:r>
            <w:r>
              <w:t xml:space="preserve"> </w:t>
            </w:r>
          </w:p>
        </w:tc>
        <w:tc>
          <w:tcPr>
            <w:tcW w:w="1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占其他应收款期末余额合计数的比例</w:t>
            </w:r>
            <w: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center"/>
            </w:pPr>
            <w:r>
              <w:t>坏账准备期末余额</w:t>
            </w:r>
            <w:r>
              <w:t xml:space="preserve"> </w:t>
            </w:r>
          </w:p>
        </w:tc>
      </w:tr>
      <w:tr w:rsidR="00D41C56">
        <w:trPr>
          <w:trHeight w:val="554"/>
        </w:trPr>
        <w:tc>
          <w:tcPr>
            <w:tcW w:w="14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360" w:hanging="314"/>
            </w:pPr>
            <w:r>
              <w:t>东港镇人民政府</w:t>
            </w: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85" w:hanging="211"/>
            </w:pPr>
            <w:r>
              <w:t>押金和保证金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center"/>
            </w:pPr>
            <w:r>
              <w:rPr>
                <w:rFonts w:ascii="Times New Roman" w:eastAsia="Times New Roman" w:hAnsi="Times New Roman" w:cs="Times New Roman"/>
              </w:rPr>
              <w:t xml:space="preserve">1,776,400.00 </w:t>
            </w:r>
          </w:p>
        </w:tc>
        <w:tc>
          <w:tcPr>
            <w:tcW w:w="12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89"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100.00 </w:t>
            </w:r>
          </w:p>
        </w:tc>
        <w:tc>
          <w:tcPr>
            <w:tcW w:w="1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r w:rsidR="00D41C56">
        <w:trPr>
          <w:trHeight w:val="281"/>
        </w:trPr>
        <w:tc>
          <w:tcPr>
            <w:tcW w:w="146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61" w:firstLine="0"/>
              <w:jc w:val="center"/>
            </w:pPr>
            <w:r>
              <w:t>合计</w:t>
            </w: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31" w:firstLine="0"/>
              <w:jc w:val="center"/>
            </w:pP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 w:firstLine="0"/>
              <w:jc w:val="center"/>
            </w:pPr>
            <w:r>
              <w:rPr>
                <w:rFonts w:ascii="Times New Roman" w:eastAsia="Times New Roman" w:hAnsi="Times New Roman" w:cs="Times New Roman"/>
              </w:rPr>
              <w:t xml:space="preserve">1,776,400.00 </w:t>
            </w:r>
          </w:p>
        </w:tc>
        <w:tc>
          <w:tcPr>
            <w:tcW w:w="12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28" w:firstLine="0"/>
              <w:jc w:val="center"/>
            </w:pPr>
            <w:r>
              <w:rPr>
                <w:rFonts w:ascii="Times New Roman" w:eastAsia="Times New Roman" w:hAnsi="Times New Roman" w:cs="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100.00 </w:t>
            </w:r>
          </w:p>
        </w:tc>
        <w:tc>
          <w:tcPr>
            <w:tcW w:w="160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1,776,400.00 </w:t>
            </w:r>
          </w:p>
        </w:tc>
      </w:tr>
    </w:tbl>
    <w:p w:rsidR="00D41C56" w:rsidRDefault="0002595A">
      <w:pPr>
        <w:spacing w:after="37" w:line="259" w:lineRule="auto"/>
        <w:ind w:left="106" w:firstLine="0"/>
      </w:pPr>
      <w:r>
        <w:t xml:space="preserve"> </w:t>
      </w:r>
    </w:p>
    <w:p w:rsidR="00D41C56" w:rsidRDefault="0002595A">
      <w:pPr>
        <w:spacing w:after="44"/>
        <w:ind w:left="101" w:right="10"/>
      </w:pPr>
      <w:r>
        <w:t xml:space="preserve">(7). </w:t>
      </w:r>
      <w:r>
        <w:t>涉及政府补助的应收款项</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 xml:space="preserve">(8). </w:t>
      </w:r>
      <w:r>
        <w:t>因金融资产转移而终止确认的其他应收款</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 xml:space="preserve">(9). </w:t>
      </w:r>
      <w:r>
        <w:t>转移其他应收款且继续涉入形成的资产、负债金额</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6" w:firstLine="0"/>
      </w:pPr>
      <w:r>
        <w:t xml:space="preserve"> </w:t>
      </w:r>
    </w:p>
    <w:p w:rsidR="00D41C56" w:rsidRDefault="0002595A">
      <w:pPr>
        <w:ind w:left="101" w:right="10"/>
      </w:pPr>
      <w:r>
        <w:t>其他说明：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46" w:line="259" w:lineRule="auto"/>
        <w:ind w:left="106" w:firstLine="0"/>
      </w:pPr>
      <w:r>
        <w:t xml:space="preserve"> </w:t>
      </w:r>
    </w:p>
    <w:p w:rsidR="00D41C56" w:rsidRDefault="0002595A">
      <w:pPr>
        <w:spacing w:after="58"/>
        <w:ind w:left="101" w:right="10"/>
      </w:pPr>
      <w:r>
        <w:t>3</w:t>
      </w:r>
      <w:r>
        <w:t>、</w:t>
      </w:r>
      <w:r>
        <w:rPr>
          <w:rFonts w:ascii="Arial" w:eastAsia="Arial" w:hAnsi="Arial" w:cs="Arial"/>
          <w:b/>
        </w:rPr>
        <w:t xml:space="preserve"> </w:t>
      </w:r>
      <w:r>
        <w:t>长期股权投资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9" w:type="dxa"/>
          <w:left w:w="108" w:type="dxa"/>
          <w:bottom w:w="0" w:type="dxa"/>
          <w:right w:w="36" w:type="dxa"/>
        </w:tblCellMar>
        <w:tblLook w:val="04A0" w:firstRow="1" w:lastRow="0" w:firstColumn="1" w:lastColumn="0" w:noHBand="0" w:noVBand="1"/>
      </w:tblPr>
      <w:tblGrid>
        <w:gridCol w:w="1663"/>
        <w:gridCol w:w="1544"/>
        <w:gridCol w:w="492"/>
        <w:gridCol w:w="1541"/>
        <w:gridCol w:w="1543"/>
        <w:gridCol w:w="502"/>
        <w:gridCol w:w="1539"/>
      </w:tblGrid>
      <w:tr w:rsidR="00D41C56">
        <w:trPr>
          <w:trHeight w:val="283"/>
        </w:trPr>
        <w:tc>
          <w:tcPr>
            <w:tcW w:w="1663"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0" w:firstLine="0"/>
              <w:jc w:val="center"/>
            </w:pPr>
            <w:r>
              <w:t>项目</w:t>
            </w:r>
            <w:r>
              <w:t xml:space="preserve"> </w:t>
            </w:r>
          </w:p>
        </w:tc>
        <w:tc>
          <w:tcPr>
            <w:tcW w:w="3577"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center"/>
            </w:pPr>
            <w:r>
              <w:t>期末余额</w:t>
            </w:r>
            <w:r>
              <w:t xml:space="preserve"> </w:t>
            </w:r>
          </w:p>
        </w:tc>
        <w:tc>
          <w:tcPr>
            <w:tcW w:w="3584" w:type="dxa"/>
            <w:gridSpan w:val="3"/>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3" w:firstLine="0"/>
              <w:jc w:val="center"/>
            </w:pPr>
            <w:r>
              <w:t>期初余额</w:t>
            </w:r>
            <w:r>
              <w:t xml:space="preserve"> </w:t>
            </w:r>
          </w:p>
        </w:tc>
      </w:tr>
      <w:tr w:rsidR="00D41C56">
        <w:trPr>
          <w:trHeight w:val="1100"/>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3" w:firstLine="0"/>
            </w:pPr>
            <w:r>
              <w:t>账面余额</w:t>
            </w:r>
            <w:r>
              <w:t xml:space="preserve"> </w:t>
            </w:r>
          </w:p>
        </w:tc>
        <w:tc>
          <w:tcPr>
            <w:tcW w:w="4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0" w:firstLine="0"/>
              <w:jc w:val="center"/>
            </w:pPr>
            <w:r>
              <w:t>减值准</w:t>
            </w:r>
          </w:p>
          <w:p w:rsidR="00D41C56" w:rsidRDefault="0002595A">
            <w:pPr>
              <w:spacing w:after="0" w:line="259" w:lineRule="auto"/>
              <w:ind w:left="31" w:firstLine="0"/>
              <w:jc w:val="both"/>
            </w:pPr>
            <w:r>
              <w:t>备</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0" w:firstLine="0"/>
            </w:pPr>
            <w:r>
              <w:t>账面价值</w:t>
            </w:r>
            <w:r>
              <w:t xml:space="preserve"> </w:t>
            </w:r>
          </w:p>
        </w:tc>
        <w:tc>
          <w:tcPr>
            <w:tcW w:w="154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2" w:firstLine="0"/>
            </w:pPr>
            <w:r>
              <w:t>账面余额</w:t>
            </w:r>
            <w:r>
              <w:t xml:space="preserve"> </w:t>
            </w:r>
          </w:p>
        </w:tc>
        <w:tc>
          <w:tcPr>
            <w:tcW w:w="5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38" w:lineRule="auto"/>
              <w:ind w:left="0" w:right="5" w:firstLine="0"/>
              <w:jc w:val="center"/>
            </w:pPr>
            <w:r>
              <w:t>减值准</w:t>
            </w:r>
          </w:p>
          <w:p w:rsidR="00D41C56" w:rsidRDefault="0002595A">
            <w:pPr>
              <w:spacing w:after="0" w:line="259" w:lineRule="auto"/>
              <w:ind w:left="36" w:firstLine="0"/>
              <w:jc w:val="both"/>
            </w:pPr>
            <w:r>
              <w:t>备</w:t>
            </w:r>
            <w:r>
              <w:t xml:space="preserve"> </w:t>
            </w:r>
          </w:p>
        </w:tc>
        <w:tc>
          <w:tcPr>
            <w:tcW w:w="1538"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240" w:firstLine="0"/>
            </w:pPr>
            <w:r>
              <w:t>账面价值</w:t>
            </w:r>
            <w:r>
              <w:t xml:space="preserve"> </w:t>
            </w:r>
          </w:p>
        </w:tc>
      </w:tr>
      <w:tr w:rsidR="00D41C56">
        <w:trPr>
          <w:trHeight w:val="281"/>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对子公司投资</w:t>
            </w:r>
            <w: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12,000,000.00 </w:t>
            </w:r>
          </w:p>
        </w:tc>
        <w:tc>
          <w:tcPr>
            <w:tcW w:w="4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right"/>
            </w:pP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12,000,000.00 </w:t>
            </w:r>
          </w:p>
        </w:tc>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23,000,000.00 </w:t>
            </w:r>
          </w:p>
        </w:tc>
        <w:tc>
          <w:tcPr>
            <w:tcW w:w="5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23,000,000.00 </w:t>
            </w:r>
          </w:p>
        </w:tc>
      </w:tr>
      <w:tr w:rsidR="00D41C56">
        <w:trPr>
          <w:trHeight w:val="557"/>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对联营、合营企业投资</w:t>
            </w:r>
            <w: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c>
          <w:tcPr>
            <w:tcW w:w="5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9" w:firstLine="0"/>
              <w:jc w:val="right"/>
            </w:pPr>
            <w:r>
              <w:rPr>
                <w:rFonts w:ascii="Times New Roman" w:eastAsia="Times New Roman" w:hAnsi="Times New Roman" w:cs="Times New Roman"/>
              </w:rPr>
              <w:t xml:space="preserve"> </w:t>
            </w:r>
          </w:p>
        </w:tc>
      </w:tr>
      <w:tr w:rsidR="00D41C56">
        <w:trPr>
          <w:trHeight w:val="281"/>
        </w:trPr>
        <w:tc>
          <w:tcPr>
            <w:tcW w:w="166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center"/>
            </w:pPr>
            <w:r>
              <w:t>合计</w:t>
            </w:r>
            <w: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12,000,000.00 </w:t>
            </w:r>
          </w:p>
        </w:tc>
        <w:tc>
          <w:tcPr>
            <w:tcW w:w="49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right"/>
            </w:pP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0" w:firstLine="0"/>
              <w:jc w:val="right"/>
            </w:pPr>
            <w:r>
              <w:rPr>
                <w:rFonts w:ascii="Times New Roman" w:eastAsia="Times New Roman" w:hAnsi="Times New Roman" w:cs="Times New Roman"/>
              </w:rPr>
              <w:t xml:space="preserve">12,000,000.00 </w:t>
            </w:r>
          </w:p>
        </w:tc>
        <w:tc>
          <w:tcPr>
            <w:tcW w:w="154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23,000,000.00 </w:t>
            </w:r>
          </w:p>
        </w:tc>
        <w:tc>
          <w:tcPr>
            <w:tcW w:w="50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71" w:firstLine="0"/>
              <w:jc w:val="right"/>
            </w:pPr>
            <w:r>
              <w:rPr>
                <w:rFonts w:ascii="Times New Roman" w:eastAsia="Times New Roman" w:hAnsi="Times New Roman" w:cs="Times New Roman"/>
              </w:rPr>
              <w:t xml:space="preserve">- </w:t>
            </w:r>
          </w:p>
        </w:tc>
        <w:tc>
          <w:tcPr>
            <w:tcW w:w="1538"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9" w:firstLine="0"/>
              <w:jc w:val="right"/>
            </w:pPr>
            <w:r>
              <w:rPr>
                <w:rFonts w:ascii="Times New Roman" w:eastAsia="Times New Roman" w:hAnsi="Times New Roman" w:cs="Times New Roman"/>
              </w:rPr>
              <w:t xml:space="preserve">23,000,000.00 </w:t>
            </w:r>
          </w:p>
        </w:tc>
      </w:tr>
    </w:tbl>
    <w:p w:rsidR="00D41C56" w:rsidRDefault="0002595A">
      <w:pPr>
        <w:spacing w:after="0" w:line="259" w:lineRule="auto"/>
        <w:ind w:left="106" w:firstLine="0"/>
      </w:pPr>
      <w:r>
        <w:t xml:space="preserve"> </w:t>
      </w:r>
    </w:p>
    <w:p w:rsidR="00D41C56" w:rsidRDefault="0002595A">
      <w:pPr>
        <w:spacing w:after="47"/>
        <w:ind w:left="101" w:right="10"/>
      </w:pPr>
      <w:r>
        <w:t xml:space="preserve">(1). </w:t>
      </w:r>
      <w:r>
        <w:t>对子公司投资</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lastRenderedPageBreak/>
        <w:t>单位：元</w:t>
      </w:r>
      <w:r>
        <w:t xml:space="preserve">  </w:t>
      </w:r>
      <w:r>
        <w:t>币种：人民币</w:t>
      </w:r>
      <w:r>
        <w:t xml:space="preserve"> </w:t>
      </w:r>
    </w:p>
    <w:tbl>
      <w:tblPr>
        <w:tblStyle w:val="TableGrid"/>
        <w:tblW w:w="8824" w:type="dxa"/>
        <w:tblInd w:w="110" w:type="dxa"/>
        <w:tblCellMar>
          <w:top w:w="6" w:type="dxa"/>
          <w:left w:w="106" w:type="dxa"/>
          <w:bottom w:w="0" w:type="dxa"/>
          <w:right w:w="0" w:type="dxa"/>
        </w:tblCellMar>
        <w:tblLook w:val="04A0" w:firstRow="1" w:lastRow="0" w:firstColumn="1" w:lastColumn="0" w:noHBand="0" w:noVBand="1"/>
      </w:tblPr>
      <w:tblGrid>
        <w:gridCol w:w="1434"/>
        <w:gridCol w:w="1424"/>
        <w:gridCol w:w="1426"/>
        <w:gridCol w:w="1424"/>
        <w:gridCol w:w="1424"/>
        <w:gridCol w:w="847"/>
        <w:gridCol w:w="845"/>
      </w:tblGrid>
      <w:tr w:rsidR="00D41C56">
        <w:trPr>
          <w:trHeight w:val="826"/>
        </w:trPr>
        <w:tc>
          <w:tcPr>
            <w:tcW w:w="1435"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86" w:firstLine="0"/>
              <w:jc w:val="both"/>
            </w:pPr>
            <w:r>
              <w:t>被投资单位</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5" w:firstLine="0"/>
            </w:pPr>
            <w:r>
              <w:t>期初余额</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5" w:firstLine="0"/>
            </w:pPr>
            <w:r>
              <w:t>本期增加</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3" w:firstLine="0"/>
            </w:pPr>
            <w:r>
              <w:t>本期减少</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185" w:firstLine="0"/>
            </w:pPr>
            <w:r>
              <w:t>期末余额</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本期计提减值准备</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减值准备期末余额</w:t>
            </w:r>
            <w:r>
              <w:t xml:space="preserve"> </w:t>
            </w:r>
          </w:p>
        </w:tc>
      </w:tr>
      <w:tr w:rsidR="00D41C56">
        <w:trPr>
          <w:trHeight w:val="283"/>
        </w:trPr>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阿科力泰兴</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17,000,000.00 </w:t>
            </w:r>
          </w:p>
        </w:tc>
        <w:tc>
          <w:tcPr>
            <w:tcW w:w="14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16,000,000.00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32,000,000.00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1,000,000.00 </w:t>
            </w:r>
          </w:p>
        </w:tc>
        <w:tc>
          <w:tcPr>
            <w:tcW w:w="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t>中弗燃料</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6,000,000.00 </w:t>
            </w:r>
          </w:p>
        </w:tc>
        <w:tc>
          <w:tcPr>
            <w:tcW w:w="14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6,000,000.00 </w:t>
            </w:r>
          </w:p>
        </w:tc>
        <w:tc>
          <w:tcPr>
            <w:tcW w:w="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jc w:val="both"/>
            </w:pPr>
            <w:r>
              <w:t>阿科力潜江</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7" w:firstLine="0"/>
              <w:jc w:val="right"/>
            </w:pPr>
            <w:r>
              <w:rPr>
                <w:rFonts w:ascii="Times New Roman" w:eastAsia="Times New Roman" w:hAnsi="Times New Roman" w:cs="Times New Roman"/>
              </w:rPr>
              <w:t xml:space="preserve">- </w:t>
            </w:r>
          </w:p>
        </w:tc>
        <w:tc>
          <w:tcPr>
            <w:tcW w:w="14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8" w:firstLine="0"/>
              <w:jc w:val="right"/>
            </w:pPr>
            <w:r>
              <w:rPr>
                <w:rFonts w:ascii="Times New Roman" w:eastAsia="Times New Roman" w:hAnsi="Times New Roman" w:cs="Times New Roman"/>
              </w:rPr>
              <w:t xml:space="preserve">5,000,000.00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10" w:firstLine="0"/>
              <w:jc w:val="right"/>
            </w:pP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5,000,000.00 </w:t>
            </w:r>
          </w:p>
        </w:tc>
        <w:tc>
          <w:tcPr>
            <w:tcW w:w="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14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23,000,000.00 </w:t>
            </w:r>
          </w:p>
        </w:tc>
        <w:tc>
          <w:tcPr>
            <w:tcW w:w="14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21,000,000.00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32,000,000.00 </w:t>
            </w:r>
          </w:p>
        </w:tc>
        <w:tc>
          <w:tcPr>
            <w:tcW w:w="1424"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2" w:firstLine="0"/>
            </w:pPr>
            <w:r>
              <w:rPr>
                <w:rFonts w:ascii="Times New Roman" w:eastAsia="Times New Roman" w:hAnsi="Times New Roman" w:cs="Times New Roman"/>
              </w:rPr>
              <w:t xml:space="preserve">12,000,000.00 </w:t>
            </w:r>
          </w:p>
        </w:tc>
        <w:tc>
          <w:tcPr>
            <w:tcW w:w="847"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2" w:firstLine="0"/>
              <w:jc w:val="right"/>
            </w:pP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bl>
    <w:p w:rsidR="00D41C56" w:rsidRDefault="0002595A">
      <w:pPr>
        <w:ind w:left="101" w:right="10"/>
      </w:pPr>
      <w:r>
        <w:t>注：阿科力泰兴投资减少情况，详见十五、资产负债表日后事项</w:t>
      </w:r>
      <w:r>
        <w:rPr>
          <w:rFonts w:ascii="Times New Roman" w:eastAsia="Times New Roman" w:hAnsi="Times New Roman" w:cs="Times New Roman"/>
        </w:rPr>
        <w:t xml:space="preserve"> 4</w:t>
      </w:r>
      <w:r>
        <w:t>、其他资产负债表日后事项说明</w:t>
      </w:r>
      <w:r>
        <w:rPr>
          <w:rFonts w:ascii="Times New Roman" w:eastAsia="Times New Roman" w:hAnsi="Times New Roman" w:cs="Times New Roman"/>
        </w:rPr>
        <w:t xml:space="preserve"> 3</w:t>
      </w:r>
      <w:r>
        <w:t>、子公司注销情况</w:t>
      </w:r>
      <w:r>
        <w:rPr>
          <w:rFonts w:ascii="Times New Roman" w:eastAsia="Times New Roman" w:hAnsi="Times New Roman" w:cs="Times New Roman"/>
        </w:rPr>
        <w:t xml:space="preserve"> </w:t>
      </w:r>
    </w:p>
    <w:p w:rsidR="00D41C56" w:rsidRDefault="0002595A">
      <w:pPr>
        <w:spacing w:after="37" w:line="259" w:lineRule="auto"/>
        <w:ind w:left="106" w:firstLine="0"/>
      </w:pPr>
      <w:r>
        <w:t xml:space="preserve"> </w:t>
      </w:r>
    </w:p>
    <w:p w:rsidR="00D41C56" w:rsidRDefault="0002595A">
      <w:pPr>
        <w:spacing w:after="44"/>
        <w:ind w:left="101" w:right="10"/>
      </w:pPr>
      <w:r>
        <w:t xml:space="preserve">(2). </w:t>
      </w:r>
      <w:r>
        <w:t>对联营、合营企业投资</w:t>
      </w:r>
      <w:r>
        <w:t xml:space="preserve"> </w:t>
      </w:r>
    </w:p>
    <w:p w:rsidR="00D41C56" w:rsidRDefault="0002595A">
      <w:pPr>
        <w:ind w:left="101" w:right="10"/>
      </w:pPr>
      <w:r>
        <w:t>□</w:t>
      </w:r>
      <w:r>
        <w:t>适用</w:t>
      </w:r>
      <w:r>
        <w:t xml:space="preserve"> √</w:t>
      </w:r>
      <w:r>
        <w:t>不适用</w:t>
      </w:r>
      <w:r>
        <w:t xml:space="preserve">  </w:t>
      </w:r>
    </w:p>
    <w:p w:rsidR="00D41C56" w:rsidRDefault="0002595A">
      <w:pPr>
        <w:ind w:left="101" w:right="7679"/>
      </w:pPr>
      <w:r>
        <w:t>其他说明：无</w:t>
      </w:r>
      <w:r>
        <w:t xml:space="preserve"> </w:t>
      </w:r>
    </w:p>
    <w:p w:rsidR="00D41C56" w:rsidRDefault="0002595A">
      <w:pPr>
        <w:spacing w:after="44" w:line="259" w:lineRule="auto"/>
        <w:ind w:left="106" w:firstLine="0"/>
      </w:pPr>
      <w:r>
        <w:t xml:space="preserve"> </w:t>
      </w:r>
    </w:p>
    <w:p w:rsidR="00D41C56" w:rsidRDefault="0002595A">
      <w:pPr>
        <w:spacing w:after="70"/>
        <w:ind w:left="101" w:right="10"/>
      </w:pPr>
      <w:r>
        <w:t>4</w:t>
      </w:r>
      <w:r>
        <w:t>、</w:t>
      </w:r>
      <w:r>
        <w:rPr>
          <w:rFonts w:ascii="Arial" w:eastAsia="Arial" w:hAnsi="Arial" w:cs="Arial"/>
          <w:b/>
        </w:rPr>
        <w:t xml:space="preserve"> </w:t>
      </w:r>
      <w:r>
        <w:t>营业收入和营业成本</w:t>
      </w:r>
      <w:r>
        <w:rPr>
          <w:rFonts w:ascii="Calibri" w:eastAsia="Calibri" w:hAnsi="Calibri" w:cs="Calibri"/>
          <w:b/>
        </w:rPr>
        <w:t xml:space="preserve"> </w:t>
      </w:r>
    </w:p>
    <w:p w:rsidR="00D41C56" w:rsidRDefault="0002595A">
      <w:pPr>
        <w:spacing w:after="47"/>
        <w:ind w:left="101" w:right="10"/>
      </w:pPr>
      <w:r>
        <w:t xml:space="preserve">(1). </w:t>
      </w:r>
      <w:r>
        <w:t>营业收入和营业成本情况</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t xml:space="preserve"> </w:t>
      </w:r>
    </w:p>
    <w:tbl>
      <w:tblPr>
        <w:tblStyle w:val="TableGrid"/>
        <w:tblW w:w="8824" w:type="dxa"/>
        <w:tblInd w:w="110" w:type="dxa"/>
        <w:tblCellMar>
          <w:top w:w="21" w:type="dxa"/>
          <w:left w:w="108" w:type="dxa"/>
          <w:bottom w:w="0" w:type="dxa"/>
          <w:right w:w="55" w:type="dxa"/>
        </w:tblCellMar>
        <w:tblLook w:val="04A0" w:firstRow="1" w:lastRow="0" w:firstColumn="1" w:lastColumn="0" w:noHBand="0" w:noVBand="1"/>
      </w:tblPr>
      <w:tblGrid>
        <w:gridCol w:w="2686"/>
        <w:gridCol w:w="1541"/>
        <w:gridCol w:w="1539"/>
        <w:gridCol w:w="1529"/>
        <w:gridCol w:w="1529"/>
      </w:tblGrid>
      <w:tr w:rsidR="00D41C56">
        <w:trPr>
          <w:trHeight w:val="283"/>
        </w:trPr>
        <w:tc>
          <w:tcPr>
            <w:tcW w:w="2686"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center"/>
            </w:pPr>
            <w:r>
              <w:t>项目</w:t>
            </w:r>
            <w:r>
              <w:t xml:space="preserve"> </w:t>
            </w:r>
          </w:p>
        </w:tc>
        <w:tc>
          <w:tcPr>
            <w:tcW w:w="3080"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本期发生额</w:t>
            </w:r>
            <w:r>
              <w:t xml:space="preserve"> </w:t>
            </w:r>
          </w:p>
        </w:tc>
        <w:tc>
          <w:tcPr>
            <w:tcW w:w="3058"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上期发生额</w:t>
            </w:r>
            <w:r>
              <w:t xml:space="preserve"> </w:t>
            </w:r>
          </w:p>
        </w:tc>
      </w:tr>
      <w:tr w:rsidR="00D41C56">
        <w:trPr>
          <w:trHeight w:val="281"/>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收入</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5" w:firstLine="0"/>
              <w:jc w:val="center"/>
            </w:pPr>
            <w:r>
              <w:t>成本</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收入</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成本</w:t>
            </w:r>
            <w:r>
              <w:t xml:space="preserve"> </w:t>
            </w:r>
          </w:p>
        </w:tc>
      </w:tr>
      <w:tr w:rsidR="00D41C56">
        <w:trPr>
          <w:trHeight w:val="283"/>
        </w:trPr>
        <w:tc>
          <w:tcPr>
            <w:tcW w:w="26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主营业务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712,338,321.72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497,020,995.32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879,492,540.15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675,763,080.66 </w:t>
            </w:r>
          </w:p>
        </w:tc>
      </w:tr>
      <w:tr w:rsidR="00D41C56">
        <w:trPr>
          <w:trHeight w:val="281"/>
        </w:trPr>
        <w:tc>
          <w:tcPr>
            <w:tcW w:w="26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其他业务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756,290.40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84,854.41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right"/>
            </w:pPr>
            <w:r>
              <w:rPr>
                <w:rFonts w:ascii="Times New Roman" w:eastAsia="Times New Roman" w:hAnsi="Times New Roman" w:cs="Times New Roman"/>
              </w:rPr>
              <w:t xml:space="preserve">738,073.52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right"/>
            </w:pPr>
            <w:r>
              <w:rPr>
                <w:rFonts w:ascii="Times New Roman" w:eastAsia="Times New Roman" w:hAnsi="Times New Roman" w:cs="Times New Roman"/>
              </w:rPr>
              <w:t xml:space="preserve">93,786.36 </w:t>
            </w:r>
          </w:p>
        </w:tc>
      </w:tr>
      <w:tr w:rsidR="00D41C56">
        <w:trPr>
          <w:trHeight w:val="283"/>
        </w:trPr>
        <w:tc>
          <w:tcPr>
            <w:tcW w:w="268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1" w:firstLine="0"/>
              <w:jc w:val="center"/>
            </w:pPr>
            <w:r>
              <w:t>合计</w:t>
            </w: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713,094,612.12 </w:t>
            </w:r>
          </w:p>
        </w:tc>
        <w:tc>
          <w:tcPr>
            <w:tcW w:w="15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0" w:firstLine="0"/>
            </w:pPr>
            <w:r>
              <w:rPr>
                <w:rFonts w:ascii="Times New Roman" w:eastAsia="Times New Roman" w:hAnsi="Times New Roman" w:cs="Times New Roman"/>
              </w:rPr>
              <w:t xml:space="preserve">497,105,849.73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880,230,613.67 </w:t>
            </w:r>
          </w:p>
        </w:tc>
        <w:tc>
          <w:tcPr>
            <w:tcW w:w="15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rPr>
                <w:rFonts w:ascii="Times New Roman" w:eastAsia="Times New Roman" w:hAnsi="Times New Roman" w:cs="Times New Roman"/>
              </w:rPr>
              <w:t xml:space="preserve">675,856,867.02 </w:t>
            </w:r>
          </w:p>
        </w:tc>
      </w:tr>
    </w:tbl>
    <w:p w:rsidR="00D41C56" w:rsidRDefault="0002595A">
      <w:pPr>
        <w:spacing w:after="37" w:line="259" w:lineRule="auto"/>
        <w:ind w:left="106" w:firstLine="0"/>
      </w:pPr>
      <w:r>
        <w:t xml:space="preserve"> </w:t>
      </w:r>
    </w:p>
    <w:p w:rsidR="00D41C56" w:rsidRDefault="0002595A">
      <w:pPr>
        <w:spacing w:after="44"/>
        <w:ind w:left="101" w:right="10"/>
      </w:pPr>
      <w:r>
        <w:t xml:space="preserve">(2). </w:t>
      </w:r>
      <w:r>
        <w:t>合同产生的收入的情况</w:t>
      </w:r>
      <w:r>
        <w:t xml:space="preserve"> </w:t>
      </w:r>
    </w:p>
    <w:p w:rsidR="00D41C56" w:rsidRDefault="0002595A">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075"/>
        <w:gridCol w:w="2009"/>
        <w:gridCol w:w="1935"/>
        <w:gridCol w:w="1805"/>
      </w:tblGrid>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合同分类</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61" w:firstLine="0"/>
            </w:pPr>
            <w:r>
              <w:t>主营业务发生额</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122" w:firstLine="0"/>
            </w:pPr>
            <w:r>
              <w:t>其他业务发生额</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rPr>
                <w:color w:val="808080"/>
              </w:rPr>
              <w:t xml:space="preserve">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商品类型</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脂肪胺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491,248,025.75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491,248,025.75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光学材料</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221,090,295.97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221,090,295.97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其他</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按经营地区分类</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4"/>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出口</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341,804,041.93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341,804,041.93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华东地区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213,133,298.86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213,889,589.26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华北地区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44,500,872.57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44,500,872.57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华南地区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94,921,903.58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94,921,903.58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华中地区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709,053.09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709,053.09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西南地区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16,655,434.88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16,655,434.88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东北地区</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613,716.81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613,716.81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市场或客户类型</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合同类型</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按商品转让的时间分类</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在某一时点确认</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r>
      <w:tr w:rsidR="00D41C56">
        <w:trPr>
          <w:trHeight w:val="284"/>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lastRenderedPageBreak/>
              <w:t>在某一时段确认</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其他</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按合同期限分类</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按销售渠道分类</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直销</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454,135,235.56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454,135,235.56 </w:t>
            </w:r>
          </w:p>
        </w:tc>
      </w:tr>
      <w:tr w:rsidR="00D41C56">
        <w:trPr>
          <w:trHeight w:val="281"/>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经销</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258,203,086.16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258,203,086.16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420" w:firstLine="0"/>
            </w:pPr>
            <w:r>
              <w:t>其他</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756,290.40 </w:t>
            </w:r>
          </w:p>
        </w:tc>
      </w:tr>
      <w:tr w:rsidR="00D41C56">
        <w:trPr>
          <w:trHeight w:val="283"/>
        </w:trPr>
        <w:tc>
          <w:tcPr>
            <w:tcW w:w="307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合计</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712,338,321.72 </w:t>
            </w:r>
          </w:p>
        </w:tc>
        <w:tc>
          <w:tcPr>
            <w:tcW w:w="193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right"/>
            </w:pPr>
            <w:r>
              <w:rPr>
                <w:rFonts w:ascii="Times New Roman" w:eastAsia="Times New Roman" w:hAnsi="Times New Roman" w:cs="Times New Roman"/>
              </w:rPr>
              <w:t xml:space="preserve">756,290.40 </w:t>
            </w:r>
          </w:p>
        </w:tc>
        <w:tc>
          <w:tcPr>
            <w:tcW w:w="1805"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713,094,612.12 </w:t>
            </w:r>
          </w:p>
        </w:tc>
      </w:tr>
    </w:tbl>
    <w:p w:rsidR="00D41C56" w:rsidRDefault="0002595A">
      <w:pPr>
        <w:ind w:left="101" w:right="10"/>
      </w:pPr>
      <w:r>
        <w:t>合同产生的收入说明：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4" w:line="259" w:lineRule="auto"/>
        <w:ind w:left="106" w:firstLine="0"/>
      </w:pPr>
      <w:r>
        <w:t xml:space="preserve"> </w:t>
      </w:r>
    </w:p>
    <w:p w:rsidR="00D41C56" w:rsidRDefault="0002595A">
      <w:pPr>
        <w:spacing w:after="47"/>
        <w:ind w:left="101" w:right="10"/>
      </w:pPr>
      <w:r>
        <w:t xml:space="preserve">(3). </w:t>
      </w:r>
      <w:r>
        <w:t>履约义务的说明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 xml:space="preserve">(4). </w:t>
      </w:r>
      <w:r>
        <w:t>分摊至剩余履约义务的说明</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57" w:line="259" w:lineRule="auto"/>
        <w:ind w:left="106" w:firstLine="0"/>
      </w:pPr>
      <w:r>
        <w:rPr>
          <w:rFonts w:ascii="Arial" w:eastAsia="Arial" w:hAnsi="Arial" w:cs="Arial"/>
        </w:rPr>
        <w:t xml:space="preserve"> </w:t>
      </w:r>
    </w:p>
    <w:p w:rsidR="00D41C56" w:rsidRDefault="0002595A">
      <w:pPr>
        <w:spacing w:after="47"/>
        <w:ind w:left="101" w:right="10"/>
      </w:pPr>
      <w:r>
        <w:t>其他说明：</w:t>
      </w:r>
      <w:r>
        <w:t xml:space="preserve"> </w:t>
      </w:r>
    </w:p>
    <w:p w:rsidR="00D41C56" w:rsidRDefault="0002595A">
      <w:pPr>
        <w:ind w:left="101" w:right="10"/>
      </w:pPr>
      <w:r>
        <w:t>无</w:t>
      </w:r>
      <w:r>
        <w:t xml:space="preserve"> </w:t>
      </w:r>
    </w:p>
    <w:p w:rsidR="00D41C56" w:rsidRDefault="0002595A">
      <w:pPr>
        <w:spacing w:after="46" w:line="259" w:lineRule="auto"/>
        <w:ind w:left="106" w:firstLine="0"/>
      </w:pPr>
      <w:r>
        <w:t xml:space="preserve"> </w:t>
      </w:r>
    </w:p>
    <w:p w:rsidR="00D41C56" w:rsidRDefault="0002595A">
      <w:pPr>
        <w:numPr>
          <w:ilvl w:val="0"/>
          <w:numId w:val="125"/>
        </w:numPr>
        <w:spacing w:after="58"/>
        <w:ind w:right="10" w:hanging="425"/>
      </w:pPr>
      <w:r>
        <w:t>投资收益</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0" w:line="259" w:lineRule="auto"/>
        <w:ind w:left="10" w:right="208"/>
        <w:jc w:val="right"/>
      </w:pPr>
      <w:r>
        <w:t>单位：元</w:t>
      </w:r>
      <w:r>
        <w:t xml:space="preserve">  </w:t>
      </w:r>
      <w:r>
        <w:t>币种：人民币</w:t>
      </w:r>
      <w:r>
        <w:rPr>
          <w:color w:val="FF0000"/>
        </w:rPr>
        <w:t xml:space="preserve"> </w:t>
      </w:r>
    </w:p>
    <w:tbl>
      <w:tblPr>
        <w:tblStyle w:val="TableGrid"/>
        <w:tblW w:w="8824" w:type="dxa"/>
        <w:tblInd w:w="110" w:type="dxa"/>
        <w:tblCellMar>
          <w:top w:w="6" w:type="dxa"/>
          <w:left w:w="108" w:type="dxa"/>
          <w:bottom w:w="0" w:type="dxa"/>
          <w:right w:w="2" w:type="dxa"/>
        </w:tblCellMar>
        <w:tblLook w:val="04A0" w:firstRow="1" w:lastRow="0" w:firstColumn="1" w:lastColumn="0" w:noHBand="0" w:noVBand="1"/>
      </w:tblPr>
      <w:tblGrid>
        <w:gridCol w:w="3562"/>
        <w:gridCol w:w="2626"/>
        <w:gridCol w:w="2636"/>
      </w:tblGrid>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4" w:firstLine="0"/>
              <w:jc w:val="center"/>
            </w:pPr>
            <w:r>
              <w:t>上期发生额</w:t>
            </w:r>
            <w:r>
              <w:t xml:space="preserve"> </w:t>
            </w:r>
          </w:p>
        </w:tc>
      </w:tr>
      <w:tr w:rsidR="00D41C56">
        <w:trPr>
          <w:trHeight w:val="281"/>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成本法核算的长期股权投资收益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4"/>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86"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555"/>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1"/>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t xml:space="preserve">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处置理财产品取得的投资收益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1,838,710.37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1,223,917.82 </w:t>
            </w:r>
          </w:p>
        </w:tc>
      </w:tr>
      <w:tr w:rsidR="00D41C56">
        <w:trPr>
          <w:trHeight w:val="283"/>
        </w:trPr>
        <w:tc>
          <w:tcPr>
            <w:tcW w:w="3562"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1,838,710.37 </w:t>
            </w:r>
          </w:p>
        </w:tc>
        <w:tc>
          <w:tcPr>
            <w:tcW w:w="263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1,223,917.82 </w:t>
            </w:r>
          </w:p>
        </w:tc>
      </w:tr>
    </w:tbl>
    <w:p w:rsidR="00D41C56" w:rsidRDefault="0002595A">
      <w:pPr>
        <w:ind w:left="101" w:right="7679"/>
      </w:pPr>
      <w:r>
        <w:lastRenderedPageBreak/>
        <w:t>其他说明：无</w:t>
      </w:r>
      <w:r>
        <w:t xml:space="preserve"> </w:t>
      </w:r>
    </w:p>
    <w:p w:rsidR="00D41C56" w:rsidRDefault="0002595A">
      <w:pPr>
        <w:spacing w:after="0" w:line="259" w:lineRule="auto"/>
        <w:ind w:left="106" w:firstLine="0"/>
      </w:pPr>
      <w:r>
        <w:t xml:space="preserve"> </w:t>
      </w:r>
    </w:p>
    <w:p w:rsidR="00D41C56" w:rsidRDefault="0002595A">
      <w:pPr>
        <w:numPr>
          <w:ilvl w:val="0"/>
          <w:numId w:val="125"/>
        </w:numPr>
        <w:spacing w:after="72"/>
        <w:ind w:right="10" w:hanging="425"/>
      </w:pPr>
      <w:r>
        <w:t>其他</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p w:rsidR="00D41C56" w:rsidRDefault="0002595A">
      <w:pPr>
        <w:spacing w:after="37" w:line="259" w:lineRule="auto"/>
        <w:ind w:left="106" w:firstLine="0"/>
      </w:pPr>
      <w:r>
        <w:t xml:space="preserve"> </w:t>
      </w:r>
    </w:p>
    <w:p w:rsidR="00D41C56" w:rsidRDefault="0002595A">
      <w:pPr>
        <w:spacing w:after="44"/>
        <w:ind w:left="101" w:right="10"/>
      </w:pPr>
      <w:r>
        <w:t>十八、</w:t>
      </w:r>
      <w:r>
        <w:t xml:space="preserve"> </w:t>
      </w:r>
      <w:r>
        <w:t>补充资料</w:t>
      </w:r>
      <w:r>
        <w:t xml:space="preserve"> </w:t>
      </w:r>
    </w:p>
    <w:p w:rsidR="00D41C56" w:rsidRDefault="0002595A">
      <w:pPr>
        <w:numPr>
          <w:ilvl w:val="0"/>
          <w:numId w:val="126"/>
        </w:numPr>
        <w:spacing w:after="47"/>
        <w:ind w:right="10" w:hanging="422"/>
      </w:pPr>
      <w:r>
        <w:t>当期非经常性损益明细表</w:t>
      </w:r>
      <w:r>
        <w:t xml:space="preserve"> </w:t>
      </w:r>
    </w:p>
    <w:p w:rsidR="00D41C56" w:rsidRDefault="0002595A">
      <w:pPr>
        <w:spacing w:after="0" w:line="259" w:lineRule="auto"/>
        <w:ind w:left="10" w:right="208"/>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10" w:type="dxa"/>
        <w:tblCellMar>
          <w:top w:w="23" w:type="dxa"/>
          <w:left w:w="108" w:type="dxa"/>
          <w:bottom w:w="0" w:type="dxa"/>
          <w:right w:w="2" w:type="dxa"/>
        </w:tblCellMar>
        <w:tblLook w:val="04A0" w:firstRow="1" w:lastRow="0" w:firstColumn="1" w:lastColumn="0" w:noHBand="0" w:noVBand="1"/>
      </w:tblPr>
      <w:tblGrid>
        <w:gridCol w:w="3956"/>
        <w:gridCol w:w="2429"/>
        <w:gridCol w:w="2439"/>
      </w:tblGrid>
      <w:tr w:rsidR="00D41C56">
        <w:trPr>
          <w:trHeight w:val="281"/>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center"/>
            </w:pPr>
            <w:r>
              <w:t>金额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5" w:firstLine="0"/>
              <w:jc w:val="center"/>
            </w:pPr>
            <w:r>
              <w:t>说明</w:t>
            </w: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非流动资产处置损益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right"/>
            </w:pPr>
            <w:r>
              <w:rPr>
                <w:rFonts w:ascii="Times New Roman" w:eastAsia="Times New Roman" w:hAnsi="Times New Roman" w:cs="Times New Roman"/>
              </w:rPr>
              <w:t xml:space="preserve">-200.81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越权审批或无正式批准文件的税收返还、减免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7"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829"/>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计入当期损益的政府补助（与企业业务密切相关，按照国家统一标准定额或定量享受的政府补助除外）</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2,986,408.21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计入当期损益的对非金融企业收取的资金占用费</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1099"/>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pPr>
            <w:r>
              <w:t>企业取得子公司、联营企业及合营企业的投资成本小于取得投资时应享有被投资单位可辨认净资产公允价值产生的收益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非货币性资产交换损益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1"/>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委托他人投资或管理资产的损益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因不可抗力因素，如遭受自然灾害而计提的各项资产减值准备</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债务重组损益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555"/>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企业重组费用，如安置职工的支出、整合费用等</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交易价格显失公允的交易产生的超过公允价值部分的损益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同一控制下企业合并产生的子公司期初至合并日的当期净损益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与公司正常经营业务无关的或有事项产生的损益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1918"/>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2,493,254.19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单独进行减值测试的应收款项、合同资产减值准备转回</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对外委托贷款取得的损益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554"/>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lastRenderedPageBreak/>
              <w:t>采用公允价值模式进行后续计量的投资性房地产公允价值变动产生的损益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826"/>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根据税收、会计等法律、法规的要求对当期损益进行一次性调整对当期损益的影响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受托经营取得的托管费收入</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557"/>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60" w:firstLine="0"/>
            </w:pPr>
            <w:r>
              <w:t>除上述各项之外的其他营业外收入和支出</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103" w:firstLine="0"/>
              <w:jc w:val="right"/>
            </w:pPr>
            <w:r>
              <w:rPr>
                <w:rFonts w:ascii="Times New Roman" w:eastAsia="Times New Roman" w:hAnsi="Times New Roman" w:cs="Times New Roman"/>
              </w:rPr>
              <w:t xml:space="preserve">-1,252,764.58 </w:t>
            </w:r>
          </w:p>
        </w:tc>
        <w:tc>
          <w:tcPr>
            <w:tcW w:w="2439"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firstLine="0"/>
            </w:pPr>
            <w:r>
              <w:t xml:space="preserve">  </w:t>
            </w:r>
          </w:p>
        </w:tc>
      </w:tr>
      <w:tr w:rsidR="00D41C56">
        <w:trPr>
          <w:trHeight w:val="281"/>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both"/>
            </w:pPr>
            <w:r>
              <w:t>其他符合非经常性损益定义的损益项目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减：所得税影响额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 xml:space="preserve">686,952.15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1"/>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少数股东权益影响额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r w:rsidR="00D41C56">
        <w:trPr>
          <w:trHeight w:val="283"/>
        </w:trPr>
        <w:tc>
          <w:tcPr>
            <w:tcW w:w="395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6" w:firstLine="0"/>
              <w:jc w:val="center"/>
            </w:pPr>
            <w:r>
              <w:t>合计</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103" w:firstLine="0"/>
              <w:jc w:val="right"/>
            </w:pPr>
            <w:r>
              <w:rPr>
                <w:rFonts w:ascii="Times New Roman" w:eastAsia="Times New Roman" w:hAnsi="Times New Roman" w:cs="Times New Roman"/>
              </w:rPr>
              <w:t>3,539,744.86</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 xml:space="preserve">  </w:t>
            </w:r>
          </w:p>
        </w:tc>
      </w:tr>
    </w:tbl>
    <w:p w:rsidR="00D41C56" w:rsidRDefault="0002595A">
      <w:pPr>
        <w:spacing w:after="0" w:line="259" w:lineRule="auto"/>
        <w:ind w:left="106" w:firstLine="0"/>
      </w:pPr>
      <w:r>
        <w:t xml:space="preserve"> </w:t>
      </w:r>
    </w:p>
    <w:p w:rsidR="00D41C56" w:rsidRDefault="0002595A">
      <w:pPr>
        <w:ind w:left="101" w:right="10"/>
      </w:pPr>
      <w:r>
        <w:t>对公司根据《公开发行证券的公司信息披露解释性公告第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非经常性损益》定义界定的非经常性损益项目，以及把《公开发行证券的公司信息披露解释性公告第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非经常性损益》中列举的非经常性损益项目界定为经常性损益的项目，应说明原因。</w:t>
      </w:r>
      <w:r>
        <w:rPr>
          <w:rFonts w:ascii="Times New Roman" w:eastAsia="Times New Roman" w:hAnsi="Times New Roman" w:cs="Times New Roman"/>
        </w:rPr>
        <w:t xml:space="preserve"> </w:t>
      </w:r>
    </w:p>
    <w:p w:rsidR="00D41C56" w:rsidRDefault="0002595A">
      <w:pPr>
        <w:ind w:left="101" w:right="10"/>
      </w:pPr>
      <w:r>
        <w:t>□</w:t>
      </w:r>
      <w:r>
        <w:t>适用</w:t>
      </w:r>
      <w:r>
        <w:t xml:space="preserve"> √</w:t>
      </w:r>
      <w:r>
        <w:t>不适用</w:t>
      </w:r>
      <w:r>
        <w:t xml:space="preserve">  </w:t>
      </w:r>
    </w:p>
    <w:p w:rsidR="00D41C56" w:rsidRDefault="0002595A">
      <w:pPr>
        <w:spacing w:after="35" w:line="259" w:lineRule="auto"/>
        <w:ind w:left="106" w:firstLine="0"/>
      </w:pPr>
      <w:r>
        <w:t xml:space="preserve"> </w:t>
      </w:r>
    </w:p>
    <w:p w:rsidR="00D41C56" w:rsidRDefault="0002595A">
      <w:pPr>
        <w:numPr>
          <w:ilvl w:val="0"/>
          <w:numId w:val="126"/>
        </w:numPr>
        <w:spacing w:after="74"/>
        <w:ind w:right="10" w:hanging="422"/>
      </w:pPr>
      <w:r>
        <w:t>净资产收益率及每股收益</w:t>
      </w:r>
      <w:r>
        <w:rPr>
          <w:rFonts w:ascii="Calibri" w:eastAsia="Calibri" w:hAnsi="Calibri" w:cs="Calibri"/>
          <w:b/>
        </w:rPr>
        <w:t xml:space="preserve"> </w:t>
      </w:r>
    </w:p>
    <w:p w:rsidR="00D41C56" w:rsidRDefault="0002595A">
      <w:pPr>
        <w:ind w:left="101" w:right="10"/>
      </w:pPr>
      <w:r>
        <w:t>√</w:t>
      </w:r>
      <w:r>
        <w:t>适用</w:t>
      </w:r>
      <w:r>
        <w:t xml:space="preserve"> □</w:t>
      </w:r>
      <w:r>
        <w:t>不适用</w:t>
      </w:r>
      <w:r>
        <w:t xml:space="preserve">  </w:t>
      </w:r>
    </w:p>
    <w:tbl>
      <w:tblPr>
        <w:tblStyle w:val="TableGrid"/>
        <w:tblW w:w="8824" w:type="dxa"/>
        <w:tblInd w:w="110" w:type="dxa"/>
        <w:tblCellMar>
          <w:top w:w="34" w:type="dxa"/>
          <w:left w:w="108" w:type="dxa"/>
          <w:bottom w:w="0" w:type="dxa"/>
          <w:right w:w="55" w:type="dxa"/>
        </w:tblCellMar>
        <w:tblLook w:val="04A0" w:firstRow="1" w:lastRow="0" w:firstColumn="1" w:lastColumn="0" w:noHBand="0" w:noVBand="1"/>
      </w:tblPr>
      <w:tblGrid>
        <w:gridCol w:w="2839"/>
        <w:gridCol w:w="1796"/>
        <w:gridCol w:w="2093"/>
        <w:gridCol w:w="2096"/>
      </w:tblGrid>
      <w:tr w:rsidR="00D41C56">
        <w:trPr>
          <w:trHeight w:val="283"/>
        </w:trPr>
        <w:tc>
          <w:tcPr>
            <w:tcW w:w="2840" w:type="dxa"/>
            <w:vMerge w:val="restart"/>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3" w:firstLine="0"/>
              <w:jc w:val="center"/>
            </w:pPr>
            <w:r>
              <w:t>报告期利润</w:t>
            </w:r>
            <w:r>
              <w:rPr>
                <w:rFonts w:ascii="Times New Roman" w:eastAsia="Times New Roman" w:hAnsi="Times New Roman" w:cs="Times New Roman"/>
              </w:rPr>
              <w:t xml:space="preserve"> </w:t>
            </w:r>
          </w:p>
        </w:tc>
        <w:tc>
          <w:tcPr>
            <w:tcW w:w="1796" w:type="dxa"/>
            <w:vMerge w:val="restart"/>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jc w:val="center"/>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189" w:type="dxa"/>
            <w:gridSpan w:val="2"/>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每股收益</w:t>
            </w:r>
            <w:r>
              <w:rPr>
                <w:rFonts w:ascii="Times New Roman" w:eastAsia="Times New Roman" w:hAnsi="Times New Roman" w:cs="Times New Roman"/>
              </w:rPr>
              <w:t xml:space="preserve"> </w:t>
            </w:r>
          </w:p>
        </w:tc>
      </w:tr>
      <w:tr w:rsidR="00D41C56">
        <w:trPr>
          <w:trHeight w:val="370"/>
        </w:trPr>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41C56" w:rsidRDefault="00D41C56">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3" w:firstLine="0"/>
              <w:jc w:val="center"/>
            </w:pPr>
            <w:r>
              <w:t>基本每股收益</w:t>
            </w:r>
            <w:r>
              <w:rPr>
                <w:rFonts w:ascii="Times New Roman" w:eastAsia="Times New Roman" w:hAnsi="Times New Roman" w:cs="Times New Roman"/>
              </w:rPr>
              <w:t xml:space="preserve"> </w:t>
            </w:r>
          </w:p>
        </w:tc>
        <w:tc>
          <w:tcPr>
            <w:tcW w:w="2096"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right="50" w:firstLine="0"/>
              <w:jc w:val="center"/>
            </w:pPr>
            <w:r>
              <w:t>稀释每股收益</w:t>
            </w:r>
            <w:r>
              <w:rPr>
                <w:rFonts w:ascii="Times New Roman" w:eastAsia="Times New Roman" w:hAnsi="Times New Roman" w:cs="Times New Roman"/>
              </w:rPr>
              <w:t xml:space="preserve"> </w:t>
            </w:r>
          </w:p>
        </w:tc>
      </w:tr>
      <w:tr w:rsidR="00D41C56">
        <w:trPr>
          <w:trHeight w:val="554"/>
        </w:trPr>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归属于公司普通股股东的净利润</w:t>
            </w:r>
            <w:r>
              <w:rPr>
                <w:rFonts w:ascii="Times New Roman" w:eastAsia="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17.18 </w:t>
            </w:r>
          </w:p>
        </w:tc>
        <w:tc>
          <w:tcPr>
            <w:tcW w:w="209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1.37 </w:t>
            </w:r>
          </w:p>
        </w:tc>
        <w:tc>
          <w:tcPr>
            <w:tcW w:w="20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1.37 </w:t>
            </w:r>
          </w:p>
        </w:tc>
      </w:tr>
      <w:tr w:rsidR="00D41C56">
        <w:trPr>
          <w:trHeight w:val="554"/>
        </w:trPr>
        <w:tc>
          <w:tcPr>
            <w:tcW w:w="2840" w:type="dxa"/>
            <w:tcBorders>
              <w:top w:val="single" w:sz="4" w:space="0" w:color="000000"/>
              <w:left w:val="single" w:sz="4" w:space="0" w:color="000000"/>
              <w:bottom w:val="single" w:sz="4" w:space="0" w:color="000000"/>
              <w:right w:val="single" w:sz="4" w:space="0" w:color="000000"/>
            </w:tcBorders>
          </w:tcPr>
          <w:p w:rsidR="00D41C56" w:rsidRDefault="0002595A">
            <w:pPr>
              <w:spacing w:after="0" w:line="259" w:lineRule="auto"/>
              <w:ind w:left="0" w:firstLine="0"/>
            </w:pPr>
            <w:r>
              <w:t>扣除非经常性损益后归属于公司普通股股东的净利润</w:t>
            </w:r>
            <w:r>
              <w:rPr>
                <w:rFonts w:ascii="Times New Roman" w:eastAsia="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1" w:firstLine="0"/>
              <w:jc w:val="right"/>
            </w:pPr>
            <w:r>
              <w:rPr>
                <w:rFonts w:ascii="Times New Roman" w:eastAsia="Times New Roman" w:hAnsi="Times New Roman" w:cs="Times New Roman"/>
              </w:rPr>
              <w:t xml:space="preserve">16.68 </w:t>
            </w:r>
          </w:p>
        </w:tc>
        <w:tc>
          <w:tcPr>
            <w:tcW w:w="2093"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1.33 </w:t>
            </w:r>
          </w:p>
        </w:tc>
        <w:tc>
          <w:tcPr>
            <w:tcW w:w="2096" w:type="dxa"/>
            <w:tcBorders>
              <w:top w:val="single" w:sz="4" w:space="0" w:color="000000"/>
              <w:left w:val="single" w:sz="4" w:space="0" w:color="000000"/>
              <w:bottom w:val="single" w:sz="4" w:space="0" w:color="000000"/>
              <w:right w:val="single" w:sz="4" w:space="0" w:color="000000"/>
            </w:tcBorders>
            <w:vAlign w:val="center"/>
          </w:tcPr>
          <w:p w:rsidR="00D41C56" w:rsidRDefault="0002595A">
            <w:pPr>
              <w:spacing w:after="0" w:line="259" w:lineRule="auto"/>
              <w:ind w:left="0" w:right="50" w:firstLine="0"/>
              <w:jc w:val="right"/>
            </w:pPr>
            <w:r>
              <w:rPr>
                <w:rFonts w:ascii="Times New Roman" w:eastAsia="Times New Roman" w:hAnsi="Times New Roman" w:cs="Times New Roman"/>
              </w:rPr>
              <w:t xml:space="preserve">1.33 </w:t>
            </w:r>
          </w:p>
        </w:tc>
      </w:tr>
    </w:tbl>
    <w:p w:rsidR="00D41C56" w:rsidRDefault="0002595A">
      <w:pPr>
        <w:spacing w:after="37" w:line="259" w:lineRule="auto"/>
        <w:ind w:left="106" w:firstLine="0"/>
      </w:pPr>
      <w:r>
        <w:t xml:space="preserve"> </w:t>
      </w:r>
    </w:p>
    <w:p w:rsidR="00D41C56" w:rsidRDefault="0002595A">
      <w:pPr>
        <w:numPr>
          <w:ilvl w:val="0"/>
          <w:numId w:val="126"/>
        </w:numPr>
        <w:spacing w:after="44"/>
        <w:ind w:right="10" w:hanging="422"/>
      </w:pPr>
      <w:r>
        <w:t>境内外会计准则下会计数据差异</w:t>
      </w:r>
      <w:r>
        <w:t xml:space="preserve"> </w:t>
      </w:r>
    </w:p>
    <w:p w:rsidR="00D41C56" w:rsidRDefault="0002595A">
      <w:pPr>
        <w:ind w:left="101" w:right="10"/>
      </w:pPr>
      <w:r>
        <w:t>□</w:t>
      </w:r>
      <w:r>
        <w:t>适用</w:t>
      </w:r>
      <w:r>
        <w:t xml:space="preserve"> √</w:t>
      </w:r>
      <w:r>
        <w:t>不适用</w:t>
      </w:r>
      <w:r>
        <w:t xml:space="preserve">  </w:t>
      </w:r>
    </w:p>
    <w:p w:rsidR="00D41C56" w:rsidRDefault="0002595A">
      <w:pPr>
        <w:spacing w:after="36" w:line="259" w:lineRule="auto"/>
        <w:ind w:left="106" w:firstLine="0"/>
      </w:pPr>
      <w:r>
        <w:t xml:space="preserve"> </w:t>
      </w:r>
    </w:p>
    <w:p w:rsidR="00D41C56" w:rsidRDefault="0002595A">
      <w:pPr>
        <w:numPr>
          <w:ilvl w:val="0"/>
          <w:numId w:val="126"/>
        </w:numPr>
        <w:spacing w:after="73"/>
        <w:ind w:right="10" w:hanging="422"/>
      </w:pPr>
      <w:r>
        <w:t>其他</w:t>
      </w:r>
      <w:r>
        <w:rPr>
          <w:rFonts w:ascii="Calibri" w:eastAsia="Calibri" w:hAnsi="Calibri" w:cs="Calibri"/>
          <w:b/>
        </w:rPr>
        <w:t xml:space="preserve"> </w:t>
      </w:r>
    </w:p>
    <w:p w:rsidR="00D41C56" w:rsidRDefault="0002595A">
      <w:pPr>
        <w:spacing w:after="61"/>
        <w:ind w:left="101" w:right="10"/>
      </w:pPr>
      <w:r>
        <w:t>□</w:t>
      </w:r>
      <w:r>
        <w:t>适用</w:t>
      </w:r>
      <w:r>
        <w:t xml:space="preserve">  √</w:t>
      </w:r>
      <w:r>
        <w:t>不适用</w:t>
      </w:r>
      <w:r>
        <w:t xml:space="preserve">  </w:t>
      </w:r>
    </w:p>
    <w:p w:rsidR="00D41C56" w:rsidRDefault="0002595A">
      <w:pPr>
        <w:spacing w:after="23" w:line="259" w:lineRule="auto"/>
        <w:ind w:left="106" w:firstLine="0"/>
      </w:pPr>
      <w:r>
        <w:rPr>
          <w:sz w:val="24"/>
        </w:rPr>
        <w:t xml:space="preserve"> </w:t>
      </w:r>
    </w:p>
    <w:p w:rsidR="00D41C56" w:rsidRDefault="0002595A">
      <w:pPr>
        <w:spacing w:after="40" w:line="259" w:lineRule="auto"/>
        <w:ind w:left="116" w:right="208"/>
        <w:jc w:val="right"/>
      </w:pPr>
      <w:r>
        <w:t>董事长：朱学军</w:t>
      </w:r>
      <w:r>
        <w:t xml:space="preserve">  </w:t>
      </w:r>
      <w:r>
        <w:t>董事会批准报送日期：</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w:t>
      </w:r>
      <w:r>
        <w:t xml:space="preserve">  </w:t>
      </w:r>
      <w:r>
        <w:rPr>
          <w:sz w:val="24"/>
        </w:rPr>
        <w:t>修订信息</w:t>
      </w:r>
      <w:r>
        <w:rPr>
          <w:sz w:val="24"/>
        </w:rPr>
        <w:t xml:space="preserve"> </w:t>
      </w:r>
    </w:p>
    <w:p w:rsidR="00D41C56" w:rsidRDefault="0002595A">
      <w:pPr>
        <w:ind w:left="101" w:right="10"/>
      </w:pPr>
      <w:r>
        <w:t>□</w:t>
      </w:r>
      <w:r>
        <w:t>适用</w:t>
      </w:r>
      <w:r>
        <w:t xml:space="preserve"> √</w:t>
      </w:r>
      <w:r>
        <w:t>不适用</w:t>
      </w:r>
      <w:r>
        <w:t xml:space="preserve">  </w:t>
      </w:r>
    </w:p>
    <w:sectPr w:rsidR="00D41C56">
      <w:headerReference w:type="even" r:id="rId120"/>
      <w:headerReference w:type="default" r:id="rId121"/>
      <w:footerReference w:type="even" r:id="rId122"/>
      <w:footerReference w:type="default" r:id="rId123"/>
      <w:headerReference w:type="first" r:id="rId124"/>
      <w:footerReference w:type="first" r:id="rId125"/>
      <w:pgSz w:w="11906" w:h="16838"/>
      <w:pgMar w:top="1529" w:right="1061" w:bottom="1464" w:left="1692" w:header="88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95A" w:rsidRDefault="0002595A">
      <w:pPr>
        <w:spacing w:after="0" w:line="240" w:lineRule="auto"/>
      </w:pPr>
      <w:r>
        <w:separator/>
      </w:r>
    </w:p>
  </w:endnote>
  <w:endnote w:type="continuationSeparator" w:id="0">
    <w:p w:rsidR="0002595A" w:rsidRDefault="00025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408" w:firstLine="0"/>
      <w:jc w:val="center"/>
    </w:pPr>
    <w:r>
      <w:fldChar w:fldCharType="begin"/>
    </w:r>
    <w:r>
      <w:instrText xml:space="preserve"> PAGE   \* MERGEFORMAT </w:instrText>
    </w:r>
    <w:r>
      <w:fldChar w:fldCharType="separate"/>
    </w:r>
    <w:r>
      <w:rPr>
        <w:rFonts w:ascii="Calibri" w:eastAsia="Calibri" w:hAnsi="Calibri" w:cs="Calibri"/>
        <w:b/>
        <w:sz w:val="18"/>
      </w:rPr>
      <w:t>2</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408"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20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215</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D41C5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43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47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47</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69</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87" w:firstLine="0"/>
      <w:jc w:val="center"/>
    </w:pPr>
    <w:r>
      <w:fldChar w:fldCharType="begin"/>
    </w:r>
    <w:r>
      <w:instrText xml:space="preserve"> PAGE   \* MERGEFORMAT </w:instrText>
    </w:r>
    <w:r>
      <w:fldChar w:fldCharType="separate"/>
    </w:r>
    <w:r>
      <w:rPr>
        <w:rFonts w:ascii="Calibri" w:eastAsia="Calibri" w:hAnsi="Calibri" w:cs="Calibri"/>
        <w:b/>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87"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87" w:firstLine="0"/>
      <w:jc w:val="center"/>
    </w:pPr>
    <w:r>
      <w:fldChar w:fldCharType="begin"/>
    </w:r>
    <w:r>
      <w:instrText xml:space="preserve"> PAGE   \* MERGEFORMAT </w:instrText>
    </w:r>
    <w:r>
      <w:fldChar w:fldCharType="separate"/>
    </w:r>
    <w:r>
      <w:rPr>
        <w:rFonts w:ascii="Calibri" w:eastAsia="Calibri" w:hAnsi="Calibri" w:cs="Calibri"/>
        <w:b/>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16"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104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104</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98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112</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112</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98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0"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0"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176</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176</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0"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1"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1" w:firstLine="0"/>
      <w:jc w:val="center"/>
    </w:pPr>
    <w:r>
      <w:fldChar w:fldCharType="begin"/>
    </w:r>
    <w:r>
      <w:instrText xml:space="preserve"> PAGE   \* MERGEFORMAT </w:instrText>
    </w:r>
    <w:r>
      <w:fldChar w:fldCharType="separate"/>
    </w:r>
    <w:r w:rsidR="006D27A3" w:rsidRPr="006D27A3">
      <w:rPr>
        <w:rFonts w:ascii="Calibri" w:eastAsia="Calibri" w:hAnsi="Calibri" w:cs="Calibri"/>
        <w:b/>
        <w:noProof/>
        <w:sz w:val="18"/>
      </w:rPr>
      <w:t>215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D27A3" w:rsidRPr="006D27A3">
      <w:rPr>
        <w:rFonts w:ascii="Calibri" w:eastAsia="Calibri" w:hAnsi="Calibri" w:cs="Calibri"/>
        <w:b/>
        <w:noProof/>
        <w:sz w:val="18"/>
      </w:rPr>
      <w:t>215</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11"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203</w:t>
    </w:r>
    <w:r>
      <w:rPr>
        <w:rFonts w:ascii="Calibri" w:eastAsia="Calibri" w:hAnsi="Calibri" w:cs="Calibri"/>
        <w:b/>
        <w:sz w:val="18"/>
      </w:rPr>
      <w:fldChar w:fldCharType="end"/>
    </w:r>
    <w:r>
      <w:rPr>
        <w:rFonts w:ascii="Calibri" w:eastAsia="Calibri" w:hAnsi="Calibri" w:cs="Calibri"/>
        <w:sz w:val="18"/>
      </w:rPr>
      <w:t xml:space="preserve"> </w:t>
    </w:r>
  </w:p>
  <w:p w:rsidR="00D41C56" w:rsidRDefault="0002595A">
    <w:pPr>
      <w:spacing w:after="0" w:line="259" w:lineRule="auto"/>
      <w:ind w:left="106"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95A" w:rsidRDefault="0002595A">
      <w:pPr>
        <w:spacing w:after="0" w:line="240" w:lineRule="auto"/>
      </w:pPr>
      <w:r>
        <w:separator/>
      </w:r>
    </w:p>
  </w:footnote>
  <w:footnote w:type="continuationSeparator" w:id="0">
    <w:p w:rsidR="0002595A" w:rsidRDefault="00025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425"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792480</wp:posOffset>
              </wp:positionH>
              <wp:positionV relativeFrom="page">
                <wp:posOffset>704088</wp:posOffset>
              </wp:positionV>
              <wp:extent cx="5633974" cy="9144"/>
              <wp:effectExtent l="0" t="0" r="0" b="0"/>
              <wp:wrapSquare wrapText="bothSides"/>
              <wp:docPr id="735415" name="Group 735415"/>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770611" name="Shape 770611"/>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15" style="width:443.62pt;height:0.719971pt;position:absolute;mso-position-horizontal-relative:page;mso-position-horizontal:absolute;margin-left:62.4pt;mso-position-vertical-relative:page;margin-top:55.44pt;" coordsize="56339,91">
              <v:shape id="Shape 770612"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425"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792480</wp:posOffset>
              </wp:positionH>
              <wp:positionV relativeFrom="page">
                <wp:posOffset>704088</wp:posOffset>
              </wp:positionV>
              <wp:extent cx="5633974" cy="9144"/>
              <wp:effectExtent l="0" t="0" r="0" b="0"/>
              <wp:wrapSquare wrapText="bothSides"/>
              <wp:docPr id="735391" name="Group 735391"/>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770609" name="Shape 770609"/>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391" style="width:443.62pt;height:0.719971pt;position:absolute;mso-position-horizontal-relative:page;mso-position-horizontal:absolute;margin-left:62.4pt;mso-position-vertical-relative:page;margin-top:55.44pt;" coordsize="56339,91">
              <v:shape id="Shape 770610"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D41C5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488" name="Group 73548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17" name="Shape 77061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88" style="width:443.59pt;height:0.719971pt;position:absolute;mso-position-horizontal-relative:page;mso-position-horizontal:absolute;margin-left:88.464pt;mso-position-vertical-relative:page;margin-top:55.44pt;" coordsize="56335,91">
              <v:shape id="Shape 77061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464" name="Group 73546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15" name="Shape 77061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64" style="width:443.59pt;height:0.719971pt;position:absolute;mso-position-horizontal-relative:page;mso-position-horizontal:absolute;margin-left:88.464pt;mso-position-vertical-relative:page;margin-top:55.44pt;" coordsize="56335,91">
              <v:shape id="Shape 77061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440" name="Group 73544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13" name="Shape 77061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40" style="width:443.59pt;height:0.719971pt;position:absolute;mso-position-horizontal-relative:page;mso-position-horizontal:absolute;margin-left:88.464pt;mso-position-vertical-relative:page;margin-top:55.44pt;" coordsize="56335,91">
              <v:shape id="Shape 77061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561" name="Group 73556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23" name="Shape 77062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61" style="width:695.62pt;height:0.719971pt;position:absolute;mso-position-horizontal-relative:page;mso-position-horizontal:absolute;margin-left:70.56pt;mso-position-vertical-relative:page;margin-top:55.4401pt;" coordsize="88343,91">
              <v:shape id="Shape 77062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537" name="Group 73553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21" name="Shape 77062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37" style="width:695.62pt;height:0.719971pt;position:absolute;mso-position-horizontal-relative:page;mso-position-horizontal:absolute;margin-left:70.56pt;mso-position-vertical-relative:page;margin-top:55.4401pt;" coordsize="88343,91">
              <v:shape id="Shape 77062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513" name="Group 73551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19" name="Shape 77061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13" style="width:695.62pt;height:0.719971pt;position:absolute;mso-position-horizontal-relative:page;mso-position-horizontal:absolute;margin-left:70.56pt;mso-position-vertical-relative:page;margin-top:55.4401pt;" coordsize="88343,91">
              <v:shape id="Shape 77062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634" name="Group 73563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29" name="Shape 77062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34" style="width:443.59pt;height:0.719971pt;position:absolute;mso-position-horizontal-relative:page;mso-position-horizontal:absolute;margin-left:88.464pt;mso-position-vertical-relative:page;margin-top:55.44pt;" coordsize="56335,91">
              <v:shape id="Shape 77063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610" name="Group 73561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27" name="Shape 77062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10" style="width:443.59pt;height:0.719971pt;position:absolute;mso-position-horizontal-relative:page;mso-position-horizontal:absolute;margin-left:88.464pt;mso-position-vertical-relative:page;margin-top:55.44pt;" coordsize="56335,91">
              <v:shape id="Shape 77062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586" name="Group 73558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25" name="Shape 77062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86" style="width:443.59pt;height:0.719971pt;position:absolute;mso-position-horizontal-relative:page;mso-position-horizontal:absolute;margin-left:88.464pt;mso-position-vertical-relative:page;margin-top:55.44pt;" coordsize="56335,91">
              <v:shape id="Shape 77062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707" name="Group 73570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35" name="Shape 77063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07" style="width:695.62pt;height:0.719971pt;position:absolute;mso-position-horizontal-relative:page;mso-position-horizontal:absolute;margin-left:70.56pt;mso-position-vertical-relative:page;margin-top:55.4401pt;" coordsize="88343,91">
              <v:shape id="Shape 77063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683" name="Group 73568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33" name="Shape 77063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83" style="width:695.62pt;height:0.719971pt;position:absolute;mso-position-horizontal-relative:page;mso-position-horizontal:absolute;margin-left:70.56pt;mso-position-vertical-relative:page;margin-top:55.4401pt;" coordsize="88343,91">
              <v:shape id="Shape 77063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735659" name="Group 73565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31" name="Shape 77063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59" style="width:695.62pt;height:0.719971pt;position:absolute;mso-position-horizontal-relative:page;mso-position-horizontal:absolute;margin-left:70.56pt;mso-position-vertical-relative:page;margin-top:55.4401pt;" coordsize="88343,91">
              <v:shape id="Shape 77063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780" name="Group 73578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41" name="Shape 77064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80" style="width:443.59pt;height:0.719971pt;position:absolute;mso-position-horizontal-relative:page;mso-position-horizontal:absolute;margin-left:88.464pt;mso-position-vertical-relative:page;margin-top:55.44pt;" coordsize="56335,91">
              <v:shape id="Shape 77064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756" name="Group 73575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39" name="Shape 77063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56" style="width:443.59pt;height:0.719971pt;position:absolute;mso-position-horizontal-relative:page;mso-position-horizontal:absolute;margin-left:88.464pt;mso-position-vertical-relative:page;margin-top:55.44pt;" coordsize="56335,91">
              <v:shape id="Shape 77064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732" name="Group 73573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37" name="Shape 77063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32" style="width:443.59pt;height:0.719971pt;position:absolute;mso-position-horizontal-relative:page;mso-position-horizontal:absolute;margin-left:88.464pt;mso-position-vertical-relative:page;margin-top:55.44pt;" coordsize="56335,91">
              <v:shape id="Shape 77063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735853" name="Group 73585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47" name="Shape 77064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53" style="width:695.62pt;height:0.719971pt;position:absolute;mso-position-horizontal-relative:page;mso-position-horizontal:absolute;margin-left:74.76pt;mso-position-vertical-relative:page;margin-top:55.5601pt;" coordsize="88343,91">
              <v:shape id="Shape 770648"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735829" name="Group 73582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45" name="Shape 77064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29" style="width:695.62pt;height:0.719971pt;position:absolute;mso-position-horizontal-relative:page;mso-position-horizontal:absolute;margin-left:74.76pt;mso-position-vertical-relative:page;margin-top:55.5601pt;" coordsize="88343,91">
              <v:shape id="Shape 77064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735805" name="Group 73580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770643" name="Shape 77064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05" style="width:695.62pt;height:0.719971pt;position:absolute;mso-position-horizontal-relative:page;mso-position-horizontal:absolute;margin-left:74.76pt;mso-position-vertical-relative:page;margin-top:55.5601pt;" coordsize="88343,91">
              <v:shape id="Shape 77064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792480</wp:posOffset>
              </wp:positionH>
              <wp:positionV relativeFrom="page">
                <wp:posOffset>704088</wp:posOffset>
              </wp:positionV>
              <wp:extent cx="5633974" cy="9144"/>
              <wp:effectExtent l="0" t="0" r="0" b="0"/>
              <wp:wrapSquare wrapText="bothSides"/>
              <wp:docPr id="735926" name="Group 73592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770653" name="Shape 770653"/>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26" style="width:443.62pt;height:0.719971pt;position:absolute;mso-position-horizontal-relative:page;mso-position-horizontal:absolute;margin-left:62.4pt;mso-position-vertical-relative:page;margin-top:55.44pt;" coordsize="56339,91">
              <v:shape id="Shape 770654"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792480</wp:posOffset>
              </wp:positionH>
              <wp:positionV relativeFrom="page">
                <wp:posOffset>704088</wp:posOffset>
              </wp:positionV>
              <wp:extent cx="5633974" cy="9144"/>
              <wp:effectExtent l="0" t="0" r="0" b="0"/>
              <wp:wrapSquare wrapText="bothSides"/>
              <wp:docPr id="735902" name="Group 735902"/>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770651" name="Shape 770651"/>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02" style="width:443.62pt;height:0.719971pt;position:absolute;mso-position-horizontal-relative:page;mso-position-horizontal:absolute;margin-left:62.4pt;mso-position-vertical-relative:page;margin-top:55.44pt;" coordsize="56339,91">
              <v:shape id="Shape 770652"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792480</wp:posOffset>
              </wp:positionH>
              <wp:positionV relativeFrom="page">
                <wp:posOffset>704088</wp:posOffset>
              </wp:positionV>
              <wp:extent cx="5633974" cy="9144"/>
              <wp:effectExtent l="0" t="0" r="0" b="0"/>
              <wp:wrapSquare wrapText="bothSides"/>
              <wp:docPr id="735878" name="Group 735878"/>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770649" name="Shape 770649"/>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78" style="width:443.62pt;height:0.719971pt;position:absolute;mso-position-horizontal-relative:page;mso-position-horizontal:absolute;margin-left:62.4pt;mso-position-vertical-relative:page;margin-top:55.44pt;" coordsize="56339,91">
              <v:shape id="Shape 770650"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8"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999" name="Group 735999"/>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59" name="Shape 77065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99" style="width:443.59pt;height:0.719971pt;position:absolute;mso-position-horizontal-relative:page;mso-position-horizontal:absolute;margin-left:88.464pt;mso-position-vertical-relative:page;margin-top:55.44pt;" coordsize="56335,91">
              <v:shape id="Shape 77066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8"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975" name="Group 735975"/>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57" name="Shape 77065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75" style="width:443.59pt;height:0.719971pt;position:absolute;mso-position-horizontal-relative:page;mso-position-horizontal:absolute;margin-left:88.464pt;mso-position-vertical-relative:page;margin-top:55.44pt;" coordsize="56335,91">
              <v:shape id="Shape 77065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C56" w:rsidRDefault="0002595A">
    <w:pPr>
      <w:spacing w:after="0" w:line="259" w:lineRule="auto"/>
      <w:ind w:left="0" w:right="128"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735951" name="Group 735951"/>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770655" name="Shape 77065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51" style="width:443.59pt;height:0.719971pt;position:absolute;mso-position-horizontal-relative:page;mso-position-horizontal:absolute;margin-left:88.464pt;mso-position-vertical-relative:page;margin-top:55.44pt;" coordsize="56335,91">
              <v:shape id="Shape 77065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71AF"/>
    <w:multiLevelType w:val="hybridMultilevel"/>
    <w:tmpl w:val="42820320"/>
    <w:lvl w:ilvl="0" w:tplc="289400A6">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E867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221C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E241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7CBD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B27A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EAD9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EED0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CA55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A9452D"/>
    <w:multiLevelType w:val="hybridMultilevel"/>
    <w:tmpl w:val="263AC550"/>
    <w:lvl w:ilvl="0" w:tplc="3A56556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D023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B666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D0CE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64BE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766D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3C68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6011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7C3C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2DC60F7"/>
    <w:multiLevelType w:val="hybridMultilevel"/>
    <w:tmpl w:val="5AAAA4F0"/>
    <w:lvl w:ilvl="0" w:tplc="182CB6FE">
      <w:start w:val="202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1DEDD1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CD802D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FDEE21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8D025D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2869C4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374B6F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CDA819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BCC860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3882003"/>
    <w:multiLevelType w:val="hybridMultilevel"/>
    <w:tmpl w:val="8856D964"/>
    <w:lvl w:ilvl="0" w:tplc="8D42B3BE">
      <w:start w:val="1"/>
      <w:numFmt w:val="decimal"/>
      <w:lvlText w:val="%1、"/>
      <w:lvlJc w:val="left"/>
      <w:pPr>
        <w:ind w:left="5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4E3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DE6D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AAFA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7621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B04A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F446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1849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BC55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476630B"/>
    <w:multiLevelType w:val="hybridMultilevel"/>
    <w:tmpl w:val="F4D8C9B6"/>
    <w:lvl w:ilvl="0" w:tplc="F32A3280">
      <w:start w:val="2"/>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5C30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B25A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C66E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8CF7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0400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929C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469F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E2BB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574539D"/>
    <w:multiLevelType w:val="hybridMultilevel"/>
    <w:tmpl w:val="EEDAAB68"/>
    <w:lvl w:ilvl="0" w:tplc="404ABD06">
      <w:start w:val="1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9E1AF8">
      <w:start w:val="1"/>
      <w:numFmt w:val="lowerLetter"/>
      <w:lvlText w:val="%2"/>
      <w:lvlJc w:val="left"/>
      <w:pPr>
        <w:ind w:left="10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8ED33C">
      <w:start w:val="1"/>
      <w:numFmt w:val="lowerRoman"/>
      <w:lvlText w:val="%3"/>
      <w:lvlJc w:val="left"/>
      <w:pPr>
        <w:ind w:left="18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4E0A42">
      <w:start w:val="1"/>
      <w:numFmt w:val="decimal"/>
      <w:lvlText w:val="%4"/>
      <w:lvlJc w:val="left"/>
      <w:pPr>
        <w:ind w:left="25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909446">
      <w:start w:val="1"/>
      <w:numFmt w:val="lowerLetter"/>
      <w:lvlText w:val="%5"/>
      <w:lvlJc w:val="left"/>
      <w:pPr>
        <w:ind w:left="32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5089AE">
      <w:start w:val="1"/>
      <w:numFmt w:val="lowerRoman"/>
      <w:lvlText w:val="%6"/>
      <w:lvlJc w:val="left"/>
      <w:pPr>
        <w:ind w:left="396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C45E50">
      <w:start w:val="1"/>
      <w:numFmt w:val="decimal"/>
      <w:lvlText w:val="%7"/>
      <w:lvlJc w:val="left"/>
      <w:pPr>
        <w:ind w:left="46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AC8790">
      <w:start w:val="1"/>
      <w:numFmt w:val="lowerLetter"/>
      <w:lvlText w:val="%8"/>
      <w:lvlJc w:val="left"/>
      <w:pPr>
        <w:ind w:left="54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E8D9FE">
      <w:start w:val="1"/>
      <w:numFmt w:val="lowerRoman"/>
      <w:lvlText w:val="%9"/>
      <w:lvlJc w:val="left"/>
      <w:pPr>
        <w:ind w:left="61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5FD5C68"/>
    <w:multiLevelType w:val="hybridMultilevel"/>
    <w:tmpl w:val="BD807774"/>
    <w:lvl w:ilvl="0" w:tplc="117031CA">
      <w:start w:val="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BCCDD6">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589BD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1657B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147DB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AED65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1AC34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74200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8AC94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7C33AE"/>
    <w:multiLevelType w:val="hybridMultilevel"/>
    <w:tmpl w:val="C84E0B1E"/>
    <w:lvl w:ilvl="0" w:tplc="D74E8A52">
      <w:start w:val="7"/>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6CB1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DC6B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4CF7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10D0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C856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DCE3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BA16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6ACC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95B0EF7"/>
    <w:multiLevelType w:val="hybridMultilevel"/>
    <w:tmpl w:val="AFFE3044"/>
    <w:lvl w:ilvl="0" w:tplc="1E90E850">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109C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A26D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8EE4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70C6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4E60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EEE5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D291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9C4C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B1259E0"/>
    <w:multiLevelType w:val="hybridMultilevel"/>
    <w:tmpl w:val="71449B9C"/>
    <w:lvl w:ilvl="0" w:tplc="4D620BA8">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3296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ECDA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6C9E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1CBB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EA45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0A85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2AF0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F806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B532D52"/>
    <w:multiLevelType w:val="hybridMultilevel"/>
    <w:tmpl w:val="D2D6016A"/>
    <w:lvl w:ilvl="0" w:tplc="7778B058">
      <w:start w:val="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8699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D8691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B2A8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D838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7AC3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7473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623E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565A4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BDA4A9D"/>
    <w:multiLevelType w:val="hybridMultilevel"/>
    <w:tmpl w:val="610690A0"/>
    <w:lvl w:ilvl="0" w:tplc="E98EA29C">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96CD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0608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C0BD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AA75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5AAD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CC56C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C265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B005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C6C3752"/>
    <w:multiLevelType w:val="hybridMultilevel"/>
    <w:tmpl w:val="1750CD84"/>
    <w:lvl w:ilvl="0" w:tplc="EFBCBFA2">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0B8DF0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EDABAC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CEA2F6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82C5CC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30A441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0140BF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80E86C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C40174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CF532C0"/>
    <w:multiLevelType w:val="hybridMultilevel"/>
    <w:tmpl w:val="4EBAA988"/>
    <w:lvl w:ilvl="0" w:tplc="48BA57EE">
      <w:start w:val="1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8615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D8DB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EAC7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9AA4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F0D0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A29E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DAD9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1C8B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D790268"/>
    <w:multiLevelType w:val="hybridMultilevel"/>
    <w:tmpl w:val="E3BC5EAA"/>
    <w:lvl w:ilvl="0" w:tplc="FA18091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84D0C6">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2AE05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18C7C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4C568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18135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6A610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B0BEA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AA822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11900003"/>
    <w:multiLevelType w:val="hybridMultilevel"/>
    <w:tmpl w:val="4A725EB2"/>
    <w:lvl w:ilvl="0" w:tplc="4066E76A">
      <w:start w:val="1"/>
      <w:numFmt w:val="ideographDigital"/>
      <w:lvlText w:val="%1、"/>
      <w:lvlJc w:val="left"/>
      <w:pPr>
        <w:ind w:left="8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343A40">
      <w:start w:val="1"/>
      <w:numFmt w:val="lowerLetter"/>
      <w:lvlText w:val="%2"/>
      <w:lvlJc w:val="left"/>
      <w:pPr>
        <w:ind w:left="1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DCC7F2">
      <w:start w:val="1"/>
      <w:numFmt w:val="lowerRoman"/>
      <w:lvlText w:val="%3"/>
      <w:lvlJc w:val="left"/>
      <w:pPr>
        <w:ind w:left="2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04829A">
      <w:start w:val="1"/>
      <w:numFmt w:val="decimal"/>
      <w:lvlText w:val="%4"/>
      <w:lvlJc w:val="left"/>
      <w:pPr>
        <w:ind w:left="2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E66262">
      <w:start w:val="1"/>
      <w:numFmt w:val="lowerLetter"/>
      <w:lvlText w:val="%5"/>
      <w:lvlJc w:val="left"/>
      <w:pPr>
        <w:ind w:left="3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FAB954">
      <w:start w:val="1"/>
      <w:numFmt w:val="lowerRoman"/>
      <w:lvlText w:val="%6"/>
      <w:lvlJc w:val="left"/>
      <w:pPr>
        <w:ind w:left="4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689722">
      <w:start w:val="1"/>
      <w:numFmt w:val="decimal"/>
      <w:lvlText w:val="%7"/>
      <w:lvlJc w:val="left"/>
      <w:pPr>
        <w:ind w:left="4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9874BE">
      <w:start w:val="1"/>
      <w:numFmt w:val="lowerLetter"/>
      <w:lvlText w:val="%8"/>
      <w:lvlJc w:val="left"/>
      <w:pPr>
        <w:ind w:left="5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D81A20">
      <w:start w:val="1"/>
      <w:numFmt w:val="lowerRoman"/>
      <w:lvlText w:val="%9"/>
      <w:lvlJc w:val="left"/>
      <w:pPr>
        <w:ind w:left="6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401235F"/>
    <w:multiLevelType w:val="hybridMultilevel"/>
    <w:tmpl w:val="550662B8"/>
    <w:lvl w:ilvl="0" w:tplc="8FC85416">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BF4B45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A9C18E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26C0DB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31AF52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F10CCE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698BF7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FF8766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D7C75E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7705547"/>
    <w:multiLevelType w:val="hybridMultilevel"/>
    <w:tmpl w:val="8954F846"/>
    <w:lvl w:ilvl="0" w:tplc="441AF1D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64F6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7286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BA0E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3601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F2D2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D07F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BAD2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0C81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BC632FB"/>
    <w:multiLevelType w:val="hybridMultilevel"/>
    <w:tmpl w:val="155E30AA"/>
    <w:lvl w:ilvl="0" w:tplc="3FAE7200">
      <w:start w:val="15"/>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B6A4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8C4E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A449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7872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8A23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2CF8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5047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C43C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D156CBD"/>
    <w:multiLevelType w:val="hybridMultilevel"/>
    <w:tmpl w:val="C7768204"/>
    <w:lvl w:ilvl="0" w:tplc="34701BF8">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BC53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C870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5A98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C05C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2EBA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0289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1E4B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EA36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DAC11FE"/>
    <w:multiLevelType w:val="hybridMultilevel"/>
    <w:tmpl w:val="CD1A0CEA"/>
    <w:lvl w:ilvl="0" w:tplc="E2CA008A">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609C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405F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BC04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4A06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90A3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ACA7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D42D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CA9F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E84659D"/>
    <w:multiLevelType w:val="hybridMultilevel"/>
    <w:tmpl w:val="0A3ACFEC"/>
    <w:lvl w:ilvl="0" w:tplc="3F9A6914">
      <w:start w:val="1"/>
      <w:numFmt w:val="ideographDigital"/>
      <w:lvlText w:val="(%1)"/>
      <w:lvlJc w:val="left"/>
      <w:pPr>
        <w:ind w:left="56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362504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DB61B6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A42CD8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4B661C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9E4D91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416673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C4069DD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C14970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2082515C"/>
    <w:multiLevelType w:val="hybridMultilevel"/>
    <w:tmpl w:val="179E5492"/>
    <w:lvl w:ilvl="0" w:tplc="DC84634A">
      <w:start w:val="1"/>
      <w:numFmt w:val="decimal"/>
      <w:lvlText w:val="（%1）"/>
      <w:lvlJc w:val="left"/>
      <w:pPr>
        <w:ind w:left="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643F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6EBF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C073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9629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F0F8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BAAF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AC65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0441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20D138E4"/>
    <w:multiLevelType w:val="hybridMultilevel"/>
    <w:tmpl w:val="94F04EAC"/>
    <w:lvl w:ilvl="0" w:tplc="AADAE110">
      <w:start w:val="1"/>
      <w:numFmt w:val="decimal"/>
      <w:lvlText w:val="%1、"/>
      <w:lvlJc w:val="left"/>
      <w:pPr>
        <w:ind w:left="51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012C28A">
      <w:start w:val="1"/>
      <w:numFmt w:val="decimal"/>
      <w:lvlText w:val="%2、"/>
      <w:lvlJc w:val="left"/>
      <w:pPr>
        <w:ind w:left="8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D12CF5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BB66002">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34223BA">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D64E6D4">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7F8E946">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1F4E374">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1D6686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20ED5415"/>
    <w:multiLevelType w:val="hybridMultilevel"/>
    <w:tmpl w:val="FA008276"/>
    <w:lvl w:ilvl="0" w:tplc="556C7DE4">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2048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0EFC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E463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FE1B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96CE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125C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B69D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E489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215161C6"/>
    <w:multiLevelType w:val="hybridMultilevel"/>
    <w:tmpl w:val="45262546"/>
    <w:lvl w:ilvl="0" w:tplc="37484904">
      <w:start w:val="12"/>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C05B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A086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F27B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6808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B688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C0A3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28E7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708B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215A33FA"/>
    <w:multiLevelType w:val="hybridMultilevel"/>
    <w:tmpl w:val="90DCCBEE"/>
    <w:lvl w:ilvl="0" w:tplc="E2183E6C">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64C6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0690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A2A9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7A13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5C00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C245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8A2D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B019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229F71AB"/>
    <w:multiLevelType w:val="hybridMultilevel"/>
    <w:tmpl w:val="F5C4E4A6"/>
    <w:lvl w:ilvl="0" w:tplc="358CC98C">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3205D0">
      <w:start w:val="2013"/>
      <w:numFmt w:val="decimal"/>
      <w:lvlText w:val="%2"/>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A46AADE">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392F45E">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DA2BAFE">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75AC914">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65A6034">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B62FD38">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1947434">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2398378B"/>
    <w:multiLevelType w:val="hybridMultilevel"/>
    <w:tmpl w:val="17848B4C"/>
    <w:lvl w:ilvl="0" w:tplc="4E0E07EA">
      <w:start w:val="4"/>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945F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58F9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2251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66BB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BE8C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8EA7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5856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5CA1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23CF78C0"/>
    <w:multiLevelType w:val="hybridMultilevel"/>
    <w:tmpl w:val="455C645C"/>
    <w:lvl w:ilvl="0" w:tplc="768EB55E">
      <w:start w:val="3"/>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062A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BE13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C282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4233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8CEC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50DC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5677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AC2A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246D3155"/>
    <w:multiLevelType w:val="hybridMultilevel"/>
    <w:tmpl w:val="9EAEEC3E"/>
    <w:lvl w:ilvl="0" w:tplc="AE9E8D6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8A3D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0A8C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DE4E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B845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D0F2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0220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D447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C8DF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5B66CD7"/>
    <w:multiLevelType w:val="hybridMultilevel"/>
    <w:tmpl w:val="8E1651D0"/>
    <w:lvl w:ilvl="0" w:tplc="11BE250A">
      <w:start w:val="5"/>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92CB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B0AE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1A9E9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AC52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A80E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763E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8626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18B7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5C06274"/>
    <w:multiLevelType w:val="hybridMultilevel"/>
    <w:tmpl w:val="7F58B8E6"/>
    <w:lvl w:ilvl="0" w:tplc="F2C6218E">
      <w:start w:val="4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EC6E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A662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6060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06B7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466E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8026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6056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E483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5F96897"/>
    <w:multiLevelType w:val="hybridMultilevel"/>
    <w:tmpl w:val="51545C90"/>
    <w:lvl w:ilvl="0" w:tplc="76889F32">
      <w:start w:val="43"/>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224D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12B5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4808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14C5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7881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AAA3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64AA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34EC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6D85562"/>
    <w:multiLevelType w:val="hybridMultilevel"/>
    <w:tmpl w:val="BEB6D6EE"/>
    <w:lvl w:ilvl="0" w:tplc="E626CEE8">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822F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0806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02FF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F033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2001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8826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5CF1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260F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8685E5C"/>
    <w:multiLevelType w:val="hybridMultilevel"/>
    <w:tmpl w:val="6C36BAA4"/>
    <w:lvl w:ilvl="0" w:tplc="A04E6734">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8D6AB38">
      <w:start w:val="2019"/>
      <w:numFmt w:val="decimal"/>
      <w:lvlText w:val="%2"/>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36AF4A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DBCE9C6">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438956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538188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BBA2AE8">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082BCA8">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95ABC14">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B9B0A55"/>
    <w:multiLevelType w:val="hybridMultilevel"/>
    <w:tmpl w:val="3732E8C0"/>
    <w:lvl w:ilvl="0" w:tplc="B450FD86">
      <w:start w:val="3"/>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24EB9E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740807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6A27CE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F6EBFC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9C610A6">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FAC11F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10A0C3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55A34B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BA76EC4"/>
    <w:multiLevelType w:val="hybridMultilevel"/>
    <w:tmpl w:val="4074288A"/>
    <w:lvl w:ilvl="0" w:tplc="9AE6EEEA">
      <w:start w:val="4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82BB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6E9A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6EC1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8C16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C093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9AD9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1875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B698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BDF45CA"/>
    <w:multiLevelType w:val="hybridMultilevel"/>
    <w:tmpl w:val="4F26CDC8"/>
    <w:lvl w:ilvl="0" w:tplc="01C41B1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4882D1A">
      <w:start w:val="2013"/>
      <w:numFmt w:val="decimal"/>
      <w:lvlText w:val="%2"/>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3AEF4D6">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F00051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1F0EF6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D90426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11865A8">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340CB4E">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C667510">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C7A0ED1"/>
    <w:multiLevelType w:val="hybridMultilevel"/>
    <w:tmpl w:val="49B88958"/>
    <w:lvl w:ilvl="0" w:tplc="64161FF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100D052">
      <w:start w:val="2001"/>
      <w:numFmt w:val="decimal"/>
      <w:lvlText w:val="%2"/>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6205A48">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0E45A72">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9403486">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A0809BE">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B82CD8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7585582">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E8498AA">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E2E62C9"/>
    <w:multiLevelType w:val="hybridMultilevel"/>
    <w:tmpl w:val="090A299C"/>
    <w:lvl w:ilvl="0" w:tplc="AEAA4574">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3CB3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627F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B8D4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EE07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E026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7A66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246A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E041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EE65D2D"/>
    <w:multiLevelType w:val="hybridMultilevel"/>
    <w:tmpl w:val="858A73C2"/>
    <w:lvl w:ilvl="0" w:tplc="7018BC4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A4E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9C87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9236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AEC6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346A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EEA8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26CE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E66A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3184531F"/>
    <w:multiLevelType w:val="hybridMultilevel"/>
    <w:tmpl w:val="179893A8"/>
    <w:lvl w:ilvl="0" w:tplc="F8ACA4EA">
      <w:start w:val="2"/>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2E61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76AF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A052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789A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A474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E0B9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2CDD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B073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328552CA"/>
    <w:multiLevelType w:val="hybridMultilevel"/>
    <w:tmpl w:val="87822162"/>
    <w:lvl w:ilvl="0" w:tplc="2110E29A">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FEAA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CE15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C03C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8299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8AE2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542A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8444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E295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32D25AC8"/>
    <w:multiLevelType w:val="hybridMultilevel"/>
    <w:tmpl w:val="EE52773E"/>
    <w:lvl w:ilvl="0" w:tplc="FD00A27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6867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A48B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2271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9E46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200C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6C86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DCF5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5026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33160F0E"/>
    <w:multiLevelType w:val="hybridMultilevel"/>
    <w:tmpl w:val="6C905694"/>
    <w:lvl w:ilvl="0" w:tplc="01D0D31C">
      <w:start w:val="2"/>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140E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B0AF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C04B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0C08F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A283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9E0B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B2FF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FE7B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34387C2E"/>
    <w:multiLevelType w:val="hybridMultilevel"/>
    <w:tmpl w:val="77DE002C"/>
    <w:lvl w:ilvl="0" w:tplc="FB58F5F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2633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B0BB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46B5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82E5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6C9B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4EB8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FC66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4621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34642B9C"/>
    <w:multiLevelType w:val="hybridMultilevel"/>
    <w:tmpl w:val="7E0624B6"/>
    <w:lvl w:ilvl="0" w:tplc="DCB22EFC">
      <w:start w:val="1"/>
      <w:numFmt w:val="ideographDigital"/>
      <w:lvlText w:val="(%1)"/>
      <w:lvlJc w:val="left"/>
      <w:pPr>
        <w:ind w:left="42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D6A872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040CEE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A2F887D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246057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A987C7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D9E584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918B19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496D2B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34C520CC"/>
    <w:multiLevelType w:val="hybridMultilevel"/>
    <w:tmpl w:val="D8B64C0A"/>
    <w:lvl w:ilvl="0" w:tplc="7A1888BA">
      <w:start w:val="2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F679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9083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42C3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1E3F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8CC6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98B2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E403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3659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36EC46B0"/>
    <w:multiLevelType w:val="hybridMultilevel"/>
    <w:tmpl w:val="1B26F70C"/>
    <w:lvl w:ilvl="0" w:tplc="4D226AB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7691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82CC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DA90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9ADA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8E3C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147C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4CA8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3228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38F839BA"/>
    <w:multiLevelType w:val="hybridMultilevel"/>
    <w:tmpl w:val="943069FC"/>
    <w:lvl w:ilvl="0" w:tplc="7F86AB62">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F04F21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DD250A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2C2436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8F624D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8E548E9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94E3FA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08E966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84A94E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39326A50"/>
    <w:multiLevelType w:val="hybridMultilevel"/>
    <w:tmpl w:val="81E81CE4"/>
    <w:lvl w:ilvl="0" w:tplc="C4C2CD4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725324">
      <w:start w:val="1"/>
      <w:numFmt w:val="decimalEnclosedCircle"/>
      <w:lvlText w:val="%2"/>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76052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ECB3D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2AAA5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54956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50BDA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AEF56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2E987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9680496"/>
    <w:multiLevelType w:val="hybridMultilevel"/>
    <w:tmpl w:val="5C28EA1E"/>
    <w:lvl w:ilvl="0" w:tplc="0B6ED78A">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2017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4434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18B1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ECFF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AC67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7CAD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E80F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FAEC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396C161D"/>
    <w:multiLevelType w:val="hybridMultilevel"/>
    <w:tmpl w:val="2D822268"/>
    <w:lvl w:ilvl="0" w:tplc="4A60D324">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AAAC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E2DC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3850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DE90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8CC5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3C54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7C02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A005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39BF1B54"/>
    <w:multiLevelType w:val="hybridMultilevel"/>
    <w:tmpl w:val="27DEEF3E"/>
    <w:lvl w:ilvl="0" w:tplc="CE58BBBC">
      <w:start w:val="5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64DA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DA6B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0618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1CE7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7EA1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9083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6A3E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EE63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9E3732B"/>
    <w:multiLevelType w:val="hybridMultilevel"/>
    <w:tmpl w:val="206C2BFE"/>
    <w:lvl w:ilvl="0" w:tplc="038ECB14">
      <w:start w:val="2019"/>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7020CD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0466B4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A7C8A1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34A479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E90ED7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580DD0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AACFE6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904C34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A2B39AB"/>
    <w:multiLevelType w:val="hybridMultilevel"/>
    <w:tmpl w:val="45309496"/>
    <w:lvl w:ilvl="0" w:tplc="DAF44E0C">
      <w:start w:val="3"/>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9663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82B9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9C2B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B2C9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9EAF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0802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58B9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5633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A4E7ADA"/>
    <w:multiLevelType w:val="hybridMultilevel"/>
    <w:tmpl w:val="9272B39C"/>
    <w:lvl w:ilvl="0" w:tplc="17F0ACE2">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421E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5CA8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C84C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3C3B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3223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FC4A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540B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A251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A760095"/>
    <w:multiLevelType w:val="hybridMultilevel"/>
    <w:tmpl w:val="174E4C28"/>
    <w:lvl w:ilvl="0" w:tplc="2DFC653A">
      <w:start w:val="5"/>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2655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4C04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2CC9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8E4C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CCBF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5A21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744B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F8A3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BBE23CB"/>
    <w:multiLevelType w:val="hybridMultilevel"/>
    <w:tmpl w:val="9B0CCBB2"/>
    <w:lvl w:ilvl="0" w:tplc="2878091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DFC775E">
      <w:start w:val="5"/>
      <w:numFmt w:val="decimal"/>
      <w:lvlText w:val="%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AF8543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D788D3C">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6C074D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DAA83E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158E052">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3869A04">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81C3558">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D5534F4"/>
    <w:multiLevelType w:val="hybridMultilevel"/>
    <w:tmpl w:val="6B669F24"/>
    <w:lvl w:ilvl="0" w:tplc="D84454BE">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761E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12DD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B0C4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18B9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1044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8073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4691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2060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DA94548"/>
    <w:multiLevelType w:val="hybridMultilevel"/>
    <w:tmpl w:val="20FCD15A"/>
    <w:lvl w:ilvl="0" w:tplc="0A3875C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D628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401A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C64C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A6AA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B6DE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D039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AACE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1A40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EB736E7"/>
    <w:multiLevelType w:val="hybridMultilevel"/>
    <w:tmpl w:val="F8161ADA"/>
    <w:lvl w:ilvl="0" w:tplc="86AE36DE">
      <w:start w:val="1"/>
      <w:numFmt w:val="bullet"/>
      <w:lvlText w:val=""/>
      <w:lvlJc w:val="left"/>
      <w:pPr>
        <w:ind w:left="52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0AEF120">
      <w:start w:val="1"/>
      <w:numFmt w:val="bullet"/>
      <w:lvlText w:val="o"/>
      <w:lvlJc w:val="left"/>
      <w:pPr>
        <w:ind w:left="15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8DEE654">
      <w:start w:val="1"/>
      <w:numFmt w:val="bullet"/>
      <w:lvlText w:val="▪"/>
      <w:lvlJc w:val="left"/>
      <w:pPr>
        <w:ind w:left="22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9588DD4">
      <w:start w:val="1"/>
      <w:numFmt w:val="bullet"/>
      <w:lvlText w:val="•"/>
      <w:lvlJc w:val="left"/>
      <w:pPr>
        <w:ind w:left="29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E029308">
      <w:start w:val="1"/>
      <w:numFmt w:val="bullet"/>
      <w:lvlText w:val="o"/>
      <w:lvlJc w:val="left"/>
      <w:pPr>
        <w:ind w:left="36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B2E137E">
      <w:start w:val="1"/>
      <w:numFmt w:val="bullet"/>
      <w:lvlText w:val="▪"/>
      <w:lvlJc w:val="left"/>
      <w:pPr>
        <w:ind w:left="43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D6E6A46">
      <w:start w:val="1"/>
      <w:numFmt w:val="bullet"/>
      <w:lvlText w:val="•"/>
      <w:lvlJc w:val="left"/>
      <w:pPr>
        <w:ind w:left="51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04AEA30">
      <w:start w:val="1"/>
      <w:numFmt w:val="bullet"/>
      <w:lvlText w:val="o"/>
      <w:lvlJc w:val="left"/>
      <w:pPr>
        <w:ind w:left="58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EE6A63A">
      <w:start w:val="1"/>
      <w:numFmt w:val="bullet"/>
      <w:lvlText w:val="▪"/>
      <w:lvlJc w:val="left"/>
      <w:pPr>
        <w:ind w:left="65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ECA0FAA"/>
    <w:multiLevelType w:val="hybridMultilevel"/>
    <w:tmpl w:val="290893DC"/>
    <w:lvl w:ilvl="0" w:tplc="CED69F5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04C4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DA1D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104F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6CAA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FECE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F8BE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AEAB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D8C0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FBA0333"/>
    <w:multiLevelType w:val="hybridMultilevel"/>
    <w:tmpl w:val="F1B0B296"/>
    <w:lvl w:ilvl="0" w:tplc="A3AEDFE4">
      <w:start w:val="8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AE37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DC5B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906D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26A0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5611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E27C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5235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0E23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40146EF7"/>
    <w:multiLevelType w:val="hybridMultilevel"/>
    <w:tmpl w:val="8FC88790"/>
    <w:lvl w:ilvl="0" w:tplc="2DA8DD54">
      <w:start w:val="1"/>
      <w:numFmt w:val="decimal"/>
      <w:lvlText w:val="%1."/>
      <w:lvlJc w:val="left"/>
      <w:pPr>
        <w:ind w:left="8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2320F4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1F8419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7BCF2D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1F2FC3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48A0D7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9BAC45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726840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6B88D5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40E375B1"/>
    <w:multiLevelType w:val="hybridMultilevel"/>
    <w:tmpl w:val="A6DE0672"/>
    <w:lvl w:ilvl="0" w:tplc="80BC1D1E">
      <w:start w:val="3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D0A7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7E6C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64C8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2CB4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1812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A4F5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4401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2614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410E036A"/>
    <w:multiLevelType w:val="hybridMultilevel"/>
    <w:tmpl w:val="71926338"/>
    <w:lvl w:ilvl="0" w:tplc="BCA8EEC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DD0ECC0">
      <w:start w:val="1"/>
      <w:numFmt w:val="bullet"/>
      <w:lvlText w:val=""/>
      <w:lvlJc w:val="left"/>
      <w:pPr>
        <w:ind w:left="94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F3C5316">
      <w:start w:val="1"/>
      <w:numFmt w:val="bullet"/>
      <w:lvlText w:val="▪"/>
      <w:lvlJc w:val="left"/>
      <w:pPr>
        <w:ind w:left="15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4CAF634">
      <w:start w:val="1"/>
      <w:numFmt w:val="bullet"/>
      <w:lvlText w:val="•"/>
      <w:lvlJc w:val="left"/>
      <w:pPr>
        <w:ind w:left="22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B36B4B8">
      <w:start w:val="1"/>
      <w:numFmt w:val="bullet"/>
      <w:lvlText w:val="o"/>
      <w:lvlJc w:val="left"/>
      <w:pPr>
        <w:ind w:left="29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4745E3A">
      <w:start w:val="1"/>
      <w:numFmt w:val="bullet"/>
      <w:lvlText w:val="▪"/>
      <w:lvlJc w:val="left"/>
      <w:pPr>
        <w:ind w:left="36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EB84420">
      <w:start w:val="1"/>
      <w:numFmt w:val="bullet"/>
      <w:lvlText w:val="•"/>
      <w:lvlJc w:val="left"/>
      <w:pPr>
        <w:ind w:left="43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640A7A0">
      <w:start w:val="1"/>
      <w:numFmt w:val="bullet"/>
      <w:lvlText w:val="o"/>
      <w:lvlJc w:val="left"/>
      <w:pPr>
        <w:ind w:left="51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3F22690">
      <w:start w:val="1"/>
      <w:numFmt w:val="bullet"/>
      <w:lvlText w:val="▪"/>
      <w:lvlJc w:val="left"/>
      <w:pPr>
        <w:ind w:left="58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416211B4"/>
    <w:multiLevelType w:val="hybridMultilevel"/>
    <w:tmpl w:val="949ED764"/>
    <w:lvl w:ilvl="0" w:tplc="928EE43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286D56">
      <w:start w:val="1"/>
      <w:numFmt w:val="decimalEnclosedCircle"/>
      <w:lvlText w:val="%2"/>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1A965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283AC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A23B6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9870F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6A561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B8C29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D40D2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41D7119F"/>
    <w:multiLevelType w:val="hybridMultilevel"/>
    <w:tmpl w:val="6F021A1C"/>
    <w:lvl w:ilvl="0" w:tplc="1380986C">
      <w:start w:val="4"/>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AA29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C0C9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14DE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EE71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F89A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4CF1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8643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9A69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46764DA7"/>
    <w:multiLevelType w:val="hybridMultilevel"/>
    <w:tmpl w:val="AFFCDCAA"/>
    <w:lvl w:ilvl="0" w:tplc="16A05AE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F8F3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9E88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9864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9838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060A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EC32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2C26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FC6B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73C0BAA"/>
    <w:multiLevelType w:val="hybridMultilevel"/>
    <w:tmpl w:val="635AFC2A"/>
    <w:lvl w:ilvl="0" w:tplc="976C8A3E">
      <w:start w:val="34"/>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8848F4">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88915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12091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74A37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3A88D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9280F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88057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5A537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9906D81"/>
    <w:multiLevelType w:val="hybridMultilevel"/>
    <w:tmpl w:val="63E6D710"/>
    <w:lvl w:ilvl="0" w:tplc="189458C8">
      <w:start w:val="6"/>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25C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DA81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D21D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8A3C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26E2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BC82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8A0F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0868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9F87934"/>
    <w:multiLevelType w:val="hybridMultilevel"/>
    <w:tmpl w:val="133C6D28"/>
    <w:lvl w:ilvl="0" w:tplc="FB3E3C2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261E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9E12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4C05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CA0D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9620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94BD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2290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96AF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DD237E6"/>
    <w:multiLevelType w:val="hybridMultilevel"/>
    <w:tmpl w:val="7C6CCF7A"/>
    <w:lvl w:ilvl="0" w:tplc="1F88288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4013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8CD6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3074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D20E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9ABC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988B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2058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AE95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F21706A"/>
    <w:multiLevelType w:val="hybridMultilevel"/>
    <w:tmpl w:val="C35AF3CE"/>
    <w:lvl w:ilvl="0" w:tplc="A8903AA4">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B7CCDDA">
      <w:start w:val="1"/>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1CCF1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CAEAF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122D3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E004C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006F9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00851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C4065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F3024B1"/>
    <w:multiLevelType w:val="hybridMultilevel"/>
    <w:tmpl w:val="9EAE1422"/>
    <w:lvl w:ilvl="0" w:tplc="9FB8F31C">
      <w:start w:val="30"/>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9287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4C7D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52A4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8884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3EFB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86BF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C4CB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242C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F4E1BE4"/>
    <w:multiLevelType w:val="hybridMultilevel"/>
    <w:tmpl w:val="6F768C84"/>
    <w:lvl w:ilvl="0" w:tplc="4D90ED12">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4D2D4A0">
      <w:start w:val="1"/>
      <w:numFmt w:val="decimal"/>
      <w:lvlText w:val="%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AE082DA">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6B8D38C">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C08B1B8">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242E32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4AC5620">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2220856">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03C0BA0">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F9C470C"/>
    <w:multiLevelType w:val="hybridMultilevel"/>
    <w:tmpl w:val="D7A43B86"/>
    <w:lvl w:ilvl="0" w:tplc="EFF08EAE">
      <w:start w:val="1"/>
      <w:numFmt w:val="decimal"/>
      <w:lvlText w:val="%1、"/>
      <w:lvlJc w:val="left"/>
      <w:pPr>
        <w:ind w:left="4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3D22AB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51041F2">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A2E1D9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0023F18">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D50A3FC">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B6413E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188549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C984AD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508D084D"/>
    <w:multiLevelType w:val="hybridMultilevel"/>
    <w:tmpl w:val="43D6DC6C"/>
    <w:lvl w:ilvl="0" w:tplc="9E5472BA">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221C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5EFB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72F3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0AFD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6A80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B687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B475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02658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50936CCE"/>
    <w:multiLevelType w:val="hybridMultilevel"/>
    <w:tmpl w:val="E5627D0C"/>
    <w:lvl w:ilvl="0" w:tplc="B5B20F8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A4DD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2415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B67A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12BE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8221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3C98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36AF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4082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515F6F1C"/>
    <w:multiLevelType w:val="hybridMultilevel"/>
    <w:tmpl w:val="A348B1E0"/>
    <w:lvl w:ilvl="0" w:tplc="9408664E">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9EE9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D62F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7CF2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560C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BC86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026E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B4E7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860B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51A87185"/>
    <w:multiLevelType w:val="hybridMultilevel"/>
    <w:tmpl w:val="915CEF9E"/>
    <w:lvl w:ilvl="0" w:tplc="2C30A618">
      <w:start w:val="1"/>
      <w:numFmt w:val="bullet"/>
      <w:lvlText w:val=""/>
      <w:lvlJc w:val="left"/>
      <w:pPr>
        <w:ind w:left="52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0FE1A10">
      <w:start w:val="1"/>
      <w:numFmt w:val="bullet"/>
      <w:lvlText w:val="o"/>
      <w:lvlJc w:val="left"/>
      <w:pPr>
        <w:ind w:left="15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F581D94">
      <w:start w:val="1"/>
      <w:numFmt w:val="bullet"/>
      <w:lvlText w:val="▪"/>
      <w:lvlJc w:val="left"/>
      <w:pPr>
        <w:ind w:left="22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09E1D58">
      <w:start w:val="1"/>
      <w:numFmt w:val="bullet"/>
      <w:lvlText w:val="•"/>
      <w:lvlJc w:val="left"/>
      <w:pPr>
        <w:ind w:left="29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EAAE452">
      <w:start w:val="1"/>
      <w:numFmt w:val="bullet"/>
      <w:lvlText w:val="o"/>
      <w:lvlJc w:val="left"/>
      <w:pPr>
        <w:ind w:left="36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824BE88">
      <w:start w:val="1"/>
      <w:numFmt w:val="bullet"/>
      <w:lvlText w:val="▪"/>
      <w:lvlJc w:val="left"/>
      <w:pPr>
        <w:ind w:left="43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1EE464A">
      <w:start w:val="1"/>
      <w:numFmt w:val="bullet"/>
      <w:lvlText w:val="•"/>
      <w:lvlJc w:val="left"/>
      <w:pPr>
        <w:ind w:left="51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8D4D478">
      <w:start w:val="1"/>
      <w:numFmt w:val="bullet"/>
      <w:lvlText w:val="o"/>
      <w:lvlJc w:val="left"/>
      <w:pPr>
        <w:ind w:left="58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BCED4D2">
      <w:start w:val="1"/>
      <w:numFmt w:val="bullet"/>
      <w:lvlText w:val="▪"/>
      <w:lvlJc w:val="left"/>
      <w:pPr>
        <w:ind w:left="65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54255EFE"/>
    <w:multiLevelType w:val="hybridMultilevel"/>
    <w:tmpl w:val="26DE9656"/>
    <w:lvl w:ilvl="0" w:tplc="0A3E55EC">
      <w:start w:val="2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46C7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04EA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B4C2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B6E7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D859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3476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F031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2C09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54D235EF"/>
    <w:multiLevelType w:val="hybridMultilevel"/>
    <w:tmpl w:val="A7808BC2"/>
    <w:lvl w:ilvl="0" w:tplc="1B283A7E">
      <w:start w:val="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B276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F87C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30A5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9C49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DE59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80F5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1A42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766E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581F5863"/>
    <w:multiLevelType w:val="hybridMultilevel"/>
    <w:tmpl w:val="4DA2B412"/>
    <w:lvl w:ilvl="0" w:tplc="BF362576">
      <w:start w:val="4"/>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5260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54E7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A4FB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0CDE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5C44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7E75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12F2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DA4E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582C593E"/>
    <w:multiLevelType w:val="hybridMultilevel"/>
    <w:tmpl w:val="D2D0F516"/>
    <w:lvl w:ilvl="0" w:tplc="13307264">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8281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8E57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2898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689F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C0A8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103A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BC18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14F7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583B2516"/>
    <w:multiLevelType w:val="hybridMultilevel"/>
    <w:tmpl w:val="EC5AFEA8"/>
    <w:lvl w:ilvl="0" w:tplc="2988C8FC">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CC8DA0">
      <w:start w:val="1"/>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2C615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0E610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26580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44B13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9211A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78552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52A08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A117551"/>
    <w:multiLevelType w:val="hybridMultilevel"/>
    <w:tmpl w:val="E60E4972"/>
    <w:lvl w:ilvl="0" w:tplc="FDF2FA72">
      <w:start w:val="1"/>
      <w:numFmt w:val="decimal"/>
      <w:lvlText w:val="%1、"/>
      <w:lvlJc w:val="left"/>
      <w:pPr>
        <w:ind w:left="4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3EE7628">
      <w:start w:val="1"/>
      <w:numFmt w:val="lowerLetter"/>
      <w:lvlText w:val="%2"/>
      <w:lvlJc w:val="left"/>
      <w:pPr>
        <w:ind w:left="1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B284FE2">
      <w:start w:val="1"/>
      <w:numFmt w:val="lowerRoman"/>
      <w:lvlText w:val="%3"/>
      <w:lvlJc w:val="left"/>
      <w:pPr>
        <w:ind w:left="1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77E3E52">
      <w:start w:val="1"/>
      <w:numFmt w:val="decimal"/>
      <w:lvlText w:val="%4"/>
      <w:lvlJc w:val="left"/>
      <w:pPr>
        <w:ind w:left="2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1789068">
      <w:start w:val="1"/>
      <w:numFmt w:val="lowerLetter"/>
      <w:lvlText w:val="%5"/>
      <w:lvlJc w:val="left"/>
      <w:pPr>
        <w:ind w:left="3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47232E8">
      <w:start w:val="1"/>
      <w:numFmt w:val="lowerRoman"/>
      <w:lvlText w:val="%6"/>
      <w:lvlJc w:val="left"/>
      <w:pPr>
        <w:ind w:left="4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B065DF6">
      <w:start w:val="1"/>
      <w:numFmt w:val="decimal"/>
      <w:lvlText w:val="%7"/>
      <w:lvlJc w:val="left"/>
      <w:pPr>
        <w:ind w:left="4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E780B74">
      <w:start w:val="1"/>
      <w:numFmt w:val="lowerLetter"/>
      <w:lvlText w:val="%8"/>
      <w:lvlJc w:val="left"/>
      <w:pPr>
        <w:ind w:left="5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4841EC6">
      <w:start w:val="1"/>
      <w:numFmt w:val="lowerRoman"/>
      <w:lvlText w:val="%9"/>
      <w:lvlJc w:val="left"/>
      <w:pPr>
        <w:ind w:left="6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A437531"/>
    <w:multiLevelType w:val="hybridMultilevel"/>
    <w:tmpl w:val="57D63DE6"/>
    <w:lvl w:ilvl="0" w:tplc="0E90FD8A">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EE47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88C4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D4CF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EE95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E84A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7AED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22C4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82D8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AC4594C"/>
    <w:multiLevelType w:val="hybridMultilevel"/>
    <w:tmpl w:val="EF0AEC44"/>
    <w:lvl w:ilvl="0" w:tplc="7818B49E">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6A1290">
      <w:start w:val="1"/>
      <w:numFmt w:val="decimal"/>
      <w:lvlText w:val="%2、"/>
      <w:lvlJc w:val="left"/>
      <w:pPr>
        <w:ind w:left="8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6B2E8DA">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FC430D8">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B2AF3F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5D25966">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A5A655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4481F9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5F4B1AA">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C82288C"/>
    <w:multiLevelType w:val="hybridMultilevel"/>
    <w:tmpl w:val="8EF2864A"/>
    <w:lvl w:ilvl="0" w:tplc="3D1EFD3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F6D6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0E48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FA82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FAB9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B683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56B9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26C5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B4EB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60376D80"/>
    <w:multiLevelType w:val="hybridMultilevel"/>
    <w:tmpl w:val="270C7784"/>
    <w:lvl w:ilvl="0" w:tplc="A3FC905E">
      <w:start w:val="4"/>
      <w:numFmt w:val="ideographDigital"/>
      <w:lvlText w:val="%1、"/>
      <w:lvlJc w:val="left"/>
      <w:pPr>
        <w:ind w:left="8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72F2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4029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228C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C2B9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88E1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E695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76CB1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D61A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60F855E8"/>
    <w:multiLevelType w:val="hybridMultilevel"/>
    <w:tmpl w:val="F998F92A"/>
    <w:lvl w:ilvl="0" w:tplc="44D61BF4">
      <w:start w:val="4"/>
      <w:numFmt w:val="decimal"/>
      <w:lvlText w:val="%1、"/>
      <w:lvlJc w:val="left"/>
      <w:pPr>
        <w:ind w:left="68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3D2867C">
      <w:start w:val="1"/>
      <w:numFmt w:val="lowerLetter"/>
      <w:lvlText w:val="%2"/>
      <w:lvlJc w:val="left"/>
      <w:pPr>
        <w:ind w:left="14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F5830A0">
      <w:start w:val="1"/>
      <w:numFmt w:val="lowerRoman"/>
      <w:lvlText w:val="%3"/>
      <w:lvlJc w:val="left"/>
      <w:pPr>
        <w:ind w:left="21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0D4DEDE">
      <w:start w:val="1"/>
      <w:numFmt w:val="decimal"/>
      <w:lvlText w:val="%4"/>
      <w:lvlJc w:val="left"/>
      <w:pPr>
        <w:ind w:left="28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92A542">
      <w:start w:val="1"/>
      <w:numFmt w:val="lowerLetter"/>
      <w:lvlText w:val="%5"/>
      <w:lvlJc w:val="left"/>
      <w:pPr>
        <w:ind w:left="36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E5E9FBA">
      <w:start w:val="1"/>
      <w:numFmt w:val="lowerRoman"/>
      <w:lvlText w:val="%6"/>
      <w:lvlJc w:val="left"/>
      <w:pPr>
        <w:ind w:left="43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16C738">
      <w:start w:val="1"/>
      <w:numFmt w:val="decimal"/>
      <w:lvlText w:val="%7"/>
      <w:lvlJc w:val="left"/>
      <w:pPr>
        <w:ind w:left="50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9DE2A2A">
      <w:start w:val="1"/>
      <w:numFmt w:val="lowerLetter"/>
      <w:lvlText w:val="%8"/>
      <w:lvlJc w:val="left"/>
      <w:pPr>
        <w:ind w:left="57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D6E6274">
      <w:start w:val="1"/>
      <w:numFmt w:val="lowerRoman"/>
      <w:lvlText w:val="%9"/>
      <w:lvlJc w:val="left"/>
      <w:pPr>
        <w:ind w:left="64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62495294"/>
    <w:multiLevelType w:val="hybridMultilevel"/>
    <w:tmpl w:val="7E96D22A"/>
    <w:lvl w:ilvl="0" w:tplc="3E10664C">
      <w:start w:val="1"/>
      <w:numFmt w:val="ideographDigital"/>
      <w:lvlText w:val="(%1)"/>
      <w:lvlJc w:val="left"/>
      <w:pPr>
        <w:ind w:left="4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B2B0BA">
      <w:start w:val="1"/>
      <w:numFmt w:val="decimal"/>
      <w:lvlText w:val="%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C64F2E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E0AD636">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E36CD4E">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12A3116">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5F60E2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B00AF3E">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82E365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62F8093A"/>
    <w:multiLevelType w:val="hybridMultilevel"/>
    <w:tmpl w:val="353CCE1E"/>
    <w:lvl w:ilvl="0" w:tplc="D4BCB03E">
      <w:start w:val="6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F040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B6C5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306E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9AE4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EEF4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1033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CE59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AC68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636C7F81"/>
    <w:multiLevelType w:val="hybridMultilevel"/>
    <w:tmpl w:val="B69617B4"/>
    <w:lvl w:ilvl="0" w:tplc="CDB06DF0">
      <w:start w:val="2022"/>
      <w:numFmt w:val="decimal"/>
      <w:lvlText w:val="%1"/>
      <w:lvlJc w:val="left"/>
      <w:pPr>
        <w:ind w:left="14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FED066">
      <w:start w:val="1"/>
      <w:numFmt w:val="lowerLetter"/>
      <w:lvlText w:val="%2"/>
      <w:lvlJc w:val="left"/>
      <w:pPr>
        <w:ind w:left="44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E0A7FBA">
      <w:start w:val="1"/>
      <w:numFmt w:val="lowerRoman"/>
      <w:lvlText w:val="%3"/>
      <w:lvlJc w:val="left"/>
      <w:pPr>
        <w:ind w:left="51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39A43F0">
      <w:start w:val="1"/>
      <w:numFmt w:val="decimal"/>
      <w:lvlText w:val="%4"/>
      <w:lvlJc w:val="left"/>
      <w:pPr>
        <w:ind w:left="59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A2E3BC0">
      <w:start w:val="1"/>
      <w:numFmt w:val="lowerLetter"/>
      <w:lvlText w:val="%5"/>
      <w:lvlJc w:val="left"/>
      <w:pPr>
        <w:ind w:left="66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CC8E376">
      <w:start w:val="1"/>
      <w:numFmt w:val="lowerRoman"/>
      <w:lvlText w:val="%6"/>
      <w:lvlJc w:val="left"/>
      <w:pPr>
        <w:ind w:left="73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B7277F2">
      <w:start w:val="1"/>
      <w:numFmt w:val="decimal"/>
      <w:lvlText w:val="%7"/>
      <w:lvlJc w:val="left"/>
      <w:pPr>
        <w:ind w:left="8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8D2E14A">
      <w:start w:val="1"/>
      <w:numFmt w:val="lowerLetter"/>
      <w:lvlText w:val="%8"/>
      <w:lvlJc w:val="left"/>
      <w:pPr>
        <w:ind w:left="87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FA921A">
      <w:start w:val="1"/>
      <w:numFmt w:val="lowerRoman"/>
      <w:lvlText w:val="%9"/>
      <w:lvlJc w:val="left"/>
      <w:pPr>
        <w:ind w:left="95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63D411FD"/>
    <w:multiLevelType w:val="hybridMultilevel"/>
    <w:tmpl w:val="95184D48"/>
    <w:lvl w:ilvl="0" w:tplc="3A261C22">
      <w:start w:val="1"/>
      <w:numFmt w:val="decimal"/>
      <w:lvlText w:val="%1."/>
      <w:lvlJc w:val="left"/>
      <w:pPr>
        <w:ind w:left="94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BC69B8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11A32A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B840C6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B2E4FB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25495F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19A70A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30077B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752A42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653E5249"/>
    <w:multiLevelType w:val="hybridMultilevel"/>
    <w:tmpl w:val="13D4F0F4"/>
    <w:lvl w:ilvl="0" w:tplc="4896F3F2">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3E35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94F6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CA92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500C5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D289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68C4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56AE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EEDA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660225CA"/>
    <w:multiLevelType w:val="hybridMultilevel"/>
    <w:tmpl w:val="DE9CAAE4"/>
    <w:lvl w:ilvl="0" w:tplc="6BC4D00C">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670D868">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BD88398">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3947FB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D8A237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B0A4EA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052122E">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C12AC0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9882A5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66951E78"/>
    <w:multiLevelType w:val="hybridMultilevel"/>
    <w:tmpl w:val="2E002ED8"/>
    <w:lvl w:ilvl="0" w:tplc="6332F86C">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A66866">
      <w:start w:val="2019"/>
      <w:numFmt w:val="decimal"/>
      <w:lvlText w:val="%2"/>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D9A113A">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2E5422">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AE07B6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6BE8CF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108580A">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D94D26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A727D66">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66F22BB9"/>
    <w:multiLevelType w:val="hybridMultilevel"/>
    <w:tmpl w:val="0178CB5A"/>
    <w:lvl w:ilvl="0" w:tplc="D6A28EB6">
      <w:start w:val="1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927776">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E8C2B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96415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268EF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4239C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308D6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D2239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76EEA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67254C6F"/>
    <w:multiLevelType w:val="hybridMultilevel"/>
    <w:tmpl w:val="1D8836F0"/>
    <w:lvl w:ilvl="0" w:tplc="147EA93E">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2B6160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32C538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50E31B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750588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CD9E9C8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A4AC06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668C91A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26E060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6BDA581F"/>
    <w:multiLevelType w:val="hybridMultilevel"/>
    <w:tmpl w:val="C1241362"/>
    <w:lvl w:ilvl="0" w:tplc="02AAB6EC">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F821EB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DC8EF5D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35CB10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AA2E60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C4C3FC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AA4D49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202FDD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B4C058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6C500F49"/>
    <w:multiLevelType w:val="hybridMultilevel"/>
    <w:tmpl w:val="3D60FEA8"/>
    <w:lvl w:ilvl="0" w:tplc="24FACC24">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1828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601E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785E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FC21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2E8B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44F1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FEE5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660A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6DCE47E0"/>
    <w:multiLevelType w:val="hybridMultilevel"/>
    <w:tmpl w:val="1BF03D46"/>
    <w:lvl w:ilvl="0" w:tplc="2408940C">
      <w:start w:val="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E43AC2">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087CE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4E838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B66B6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B8E99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B4752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805A3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D44E0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6E201EDA"/>
    <w:multiLevelType w:val="hybridMultilevel"/>
    <w:tmpl w:val="A038ED4C"/>
    <w:lvl w:ilvl="0" w:tplc="1ABAB91A">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B40D78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736E39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0C023F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C88F59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E7AB30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84EEE8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0A0C01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BFED31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FCD63C1"/>
    <w:multiLevelType w:val="hybridMultilevel"/>
    <w:tmpl w:val="6082CB72"/>
    <w:lvl w:ilvl="0" w:tplc="736C61F0">
      <w:start w:val="48"/>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623B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7860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5E51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BCA9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D858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98DC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5A4C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FCDA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72D51AB4"/>
    <w:multiLevelType w:val="hybridMultilevel"/>
    <w:tmpl w:val="3168E15E"/>
    <w:lvl w:ilvl="0" w:tplc="5272536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C248C6A">
      <w:start w:val="1"/>
      <w:numFmt w:val="bullet"/>
      <w:lvlText w:val=""/>
      <w:lvlJc w:val="left"/>
      <w:pPr>
        <w:ind w:left="9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A1EF530">
      <w:start w:val="1"/>
      <w:numFmt w:val="bullet"/>
      <w:lvlText w:val="▪"/>
      <w:lvlJc w:val="left"/>
      <w:pPr>
        <w:ind w:left="15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9CA5AD0">
      <w:start w:val="1"/>
      <w:numFmt w:val="bullet"/>
      <w:lvlText w:val="•"/>
      <w:lvlJc w:val="left"/>
      <w:pPr>
        <w:ind w:left="22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E7200FE">
      <w:start w:val="1"/>
      <w:numFmt w:val="bullet"/>
      <w:lvlText w:val="o"/>
      <w:lvlJc w:val="left"/>
      <w:pPr>
        <w:ind w:left="29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F687800">
      <w:start w:val="1"/>
      <w:numFmt w:val="bullet"/>
      <w:lvlText w:val="▪"/>
      <w:lvlJc w:val="left"/>
      <w:pPr>
        <w:ind w:left="36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C0AA838">
      <w:start w:val="1"/>
      <w:numFmt w:val="bullet"/>
      <w:lvlText w:val="•"/>
      <w:lvlJc w:val="left"/>
      <w:pPr>
        <w:ind w:left="43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6DE8CDE">
      <w:start w:val="1"/>
      <w:numFmt w:val="bullet"/>
      <w:lvlText w:val="o"/>
      <w:lvlJc w:val="left"/>
      <w:pPr>
        <w:ind w:left="51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076120C">
      <w:start w:val="1"/>
      <w:numFmt w:val="bullet"/>
      <w:lvlText w:val="▪"/>
      <w:lvlJc w:val="left"/>
      <w:pPr>
        <w:ind w:left="58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73600105"/>
    <w:multiLevelType w:val="hybridMultilevel"/>
    <w:tmpl w:val="7C9E2804"/>
    <w:lvl w:ilvl="0" w:tplc="64FEF112">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8289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BC57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E4F7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1E88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C482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7C98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F46D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5AEF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737179C8"/>
    <w:multiLevelType w:val="hybridMultilevel"/>
    <w:tmpl w:val="6A384A7C"/>
    <w:lvl w:ilvl="0" w:tplc="08563C8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D88C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5288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A61D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22A8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6C14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6EBF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1E1E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3C2B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73804D5A"/>
    <w:multiLevelType w:val="hybridMultilevel"/>
    <w:tmpl w:val="6510A164"/>
    <w:lvl w:ilvl="0" w:tplc="28906B62">
      <w:start w:val="12"/>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1EF3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B483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58EA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FCAB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2613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163B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ACBF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7009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73B12DB3"/>
    <w:multiLevelType w:val="hybridMultilevel"/>
    <w:tmpl w:val="DF08BE5E"/>
    <w:lvl w:ilvl="0" w:tplc="B2A4F086">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82C1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90F2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7287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C677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74BC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6A5F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629E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6089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73DB6EB1"/>
    <w:multiLevelType w:val="hybridMultilevel"/>
    <w:tmpl w:val="93FCB94C"/>
    <w:lvl w:ilvl="0" w:tplc="0D48F96A">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8CCF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F69B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E843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3614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E668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A04B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CC54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AA37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74786283"/>
    <w:multiLevelType w:val="hybridMultilevel"/>
    <w:tmpl w:val="26A6FE74"/>
    <w:lvl w:ilvl="0" w:tplc="398076E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32A0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5CCE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ECC3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E8C4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5C9F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6A9E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2051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1005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750061D1"/>
    <w:multiLevelType w:val="hybridMultilevel"/>
    <w:tmpl w:val="AB44EF1A"/>
    <w:lvl w:ilvl="0" w:tplc="3CD414C0">
      <w:start w:val="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3A43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7638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98F8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9603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805C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821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F662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E0CA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76782150"/>
    <w:multiLevelType w:val="hybridMultilevel"/>
    <w:tmpl w:val="5588CCB0"/>
    <w:lvl w:ilvl="0" w:tplc="140421B0">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7835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9232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D21A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50B3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8209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827B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3468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E0CE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77C87BF8"/>
    <w:multiLevelType w:val="hybridMultilevel"/>
    <w:tmpl w:val="669C07AA"/>
    <w:lvl w:ilvl="0" w:tplc="4F98D67E">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AA82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E003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B60D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16BA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4EF2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6099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689E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8024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77E021F2"/>
    <w:multiLevelType w:val="hybridMultilevel"/>
    <w:tmpl w:val="F3CEEC2E"/>
    <w:lvl w:ilvl="0" w:tplc="50C873E2">
      <w:start w:val="24"/>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AA089E">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D2A8B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006D1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BEE5B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72FFC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C2540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AC6C0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846C4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77F419A7"/>
    <w:multiLevelType w:val="hybridMultilevel"/>
    <w:tmpl w:val="A87622B4"/>
    <w:lvl w:ilvl="0" w:tplc="C3C00ECE">
      <w:start w:val="31"/>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9A65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B038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CA69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A0D6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601D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1AD1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C2FD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24A0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79DD6D3A"/>
    <w:multiLevelType w:val="hybridMultilevel"/>
    <w:tmpl w:val="3CE2074C"/>
    <w:lvl w:ilvl="0" w:tplc="6FC43862">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0840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E43B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84B0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7A2B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8AA6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7A0C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CCB3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96AF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7D7B23DD"/>
    <w:multiLevelType w:val="hybridMultilevel"/>
    <w:tmpl w:val="0BCA9180"/>
    <w:lvl w:ilvl="0" w:tplc="7764C6DC">
      <w:start w:val="2"/>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4344F3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F14043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17068F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688A14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7B58431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AC4614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CF8146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A5E639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7DE055BC"/>
    <w:multiLevelType w:val="hybridMultilevel"/>
    <w:tmpl w:val="90DA7332"/>
    <w:lvl w:ilvl="0" w:tplc="A226028C">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E7827A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57851F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860866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13CFD6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280B2E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27247C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AEA9BC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A8C04D9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7E5E2F7A"/>
    <w:multiLevelType w:val="hybridMultilevel"/>
    <w:tmpl w:val="14962888"/>
    <w:lvl w:ilvl="0" w:tplc="3BC438E0">
      <w:start w:val="2"/>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9686AB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A3EB26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5563D9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A8A610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31C8BE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DE4A19A">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FD6007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D80EC4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7F2B7ADB"/>
    <w:multiLevelType w:val="hybridMultilevel"/>
    <w:tmpl w:val="D9A2DC36"/>
    <w:lvl w:ilvl="0" w:tplc="BC768F8C">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245F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2641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12B9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E20E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B219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CC9A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9EB5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4042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7FC753F7"/>
    <w:multiLevelType w:val="hybridMultilevel"/>
    <w:tmpl w:val="CE0C4E70"/>
    <w:lvl w:ilvl="0" w:tplc="8D765442">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4272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101B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FC5A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AE70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9293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60A3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A2E1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7A90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96"/>
  </w:num>
  <w:num w:numId="2">
    <w:abstractNumId w:val="43"/>
  </w:num>
  <w:num w:numId="3">
    <w:abstractNumId w:val="81"/>
  </w:num>
  <w:num w:numId="4">
    <w:abstractNumId w:val="40"/>
  </w:num>
  <w:num w:numId="5">
    <w:abstractNumId w:val="99"/>
  </w:num>
  <w:num w:numId="6">
    <w:abstractNumId w:val="102"/>
  </w:num>
  <w:num w:numId="7">
    <w:abstractNumId w:val="89"/>
  </w:num>
  <w:num w:numId="8">
    <w:abstractNumId w:val="113"/>
  </w:num>
  <w:num w:numId="9">
    <w:abstractNumId w:val="123"/>
  </w:num>
  <w:num w:numId="10">
    <w:abstractNumId w:val="9"/>
  </w:num>
  <w:num w:numId="11">
    <w:abstractNumId w:val="116"/>
  </w:num>
  <w:num w:numId="12">
    <w:abstractNumId w:val="36"/>
  </w:num>
  <w:num w:numId="13">
    <w:abstractNumId w:val="20"/>
  </w:num>
  <w:num w:numId="14">
    <w:abstractNumId w:val="60"/>
  </w:num>
  <w:num w:numId="15">
    <w:abstractNumId w:val="117"/>
  </w:num>
  <w:num w:numId="16">
    <w:abstractNumId w:val="86"/>
  </w:num>
  <w:num w:numId="17">
    <w:abstractNumId w:val="12"/>
  </w:num>
  <w:num w:numId="18">
    <w:abstractNumId w:val="69"/>
  </w:num>
  <w:num w:numId="19">
    <w:abstractNumId w:val="55"/>
  </w:num>
  <w:num w:numId="20">
    <w:abstractNumId w:val="106"/>
  </w:num>
  <w:num w:numId="21">
    <w:abstractNumId w:val="57"/>
  </w:num>
  <w:num w:numId="22">
    <w:abstractNumId w:val="97"/>
  </w:num>
  <w:num w:numId="23">
    <w:abstractNumId w:val="11"/>
  </w:num>
  <w:num w:numId="24">
    <w:abstractNumId w:val="93"/>
  </w:num>
  <w:num w:numId="25">
    <w:abstractNumId w:val="65"/>
  </w:num>
  <w:num w:numId="26">
    <w:abstractNumId w:val="87"/>
  </w:num>
  <w:num w:numId="27">
    <w:abstractNumId w:val="50"/>
  </w:num>
  <w:num w:numId="28">
    <w:abstractNumId w:val="49"/>
  </w:num>
  <w:num w:numId="29">
    <w:abstractNumId w:val="122"/>
  </w:num>
  <w:num w:numId="30">
    <w:abstractNumId w:val="34"/>
  </w:num>
  <w:num w:numId="31">
    <w:abstractNumId w:val="103"/>
  </w:num>
  <w:num w:numId="32">
    <w:abstractNumId w:val="53"/>
  </w:num>
  <w:num w:numId="33">
    <w:abstractNumId w:val="75"/>
  </w:num>
  <w:num w:numId="34">
    <w:abstractNumId w:val="114"/>
  </w:num>
  <w:num w:numId="35">
    <w:abstractNumId w:val="46"/>
  </w:num>
  <w:num w:numId="36">
    <w:abstractNumId w:val="121"/>
  </w:num>
  <w:num w:numId="37">
    <w:abstractNumId w:val="8"/>
  </w:num>
  <w:num w:numId="38">
    <w:abstractNumId w:val="25"/>
  </w:num>
  <w:num w:numId="39">
    <w:abstractNumId w:val="18"/>
  </w:num>
  <w:num w:numId="40">
    <w:abstractNumId w:val="30"/>
  </w:num>
  <w:num w:numId="41">
    <w:abstractNumId w:val="77"/>
  </w:num>
  <w:num w:numId="42">
    <w:abstractNumId w:val="59"/>
  </w:num>
  <w:num w:numId="43">
    <w:abstractNumId w:val="98"/>
  </w:num>
  <w:num w:numId="44">
    <w:abstractNumId w:val="94"/>
  </w:num>
  <w:num w:numId="45">
    <w:abstractNumId w:val="21"/>
  </w:num>
  <w:num w:numId="46">
    <w:abstractNumId w:val="4"/>
  </w:num>
  <w:num w:numId="47">
    <w:abstractNumId w:val="125"/>
  </w:num>
  <w:num w:numId="48">
    <w:abstractNumId w:val="72"/>
  </w:num>
  <w:num w:numId="49">
    <w:abstractNumId w:val="110"/>
  </w:num>
  <w:num w:numId="50">
    <w:abstractNumId w:val="70"/>
  </w:num>
  <w:num w:numId="51">
    <w:abstractNumId w:val="63"/>
  </w:num>
  <w:num w:numId="52">
    <w:abstractNumId w:val="74"/>
  </w:num>
  <w:num w:numId="53">
    <w:abstractNumId w:val="41"/>
  </w:num>
  <w:num w:numId="54">
    <w:abstractNumId w:val="0"/>
  </w:num>
  <w:num w:numId="55">
    <w:abstractNumId w:val="42"/>
  </w:num>
  <w:num w:numId="56">
    <w:abstractNumId w:val="91"/>
  </w:num>
  <w:num w:numId="57">
    <w:abstractNumId w:val="2"/>
  </w:num>
  <w:num w:numId="58">
    <w:abstractNumId w:val="61"/>
  </w:num>
  <w:num w:numId="59">
    <w:abstractNumId w:val="104"/>
  </w:num>
  <w:num w:numId="60">
    <w:abstractNumId w:val="47"/>
  </w:num>
  <w:num w:numId="61">
    <w:abstractNumId w:val="80"/>
  </w:num>
  <w:num w:numId="62">
    <w:abstractNumId w:val="44"/>
  </w:num>
  <w:num w:numId="63">
    <w:abstractNumId w:val="120"/>
  </w:num>
  <w:num w:numId="64">
    <w:abstractNumId w:val="112"/>
  </w:num>
  <w:num w:numId="65">
    <w:abstractNumId w:val="15"/>
  </w:num>
  <w:num w:numId="66">
    <w:abstractNumId w:val="73"/>
  </w:num>
  <w:num w:numId="67">
    <w:abstractNumId w:val="16"/>
  </w:num>
  <w:num w:numId="68">
    <w:abstractNumId w:val="1"/>
  </w:num>
  <w:num w:numId="69">
    <w:abstractNumId w:val="92"/>
  </w:num>
  <w:num w:numId="70">
    <w:abstractNumId w:val="17"/>
  </w:num>
  <w:num w:numId="71">
    <w:abstractNumId w:val="27"/>
  </w:num>
  <w:num w:numId="72">
    <w:abstractNumId w:val="39"/>
  </w:num>
  <w:num w:numId="73">
    <w:abstractNumId w:val="38"/>
  </w:num>
  <w:num w:numId="74">
    <w:abstractNumId w:val="35"/>
  </w:num>
  <w:num w:numId="75">
    <w:abstractNumId w:val="109"/>
  </w:num>
  <w:num w:numId="76">
    <w:abstractNumId w:val="124"/>
  </w:num>
  <w:num w:numId="77">
    <w:abstractNumId w:val="6"/>
  </w:num>
  <w:num w:numId="78">
    <w:abstractNumId w:val="68"/>
  </w:num>
  <w:num w:numId="79">
    <w:abstractNumId w:val="108"/>
  </w:num>
  <w:num w:numId="80">
    <w:abstractNumId w:val="85"/>
  </w:num>
  <w:num w:numId="81">
    <w:abstractNumId w:val="62"/>
  </w:num>
  <w:num w:numId="82">
    <w:abstractNumId w:val="82"/>
  </w:num>
  <w:num w:numId="83">
    <w:abstractNumId w:val="7"/>
  </w:num>
  <w:num w:numId="84">
    <w:abstractNumId w:val="111"/>
  </w:num>
  <w:num w:numId="85">
    <w:abstractNumId w:val="14"/>
  </w:num>
  <w:num w:numId="86">
    <w:abstractNumId w:val="67"/>
  </w:num>
  <w:num w:numId="87">
    <w:abstractNumId w:val="101"/>
  </w:num>
  <w:num w:numId="88">
    <w:abstractNumId w:val="28"/>
  </w:num>
  <w:num w:numId="89">
    <w:abstractNumId w:val="118"/>
  </w:num>
  <w:num w:numId="90">
    <w:abstractNumId w:val="51"/>
  </w:num>
  <w:num w:numId="91">
    <w:abstractNumId w:val="76"/>
  </w:num>
  <w:num w:numId="92">
    <w:abstractNumId w:val="71"/>
  </w:num>
  <w:num w:numId="93">
    <w:abstractNumId w:val="29"/>
  </w:num>
  <w:num w:numId="94">
    <w:abstractNumId w:val="66"/>
  </w:num>
  <w:num w:numId="95">
    <w:abstractNumId w:val="105"/>
  </w:num>
  <w:num w:numId="96">
    <w:abstractNumId w:val="22"/>
  </w:num>
  <w:num w:numId="97">
    <w:abstractNumId w:val="10"/>
  </w:num>
  <w:num w:numId="98">
    <w:abstractNumId w:val="84"/>
  </w:num>
  <w:num w:numId="99">
    <w:abstractNumId w:val="33"/>
  </w:num>
  <w:num w:numId="100">
    <w:abstractNumId w:val="79"/>
  </w:num>
  <w:num w:numId="101">
    <w:abstractNumId w:val="56"/>
  </w:num>
  <w:num w:numId="102">
    <w:abstractNumId w:val="88"/>
  </w:num>
  <w:num w:numId="103">
    <w:abstractNumId w:val="13"/>
  </w:num>
  <w:num w:numId="104">
    <w:abstractNumId w:val="5"/>
  </w:num>
  <w:num w:numId="105">
    <w:abstractNumId w:val="83"/>
  </w:num>
  <w:num w:numId="106">
    <w:abstractNumId w:val="48"/>
  </w:num>
  <w:num w:numId="107">
    <w:abstractNumId w:val="119"/>
  </w:num>
  <w:num w:numId="108">
    <w:abstractNumId w:val="37"/>
  </w:num>
  <w:num w:numId="109">
    <w:abstractNumId w:val="32"/>
  </w:num>
  <w:num w:numId="110">
    <w:abstractNumId w:val="107"/>
  </w:num>
  <w:num w:numId="111">
    <w:abstractNumId w:val="54"/>
  </w:num>
  <w:num w:numId="112">
    <w:abstractNumId w:val="78"/>
  </w:num>
  <w:num w:numId="113">
    <w:abstractNumId w:val="95"/>
  </w:num>
  <w:num w:numId="114">
    <w:abstractNumId w:val="64"/>
  </w:num>
  <w:num w:numId="115">
    <w:abstractNumId w:val="26"/>
  </w:num>
  <w:num w:numId="116">
    <w:abstractNumId w:val="45"/>
  </w:num>
  <w:num w:numId="117">
    <w:abstractNumId w:val="52"/>
  </w:num>
  <w:num w:numId="118">
    <w:abstractNumId w:val="31"/>
  </w:num>
  <w:num w:numId="119">
    <w:abstractNumId w:val="24"/>
  </w:num>
  <w:num w:numId="120">
    <w:abstractNumId w:val="115"/>
  </w:num>
  <w:num w:numId="121">
    <w:abstractNumId w:val="100"/>
  </w:num>
  <w:num w:numId="122">
    <w:abstractNumId w:val="19"/>
  </w:num>
  <w:num w:numId="123">
    <w:abstractNumId w:val="23"/>
  </w:num>
  <w:num w:numId="124">
    <w:abstractNumId w:val="90"/>
  </w:num>
  <w:num w:numId="125">
    <w:abstractNumId w:val="58"/>
  </w:num>
  <w:num w:numId="126">
    <w:abstractNumId w:val="3"/>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C56"/>
    <w:rsid w:val="0002595A"/>
    <w:rsid w:val="006D27A3"/>
    <w:rsid w:val="00D4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8FE593-2868-4268-BB1E-CEDE87F4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8" w:lineRule="auto"/>
      <w:ind w:left="531" w:hanging="10"/>
    </w:pPr>
    <w:rPr>
      <w:rFonts w:ascii="宋体" w:eastAsia="宋体" w:hAnsi="宋体" w:cs="宋体"/>
      <w:color w:val="000000"/>
    </w:rPr>
  </w:style>
  <w:style w:type="paragraph" w:styleId="1">
    <w:name w:val="heading 1"/>
    <w:next w:val="a"/>
    <w:link w:val="10"/>
    <w:uiPriority w:val="9"/>
    <w:unhideWhenUsed/>
    <w:qFormat/>
    <w:pPr>
      <w:keepNext/>
      <w:keepLines/>
      <w:spacing w:after="136" w:line="259" w:lineRule="auto"/>
      <w:ind w:left="531" w:hanging="10"/>
      <w:jc w:val="center"/>
      <w:outlineLvl w:val="0"/>
    </w:pPr>
    <w:rPr>
      <w:rFonts w:ascii="宋体" w:eastAsia="宋体" w:hAnsi="宋体" w:cs="宋体"/>
      <w:color w:val="000000"/>
    </w:rPr>
  </w:style>
  <w:style w:type="paragraph" w:styleId="2">
    <w:name w:val="heading 2"/>
    <w:next w:val="a"/>
    <w:link w:val="20"/>
    <w:uiPriority w:val="9"/>
    <w:unhideWhenUsed/>
    <w:qFormat/>
    <w:pPr>
      <w:keepNext/>
      <w:keepLines/>
      <w:spacing w:after="136" w:line="259" w:lineRule="auto"/>
      <w:ind w:left="531" w:hanging="10"/>
      <w:jc w:val="center"/>
      <w:outlineLvl w:val="1"/>
    </w:pPr>
    <w:rPr>
      <w:rFonts w:ascii="宋体" w:eastAsia="宋体" w:hAnsi="宋体" w:cs="宋体"/>
      <w:color w:val="000000"/>
    </w:rPr>
  </w:style>
  <w:style w:type="paragraph" w:styleId="3">
    <w:name w:val="heading 3"/>
    <w:next w:val="a"/>
    <w:link w:val="30"/>
    <w:uiPriority w:val="9"/>
    <w:unhideWhenUsed/>
    <w:qFormat/>
    <w:pPr>
      <w:keepNext/>
      <w:keepLines/>
      <w:spacing w:after="136" w:line="259" w:lineRule="auto"/>
      <w:ind w:left="531" w:hanging="10"/>
      <w:jc w:val="center"/>
      <w:outlineLvl w:val="2"/>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1"/>
    </w:rPr>
  </w:style>
  <w:style w:type="character" w:customStyle="1" w:styleId="10">
    <w:name w:val="标题 1 字符"/>
    <w:link w:val="1"/>
    <w:rPr>
      <w:rFonts w:ascii="宋体" w:eastAsia="宋体" w:hAnsi="宋体" w:cs="宋体"/>
      <w:color w:val="000000"/>
      <w:sz w:val="21"/>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oter" Target="footer23.xml"/><Relationship Id="rId21" Type="http://schemas.openxmlformats.org/officeDocument/2006/relationships/image" Target="media/image9.png"/><Relationship Id="rId63" Type="http://schemas.openxmlformats.org/officeDocument/2006/relationships/image" Target="media/image18.png"/><Relationship Id="rId68" Type="http://schemas.openxmlformats.org/officeDocument/2006/relationships/image" Target="media/image22.png"/><Relationship Id="rId84" Type="http://schemas.openxmlformats.org/officeDocument/2006/relationships/footer" Target="footer8.xml"/><Relationship Id="rId89" Type="http://schemas.openxmlformats.org/officeDocument/2006/relationships/footer" Target="footer10.xml"/><Relationship Id="rId112" Type="http://schemas.openxmlformats.org/officeDocument/2006/relationships/footer" Target="footer21.xml"/><Relationship Id="rId16" Type="http://schemas.openxmlformats.org/officeDocument/2006/relationships/image" Target="media/image4.png"/><Relationship Id="rId107" Type="http://schemas.openxmlformats.org/officeDocument/2006/relationships/header" Target="header19.xml"/><Relationship Id="rId11" Type="http://schemas.openxmlformats.org/officeDocument/2006/relationships/footer" Target="footer1.xml"/><Relationship Id="rId58" Type="http://schemas.openxmlformats.org/officeDocument/2006/relationships/image" Target="media/image140.png"/><Relationship Id="rId74" Type="http://schemas.openxmlformats.org/officeDocument/2006/relationships/hyperlink" Target="https://baike.baidu.com/item/2021%E5%B9%B4%E5%9B%BD%E5%8A%A1%E9%99%A2%E6%94%BF%E5%BA%9C%E5%B7%A5%E4%BD%9C%E6%8A%A5%E5%91%8A/56176085" TargetMode="External"/><Relationship Id="rId79" Type="http://schemas.openxmlformats.org/officeDocument/2006/relationships/header" Target="header6.xml"/><Relationship Id="rId102" Type="http://schemas.openxmlformats.org/officeDocument/2006/relationships/header" Target="header17.xml"/><Relationship Id="rId123" Type="http://schemas.openxmlformats.org/officeDocument/2006/relationships/footer" Target="footer26.xml"/><Relationship Id="rId5" Type="http://schemas.openxmlformats.org/officeDocument/2006/relationships/footnotes" Target="footnotes.xml"/><Relationship Id="rId90" Type="http://schemas.openxmlformats.org/officeDocument/2006/relationships/footer" Target="footer11.xml"/><Relationship Id="rId95" Type="http://schemas.openxmlformats.org/officeDocument/2006/relationships/footer" Target="footer13.xml"/><Relationship Id="rId22" Type="http://schemas.openxmlformats.org/officeDocument/2006/relationships/image" Target="media/image10.png"/><Relationship Id="rId27" Type="http://schemas.openxmlformats.org/officeDocument/2006/relationships/image" Target="media/image15.png"/><Relationship Id="rId64" Type="http://schemas.openxmlformats.org/officeDocument/2006/relationships/image" Target="media/image70.png"/><Relationship Id="rId69" Type="http://schemas.openxmlformats.org/officeDocument/2006/relationships/image" Target="media/image120.png"/><Relationship Id="rId113" Type="http://schemas.openxmlformats.org/officeDocument/2006/relationships/image" Target="media/image28.png"/><Relationship Id="rId118" Type="http://schemas.openxmlformats.org/officeDocument/2006/relationships/header" Target="header24.xml"/><Relationship Id="rId80" Type="http://schemas.openxmlformats.org/officeDocument/2006/relationships/footer" Target="footer6.xml"/><Relationship Id="rId85"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59" Type="http://schemas.openxmlformats.org/officeDocument/2006/relationships/image" Target="media/image150.png"/><Relationship Id="rId67" Type="http://schemas.openxmlformats.org/officeDocument/2006/relationships/image" Target="media/image21.png"/><Relationship Id="rId103" Type="http://schemas.openxmlformats.org/officeDocument/2006/relationships/footer" Target="footer16.xml"/><Relationship Id="rId108" Type="http://schemas.openxmlformats.org/officeDocument/2006/relationships/header" Target="header20.xml"/><Relationship Id="rId116" Type="http://schemas.openxmlformats.org/officeDocument/2006/relationships/footer" Target="footer22.xml"/><Relationship Id="rId124" Type="http://schemas.openxmlformats.org/officeDocument/2006/relationships/header" Target="header27.xml"/><Relationship Id="rId20" Type="http://schemas.openxmlformats.org/officeDocument/2006/relationships/image" Target="media/image8.png"/><Relationship Id="rId62" Type="http://schemas.openxmlformats.org/officeDocument/2006/relationships/image" Target="media/image170.png"/><Relationship Id="rId70" Type="http://schemas.openxmlformats.org/officeDocument/2006/relationships/image" Target="media/image23.png"/><Relationship Id="rId75" Type="http://schemas.openxmlformats.org/officeDocument/2006/relationships/header" Target="header4.xml"/><Relationship Id="rId83" Type="http://schemas.openxmlformats.org/officeDocument/2006/relationships/footer" Target="footer7.xml"/><Relationship Id="rId88" Type="http://schemas.openxmlformats.org/officeDocument/2006/relationships/header" Target="header11.xml"/><Relationship Id="rId91" Type="http://schemas.openxmlformats.org/officeDocument/2006/relationships/header" Target="header12.xml"/><Relationship Id="rId96" Type="http://schemas.openxmlformats.org/officeDocument/2006/relationships/footer" Target="footer14.xml"/><Relationship Id="rId111"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6" Type="http://schemas.openxmlformats.org/officeDocument/2006/relationships/footer" Target="footer18.xml"/><Relationship Id="rId114" Type="http://schemas.openxmlformats.org/officeDocument/2006/relationships/header" Target="header22.xml"/><Relationship Id="rId119" Type="http://schemas.openxmlformats.org/officeDocument/2006/relationships/footer" Target="footer24.xml"/><Relationship Id="rId127" Type="http://schemas.openxmlformats.org/officeDocument/2006/relationships/theme" Target="theme/theme1.xml"/><Relationship Id="rId10" Type="http://schemas.openxmlformats.org/officeDocument/2006/relationships/header" Target="header2.xml"/><Relationship Id="rId60" Type="http://schemas.openxmlformats.org/officeDocument/2006/relationships/image" Target="media/image160.png"/><Relationship Id="rId65" Type="http://schemas.openxmlformats.org/officeDocument/2006/relationships/image" Target="media/image19.png"/><Relationship Id="rId73" Type="http://schemas.openxmlformats.org/officeDocument/2006/relationships/hyperlink" Target="https://baike.baidu.com/item/2021%E5%B9%B4%E5%9B%BD%E5%8A%A1%E9%99%A2%E6%94%BF%E5%BA%9C%E5%B7%A5%E4%BD%9C%E6%8A%A5%E5%91%8A/56176085" TargetMode="External"/><Relationship Id="rId78" Type="http://schemas.openxmlformats.org/officeDocument/2006/relationships/footer" Target="footer5.xml"/><Relationship Id="rId81" Type="http://schemas.openxmlformats.org/officeDocument/2006/relationships/header" Target="header7.xml"/><Relationship Id="rId86" Type="http://schemas.openxmlformats.org/officeDocument/2006/relationships/footer" Target="footer9.xml"/><Relationship Id="rId94" Type="http://schemas.openxmlformats.org/officeDocument/2006/relationships/header" Target="header14.xml"/><Relationship Id="rId99" Type="http://schemas.openxmlformats.org/officeDocument/2006/relationships/image" Target="media/image26.jpg"/><Relationship Id="rId101" Type="http://schemas.openxmlformats.org/officeDocument/2006/relationships/header" Target="header16.xml"/><Relationship Id="rId122" Type="http://schemas.openxmlformats.org/officeDocument/2006/relationships/footer" Target="footer25.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109" Type="http://schemas.openxmlformats.org/officeDocument/2006/relationships/footer" Target="footer19.xml"/><Relationship Id="rId76" Type="http://schemas.openxmlformats.org/officeDocument/2006/relationships/header" Target="header5.xml"/><Relationship Id="rId97" Type="http://schemas.openxmlformats.org/officeDocument/2006/relationships/header" Target="header15.xml"/><Relationship Id="rId104" Type="http://schemas.openxmlformats.org/officeDocument/2006/relationships/footer" Target="footer17.xml"/><Relationship Id="rId120" Type="http://schemas.openxmlformats.org/officeDocument/2006/relationships/header" Target="header25.xml"/><Relationship Id="rId125" Type="http://schemas.openxmlformats.org/officeDocument/2006/relationships/footer" Target="footer27.xml"/><Relationship Id="rId7" Type="http://schemas.openxmlformats.org/officeDocument/2006/relationships/image" Target="media/image1.png"/><Relationship Id="rId71" Type="http://schemas.openxmlformats.org/officeDocument/2006/relationships/image" Target="media/image24.png"/><Relationship Id="rId92" Type="http://schemas.openxmlformats.org/officeDocument/2006/relationships/footer" Target="footer12.xm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66" Type="http://schemas.openxmlformats.org/officeDocument/2006/relationships/image" Target="media/image20.png"/><Relationship Id="rId87" Type="http://schemas.openxmlformats.org/officeDocument/2006/relationships/header" Target="header10.xml"/><Relationship Id="rId110" Type="http://schemas.openxmlformats.org/officeDocument/2006/relationships/footer" Target="footer20.xml"/><Relationship Id="rId115" Type="http://schemas.openxmlformats.org/officeDocument/2006/relationships/header" Target="header23.xml"/><Relationship Id="rId61" Type="http://schemas.openxmlformats.org/officeDocument/2006/relationships/image" Target="media/image80.png"/><Relationship Id="rId82" Type="http://schemas.openxmlformats.org/officeDocument/2006/relationships/header" Target="header8.xml"/><Relationship Id="rId19" Type="http://schemas.openxmlformats.org/officeDocument/2006/relationships/image" Target="media/image7.png"/><Relationship Id="rId14" Type="http://schemas.openxmlformats.org/officeDocument/2006/relationships/footer" Target="footer3.xml"/><Relationship Id="rId77" Type="http://schemas.openxmlformats.org/officeDocument/2006/relationships/footer" Target="footer4.xml"/><Relationship Id="rId100" Type="http://schemas.openxmlformats.org/officeDocument/2006/relationships/image" Target="media/image27.jpg"/><Relationship Id="rId105" Type="http://schemas.openxmlformats.org/officeDocument/2006/relationships/header" Target="header18.xml"/><Relationship Id="rId126" Type="http://schemas.openxmlformats.org/officeDocument/2006/relationships/fontTable" Target="fontTable.xml"/><Relationship Id="rId8" Type="http://schemas.openxmlformats.org/officeDocument/2006/relationships/image" Target="media/image2.png"/><Relationship Id="rId72" Type="http://schemas.openxmlformats.org/officeDocument/2006/relationships/image" Target="media/image25.png"/><Relationship Id="rId93" Type="http://schemas.openxmlformats.org/officeDocument/2006/relationships/header" Target="header13.xml"/><Relationship Id="rId98" Type="http://schemas.openxmlformats.org/officeDocument/2006/relationships/footer" Target="footer15.xml"/><Relationship Id="rId121"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215</Pages>
  <Words>27931</Words>
  <Characters>159210</Characters>
  <Application>Microsoft Office Word</Application>
  <DocSecurity>0</DocSecurity>
  <Lines>1326</Lines>
  <Paragraphs>373</Paragraphs>
  <ScaleCrop>false</ScaleCrop>
  <Company>HP Inc.</Company>
  <LinksUpToDate>false</LinksUpToDate>
  <CharactersWithSpaces>186768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2023-09-13T15:21:00Z</dcterms:created>
  <dcterms:modified xsi:type="dcterms:W3CDTF">2023-09-13T15:21:00Z</dcterms:modified>
</cp:coreProperties>
</file>