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F62" w:rsidRDefault="00B625C0">
      <w:pPr>
        <w:spacing w:after="104"/>
        <w:ind w:left="-5" w:right="1"/>
      </w:pPr>
      <w:bookmarkStart w:id="0" w:name="_GoBack"/>
      <w:bookmarkEnd w:id="0"/>
      <w:r>
        <w:t>公司代码：</w:t>
      </w:r>
      <w:r>
        <w:t xml:space="preserve">688329                                       </w:t>
      </w:r>
      <w:r>
        <w:t>公司简称：艾隆科技</w:t>
      </w: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right="2044" w:firstLine="0"/>
      </w:pPr>
      <w:r>
        <w:t xml:space="preserve"> </w:t>
      </w:r>
    </w:p>
    <w:p w:rsidR="00EB6F62" w:rsidRDefault="00B625C0">
      <w:pPr>
        <w:spacing w:after="114" w:line="259" w:lineRule="auto"/>
        <w:ind w:left="2200" w:firstLine="0"/>
      </w:pPr>
      <w:r>
        <w:rPr>
          <w:noProof/>
        </w:rPr>
        <w:drawing>
          <wp:inline distT="0" distB="0" distL="0" distR="0">
            <wp:extent cx="2990088" cy="77114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2990088" cy="771144"/>
                    </a:xfrm>
                    <a:prstGeom prst="rect">
                      <a:avLst/>
                    </a:prstGeom>
                  </pic:spPr>
                </pic:pic>
              </a:graphicData>
            </a:graphic>
          </wp:inline>
        </w:drawing>
      </w:r>
    </w:p>
    <w:p w:rsidR="00EB6F62" w:rsidRDefault="00B625C0">
      <w:pPr>
        <w:spacing w:after="0" w:line="259" w:lineRule="auto"/>
        <w:ind w:left="0" w:firstLine="0"/>
      </w:pPr>
      <w:r>
        <w:t xml:space="preserve"> </w:t>
      </w:r>
    </w:p>
    <w:p w:rsidR="00EB6F62" w:rsidRDefault="00B625C0">
      <w:pPr>
        <w:spacing w:after="174" w:line="259" w:lineRule="auto"/>
        <w:ind w:left="0" w:firstLine="0"/>
      </w:pPr>
      <w:r>
        <w:t xml:space="preserve"> </w:t>
      </w:r>
    </w:p>
    <w:p w:rsidR="00EB6F62" w:rsidRDefault="00B625C0">
      <w:pPr>
        <w:spacing w:after="0" w:line="259" w:lineRule="auto"/>
        <w:ind w:right="124"/>
        <w:jc w:val="center"/>
      </w:pPr>
      <w:r>
        <w:rPr>
          <w:rFonts w:ascii="黑体" w:eastAsia="黑体" w:hAnsi="黑体" w:cs="黑体"/>
          <w:color w:val="FF0000"/>
          <w:sz w:val="44"/>
        </w:rPr>
        <w:t>苏州艾隆科技股份有限公司</w:t>
      </w:r>
      <w:r>
        <w:rPr>
          <w:rFonts w:ascii="黑体" w:eastAsia="黑体" w:hAnsi="黑体" w:cs="黑体"/>
          <w:color w:val="FF0000"/>
          <w:sz w:val="44"/>
        </w:rPr>
        <w:t xml:space="preserve"> </w:t>
      </w:r>
    </w:p>
    <w:p w:rsidR="00EB6F62" w:rsidRDefault="00B625C0">
      <w:pPr>
        <w:spacing w:after="0" w:line="259" w:lineRule="auto"/>
        <w:ind w:right="123"/>
        <w:jc w:val="center"/>
      </w:pPr>
      <w:r>
        <w:rPr>
          <w:rFonts w:ascii="黑体" w:eastAsia="黑体" w:hAnsi="黑体" w:cs="黑体"/>
          <w:color w:val="FF0000"/>
          <w:sz w:val="44"/>
        </w:rPr>
        <w:t>2022</w:t>
      </w:r>
      <w:r>
        <w:rPr>
          <w:rFonts w:ascii="黑体" w:eastAsia="黑体" w:hAnsi="黑体" w:cs="黑体"/>
          <w:color w:val="FF0000"/>
          <w:sz w:val="44"/>
        </w:rPr>
        <w:t>年年度报告</w:t>
      </w:r>
      <w:r>
        <w:rPr>
          <w:rFonts w:ascii="黑体" w:eastAsia="黑体" w:hAnsi="黑体" w:cs="黑体"/>
          <w:color w:val="FF0000"/>
          <w:sz w:val="44"/>
        </w:rP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183" w:line="259" w:lineRule="auto"/>
        <w:ind w:right="123"/>
        <w:jc w:val="center"/>
      </w:pPr>
      <w:r>
        <w:rPr>
          <w:rFonts w:ascii="黑体" w:eastAsia="黑体" w:hAnsi="黑体" w:cs="黑体"/>
          <w:sz w:val="28"/>
        </w:rPr>
        <w:t>重要提示</w:t>
      </w:r>
      <w:r>
        <w:rPr>
          <w:rFonts w:ascii="黑体" w:eastAsia="黑体" w:hAnsi="黑体" w:cs="黑体"/>
          <w:sz w:val="28"/>
        </w:rPr>
        <w:t xml:space="preserve"> </w:t>
      </w:r>
    </w:p>
    <w:p w:rsidR="00EB6F62" w:rsidRDefault="00B625C0">
      <w:pPr>
        <w:numPr>
          <w:ilvl w:val="0"/>
          <w:numId w:val="1"/>
        </w:numPr>
        <w:spacing w:after="34" w:line="365" w:lineRule="auto"/>
        <w:ind w:hanging="518"/>
      </w:pPr>
      <w:r>
        <w:rPr>
          <w:sz w:val="21"/>
        </w:rPr>
        <w:t>本公司董事会、监事会及董事、监事、高级管理人员保证年度报告内容的真实性、准确性、完整性，不存在虚假记载、误导性陈述或重大遗漏，并承担个别和连带的法律责任。</w:t>
      </w:r>
      <w:r>
        <w:rPr>
          <w:rFonts w:ascii="Arial" w:eastAsia="Arial" w:hAnsi="Arial" w:cs="Arial"/>
          <w:b/>
          <w:sz w:val="21"/>
        </w:rPr>
        <w:t xml:space="preserve"> </w:t>
      </w:r>
    </w:p>
    <w:p w:rsidR="00EB6F62" w:rsidRDefault="00B625C0">
      <w:pPr>
        <w:spacing w:after="0" w:line="259" w:lineRule="auto"/>
        <w:ind w:left="0" w:firstLine="0"/>
      </w:pPr>
      <w:r>
        <w:t xml:space="preserve"> </w:t>
      </w:r>
    </w:p>
    <w:p w:rsidR="00EB6F62" w:rsidRDefault="00B625C0">
      <w:pPr>
        <w:numPr>
          <w:ilvl w:val="0"/>
          <w:numId w:val="1"/>
        </w:numPr>
        <w:spacing w:after="176" w:line="249" w:lineRule="auto"/>
        <w:ind w:hanging="518"/>
      </w:pPr>
      <w:r>
        <w:rPr>
          <w:sz w:val="21"/>
        </w:rPr>
        <w:t>公司上市时未盈利且尚未实现盈利</w:t>
      </w:r>
      <w:r>
        <w:rPr>
          <w:rFonts w:ascii="Calibri" w:eastAsia="Calibri" w:hAnsi="Calibri" w:cs="Calibri"/>
          <w:b/>
          <w:sz w:val="21"/>
        </w:rPr>
        <w:t xml:space="preserve"> </w:t>
      </w:r>
    </w:p>
    <w:p w:rsidR="00EB6F62" w:rsidRDefault="00B625C0">
      <w:pPr>
        <w:ind w:left="-5" w:right="1"/>
      </w:pPr>
      <w:r>
        <w:t>□</w:t>
      </w:r>
      <w:r>
        <w:t>是</w:t>
      </w:r>
      <w:r>
        <w:t xml:space="preserve"> √</w:t>
      </w:r>
      <w:r>
        <w:t>否</w:t>
      </w:r>
      <w:r>
        <w:t xml:space="preserve">  </w:t>
      </w:r>
    </w:p>
    <w:p w:rsidR="00EB6F62" w:rsidRDefault="00B625C0">
      <w:pPr>
        <w:spacing w:after="0" w:line="259" w:lineRule="auto"/>
        <w:ind w:left="0" w:firstLine="0"/>
      </w:pPr>
      <w:r>
        <w:t xml:space="preserve"> </w:t>
      </w:r>
    </w:p>
    <w:p w:rsidR="00EB6F62" w:rsidRDefault="00B625C0">
      <w:pPr>
        <w:numPr>
          <w:ilvl w:val="0"/>
          <w:numId w:val="1"/>
        </w:numPr>
        <w:spacing w:after="178" w:line="249" w:lineRule="auto"/>
        <w:ind w:hanging="518"/>
      </w:pPr>
      <w:r>
        <w:rPr>
          <w:sz w:val="21"/>
        </w:rPr>
        <w:t>重大风险提示</w:t>
      </w:r>
      <w:r>
        <w:rPr>
          <w:rFonts w:ascii="Calibri" w:eastAsia="Calibri" w:hAnsi="Calibri" w:cs="Calibri"/>
          <w:b/>
          <w:sz w:val="21"/>
        </w:rPr>
        <w:t xml:space="preserve"> </w:t>
      </w:r>
    </w:p>
    <w:p w:rsidR="00EB6F62" w:rsidRDefault="00B625C0">
      <w:pPr>
        <w:ind w:left="-5" w:right="1"/>
      </w:pPr>
      <w:r>
        <w:t>公司已在本报告中详细阐述公司在生产经营过程中可能面临的各种风险及应对措</w:t>
      </w:r>
    </w:p>
    <w:p w:rsidR="00EB6F62" w:rsidRDefault="00B625C0">
      <w:pPr>
        <w:ind w:left="-5" w:right="1"/>
      </w:pPr>
      <w:r>
        <w:t>施，敬请查阅本报告</w:t>
      </w:r>
      <w:r>
        <w:t>“</w:t>
      </w:r>
      <w:r>
        <w:t>第三节管理层讨论与分析</w:t>
      </w:r>
      <w:r>
        <w:t>”</w:t>
      </w:r>
      <w:r>
        <w:t>之</w:t>
      </w:r>
      <w:r>
        <w:t>“</w:t>
      </w:r>
      <w:r>
        <w:t>四、风险因素</w:t>
      </w:r>
      <w:r>
        <w:t>”</w:t>
      </w:r>
      <w:r>
        <w:t>相关内容。</w:t>
      </w:r>
      <w:r>
        <w:t xml:space="preserve"> </w:t>
      </w:r>
    </w:p>
    <w:p w:rsidR="00EB6F62" w:rsidRDefault="00B625C0">
      <w:pPr>
        <w:spacing w:after="0" w:line="259" w:lineRule="auto"/>
        <w:ind w:left="0" w:firstLine="0"/>
      </w:pPr>
      <w:r>
        <w:t xml:space="preserve"> </w:t>
      </w:r>
    </w:p>
    <w:p w:rsidR="00EB6F62" w:rsidRDefault="00B625C0">
      <w:pPr>
        <w:numPr>
          <w:ilvl w:val="0"/>
          <w:numId w:val="1"/>
        </w:numPr>
        <w:spacing w:after="163" w:line="249" w:lineRule="auto"/>
        <w:ind w:hanging="518"/>
      </w:pPr>
      <w:r>
        <w:rPr>
          <w:sz w:val="21"/>
        </w:rPr>
        <w:t>公司全体董事出席董事会会议。</w:t>
      </w:r>
      <w:r>
        <w:rPr>
          <w:rFonts w:ascii="Arial" w:eastAsia="Arial" w:hAnsi="Arial" w:cs="Arial"/>
          <w:b/>
          <w:sz w:val="21"/>
        </w:rPr>
        <w:t xml:space="preserve"> </w:t>
      </w:r>
    </w:p>
    <w:p w:rsidR="00EB6F62" w:rsidRDefault="00B625C0">
      <w:pPr>
        <w:spacing w:after="0" w:line="259" w:lineRule="auto"/>
        <w:ind w:left="0" w:firstLine="0"/>
      </w:pPr>
      <w:r>
        <w:t xml:space="preserve"> </w:t>
      </w:r>
    </w:p>
    <w:p w:rsidR="00EB6F62" w:rsidRDefault="00B625C0">
      <w:pPr>
        <w:numPr>
          <w:ilvl w:val="0"/>
          <w:numId w:val="1"/>
        </w:numPr>
        <w:spacing w:after="149" w:line="249" w:lineRule="auto"/>
        <w:ind w:hanging="518"/>
      </w:pPr>
      <w:r>
        <w:rPr>
          <w:sz w:val="21"/>
        </w:rPr>
        <w:lastRenderedPageBreak/>
        <w:t>立信会计师事务所（特殊普通合伙）为本公司出具了标准无保留意见的审计报告。</w:t>
      </w:r>
      <w:r>
        <w:rPr>
          <w:sz w:val="21"/>
        </w:rPr>
        <w:t xml:space="preserve"> </w:t>
      </w:r>
    </w:p>
    <w:p w:rsidR="00EB6F62" w:rsidRDefault="00B625C0">
      <w:pPr>
        <w:spacing w:after="0" w:line="259" w:lineRule="auto"/>
        <w:ind w:left="0" w:firstLine="0"/>
      </w:pPr>
      <w:r>
        <w:t xml:space="preserve"> </w:t>
      </w:r>
    </w:p>
    <w:p w:rsidR="00EB6F62" w:rsidRDefault="00B625C0">
      <w:pPr>
        <w:numPr>
          <w:ilvl w:val="0"/>
          <w:numId w:val="1"/>
        </w:numPr>
        <w:spacing w:after="29" w:line="356" w:lineRule="auto"/>
        <w:ind w:hanging="518"/>
      </w:pPr>
      <w:r>
        <w:rPr>
          <w:sz w:val="21"/>
        </w:rPr>
        <w:t>公司负责人张银花、主管会计工作负责人李万凤及会计机构负责人（会计主管人员）张孝民声明：保证年度报告中财务报告的真实、准确、完整。</w:t>
      </w:r>
      <w:r>
        <w:rPr>
          <w:sz w:val="21"/>
        </w:rPr>
        <w:t xml:space="preserve"> </w:t>
      </w:r>
    </w:p>
    <w:p w:rsidR="00EB6F62" w:rsidRDefault="00B625C0">
      <w:pPr>
        <w:spacing w:after="0" w:line="259" w:lineRule="auto"/>
        <w:ind w:left="0" w:firstLine="0"/>
      </w:pPr>
      <w:r>
        <w:t xml:space="preserve"> </w:t>
      </w:r>
    </w:p>
    <w:p w:rsidR="00EB6F62" w:rsidRDefault="00B625C0">
      <w:pPr>
        <w:numPr>
          <w:ilvl w:val="0"/>
          <w:numId w:val="1"/>
        </w:numPr>
        <w:spacing w:after="160" w:line="249" w:lineRule="auto"/>
        <w:ind w:hanging="518"/>
      </w:pPr>
      <w:r>
        <w:rPr>
          <w:sz w:val="21"/>
        </w:rPr>
        <w:t>董事会决议通过的本报告期利润分配预案或公积金转增股本预案</w:t>
      </w:r>
      <w:r>
        <w:t xml:space="preserve"> </w:t>
      </w:r>
    </w:p>
    <w:p w:rsidR="00EB6F62" w:rsidRDefault="00B625C0">
      <w:pPr>
        <w:spacing w:after="28" w:line="249" w:lineRule="auto"/>
        <w:ind w:left="-15" w:right="135" w:firstLine="470"/>
        <w:jc w:val="both"/>
      </w:pPr>
      <w:r>
        <w:t>公司拟向全体股东每</w:t>
      </w:r>
      <w:r>
        <w:t>10</w:t>
      </w:r>
      <w:r>
        <w:t>股派发现金红利</w:t>
      </w:r>
      <w:r>
        <w:t>5</w:t>
      </w:r>
      <w:r>
        <w:t>元（含税）。截至</w:t>
      </w:r>
      <w:r>
        <w:t>2023</w:t>
      </w:r>
      <w:r>
        <w:t>年</w:t>
      </w:r>
      <w:r>
        <w:t>4</w:t>
      </w:r>
      <w:r>
        <w:t>月</w:t>
      </w:r>
      <w:r>
        <w:t>6</w:t>
      </w:r>
      <w:r>
        <w:t>日，公司总股本</w:t>
      </w:r>
      <w:r>
        <w:t>77,200,000</w:t>
      </w:r>
      <w:r>
        <w:t>股，扣减回购专用证券账户中股份总数</w:t>
      </w:r>
      <w:r>
        <w:t>1,734,677</w:t>
      </w:r>
      <w:r>
        <w:t>股，以此计算合计拟派发现金红利</w:t>
      </w:r>
      <w:r>
        <w:t>37,732,661.50</w:t>
      </w:r>
      <w:r>
        <w:t>元（含税），不进行资本公积转增股本，亦不送红股。</w:t>
      </w:r>
      <w:r>
        <w:t xml:space="preserve"> </w:t>
      </w:r>
    </w:p>
    <w:p w:rsidR="00EB6F62" w:rsidRDefault="00B625C0">
      <w:pPr>
        <w:spacing w:after="11" w:line="249" w:lineRule="auto"/>
        <w:ind w:right="193"/>
        <w:jc w:val="right"/>
      </w:pPr>
      <w:r>
        <w:t>根据《上海证券交易所上市公司自律监管指引第</w:t>
      </w:r>
      <w:r>
        <w:t>7</w:t>
      </w:r>
      <w:r>
        <w:t>号</w:t>
      </w:r>
      <w:r>
        <w:t>——</w:t>
      </w:r>
      <w:r>
        <w:t>回购股份》相关规定，</w:t>
      </w:r>
    </w:p>
    <w:p w:rsidR="00EB6F62" w:rsidRDefault="00B625C0">
      <w:pPr>
        <w:spacing w:after="27"/>
        <w:ind w:left="-5" w:right="1"/>
      </w:pPr>
      <w:r>
        <w:t>“</w:t>
      </w:r>
      <w:r>
        <w:t>上市公司以现金为对价，采用集中竞价方式、要约方式回购股份的，当年已实施的股份回购金额视同现金分红，纳入该年度现金分红的相关比例计算</w:t>
      </w:r>
      <w:r>
        <w:t>”</w:t>
      </w:r>
      <w:r>
        <w:t>，</w:t>
      </w:r>
      <w:r>
        <w:t>2022</w:t>
      </w:r>
      <w:r>
        <w:t>年度公司通过集中竞价交易方式回购公司股份累计支付资金总额为人民币</w:t>
      </w:r>
      <w:r>
        <w:t>27,</w:t>
      </w:r>
      <w:r>
        <w:t>292,171.22</w:t>
      </w:r>
    </w:p>
    <w:p w:rsidR="00EB6F62" w:rsidRDefault="00B625C0">
      <w:pPr>
        <w:spacing w:after="33"/>
        <w:ind w:left="-5" w:right="1"/>
      </w:pPr>
      <w:r>
        <w:t>元（含印花税、交易佣金等交易费用），综上所述，本年度公司现金分红合计为</w:t>
      </w:r>
    </w:p>
    <w:p w:rsidR="00EB6F62" w:rsidRDefault="00B625C0">
      <w:pPr>
        <w:spacing w:after="32"/>
        <w:ind w:left="-5" w:right="1"/>
      </w:pPr>
      <w:r>
        <w:t>65,024,832.72</w:t>
      </w:r>
      <w:r>
        <w:t>元，本年度公司现金分红占</w:t>
      </w:r>
      <w:r>
        <w:t>2022</w:t>
      </w:r>
      <w:r>
        <w:t>年度归属于母公司股东净利润的</w:t>
      </w:r>
    </w:p>
    <w:p w:rsidR="00EB6F62" w:rsidRDefault="00B625C0">
      <w:pPr>
        <w:spacing w:after="32"/>
        <w:ind w:left="-5" w:right="1"/>
      </w:pPr>
      <w:r>
        <w:t>63.50%</w:t>
      </w:r>
      <w:r>
        <w:t>。</w:t>
      </w:r>
      <w:r>
        <w:t xml:space="preserve"> </w:t>
      </w:r>
    </w:p>
    <w:p w:rsidR="00EB6F62" w:rsidRDefault="00B625C0">
      <w:pPr>
        <w:spacing w:after="175"/>
        <w:ind w:left="-15" w:right="192" w:firstLine="480"/>
      </w:pPr>
      <w:r>
        <w:t>如在本议案通过之日起至实施权益分派股权登记日期间，因可转债转股</w:t>
      </w:r>
      <w:r>
        <w:t>/</w:t>
      </w:r>
      <w:r>
        <w:t>回购股份</w:t>
      </w:r>
      <w:r>
        <w:t>/</w:t>
      </w:r>
      <w:r>
        <w:t>股权激励授予股份回购注销</w:t>
      </w:r>
      <w:r>
        <w:t>/</w:t>
      </w:r>
      <w:r>
        <w:t>重大资产重组股份回购注销等致使公司总股本发生变动的，公司拟维持分配总额不变，相应调整每股分配比例。本次利润分配方案尚需提交公司</w:t>
      </w:r>
      <w:r>
        <w:t>2022</w:t>
      </w:r>
      <w:r>
        <w:t>年年度股东大会审议。</w:t>
      </w:r>
      <w:r>
        <w:rPr>
          <w:sz w:val="21"/>
        </w:rPr>
        <w:t>八、</w:t>
      </w:r>
      <w:r>
        <w:rPr>
          <w:sz w:val="21"/>
        </w:rPr>
        <w:t xml:space="preserve"> </w:t>
      </w:r>
      <w:r>
        <w:rPr>
          <w:sz w:val="21"/>
        </w:rPr>
        <w:t>是否存在公司治理特殊安排等重要事项</w:t>
      </w:r>
      <w:r>
        <w:rPr>
          <w:rFonts w:ascii="Calibri" w:eastAsia="Calibri" w:hAnsi="Calibri" w:cs="Calibri"/>
          <w:b/>
          <w:sz w:val="21"/>
        </w:rPr>
        <w:t xml:space="preserve"> </w:t>
      </w:r>
    </w:p>
    <w:p w:rsidR="00EB6F62" w:rsidRDefault="00B625C0">
      <w:pPr>
        <w:ind w:left="-5" w:right="1"/>
      </w:pPr>
      <w:r>
        <w:t>□</w:t>
      </w:r>
      <w:r>
        <w:t>适用</w:t>
      </w:r>
      <w:r>
        <w:t xml:space="preserve"> √</w:t>
      </w:r>
      <w:r>
        <w:t>不适</w:t>
      </w:r>
      <w:r>
        <w:t>用</w:t>
      </w:r>
      <w:r>
        <w:t xml:space="preserve">  </w:t>
      </w:r>
    </w:p>
    <w:p w:rsidR="00EB6F62" w:rsidRDefault="00B625C0">
      <w:pPr>
        <w:numPr>
          <w:ilvl w:val="0"/>
          <w:numId w:val="2"/>
        </w:numPr>
        <w:spacing w:after="166" w:line="249" w:lineRule="auto"/>
        <w:ind w:hanging="643"/>
      </w:pPr>
      <w:r>
        <w:rPr>
          <w:sz w:val="21"/>
        </w:rPr>
        <w:t>前瞻性陈述的风险声明</w:t>
      </w:r>
      <w:r>
        <w:rPr>
          <w:rFonts w:ascii="Arial" w:eastAsia="Arial" w:hAnsi="Arial" w:cs="Arial"/>
          <w:b/>
          <w:sz w:val="21"/>
        </w:rPr>
        <w:t xml:space="preserve"> </w:t>
      </w:r>
    </w:p>
    <w:p w:rsidR="00EB6F62" w:rsidRDefault="00B625C0">
      <w:pPr>
        <w:spacing w:after="39"/>
        <w:ind w:left="-5" w:right="1"/>
      </w:pPr>
      <w:r>
        <w:t>√</w:t>
      </w:r>
      <w:r>
        <w:t>适用</w:t>
      </w:r>
      <w:r>
        <w:t xml:space="preserve"> □</w:t>
      </w:r>
      <w:r>
        <w:t>不适用</w:t>
      </w:r>
      <w:r>
        <w:t xml:space="preserve">  </w:t>
      </w:r>
      <w:r>
        <w:t>本报告中所涉及的未来计划、发展战略等前瞻性描述不构成公司对投资者的实质承诺，敬请投资者注意投资风险。</w:t>
      </w:r>
      <w:r>
        <w:t xml:space="preserve"> </w:t>
      </w:r>
    </w:p>
    <w:p w:rsidR="00EB6F62" w:rsidRDefault="00B625C0">
      <w:pPr>
        <w:spacing w:after="0" w:line="259" w:lineRule="auto"/>
        <w:ind w:left="0" w:firstLine="0"/>
      </w:pPr>
      <w:r>
        <w:t xml:space="preserve"> </w:t>
      </w:r>
    </w:p>
    <w:p w:rsidR="00EB6F62" w:rsidRDefault="00B625C0">
      <w:pPr>
        <w:numPr>
          <w:ilvl w:val="0"/>
          <w:numId w:val="2"/>
        </w:numPr>
        <w:spacing w:after="220" w:line="249" w:lineRule="auto"/>
        <w:ind w:hanging="643"/>
      </w:pPr>
      <w:r>
        <w:rPr>
          <w:sz w:val="21"/>
        </w:rPr>
        <w:t>是否存在被控股股东及其他关联方非经营性占用资金情况</w:t>
      </w:r>
      <w:r>
        <w:rPr>
          <w:rFonts w:ascii="Arial" w:eastAsia="Arial" w:hAnsi="Arial" w:cs="Arial"/>
          <w:b/>
          <w:sz w:val="21"/>
        </w:rPr>
        <w:t xml:space="preserve"> </w:t>
      </w:r>
    </w:p>
    <w:p w:rsidR="00EB6F62" w:rsidRDefault="00B625C0">
      <w:pPr>
        <w:spacing w:after="45"/>
        <w:ind w:left="-5" w:right="1"/>
      </w:pPr>
      <w:r>
        <w:t>否</w:t>
      </w:r>
      <w:r>
        <w:rPr>
          <w:rFonts w:ascii="Arial" w:eastAsia="Arial" w:hAnsi="Arial" w:cs="Arial"/>
        </w:rPr>
        <w:t xml:space="preserve"> </w:t>
      </w:r>
    </w:p>
    <w:p w:rsidR="00EB6F62" w:rsidRDefault="00B625C0">
      <w:pPr>
        <w:spacing w:after="0" w:line="259" w:lineRule="auto"/>
        <w:ind w:left="0" w:firstLine="0"/>
      </w:pPr>
      <w:r>
        <w:rPr>
          <w:rFonts w:ascii="Arial" w:eastAsia="Arial" w:hAnsi="Arial" w:cs="Arial"/>
        </w:rPr>
        <w:t xml:space="preserve"> </w:t>
      </w:r>
    </w:p>
    <w:p w:rsidR="00EB6F62" w:rsidRDefault="00B625C0">
      <w:pPr>
        <w:numPr>
          <w:ilvl w:val="0"/>
          <w:numId w:val="2"/>
        </w:numPr>
        <w:spacing w:after="164" w:line="249" w:lineRule="auto"/>
        <w:ind w:hanging="643"/>
      </w:pPr>
      <w:r>
        <w:rPr>
          <w:sz w:val="21"/>
        </w:rPr>
        <w:t>是否存在违反规定决策程序对外提供担保的情况</w:t>
      </w:r>
      <w:r>
        <w:rPr>
          <w:rFonts w:ascii="Arial" w:eastAsia="Arial" w:hAnsi="Arial" w:cs="Arial"/>
          <w:b/>
          <w:sz w:val="21"/>
        </w:rPr>
        <w:t xml:space="preserve"> </w:t>
      </w:r>
    </w:p>
    <w:p w:rsidR="00EB6F62" w:rsidRDefault="00B625C0">
      <w:pPr>
        <w:ind w:left="-5" w:right="1"/>
      </w:pPr>
      <w:r>
        <w:t>否</w:t>
      </w:r>
      <w:r>
        <w:t xml:space="preserve"> </w:t>
      </w:r>
    </w:p>
    <w:p w:rsidR="00EB6F62" w:rsidRDefault="00B625C0">
      <w:pPr>
        <w:spacing w:after="0" w:line="259" w:lineRule="auto"/>
        <w:ind w:left="0" w:firstLine="0"/>
      </w:pPr>
      <w:r>
        <w:t xml:space="preserve"> </w:t>
      </w:r>
    </w:p>
    <w:p w:rsidR="00EB6F62" w:rsidRDefault="00B625C0">
      <w:pPr>
        <w:numPr>
          <w:ilvl w:val="0"/>
          <w:numId w:val="2"/>
        </w:numPr>
        <w:spacing w:after="178" w:line="249" w:lineRule="auto"/>
        <w:ind w:hanging="643"/>
      </w:pPr>
      <w:r>
        <w:rPr>
          <w:sz w:val="21"/>
        </w:rPr>
        <w:t>是否存在半数以上董事无法保证公司所披露年度报告的真实性、准确性和完整性</w:t>
      </w:r>
      <w:r>
        <w:rPr>
          <w:rFonts w:ascii="Calibri" w:eastAsia="Calibri" w:hAnsi="Calibri" w:cs="Calibri"/>
          <w:b/>
          <w:sz w:val="21"/>
        </w:rPr>
        <w:t xml:space="preserve"> </w:t>
      </w:r>
    </w:p>
    <w:p w:rsidR="00EB6F62" w:rsidRDefault="00B625C0">
      <w:pPr>
        <w:ind w:left="-5" w:right="1"/>
      </w:pPr>
      <w:r>
        <w:t>否</w:t>
      </w:r>
      <w:r>
        <w:t xml:space="preserve"> </w:t>
      </w:r>
    </w:p>
    <w:p w:rsidR="00EB6F62" w:rsidRDefault="00B625C0">
      <w:pPr>
        <w:spacing w:after="0" w:line="259" w:lineRule="auto"/>
        <w:ind w:left="0" w:firstLine="0"/>
      </w:pPr>
      <w:r>
        <w:t xml:space="preserve"> </w:t>
      </w:r>
    </w:p>
    <w:p w:rsidR="00EB6F62" w:rsidRDefault="00B625C0">
      <w:pPr>
        <w:numPr>
          <w:ilvl w:val="0"/>
          <w:numId w:val="2"/>
        </w:numPr>
        <w:spacing w:after="163" w:line="249" w:lineRule="auto"/>
        <w:ind w:hanging="643"/>
      </w:pPr>
      <w:r>
        <w:rPr>
          <w:sz w:val="21"/>
        </w:rPr>
        <w:lastRenderedPageBreak/>
        <w:t>其他</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r>
        <w:br w:type="page"/>
      </w:r>
    </w:p>
    <w:sdt>
      <w:sdtPr>
        <w:rPr>
          <w:rFonts w:ascii="宋体" w:eastAsia="宋体" w:hAnsi="宋体" w:cs="宋体"/>
          <w:sz w:val="24"/>
        </w:rPr>
        <w:id w:val="588968440"/>
        <w:docPartObj>
          <w:docPartGallery w:val="Table of Contents"/>
        </w:docPartObj>
      </w:sdtPr>
      <w:sdtEndPr/>
      <w:sdtContent>
        <w:p w:rsidR="00EB6F62" w:rsidRDefault="00B625C0">
          <w:pPr>
            <w:pStyle w:val="21"/>
            <w:tabs>
              <w:tab w:val="right" w:leader="dot" w:pos="8954"/>
            </w:tabs>
          </w:pPr>
          <w:r>
            <w:fldChar w:fldCharType="begin"/>
          </w:r>
          <w:r>
            <w:instrText xml:space="preserve"> TOC \o "1-2" \h \z \u </w:instrText>
          </w:r>
          <w:r>
            <w:fldChar w:fldCharType="separate"/>
          </w:r>
          <w:hyperlink w:anchor="_Toc930883">
            <w:r>
              <w:rPr>
                <w:rFonts w:ascii="宋体" w:eastAsia="宋体" w:hAnsi="宋体" w:cs="宋体"/>
                <w:sz w:val="28"/>
              </w:rPr>
              <w:t>目录</w:t>
            </w:r>
            <w:r>
              <w:rPr>
                <w:rFonts w:ascii="宋体" w:eastAsia="宋体" w:hAnsi="宋体" w:cs="宋体"/>
                <w:sz w:val="28"/>
              </w:rPr>
              <w:t xml:space="preserve"> </w:t>
            </w:r>
            <w:r>
              <w:rPr>
                <w:rFonts w:ascii="宋体" w:eastAsia="宋体" w:hAnsi="宋体" w:cs="宋体"/>
                <w:sz w:val="21"/>
              </w:rPr>
              <w:t>第一节</w:t>
            </w:r>
            <w:r>
              <w:rPr>
                <w:b/>
                <w:sz w:val="21"/>
              </w:rPr>
              <w:t xml:space="preserve">  </w:t>
            </w:r>
            <w:r>
              <w:rPr>
                <w:rFonts w:ascii="宋体" w:eastAsia="宋体" w:hAnsi="宋体" w:cs="宋体"/>
                <w:sz w:val="21"/>
              </w:rPr>
              <w:t>释义</w:t>
            </w:r>
            <w:r>
              <w:tab/>
            </w:r>
            <w:r>
              <w:fldChar w:fldCharType="begin"/>
            </w:r>
            <w:r>
              <w:instrText>PAGEREF _Toc930883 \h</w:instrText>
            </w:r>
            <w:r>
              <w:fldChar w:fldCharType="separate"/>
            </w:r>
            <w:r>
              <w:rPr>
                <w:rFonts w:ascii="Times New Roman" w:eastAsia="Times New Roman" w:hAnsi="Times New Roman" w:cs="Times New Roman"/>
                <w:b/>
                <w:sz w:val="21"/>
              </w:rPr>
              <w:t xml:space="preserve">4 </w:t>
            </w:r>
            <w:r>
              <w:fldChar w:fldCharType="end"/>
            </w:r>
          </w:hyperlink>
        </w:p>
        <w:p w:rsidR="00EB6F62" w:rsidRDefault="00B625C0">
          <w:pPr>
            <w:pStyle w:val="11"/>
            <w:tabs>
              <w:tab w:val="right" w:leader="dot" w:pos="8954"/>
            </w:tabs>
          </w:pPr>
          <w:hyperlink w:anchor="_Toc930884">
            <w:r>
              <w:rPr>
                <w:rFonts w:ascii="宋体" w:eastAsia="宋体" w:hAnsi="宋体" w:cs="宋体"/>
                <w:sz w:val="21"/>
              </w:rPr>
              <w:t>第二节</w:t>
            </w:r>
            <w:r>
              <w:rPr>
                <w:b/>
                <w:sz w:val="21"/>
              </w:rPr>
              <w:t xml:space="preserve">  </w:t>
            </w:r>
            <w:r>
              <w:rPr>
                <w:rFonts w:ascii="宋体" w:eastAsia="宋体" w:hAnsi="宋体" w:cs="宋体"/>
                <w:sz w:val="21"/>
              </w:rPr>
              <w:t>公司简介和主要财务指标</w:t>
            </w:r>
            <w:r>
              <w:tab/>
            </w:r>
            <w:r>
              <w:fldChar w:fldCharType="begin"/>
            </w:r>
            <w:r>
              <w:instrText>PAGEREF _Toc930884 \h</w:instrText>
            </w:r>
            <w:r>
              <w:fldChar w:fldCharType="separate"/>
            </w:r>
            <w:r>
              <w:rPr>
                <w:rFonts w:ascii="Times New Roman" w:eastAsia="Times New Roman" w:hAnsi="Times New Roman" w:cs="Times New Roman"/>
                <w:b/>
                <w:sz w:val="21"/>
              </w:rPr>
              <w:t xml:space="preserve">6 </w:t>
            </w:r>
            <w:r>
              <w:fldChar w:fldCharType="end"/>
            </w:r>
          </w:hyperlink>
        </w:p>
        <w:p w:rsidR="00EB6F62" w:rsidRDefault="00B625C0">
          <w:pPr>
            <w:pStyle w:val="11"/>
            <w:tabs>
              <w:tab w:val="right" w:leader="dot" w:pos="8954"/>
            </w:tabs>
          </w:pPr>
          <w:hyperlink w:anchor="_Toc930885">
            <w:r>
              <w:rPr>
                <w:rFonts w:ascii="宋体" w:eastAsia="宋体" w:hAnsi="宋体" w:cs="宋体"/>
                <w:sz w:val="21"/>
              </w:rPr>
              <w:t>第三节</w:t>
            </w:r>
            <w:r>
              <w:rPr>
                <w:b/>
                <w:sz w:val="21"/>
              </w:rPr>
              <w:t xml:space="preserve">  </w:t>
            </w:r>
            <w:r>
              <w:rPr>
                <w:rFonts w:ascii="宋体" w:eastAsia="宋体" w:hAnsi="宋体" w:cs="宋体"/>
                <w:sz w:val="21"/>
              </w:rPr>
              <w:t>管理层讨论与分析</w:t>
            </w:r>
            <w:r>
              <w:tab/>
            </w:r>
            <w:r>
              <w:fldChar w:fldCharType="begin"/>
            </w:r>
            <w:r>
              <w:instrText>PAGEREF _</w:instrText>
            </w:r>
            <w:r>
              <w:instrText>Toc930885 \h</w:instrText>
            </w:r>
            <w:r>
              <w:fldChar w:fldCharType="separate"/>
            </w:r>
            <w:r>
              <w:rPr>
                <w:rFonts w:ascii="Times New Roman" w:eastAsia="Times New Roman" w:hAnsi="Times New Roman" w:cs="Times New Roman"/>
                <w:b/>
                <w:sz w:val="21"/>
              </w:rPr>
              <w:t xml:space="preserve">11 </w:t>
            </w:r>
            <w:r>
              <w:fldChar w:fldCharType="end"/>
            </w:r>
          </w:hyperlink>
        </w:p>
        <w:p w:rsidR="00EB6F62" w:rsidRDefault="00B625C0">
          <w:pPr>
            <w:pStyle w:val="11"/>
            <w:tabs>
              <w:tab w:val="right" w:leader="dot" w:pos="8954"/>
            </w:tabs>
          </w:pPr>
          <w:hyperlink w:anchor="_Toc930886">
            <w:r>
              <w:rPr>
                <w:rFonts w:ascii="宋体" w:eastAsia="宋体" w:hAnsi="宋体" w:cs="宋体"/>
                <w:sz w:val="21"/>
              </w:rPr>
              <w:t>第四节</w:t>
            </w:r>
            <w:r>
              <w:rPr>
                <w:b/>
                <w:sz w:val="21"/>
              </w:rPr>
              <w:t xml:space="preserve">  </w:t>
            </w:r>
            <w:r>
              <w:rPr>
                <w:rFonts w:ascii="宋体" w:eastAsia="宋体" w:hAnsi="宋体" w:cs="宋体"/>
                <w:sz w:val="21"/>
              </w:rPr>
              <w:t>公司治理</w:t>
            </w:r>
            <w:r>
              <w:tab/>
            </w:r>
            <w:r>
              <w:fldChar w:fldCharType="begin"/>
            </w:r>
            <w:r>
              <w:instrText>PAGEREF _Toc930886 \h</w:instrText>
            </w:r>
            <w:r>
              <w:fldChar w:fldCharType="separate"/>
            </w:r>
            <w:r>
              <w:rPr>
                <w:rFonts w:ascii="Times New Roman" w:eastAsia="Times New Roman" w:hAnsi="Times New Roman" w:cs="Times New Roman"/>
                <w:b/>
                <w:sz w:val="21"/>
              </w:rPr>
              <w:t xml:space="preserve">62 </w:t>
            </w:r>
            <w:r>
              <w:fldChar w:fldCharType="end"/>
            </w:r>
          </w:hyperlink>
        </w:p>
        <w:p w:rsidR="00EB6F62" w:rsidRDefault="00B625C0">
          <w:pPr>
            <w:pStyle w:val="11"/>
            <w:tabs>
              <w:tab w:val="right" w:leader="dot" w:pos="8954"/>
            </w:tabs>
          </w:pPr>
          <w:hyperlink w:anchor="_Toc930887">
            <w:r>
              <w:rPr>
                <w:rFonts w:ascii="宋体" w:eastAsia="宋体" w:hAnsi="宋体" w:cs="宋体"/>
                <w:sz w:val="21"/>
              </w:rPr>
              <w:t>第五节</w:t>
            </w:r>
            <w:r>
              <w:rPr>
                <w:b/>
                <w:sz w:val="21"/>
              </w:rPr>
              <w:t xml:space="preserve">  </w:t>
            </w:r>
            <w:r>
              <w:rPr>
                <w:rFonts w:ascii="宋体" w:eastAsia="宋体" w:hAnsi="宋体" w:cs="宋体"/>
                <w:sz w:val="21"/>
              </w:rPr>
              <w:t>环境、社会责</w:t>
            </w:r>
            <w:r>
              <w:rPr>
                <w:rFonts w:ascii="宋体" w:eastAsia="宋体" w:hAnsi="宋体" w:cs="宋体"/>
                <w:sz w:val="21"/>
              </w:rPr>
              <w:t>任和其他公司治理</w:t>
            </w:r>
            <w:r>
              <w:tab/>
            </w:r>
            <w:r>
              <w:fldChar w:fldCharType="begin"/>
            </w:r>
            <w:r>
              <w:instrText>PAGEREF _Toc930887 \h</w:instrText>
            </w:r>
            <w:r>
              <w:fldChar w:fldCharType="separate"/>
            </w:r>
            <w:r>
              <w:rPr>
                <w:rFonts w:ascii="Times New Roman" w:eastAsia="Times New Roman" w:hAnsi="Times New Roman" w:cs="Times New Roman"/>
                <w:b/>
                <w:sz w:val="21"/>
              </w:rPr>
              <w:t xml:space="preserve">81 </w:t>
            </w:r>
            <w:r>
              <w:fldChar w:fldCharType="end"/>
            </w:r>
          </w:hyperlink>
        </w:p>
        <w:p w:rsidR="00EB6F62" w:rsidRDefault="00B625C0">
          <w:pPr>
            <w:pStyle w:val="11"/>
            <w:tabs>
              <w:tab w:val="right" w:leader="dot" w:pos="8954"/>
            </w:tabs>
          </w:pPr>
          <w:hyperlink w:anchor="_Toc930888">
            <w:r>
              <w:rPr>
                <w:rFonts w:ascii="宋体" w:eastAsia="宋体" w:hAnsi="宋体" w:cs="宋体"/>
                <w:sz w:val="21"/>
              </w:rPr>
              <w:t>第六节</w:t>
            </w:r>
            <w:r>
              <w:rPr>
                <w:b/>
                <w:sz w:val="21"/>
              </w:rPr>
              <w:t xml:space="preserve">  </w:t>
            </w:r>
            <w:r>
              <w:rPr>
                <w:rFonts w:ascii="宋体" w:eastAsia="宋体" w:hAnsi="宋体" w:cs="宋体"/>
                <w:sz w:val="21"/>
              </w:rPr>
              <w:t>重要事项</w:t>
            </w:r>
            <w:r>
              <w:tab/>
            </w:r>
            <w:r>
              <w:fldChar w:fldCharType="begin"/>
            </w:r>
            <w:r>
              <w:instrText>PAGEREF _Toc930888 \h</w:instrText>
            </w:r>
            <w:r>
              <w:fldChar w:fldCharType="separate"/>
            </w:r>
            <w:r>
              <w:rPr>
                <w:rFonts w:ascii="Times New Roman" w:eastAsia="Times New Roman" w:hAnsi="Times New Roman" w:cs="Times New Roman"/>
                <w:b/>
                <w:sz w:val="21"/>
              </w:rPr>
              <w:t xml:space="preserve">90 </w:t>
            </w:r>
            <w:r>
              <w:fldChar w:fldCharType="end"/>
            </w:r>
          </w:hyperlink>
        </w:p>
        <w:p w:rsidR="00EB6F62" w:rsidRDefault="00B625C0">
          <w:pPr>
            <w:pStyle w:val="11"/>
            <w:tabs>
              <w:tab w:val="right" w:leader="dot" w:pos="8954"/>
            </w:tabs>
          </w:pPr>
          <w:hyperlink w:anchor="_Toc930889">
            <w:r>
              <w:rPr>
                <w:rFonts w:ascii="宋体" w:eastAsia="宋体" w:hAnsi="宋体" w:cs="宋体"/>
                <w:sz w:val="21"/>
              </w:rPr>
              <w:t>第七节</w:t>
            </w:r>
            <w:r>
              <w:rPr>
                <w:b/>
                <w:sz w:val="21"/>
              </w:rPr>
              <w:t xml:space="preserve">  </w:t>
            </w:r>
            <w:r>
              <w:rPr>
                <w:rFonts w:ascii="宋体" w:eastAsia="宋体" w:hAnsi="宋体" w:cs="宋体"/>
                <w:sz w:val="21"/>
              </w:rPr>
              <w:t>股份变动及股东情况</w:t>
            </w:r>
            <w:r>
              <w:tab/>
            </w:r>
            <w:r>
              <w:fldChar w:fldCharType="begin"/>
            </w:r>
            <w:r>
              <w:instrText>PAGEREF _Toc930889 \h</w:instrText>
            </w:r>
            <w:r>
              <w:fldChar w:fldCharType="separate"/>
            </w:r>
            <w:r>
              <w:rPr>
                <w:rFonts w:ascii="Times New Roman" w:eastAsia="Times New Roman" w:hAnsi="Times New Roman" w:cs="Times New Roman"/>
                <w:b/>
                <w:sz w:val="21"/>
              </w:rPr>
              <w:t xml:space="preserve">121 </w:t>
            </w:r>
            <w:r>
              <w:fldChar w:fldCharType="end"/>
            </w:r>
          </w:hyperlink>
        </w:p>
        <w:p w:rsidR="00EB6F62" w:rsidRDefault="00B625C0">
          <w:pPr>
            <w:pStyle w:val="11"/>
            <w:tabs>
              <w:tab w:val="right" w:leader="dot" w:pos="8954"/>
            </w:tabs>
          </w:pPr>
          <w:hyperlink w:anchor="_Toc930890">
            <w:r>
              <w:rPr>
                <w:rFonts w:ascii="宋体" w:eastAsia="宋体" w:hAnsi="宋体" w:cs="宋体"/>
                <w:sz w:val="21"/>
              </w:rPr>
              <w:t>第八节</w:t>
            </w:r>
            <w:r>
              <w:rPr>
                <w:b/>
                <w:sz w:val="21"/>
              </w:rPr>
              <w:t xml:space="preserve">  </w:t>
            </w:r>
            <w:r>
              <w:rPr>
                <w:rFonts w:ascii="宋体" w:eastAsia="宋体" w:hAnsi="宋体" w:cs="宋体"/>
                <w:sz w:val="21"/>
              </w:rPr>
              <w:t>优先股相关情况</w:t>
            </w:r>
            <w:r>
              <w:tab/>
            </w:r>
            <w:r>
              <w:fldChar w:fldCharType="begin"/>
            </w:r>
            <w:r>
              <w:instrText>PAGEREF _Toc930890 \h</w:instrText>
            </w:r>
            <w:r>
              <w:fldChar w:fldCharType="separate"/>
            </w:r>
            <w:r>
              <w:rPr>
                <w:rFonts w:ascii="Times New Roman" w:eastAsia="Times New Roman" w:hAnsi="Times New Roman" w:cs="Times New Roman"/>
                <w:b/>
                <w:sz w:val="21"/>
              </w:rPr>
              <w:t xml:space="preserve">131 </w:t>
            </w:r>
            <w:r>
              <w:fldChar w:fldCharType="end"/>
            </w:r>
          </w:hyperlink>
        </w:p>
        <w:p w:rsidR="00EB6F62" w:rsidRDefault="00B625C0">
          <w:pPr>
            <w:pStyle w:val="11"/>
            <w:tabs>
              <w:tab w:val="right" w:leader="dot" w:pos="8954"/>
            </w:tabs>
          </w:pPr>
          <w:hyperlink w:anchor="_Toc930891">
            <w:r>
              <w:rPr>
                <w:rFonts w:ascii="宋体" w:eastAsia="宋体" w:hAnsi="宋体" w:cs="宋体"/>
                <w:sz w:val="21"/>
              </w:rPr>
              <w:t>第九节</w:t>
            </w:r>
            <w:r>
              <w:rPr>
                <w:b/>
                <w:sz w:val="21"/>
              </w:rPr>
              <w:t xml:space="preserve">  </w:t>
            </w:r>
            <w:r>
              <w:rPr>
                <w:rFonts w:ascii="宋体" w:eastAsia="宋体" w:hAnsi="宋体" w:cs="宋体"/>
                <w:sz w:val="21"/>
              </w:rPr>
              <w:t>债券相关情况</w:t>
            </w:r>
            <w:r>
              <w:tab/>
            </w:r>
            <w:r>
              <w:fldChar w:fldCharType="begin"/>
            </w:r>
            <w:r>
              <w:instrText>PAGEREF _Toc9</w:instrText>
            </w:r>
            <w:r>
              <w:instrText>30891 \h</w:instrText>
            </w:r>
            <w:r>
              <w:fldChar w:fldCharType="separate"/>
            </w:r>
            <w:r>
              <w:rPr>
                <w:rFonts w:ascii="Times New Roman" w:eastAsia="Times New Roman" w:hAnsi="Times New Roman" w:cs="Times New Roman"/>
                <w:b/>
                <w:sz w:val="21"/>
              </w:rPr>
              <w:t xml:space="preserve">132 </w:t>
            </w:r>
            <w:r>
              <w:fldChar w:fldCharType="end"/>
            </w:r>
          </w:hyperlink>
        </w:p>
        <w:p w:rsidR="00EB6F62" w:rsidRDefault="00B625C0">
          <w:pPr>
            <w:pStyle w:val="11"/>
            <w:tabs>
              <w:tab w:val="right" w:leader="dot" w:pos="8954"/>
            </w:tabs>
          </w:pPr>
          <w:hyperlink w:anchor="_Toc930892">
            <w:r>
              <w:rPr>
                <w:rFonts w:ascii="宋体" w:eastAsia="宋体" w:hAnsi="宋体" w:cs="宋体"/>
                <w:sz w:val="21"/>
              </w:rPr>
              <w:t>第十节</w:t>
            </w:r>
            <w:r>
              <w:rPr>
                <w:b/>
                <w:sz w:val="21"/>
              </w:rPr>
              <w:t xml:space="preserve">  </w:t>
            </w:r>
            <w:r>
              <w:rPr>
                <w:rFonts w:ascii="宋体" w:eastAsia="宋体" w:hAnsi="宋体" w:cs="宋体"/>
                <w:sz w:val="21"/>
              </w:rPr>
              <w:t>财务报告</w:t>
            </w:r>
            <w:r>
              <w:tab/>
            </w:r>
            <w:r>
              <w:fldChar w:fldCharType="begin"/>
            </w:r>
            <w:r>
              <w:instrText>PAGEREF _Toc930892 \h</w:instrText>
            </w:r>
            <w:r>
              <w:fldChar w:fldCharType="separate"/>
            </w:r>
            <w:r>
              <w:rPr>
                <w:rFonts w:ascii="Times New Roman" w:eastAsia="Times New Roman" w:hAnsi="Times New Roman" w:cs="Times New Roman"/>
                <w:b/>
                <w:sz w:val="21"/>
              </w:rPr>
              <w:t xml:space="preserve">132 </w:t>
            </w:r>
            <w:r>
              <w:fldChar w:fldCharType="end"/>
            </w:r>
          </w:hyperlink>
        </w:p>
        <w:p w:rsidR="00EB6F62" w:rsidRDefault="00B625C0">
          <w:r>
            <w:fldChar w:fldCharType="end"/>
          </w:r>
        </w:p>
      </w:sdtContent>
    </w:sdt>
    <w:p w:rsidR="00EB6F62" w:rsidRDefault="00B625C0">
      <w:pPr>
        <w:spacing w:after="0" w:line="259" w:lineRule="auto"/>
        <w:ind w:left="0" w:firstLine="0"/>
      </w:pPr>
      <w:r>
        <w:t xml:space="preserve"> </w:t>
      </w:r>
    </w:p>
    <w:p w:rsidR="00EB6F62" w:rsidRDefault="00B625C0">
      <w:pPr>
        <w:spacing w:after="20" w:line="259" w:lineRule="auto"/>
        <w:ind w:left="0" w:firstLine="0"/>
      </w:pPr>
      <w:r>
        <w:t xml:space="preserve"> </w:t>
      </w:r>
    </w:p>
    <w:p w:rsidR="00EB6F62" w:rsidRDefault="00B625C0">
      <w:pPr>
        <w:spacing w:after="0" w:line="259" w:lineRule="auto"/>
        <w:ind w:left="0" w:firstLine="0"/>
      </w:pPr>
      <w:r>
        <w:t xml:space="preserve"> </w:t>
      </w:r>
    </w:p>
    <w:tbl>
      <w:tblPr>
        <w:tblStyle w:val="TableGrid"/>
        <w:tblW w:w="8824" w:type="dxa"/>
        <w:tblInd w:w="5" w:type="dxa"/>
        <w:tblCellMar>
          <w:top w:w="39" w:type="dxa"/>
          <w:left w:w="31" w:type="dxa"/>
          <w:bottom w:w="0" w:type="dxa"/>
          <w:right w:w="37" w:type="dxa"/>
        </w:tblCellMar>
        <w:tblLook w:val="04A0" w:firstRow="1" w:lastRow="0" w:firstColumn="1" w:lastColumn="0" w:noHBand="0" w:noVBand="1"/>
      </w:tblPr>
      <w:tblGrid>
        <w:gridCol w:w="2276"/>
        <w:gridCol w:w="6548"/>
      </w:tblGrid>
      <w:tr w:rsidR="00EB6F62">
        <w:trPr>
          <w:trHeight w:val="634"/>
        </w:trPr>
        <w:tc>
          <w:tcPr>
            <w:tcW w:w="227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84" w:firstLine="0"/>
            </w:pPr>
            <w:r>
              <w:t>备查文件目录</w:t>
            </w:r>
            <w:r>
              <w:t xml:space="preserve"> </w:t>
            </w:r>
          </w:p>
        </w:tc>
        <w:tc>
          <w:tcPr>
            <w:tcW w:w="65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载有公司负责人、主管会计工作负责人、会计机构负责人（会计主管人员）签名并盖章的财务报表</w:t>
            </w:r>
            <w:r>
              <w:t xml:space="preserve"> </w:t>
            </w:r>
          </w:p>
        </w:tc>
      </w:tr>
      <w:tr w:rsidR="00EB6F62">
        <w:trPr>
          <w:trHeight w:val="631"/>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65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载有会计师事务所盖章、注册会计师签名并盖章的审计报告原件</w:t>
            </w:r>
            <w:r>
              <w:t xml:space="preserve"> </w:t>
            </w:r>
          </w:p>
        </w:tc>
      </w:tr>
      <w:tr w:rsidR="00EB6F62">
        <w:trPr>
          <w:trHeight w:val="63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65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报告期内在中国证监会指定网站上公开披露过的所有公司文件的正本及公告的原稿</w:t>
            </w:r>
            <w:r>
              <w:t xml:space="preserve"> </w:t>
            </w:r>
          </w:p>
        </w:tc>
      </w:tr>
    </w:tbl>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187" w:line="259" w:lineRule="auto"/>
        <w:ind w:left="3505" w:firstLine="0"/>
      </w:pPr>
      <w:r>
        <w:rPr>
          <w:rFonts w:ascii="黑体" w:eastAsia="黑体" w:hAnsi="黑体" w:cs="黑体"/>
          <w:sz w:val="28"/>
        </w:rPr>
        <w:t>第一节</w:t>
      </w:r>
      <w:r>
        <w:rPr>
          <w:sz w:val="28"/>
        </w:rPr>
        <w:t xml:space="preserve"> </w:t>
      </w:r>
      <w:r>
        <w:rPr>
          <w:rFonts w:ascii="黑体" w:eastAsia="黑体" w:hAnsi="黑体" w:cs="黑体"/>
          <w:sz w:val="28"/>
        </w:rPr>
        <w:t>释义</w:t>
      </w:r>
      <w:r>
        <w:rPr>
          <w:rFonts w:ascii="Calibri" w:eastAsia="Calibri" w:hAnsi="Calibri" w:cs="Calibri"/>
          <w:b/>
          <w:sz w:val="28"/>
        </w:rPr>
        <w:t xml:space="preserve"> </w:t>
      </w:r>
    </w:p>
    <w:p w:rsidR="00EB6F62" w:rsidRDefault="00B625C0">
      <w:pPr>
        <w:spacing w:after="85" w:line="249" w:lineRule="auto"/>
        <w:ind w:left="-5"/>
      </w:pPr>
      <w:r>
        <w:rPr>
          <w:sz w:val="21"/>
        </w:rPr>
        <w:t>一、</w:t>
      </w:r>
      <w:r>
        <w:rPr>
          <w:sz w:val="21"/>
        </w:rPr>
        <w:t xml:space="preserve"> </w:t>
      </w:r>
      <w:r>
        <w:rPr>
          <w:sz w:val="21"/>
        </w:rPr>
        <w:t>释义</w:t>
      </w:r>
      <w:r>
        <w:rPr>
          <w:rFonts w:ascii="Arial" w:eastAsia="Arial" w:hAnsi="Arial" w:cs="Arial"/>
          <w:b/>
          <w:sz w:val="21"/>
        </w:rPr>
        <w:t xml:space="preserve"> </w:t>
      </w:r>
    </w:p>
    <w:p w:rsidR="00EB6F62" w:rsidRDefault="00B625C0">
      <w:pPr>
        <w:ind w:left="-5" w:right="1"/>
      </w:pPr>
      <w:r>
        <w:t>在本报告书中，除非文义另有所指，下列词语具有如下含义：</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555"/>
        <w:gridCol w:w="992"/>
        <w:gridCol w:w="6277"/>
      </w:tblGrid>
      <w:tr w:rsidR="00EB6F62">
        <w:trPr>
          <w:trHeight w:val="322"/>
        </w:trPr>
        <w:tc>
          <w:tcPr>
            <w:tcW w:w="882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常用词语释义</w:t>
            </w:r>
            <w:r>
              <w:t xml:space="preserve"> </w:t>
            </w:r>
          </w:p>
        </w:tc>
      </w:tr>
      <w:tr w:rsidR="00EB6F62">
        <w:trPr>
          <w:trHeight w:val="634"/>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公司、本公</w:t>
            </w:r>
          </w:p>
          <w:p w:rsidR="00EB6F62" w:rsidRDefault="00B625C0">
            <w:pPr>
              <w:spacing w:after="0" w:line="259" w:lineRule="auto"/>
              <w:ind w:left="0" w:firstLine="0"/>
              <w:jc w:val="both"/>
            </w:pPr>
            <w:r>
              <w:t>司、艾隆科技</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苏州艾隆科技股份有限公司</w:t>
            </w:r>
            <w:r>
              <w:t xml:space="preserve"> </w:t>
            </w:r>
          </w:p>
        </w:tc>
      </w:tr>
      <w:tr w:rsidR="00EB6F62">
        <w:trPr>
          <w:trHeight w:val="631"/>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控股股东、实际控制人</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艾隆有限</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苏州艾隆科技有限公司，公司前身</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建元鑫铂</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北京建元鑫铂股权投资中心（有限合伙）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德晟亨风</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苏州德晟亨风创业投资合伙企业（有限合伙）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lastRenderedPageBreak/>
              <w:t>隆门智慧</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珠海隆门智慧医疗投资合伙企业（有限合伙）</w:t>
            </w:r>
            <w:r>
              <w:t xml:space="preserve"> </w:t>
            </w:r>
          </w:p>
        </w:tc>
      </w:tr>
      <w:tr w:rsidR="00EB6F62">
        <w:trPr>
          <w:trHeight w:val="319"/>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灏盛生物</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苏州工业园区灏盛生物医药投资企业（有限合伙）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医宸投资</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宁波梅山保税港区医宸股权投资合伙企业（有限合伙）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鑫特宝</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安徽鑫特宝医药科技发展有限公司</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国发建富</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苏州国发建富创业投资企业（有限合伙）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国发服创</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苏州国发服务业创业投资企业（有限合伙）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合富瑞泰</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苏州合富瑞泰股权投资中心（有限合伙）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翱鹏投资</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绍兴柯桥翱鹏投资中心（有限合伙）</w:t>
            </w:r>
            <w:r>
              <w:t xml:space="preserve"> </w:t>
            </w:r>
          </w:p>
        </w:tc>
      </w:tr>
      <w:tr w:rsidR="00EB6F62">
        <w:trPr>
          <w:trHeight w:val="319"/>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中亿明源</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苏州工业园区中亿明源创业投资中心（有限合伙）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益蚨投资</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上海益蚨投资管理合伙企业（有限合伙）</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麦创投资</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苏州麦创投资管理有限公司</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浙江艾隆</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浙江艾隆科技有限公司</w:t>
            </w:r>
            <w:r>
              <w:t xml:space="preserve"> </w:t>
            </w:r>
          </w:p>
        </w:tc>
      </w:tr>
      <w:tr w:rsidR="00EB6F62">
        <w:trPr>
          <w:trHeight w:val="943"/>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国家卫生部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主管卫生工作的国务院组成部门。</w:t>
            </w:r>
            <w:r>
              <w:t>2013</w:t>
            </w:r>
            <w:r>
              <w:t>年国务院将卫生部的职责、人口计生委的计划生育管理和服务职责整合，组建国家卫生和计划生育委员会。</w:t>
            </w:r>
            <w:r>
              <w:t xml:space="preserve"> </w:t>
            </w:r>
          </w:p>
        </w:tc>
      </w:tr>
      <w:tr w:rsidR="00EB6F62">
        <w:trPr>
          <w:trHeight w:val="943"/>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供应链管理</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pPr>
            <w:r>
              <w:t>通过对信息流、物流、资金流的控制，从原材料采购开始，到制成中间产品以及最终产品，最后由销售网络把产品送到消费者手中的功能网链结构模式</w:t>
            </w:r>
            <w:r>
              <w:t xml:space="preserve"> </w:t>
            </w:r>
          </w:p>
        </w:tc>
      </w:tr>
      <w:tr w:rsidR="00EB6F62">
        <w:trPr>
          <w:trHeight w:val="2189"/>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HIS</w:t>
            </w:r>
            <w:r>
              <w:t>系统</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pPr>
            <w:r>
              <w:t>医院信息系统（</w:t>
            </w:r>
            <w:r>
              <w:t>Hospital Information System</w:t>
            </w:r>
            <w:r>
              <w:t>，</w:t>
            </w:r>
            <w:r>
              <w:t>HIS</w:t>
            </w:r>
            <w:r>
              <w:t>），亦称</w:t>
            </w:r>
            <w:r>
              <w:t>“</w:t>
            </w:r>
            <w:r>
              <w:t>医院管理信息系统</w:t>
            </w:r>
            <w:r>
              <w:t>”</w:t>
            </w:r>
            <w:r>
              <w:t>，是指利用计算机软硬件技术、网络通信技术等现代化手段，对医院及其所属各部门的人流、物流、财流进行综合管理，对在医疗活动各阶段产生的数据进行采集、储存、处理、提取、传输、汇总、加工生成各种信息，从而为医院的整体运行提供全面的、自动化的管理及各种服务的信</w:t>
            </w:r>
            <w:r>
              <w:t>息系统</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麻精药品</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麻醉药品和精神药品</w:t>
            </w:r>
            <w:r>
              <w:t xml:space="preserve"> </w:t>
            </w:r>
          </w:p>
        </w:tc>
      </w:tr>
      <w:tr w:rsidR="00EB6F62">
        <w:trPr>
          <w:trHeight w:val="1255"/>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医疗物资智能化管理</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3" w:firstLine="0"/>
            </w:pPr>
            <w:r>
              <w:t>通过专业化软件平台和智能化机器设备，为各级医疗服务机构提供高效、安全、全面、智能的医疗物资存储、分发、管理及传输服务，推动各级医疗服务机构实现</w:t>
            </w:r>
            <w:r>
              <w:t>“</w:t>
            </w:r>
            <w:r>
              <w:t>精准智能分发、精益物流服务、合理安全使用</w:t>
            </w:r>
            <w:r>
              <w:t>”</w:t>
            </w:r>
            <w:r>
              <w:t>三大目标</w:t>
            </w:r>
            <w:r>
              <w:t xml:space="preserve"> </w:t>
            </w:r>
          </w:p>
        </w:tc>
      </w:tr>
      <w:tr w:rsidR="00EB6F62">
        <w:trPr>
          <w:trHeight w:val="946"/>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医疗物资智能管理技术平台</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为项目客户开发、方案设计、产品研发、工艺流程、系统集成、现场实施、售后服务等各环节提供技术支持、保障</w:t>
            </w:r>
            <w:r>
              <w:t xml:space="preserve"> </w:t>
            </w:r>
          </w:p>
        </w:tc>
      </w:tr>
      <w:tr w:rsidR="00EB6F62">
        <w:trPr>
          <w:trHeight w:val="1877"/>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lastRenderedPageBreak/>
              <w:t>静</w:t>
            </w:r>
            <w:r>
              <w:t xml:space="preserve"> </w:t>
            </w:r>
            <w:r>
              <w:t>配</w:t>
            </w:r>
            <w:r>
              <w:t xml:space="preserve"> </w:t>
            </w:r>
            <w:r>
              <w:t>中</w:t>
            </w:r>
            <w:r>
              <w:t xml:space="preserve"> </w:t>
            </w:r>
            <w:r>
              <w:t>心</w:t>
            </w:r>
          </w:p>
          <w:p w:rsidR="00EB6F62" w:rsidRDefault="00B625C0">
            <w:pPr>
              <w:spacing w:after="0" w:line="259" w:lineRule="auto"/>
              <w:ind w:left="0" w:firstLine="0"/>
            </w:pPr>
            <w:r>
              <w:t xml:space="preserve">/PIVAS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静配药物集中调配中心（</w:t>
            </w:r>
            <w:r>
              <w:t xml:space="preserve">Pharmacy Intravenous Admixture </w:t>
            </w:r>
          </w:p>
          <w:p w:rsidR="00EB6F62" w:rsidRDefault="00B625C0">
            <w:pPr>
              <w:spacing w:after="0" w:line="259" w:lineRule="auto"/>
              <w:ind w:left="0" w:firstLine="0"/>
            </w:pPr>
            <w:r>
              <w:t>Services</w:t>
            </w:r>
            <w:r>
              <w:t>，简称</w:t>
            </w:r>
            <w:r>
              <w:t>“PIVAS”</w:t>
            </w:r>
            <w:r>
              <w:t>），是指在符合国际标准、依据药物特性设计的操作环境下，经过药师审核的处方由受过专门培训的药技人员严格按照标准操作程序进行全静脉营养、细胞毒性药物和抗生素等静脉药物的配置，为临床提供优质的产品和药学服务的机构</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电机</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依据电磁感应定律实现电能转换或传递的一种电磁装置</w:t>
            </w:r>
            <w:r>
              <w:t xml:space="preserve"> </w:t>
            </w:r>
          </w:p>
        </w:tc>
      </w:tr>
      <w:tr w:rsidR="00EB6F62">
        <w:trPr>
          <w:trHeight w:val="631"/>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传感器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将被测量转换为与之相对应的，容易检测、传输或处理的信号的器件或装置，是获取信息的工具</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保荐机构</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海通证券股份有限公司</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科创板</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上海证券交易所科创板</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A</w:t>
            </w:r>
            <w:r>
              <w:t>股</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人民币普通股</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中国证监会</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中国证券监督管理委员会</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上交所</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上海证券交易所</w:t>
            </w:r>
            <w:r>
              <w:t xml:space="preserve"> </w:t>
            </w:r>
          </w:p>
        </w:tc>
      </w:tr>
      <w:tr w:rsidR="00EB6F62">
        <w:trPr>
          <w:trHeight w:val="319"/>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《公司法》</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《中华人民共和国公司法》</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报告期</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1</w:t>
            </w:r>
            <w:r>
              <w:t>月</w:t>
            </w:r>
            <w:r>
              <w:t>1</w:t>
            </w:r>
            <w:r>
              <w:t>日至</w:t>
            </w:r>
            <w:r>
              <w:t>2022</w:t>
            </w:r>
            <w:r>
              <w:t>年</w:t>
            </w:r>
            <w:r>
              <w:t>12</w:t>
            </w:r>
            <w:r>
              <w:t>月</w:t>
            </w:r>
            <w:r>
              <w:t>31</w:t>
            </w:r>
            <w:r>
              <w:t>日</w:t>
            </w: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元、万元</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指</w:t>
            </w:r>
            <w:r>
              <w:t xml:space="preserve"> </w:t>
            </w:r>
          </w:p>
        </w:tc>
        <w:tc>
          <w:tcPr>
            <w:tcW w:w="6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人民币元、人民币万元</w:t>
            </w:r>
            <w:r>
              <w:t xml:space="preserve"> </w:t>
            </w:r>
          </w:p>
        </w:tc>
      </w:tr>
    </w:tbl>
    <w:p w:rsidR="00EB6F62" w:rsidRDefault="00B625C0">
      <w:pPr>
        <w:spacing w:after="0" w:line="259" w:lineRule="auto"/>
        <w:ind w:left="0" w:firstLine="0"/>
      </w:pPr>
      <w:r>
        <w:t xml:space="preserve"> </w:t>
      </w:r>
    </w:p>
    <w:p w:rsidR="00EB6F62" w:rsidRDefault="00B625C0">
      <w:pPr>
        <w:spacing w:after="88" w:line="259" w:lineRule="auto"/>
        <w:ind w:left="0" w:firstLine="0"/>
      </w:pPr>
      <w:r>
        <w:rPr>
          <w:rFonts w:ascii="Arial" w:eastAsia="Arial" w:hAnsi="Arial" w:cs="Arial"/>
          <w:b/>
          <w:sz w:val="21"/>
        </w:rPr>
        <w:t xml:space="preserve"> </w:t>
      </w:r>
    </w:p>
    <w:p w:rsidR="00EB6F62" w:rsidRDefault="00B625C0">
      <w:pPr>
        <w:spacing w:after="74" w:line="259" w:lineRule="auto"/>
        <w:ind w:left="0" w:firstLine="0"/>
      </w:pPr>
      <w:r>
        <w:t xml:space="preserve"> </w:t>
      </w:r>
    </w:p>
    <w:p w:rsidR="00EB6F62" w:rsidRDefault="00B625C0">
      <w:pPr>
        <w:pStyle w:val="1"/>
        <w:spacing w:after="207"/>
        <w:ind w:right="2348"/>
        <w:jc w:val="right"/>
      </w:pPr>
      <w:bookmarkStart w:id="1" w:name="_Toc930884"/>
      <w:r>
        <w:t>第二节</w:t>
      </w:r>
      <w:r>
        <w:rPr>
          <w:rFonts w:ascii="宋体" w:eastAsia="宋体" w:hAnsi="宋体" w:cs="宋体"/>
        </w:rPr>
        <w:t xml:space="preserve"> </w:t>
      </w:r>
      <w:r>
        <w:t>公司简介和主要财务指标</w:t>
      </w:r>
      <w:r>
        <w:rPr>
          <w:rFonts w:ascii="Calibri" w:eastAsia="Calibri" w:hAnsi="Calibri" w:cs="Calibri"/>
          <w:b/>
          <w:color w:val="FF0000"/>
        </w:rPr>
        <w:t xml:space="preserve"> </w:t>
      </w:r>
      <w:bookmarkEnd w:id="1"/>
    </w:p>
    <w:p w:rsidR="00EB6F62" w:rsidRDefault="00B625C0">
      <w:pPr>
        <w:numPr>
          <w:ilvl w:val="0"/>
          <w:numId w:val="3"/>
        </w:numPr>
        <w:ind w:hanging="482"/>
      </w:pPr>
      <w:r>
        <w:t>公司基本情况</w:t>
      </w:r>
      <w:r>
        <w:rPr>
          <w:rFonts w:ascii="Calibri" w:eastAsia="Calibri" w:hAnsi="Calibri" w:cs="Calibri"/>
          <w:b/>
        </w:rPr>
        <w:t xml:space="preserve"> </w:t>
      </w:r>
    </w:p>
    <w:tbl>
      <w:tblPr>
        <w:tblStyle w:val="TableGrid"/>
        <w:tblW w:w="8824" w:type="dxa"/>
        <w:tblInd w:w="5" w:type="dxa"/>
        <w:tblCellMar>
          <w:top w:w="39" w:type="dxa"/>
          <w:left w:w="29" w:type="dxa"/>
          <w:bottom w:w="0" w:type="dxa"/>
          <w:right w:w="115" w:type="dxa"/>
        </w:tblCellMar>
        <w:tblLook w:val="04A0" w:firstRow="1" w:lastRow="0" w:firstColumn="1" w:lastColumn="0" w:noHBand="0" w:noVBand="1"/>
      </w:tblPr>
      <w:tblGrid>
        <w:gridCol w:w="3829"/>
        <w:gridCol w:w="4995"/>
      </w:tblGrid>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公司的中文名称</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苏州艾隆科技股份有限公司</w:t>
            </w:r>
            <w:r>
              <w:t xml:space="preserve">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公司的中文简称</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w:t>
            </w:r>
            <w:r>
              <w:t xml:space="preserve">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公司的外文名称</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Suzhou Iron Technology CO.,LTD </w:t>
            </w:r>
          </w:p>
        </w:tc>
      </w:tr>
      <w:tr w:rsidR="00EB6F62">
        <w:trPr>
          <w:trHeight w:val="319"/>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公司的外文名称缩写</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IRON TECH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公司的法定代表人</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r>
      <w:tr w:rsidR="00EB6F62">
        <w:trPr>
          <w:trHeight w:val="634"/>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公司注册地址</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中国（苏州）自由贸易试验区苏州片区苏州工业园区新发路</w:t>
            </w:r>
            <w:r>
              <w:t>27</w:t>
            </w:r>
            <w:r>
              <w:t>号</w:t>
            </w:r>
            <w:r>
              <w:t xml:space="preserve">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公司注册地址的历史变更情况</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r w:rsidR="00EB6F62">
        <w:trPr>
          <w:trHeight w:val="63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公司办公地址</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中国（苏州）自由贸易试验区苏州片区苏州工业园区新发路</w:t>
            </w:r>
            <w:r>
              <w:t>27</w:t>
            </w:r>
            <w:r>
              <w:t>号</w:t>
            </w:r>
            <w:r>
              <w:t xml:space="preserve">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公司办公地址的邮政编码</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215123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lastRenderedPageBreak/>
              <w:t>公司网址</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http://www.iron-tech.cn/ </w:t>
            </w:r>
          </w:p>
        </w:tc>
      </w:tr>
      <w:tr w:rsidR="00EB6F62">
        <w:trPr>
          <w:trHeight w:val="322"/>
        </w:trPr>
        <w:tc>
          <w:tcPr>
            <w:tcW w:w="3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电子信箱</w:t>
            </w:r>
            <w:r>
              <w:t xml:space="preserve"> </w:t>
            </w:r>
          </w:p>
        </w:tc>
        <w:tc>
          <w:tcPr>
            <w:tcW w:w="49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8103@iron-</w:t>
            </w:r>
            <w:r>
              <w:t xml:space="preserve">tech.cn </w:t>
            </w:r>
          </w:p>
        </w:tc>
      </w:tr>
    </w:tbl>
    <w:p w:rsidR="00EB6F62" w:rsidRDefault="00B625C0">
      <w:pPr>
        <w:spacing w:after="15" w:line="259" w:lineRule="auto"/>
        <w:ind w:left="0" w:firstLine="0"/>
      </w:pPr>
      <w:r>
        <w:t xml:space="preserve"> </w:t>
      </w:r>
    </w:p>
    <w:p w:rsidR="00EB6F62" w:rsidRDefault="00B625C0">
      <w:pPr>
        <w:numPr>
          <w:ilvl w:val="0"/>
          <w:numId w:val="3"/>
        </w:numPr>
        <w:spacing w:after="9" w:line="249" w:lineRule="auto"/>
        <w:ind w:hanging="482"/>
      </w:pPr>
      <w:r>
        <w:rPr>
          <w:sz w:val="21"/>
        </w:rPr>
        <w:t>联系人和联系方式</w:t>
      </w:r>
      <w:r>
        <w:rPr>
          <w:rFonts w:ascii="Arial" w:eastAsia="Arial" w:hAnsi="Arial" w:cs="Arial"/>
          <w:b/>
          <w:sz w:val="21"/>
        </w:rPr>
        <w:t xml:space="preserve"> </w:t>
      </w:r>
    </w:p>
    <w:tbl>
      <w:tblPr>
        <w:tblStyle w:val="TableGrid"/>
        <w:tblW w:w="8824" w:type="dxa"/>
        <w:tblInd w:w="5" w:type="dxa"/>
        <w:tblCellMar>
          <w:top w:w="34" w:type="dxa"/>
          <w:left w:w="29" w:type="dxa"/>
          <w:bottom w:w="0" w:type="dxa"/>
          <w:right w:w="60" w:type="dxa"/>
        </w:tblCellMar>
        <w:tblLook w:val="04A0" w:firstRow="1" w:lastRow="0" w:firstColumn="1" w:lastColumn="0" w:noHBand="0" w:noVBand="1"/>
      </w:tblPr>
      <w:tblGrid>
        <w:gridCol w:w="2405"/>
        <w:gridCol w:w="3478"/>
        <w:gridCol w:w="2941"/>
      </w:tblGrid>
      <w:tr w:rsidR="00EB6F62">
        <w:trPr>
          <w:trHeight w:val="322"/>
        </w:trPr>
        <w:tc>
          <w:tcPr>
            <w:tcW w:w="24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2" w:firstLine="0"/>
              <w:jc w:val="both"/>
            </w:pPr>
            <w:r>
              <w:rPr>
                <w:sz w:val="21"/>
              </w:rPr>
              <w:t>董事会秘书（信息披露境内代表）</w:t>
            </w:r>
            <w:r>
              <w:rPr>
                <w:color w:val="008000"/>
                <w:sz w:val="21"/>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3" w:firstLine="0"/>
              <w:jc w:val="center"/>
            </w:pPr>
            <w:r>
              <w:rPr>
                <w:sz w:val="21"/>
              </w:rPr>
              <w:t>证券事务代表</w:t>
            </w:r>
            <w:r>
              <w:rPr>
                <w:sz w:val="21"/>
              </w:rPr>
              <w:t xml:space="preserve"> </w:t>
            </w:r>
          </w:p>
        </w:tc>
      </w:tr>
      <w:tr w:rsidR="00EB6F62">
        <w:trPr>
          <w:trHeight w:val="322"/>
        </w:trPr>
        <w:tc>
          <w:tcPr>
            <w:tcW w:w="24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姓名</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朱锴</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杨晨</w:t>
            </w:r>
            <w:r>
              <w:t xml:space="preserve"> </w:t>
            </w:r>
          </w:p>
        </w:tc>
      </w:tr>
      <w:tr w:rsidR="00EB6F62">
        <w:trPr>
          <w:trHeight w:val="322"/>
        </w:trPr>
        <w:tc>
          <w:tcPr>
            <w:tcW w:w="24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联系地址</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苏州工业园区新发路</w:t>
            </w:r>
            <w:r>
              <w:t>27</w:t>
            </w:r>
            <w:r>
              <w:t>号</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苏州工业园区新发路</w:t>
            </w:r>
            <w:r>
              <w:t>27</w:t>
            </w:r>
            <w:r>
              <w:t>号</w:t>
            </w:r>
            <w:r>
              <w:t xml:space="preserve"> </w:t>
            </w:r>
          </w:p>
        </w:tc>
      </w:tr>
      <w:tr w:rsidR="00EB6F62">
        <w:trPr>
          <w:trHeight w:val="322"/>
        </w:trPr>
        <w:tc>
          <w:tcPr>
            <w:tcW w:w="24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电话</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0512-66607092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0512-66607092 </w:t>
            </w:r>
          </w:p>
        </w:tc>
      </w:tr>
      <w:tr w:rsidR="00EB6F62">
        <w:trPr>
          <w:trHeight w:val="322"/>
        </w:trPr>
        <w:tc>
          <w:tcPr>
            <w:tcW w:w="24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传真</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0512-66607092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0512-66607092 </w:t>
            </w:r>
          </w:p>
        </w:tc>
      </w:tr>
      <w:tr w:rsidR="00EB6F62">
        <w:trPr>
          <w:trHeight w:val="322"/>
        </w:trPr>
        <w:tc>
          <w:tcPr>
            <w:tcW w:w="24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电子信箱</w:t>
            </w:r>
            <w:r>
              <w:t xml:space="preserve"> </w:t>
            </w:r>
          </w:p>
        </w:tc>
        <w:tc>
          <w:tcPr>
            <w:tcW w:w="34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8132@iron-tech.cn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8103@iron-tech.cn </w:t>
            </w:r>
          </w:p>
        </w:tc>
      </w:tr>
    </w:tbl>
    <w:p w:rsidR="00EB6F62" w:rsidRDefault="00B625C0">
      <w:pPr>
        <w:spacing w:after="6" w:line="259" w:lineRule="auto"/>
        <w:ind w:left="0" w:firstLine="0"/>
      </w:pPr>
      <w:r>
        <w:t xml:space="preserve"> </w:t>
      </w:r>
    </w:p>
    <w:p w:rsidR="00EB6F62" w:rsidRDefault="00B625C0">
      <w:pPr>
        <w:numPr>
          <w:ilvl w:val="0"/>
          <w:numId w:val="3"/>
        </w:numPr>
        <w:spacing w:after="9" w:line="249" w:lineRule="auto"/>
        <w:ind w:hanging="482"/>
      </w:pPr>
      <w:r>
        <w:rPr>
          <w:sz w:val="21"/>
        </w:rPr>
        <w:t>信息披露及备置地点</w:t>
      </w:r>
      <w:r>
        <w:rPr>
          <w:sz w:val="21"/>
        </w:rPr>
        <w:t xml:space="preserve"> </w:t>
      </w:r>
    </w:p>
    <w:tbl>
      <w:tblPr>
        <w:tblStyle w:val="TableGrid"/>
        <w:tblW w:w="8824" w:type="dxa"/>
        <w:tblInd w:w="5" w:type="dxa"/>
        <w:tblCellMar>
          <w:top w:w="39" w:type="dxa"/>
          <w:left w:w="29" w:type="dxa"/>
          <w:bottom w:w="0" w:type="dxa"/>
          <w:right w:w="120" w:type="dxa"/>
        </w:tblCellMar>
        <w:tblLook w:val="04A0" w:firstRow="1" w:lastRow="0" w:firstColumn="1" w:lastColumn="0" w:noHBand="0" w:noVBand="1"/>
      </w:tblPr>
      <w:tblGrid>
        <w:gridCol w:w="4109"/>
        <w:gridCol w:w="4715"/>
      </w:tblGrid>
      <w:tr w:rsidR="00EB6F62">
        <w:trPr>
          <w:trHeight w:val="2501"/>
        </w:trPr>
        <w:tc>
          <w:tcPr>
            <w:tcW w:w="4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公司披露年度报告的媒体名称及网址</w:t>
            </w:r>
            <w:r>
              <w:t xml:space="preserve"> </w:t>
            </w:r>
          </w:p>
        </w:tc>
        <w:tc>
          <w:tcPr>
            <w:tcW w:w="4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《中国证券报》（</w:t>
            </w:r>
            <w:r>
              <w:t>www.cs.com.cn</w:t>
            </w:r>
            <w:r>
              <w:t>）</w:t>
            </w:r>
            <w:r>
              <w:t xml:space="preserve"> </w:t>
            </w:r>
          </w:p>
          <w:p w:rsidR="00EB6F62" w:rsidRDefault="00B625C0">
            <w:pPr>
              <w:spacing w:after="0" w:line="259" w:lineRule="auto"/>
              <w:ind w:left="0" w:firstLine="0"/>
            </w:pPr>
            <w:r>
              <w:t>《中国日报网》（</w:t>
            </w:r>
            <w:r>
              <w:t>www.chinadaily.com.cn</w:t>
            </w:r>
          </w:p>
          <w:p w:rsidR="00EB6F62" w:rsidRDefault="00B625C0">
            <w:pPr>
              <w:spacing w:after="0" w:line="259" w:lineRule="auto"/>
              <w:ind w:left="0" w:firstLine="0"/>
            </w:pPr>
            <w:r>
              <w:t>）</w:t>
            </w:r>
            <w:r>
              <w:t xml:space="preserve"> </w:t>
            </w:r>
          </w:p>
          <w:p w:rsidR="00EB6F62" w:rsidRDefault="00B625C0">
            <w:pPr>
              <w:spacing w:after="0" w:line="259" w:lineRule="auto"/>
              <w:ind w:left="0" w:firstLine="0"/>
            </w:pPr>
            <w:r>
              <w:t>《上海证券报》（</w:t>
            </w:r>
            <w:r>
              <w:t>www.cnstock.com</w:t>
            </w:r>
            <w:r>
              <w:t>）</w:t>
            </w:r>
            <w:r>
              <w:t xml:space="preserve"> </w:t>
            </w:r>
          </w:p>
          <w:p w:rsidR="00EB6F62" w:rsidRDefault="00B625C0">
            <w:pPr>
              <w:spacing w:after="0" w:line="259" w:lineRule="auto"/>
              <w:ind w:left="0" w:firstLine="0"/>
            </w:pPr>
            <w:r>
              <w:t>《证券日报》（</w:t>
            </w:r>
            <w:r>
              <w:t>www.zqrb.cn</w:t>
            </w:r>
            <w:r>
              <w:t>）</w:t>
            </w:r>
            <w:r>
              <w:t xml:space="preserve"> </w:t>
            </w:r>
          </w:p>
          <w:p w:rsidR="00EB6F62" w:rsidRDefault="00B625C0">
            <w:pPr>
              <w:spacing w:after="0" w:line="259" w:lineRule="auto"/>
              <w:ind w:left="0" w:firstLine="0"/>
            </w:pPr>
            <w:r>
              <w:t>《证券时报》（</w:t>
            </w:r>
            <w:r>
              <w:t>www.stcn.com</w:t>
            </w:r>
            <w:r>
              <w:t>）</w:t>
            </w:r>
            <w:r>
              <w:t xml:space="preserve"> </w:t>
            </w:r>
          </w:p>
          <w:p w:rsidR="00EB6F62" w:rsidRDefault="00B625C0">
            <w:pPr>
              <w:spacing w:after="0" w:line="259" w:lineRule="auto"/>
              <w:ind w:left="0" w:firstLine="0"/>
              <w:jc w:val="both"/>
            </w:pPr>
            <w:r>
              <w:t>《金融时报》（</w:t>
            </w:r>
            <w:r>
              <w:t>www.financialnews.com.cn</w:t>
            </w:r>
          </w:p>
          <w:p w:rsidR="00EB6F62" w:rsidRDefault="00B625C0">
            <w:pPr>
              <w:spacing w:after="0" w:line="259" w:lineRule="auto"/>
              <w:ind w:left="0" w:firstLine="0"/>
            </w:pPr>
            <w:r>
              <w:t>）</w:t>
            </w:r>
            <w:r>
              <w:t xml:space="preserve"> </w:t>
            </w:r>
          </w:p>
        </w:tc>
      </w:tr>
      <w:tr w:rsidR="00EB6F62">
        <w:trPr>
          <w:trHeight w:val="322"/>
        </w:trPr>
        <w:tc>
          <w:tcPr>
            <w:tcW w:w="4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公司披露年度报告的证券交易所网址</w:t>
            </w:r>
            <w:r>
              <w:t xml:space="preserve"> </w:t>
            </w:r>
          </w:p>
        </w:tc>
        <w:tc>
          <w:tcPr>
            <w:tcW w:w="4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www.sse.com.cn </w:t>
            </w:r>
          </w:p>
        </w:tc>
      </w:tr>
      <w:tr w:rsidR="00EB6F62">
        <w:trPr>
          <w:trHeight w:val="322"/>
        </w:trPr>
        <w:tc>
          <w:tcPr>
            <w:tcW w:w="4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公司年度报告备置地点</w:t>
            </w:r>
            <w:r>
              <w:t xml:space="preserve"> </w:t>
            </w:r>
          </w:p>
        </w:tc>
        <w:tc>
          <w:tcPr>
            <w:tcW w:w="4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公司证券投资部</w:t>
            </w:r>
            <w:r>
              <w:t xml:space="preserve"> </w:t>
            </w:r>
          </w:p>
        </w:tc>
      </w:tr>
    </w:tbl>
    <w:p w:rsidR="00EB6F62" w:rsidRDefault="00B625C0">
      <w:pPr>
        <w:spacing w:after="44" w:line="238" w:lineRule="auto"/>
        <w:ind w:left="0" w:right="8834" w:firstLine="0"/>
      </w:pPr>
      <w:r>
        <w:t xml:space="preserve">  </w:t>
      </w:r>
    </w:p>
    <w:p w:rsidR="00EB6F62" w:rsidRDefault="00B625C0">
      <w:pPr>
        <w:numPr>
          <w:ilvl w:val="0"/>
          <w:numId w:val="3"/>
        </w:numPr>
        <w:spacing w:after="85" w:line="249" w:lineRule="auto"/>
        <w:ind w:hanging="482"/>
      </w:pPr>
      <w:r>
        <w:rPr>
          <w:sz w:val="21"/>
        </w:rPr>
        <w:t>公司股票</w:t>
      </w:r>
      <w:r>
        <w:rPr>
          <w:rFonts w:ascii="Arial" w:eastAsia="Arial" w:hAnsi="Arial" w:cs="Arial"/>
          <w:b/>
          <w:sz w:val="21"/>
        </w:rPr>
        <w:t>/</w:t>
      </w:r>
      <w:r>
        <w:rPr>
          <w:sz w:val="21"/>
        </w:rPr>
        <w:t>存托凭证简况</w:t>
      </w:r>
      <w:r>
        <w:rPr>
          <w:rFonts w:ascii="Arial" w:eastAsia="Arial" w:hAnsi="Arial" w:cs="Arial"/>
          <w:b/>
          <w:sz w:val="21"/>
        </w:rPr>
        <w:t xml:space="preserve"> </w:t>
      </w:r>
    </w:p>
    <w:p w:rsidR="00EB6F62" w:rsidRDefault="00B625C0">
      <w:pPr>
        <w:numPr>
          <w:ilvl w:val="0"/>
          <w:numId w:val="4"/>
        </w:numPr>
        <w:spacing w:after="85" w:line="249" w:lineRule="auto"/>
        <w:ind w:hanging="420"/>
      </w:pPr>
      <w:r>
        <w:rPr>
          <w:sz w:val="21"/>
        </w:rPr>
        <w:t>公司股票简况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41" w:type="dxa"/>
          <w:bottom w:w="0" w:type="dxa"/>
          <w:right w:w="43" w:type="dxa"/>
        </w:tblCellMar>
        <w:tblLook w:val="04A0" w:firstRow="1" w:lastRow="0" w:firstColumn="1" w:lastColumn="0" w:noHBand="0" w:noVBand="1"/>
      </w:tblPr>
      <w:tblGrid>
        <w:gridCol w:w="1766"/>
        <w:gridCol w:w="1633"/>
        <w:gridCol w:w="1894"/>
        <w:gridCol w:w="1767"/>
        <w:gridCol w:w="1764"/>
      </w:tblGrid>
      <w:tr w:rsidR="00EB6F62">
        <w:trPr>
          <w:trHeight w:val="320"/>
        </w:trPr>
        <w:tc>
          <w:tcPr>
            <w:tcW w:w="176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633"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894" w:type="dxa"/>
            <w:tcBorders>
              <w:top w:val="single" w:sz="4" w:space="0" w:color="000000"/>
              <w:left w:val="nil"/>
              <w:bottom w:val="single" w:sz="4" w:space="0" w:color="000000"/>
              <w:right w:val="nil"/>
            </w:tcBorders>
          </w:tcPr>
          <w:p w:rsidR="00EB6F62" w:rsidRDefault="00B625C0">
            <w:pPr>
              <w:spacing w:after="0" w:line="259" w:lineRule="auto"/>
              <w:ind w:left="250" w:firstLine="0"/>
            </w:pPr>
            <w:r>
              <w:t>公司股票简况</w:t>
            </w:r>
            <w:r>
              <w:t xml:space="preserve"> </w:t>
            </w:r>
          </w:p>
        </w:tc>
        <w:tc>
          <w:tcPr>
            <w:tcW w:w="176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76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0" w:firstLine="0"/>
            </w:pPr>
            <w:r>
              <w:t>股票种类</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股票上市交易所及板块</w:t>
            </w: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股票简称</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0" w:firstLine="0"/>
            </w:pPr>
            <w:r>
              <w:t>股票代码</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变更前股票简称</w:t>
            </w:r>
          </w:p>
        </w:tc>
      </w:tr>
      <w:tr w:rsidR="00EB6F62">
        <w:trPr>
          <w:trHeight w:val="634"/>
        </w:trPr>
        <w:tc>
          <w:tcPr>
            <w:tcW w:w="1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center"/>
            </w:pPr>
            <w:r>
              <w:t>A</w:t>
            </w:r>
            <w:r>
              <w:t>股</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上海证券交易所科创板</w:t>
            </w: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艾隆科技</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 xml:space="preserve">688329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不适用</w:t>
            </w:r>
            <w:r>
              <w:t xml:space="preserve"> </w:t>
            </w:r>
          </w:p>
        </w:tc>
      </w:tr>
    </w:tbl>
    <w:p w:rsidR="00EB6F62" w:rsidRDefault="00B625C0">
      <w:pPr>
        <w:spacing w:after="15" w:line="259" w:lineRule="auto"/>
        <w:ind w:left="0" w:firstLine="0"/>
      </w:pPr>
      <w:r>
        <w:rPr>
          <w:color w:val="0070C0"/>
        </w:rPr>
        <w:t xml:space="preserve"> </w:t>
      </w:r>
    </w:p>
    <w:p w:rsidR="00EB6F62" w:rsidRDefault="00B625C0">
      <w:pPr>
        <w:numPr>
          <w:ilvl w:val="0"/>
          <w:numId w:val="4"/>
        </w:numPr>
        <w:spacing w:after="85" w:line="249" w:lineRule="auto"/>
        <w:ind w:hanging="420"/>
      </w:pPr>
      <w:r>
        <w:rPr>
          <w:sz w:val="21"/>
        </w:rPr>
        <w:t>公司存托凭证简况</w:t>
      </w:r>
      <w:r>
        <w:rPr>
          <w:rFonts w:ascii="Calibri" w:eastAsia="Calibri" w:hAnsi="Calibri" w:cs="Calibri"/>
          <w:b/>
          <w:sz w:val="21"/>
        </w:rPr>
        <w:t xml:space="preserve"> </w:t>
      </w:r>
    </w:p>
    <w:p w:rsidR="00EB6F62" w:rsidRDefault="00B625C0">
      <w:pPr>
        <w:spacing w:after="9" w:line="249" w:lineRule="auto"/>
        <w:ind w:left="-5" w:right="5224"/>
      </w:pPr>
      <w:r>
        <w:t>□</w:t>
      </w:r>
      <w:r>
        <w:t>适用</w:t>
      </w:r>
      <w:r>
        <w:t xml:space="preserve"> √</w:t>
      </w:r>
      <w:r>
        <w:t>不适用</w:t>
      </w:r>
      <w:r>
        <w:t xml:space="preserve"> </w:t>
      </w:r>
      <w:r>
        <w:rPr>
          <w:color w:val="0070C0"/>
        </w:rPr>
        <w:t xml:space="preserve"> </w:t>
      </w:r>
      <w:r>
        <w:rPr>
          <w:sz w:val="21"/>
        </w:rPr>
        <w:t>五、其他相关资料</w:t>
      </w:r>
      <w:r>
        <w:rPr>
          <w:rFonts w:ascii="Arial" w:eastAsia="Arial" w:hAnsi="Arial" w:cs="Arial"/>
          <w:b/>
          <w:sz w:val="21"/>
        </w:rPr>
        <w:t xml:space="preserve"> </w:t>
      </w:r>
    </w:p>
    <w:tbl>
      <w:tblPr>
        <w:tblStyle w:val="TableGrid"/>
        <w:tblW w:w="8824" w:type="dxa"/>
        <w:tblInd w:w="5" w:type="dxa"/>
        <w:tblCellMar>
          <w:top w:w="39" w:type="dxa"/>
          <w:left w:w="106" w:type="dxa"/>
          <w:bottom w:w="0" w:type="dxa"/>
          <w:right w:w="89" w:type="dxa"/>
        </w:tblCellMar>
        <w:tblLook w:val="04A0" w:firstRow="1" w:lastRow="0" w:firstColumn="1" w:lastColumn="0" w:noHBand="0" w:noVBand="1"/>
      </w:tblPr>
      <w:tblGrid>
        <w:gridCol w:w="2919"/>
        <w:gridCol w:w="1750"/>
        <w:gridCol w:w="4155"/>
      </w:tblGrid>
      <w:tr w:rsidR="00EB6F62">
        <w:trPr>
          <w:trHeight w:val="322"/>
        </w:trPr>
        <w:tc>
          <w:tcPr>
            <w:tcW w:w="291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公司聘请的会计师事务所</w:t>
            </w:r>
          </w:p>
          <w:p w:rsidR="00EB6F62" w:rsidRDefault="00B625C0">
            <w:pPr>
              <w:spacing w:after="0" w:line="259" w:lineRule="auto"/>
              <w:ind w:left="2" w:firstLine="0"/>
            </w:pPr>
            <w:r>
              <w:lastRenderedPageBreak/>
              <w:t>（境内）</w:t>
            </w: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lastRenderedPageBreak/>
              <w:t>名称</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立信会计师事务所（特殊普通合伙）</w:t>
            </w:r>
            <w:r>
              <w:t xml:space="preserve"> </w:t>
            </w:r>
          </w:p>
        </w:tc>
      </w:tr>
      <w:tr w:rsidR="00EB6F62">
        <w:trPr>
          <w:trHeight w:val="632"/>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办公地址</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上海市南京东路</w:t>
            </w:r>
            <w:r>
              <w:t>61</w:t>
            </w:r>
            <w:r>
              <w:t>号新黄浦金融大厦</w:t>
            </w:r>
          </w:p>
          <w:p w:rsidR="00EB6F62" w:rsidRDefault="00B625C0">
            <w:pPr>
              <w:spacing w:after="0" w:line="259" w:lineRule="auto"/>
              <w:ind w:left="0" w:firstLine="0"/>
            </w:pPr>
            <w:r>
              <w:t>4</w:t>
            </w:r>
            <w:r>
              <w:t>楼</w:t>
            </w:r>
            <w:r>
              <w:t xml:space="preserve"> </w:t>
            </w:r>
          </w:p>
        </w:tc>
      </w:tr>
      <w:tr w:rsidR="00EB6F62">
        <w:trPr>
          <w:trHeight w:val="63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签字会计师姓名</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杜娜、冯艳慧</w:t>
            </w:r>
            <w:r>
              <w:t xml:space="preserve"> </w:t>
            </w:r>
          </w:p>
        </w:tc>
      </w:tr>
      <w:tr w:rsidR="00EB6F62">
        <w:trPr>
          <w:trHeight w:val="322"/>
        </w:trPr>
        <w:tc>
          <w:tcPr>
            <w:tcW w:w="291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报告期内履行持续督导职责的保荐机构</w:t>
            </w: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名称</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海通证券股份有限公司</w:t>
            </w:r>
            <w:r>
              <w:t xml:space="preserve"> </w:t>
            </w:r>
          </w:p>
        </w:tc>
      </w:tr>
      <w:tr w:rsidR="00EB6F62">
        <w:trPr>
          <w:trHeight w:val="322"/>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办公地址</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上海市广东路</w:t>
            </w:r>
            <w:r>
              <w:t>689</w:t>
            </w:r>
            <w:r>
              <w:t>号</w:t>
            </w:r>
            <w:r>
              <w:t xml:space="preserve"> </w:t>
            </w:r>
          </w:p>
        </w:tc>
      </w:tr>
      <w:tr w:rsidR="00EB6F62">
        <w:trPr>
          <w:trHeight w:val="631"/>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签字的保荐代表人姓名</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丁昊、戴文俊</w:t>
            </w:r>
            <w:r>
              <w:t xml:space="preserve"> </w:t>
            </w:r>
          </w:p>
        </w:tc>
      </w:tr>
      <w:tr w:rsidR="00EB6F62">
        <w:trPr>
          <w:trHeight w:val="63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持续督导的期间</w:t>
            </w:r>
            <w:r>
              <w:t xml:space="preserve"> </w:t>
            </w:r>
          </w:p>
        </w:tc>
        <w:tc>
          <w:tcPr>
            <w:tcW w:w="41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2021</w:t>
            </w:r>
            <w:r>
              <w:t>年</w:t>
            </w:r>
            <w:r>
              <w:t>3</w:t>
            </w:r>
            <w:r>
              <w:t>月</w:t>
            </w:r>
            <w:r>
              <w:t>29</w:t>
            </w:r>
            <w:r>
              <w:t>日至</w:t>
            </w:r>
            <w:r>
              <w:t>2024</w:t>
            </w:r>
            <w:r>
              <w:t>年</w:t>
            </w:r>
            <w:r>
              <w:t>12</w:t>
            </w:r>
            <w:r>
              <w:t>月</w:t>
            </w:r>
            <w:r>
              <w:t xml:space="preserve">31 </w:t>
            </w:r>
            <w:r>
              <w:t>日</w:t>
            </w:r>
            <w:r>
              <w:t xml:space="preserve"> </w:t>
            </w:r>
          </w:p>
        </w:tc>
      </w:tr>
    </w:tbl>
    <w:p w:rsidR="00EB6F62" w:rsidRDefault="00B625C0">
      <w:pPr>
        <w:spacing w:after="16" w:line="259" w:lineRule="auto"/>
        <w:ind w:left="0" w:firstLine="0"/>
      </w:pPr>
      <w:r>
        <w:t xml:space="preserve"> </w:t>
      </w:r>
    </w:p>
    <w:p w:rsidR="00EB6F62" w:rsidRDefault="00B625C0">
      <w:pPr>
        <w:spacing w:after="85" w:line="249" w:lineRule="auto"/>
        <w:ind w:left="-5"/>
      </w:pPr>
      <w:r>
        <w:rPr>
          <w:sz w:val="21"/>
        </w:rPr>
        <w:t>六、近三年主要会计数据和财务指标</w:t>
      </w:r>
      <w:r>
        <w:rPr>
          <w:rFonts w:ascii="Arial" w:eastAsia="Arial" w:hAnsi="Arial" w:cs="Arial"/>
          <w:b/>
          <w:sz w:val="21"/>
        </w:rPr>
        <w:t xml:space="preserve"> </w:t>
      </w:r>
    </w:p>
    <w:p w:rsidR="00EB6F62" w:rsidRDefault="00B625C0">
      <w:pPr>
        <w:numPr>
          <w:ilvl w:val="0"/>
          <w:numId w:val="5"/>
        </w:numPr>
        <w:spacing w:after="85" w:line="249" w:lineRule="auto"/>
        <w:ind w:hanging="420"/>
      </w:pPr>
      <w:r>
        <w:rPr>
          <w:sz w:val="21"/>
        </w:rPr>
        <w:t>主要会计数据</w:t>
      </w:r>
      <w:r>
        <w:rPr>
          <w:rFonts w:ascii="Calibri" w:eastAsia="Calibri" w:hAnsi="Calibri" w:cs="Calibri"/>
          <w:b/>
          <w:sz w:val="21"/>
        </w:rPr>
        <w:t xml:space="preserve"> </w:t>
      </w:r>
    </w:p>
    <w:p w:rsidR="00EB6F62" w:rsidRDefault="00B625C0">
      <w:pPr>
        <w:spacing w:after="0" w:line="259" w:lineRule="auto"/>
        <w:ind w:left="0" w:firstLine="0"/>
      </w:pP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718"/>
        <w:gridCol w:w="2137"/>
        <w:gridCol w:w="2136"/>
        <w:gridCol w:w="936"/>
        <w:gridCol w:w="1897"/>
      </w:tblGrid>
      <w:tr w:rsidR="00EB6F62">
        <w:trPr>
          <w:trHeight w:val="1255"/>
        </w:trPr>
        <w:tc>
          <w:tcPr>
            <w:tcW w:w="17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1" w:firstLine="0"/>
              <w:jc w:val="both"/>
            </w:pPr>
            <w:r>
              <w:t>主要会计数据</w:t>
            </w:r>
            <w:r>
              <w:t xml:space="preserve"> </w:t>
            </w:r>
          </w:p>
        </w:tc>
        <w:tc>
          <w:tcPr>
            <w:tcW w:w="21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2022</w:t>
            </w:r>
            <w:r>
              <w:t>年</w:t>
            </w: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2021</w:t>
            </w:r>
            <w:r>
              <w:t>年</w:t>
            </w:r>
            <w:r>
              <w:t xml:space="preserve">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本期比上年同期增减</w:t>
            </w:r>
          </w:p>
          <w:p w:rsidR="00EB6F62" w:rsidRDefault="00B625C0">
            <w:pPr>
              <w:spacing w:after="0" w:line="259" w:lineRule="auto"/>
              <w:ind w:left="0" w:right="108" w:firstLine="0"/>
              <w:jc w:val="center"/>
            </w:pP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2020</w:t>
            </w:r>
            <w:r>
              <w:t>年</w:t>
            </w:r>
            <w:r>
              <w:t xml:space="preserve"> </w:t>
            </w:r>
          </w:p>
        </w:tc>
      </w:tr>
      <w:tr w:rsidR="00EB6F62">
        <w:trPr>
          <w:trHeight w:val="322"/>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营业收入</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477,351,671.87 </w:t>
            </w:r>
          </w:p>
        </w:tc>
        <w:tc>
          <w:tcPr>
            <w:tcW w:w="21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389,321,010.94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22.61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309,979,146.84 </w:t>
            </w:r>
          </w:p>
        </w:tc>
      </w:tr>
      <w:tr w:rsidR="00EB6F62">
        <w:trPr>
          <w:trHeight w:val="944"/>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归属于上市公司股东的净利润</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102,397,709.15 </w:t>
            </w:r>
          </w:p>
        </w:tc>
        <w:tc>
          <w:tcPr>
            <w:tcW w:w="21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95,587,569.27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7.12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1" w:firstLine="0"/>
            </w:pPr>
            <w:r>
              <w:t xml:space="preserve">71,657,095.31 </w:t>
            </w:r>
          </w:p>
        </w:tc>
      </w:tr>
      <w:tr w:rsidR="00EB6F62">
        <w:trPr>
          <w:trHeight w:val="1255"/>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归属于上市公司股东的扣除非经常性损益的净利润</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84,870,471.17 </w:t>
            </w:r>
          </w:p>
        </w:tc>
        <w:tc>
          <w:tcPr>
            <w:tcW w:w="21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88,913,300.22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-4.55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1" w:firstLine="0"/>
            </w:pPr>
            <w:r>
              <w:t xml:space="preserve">62,527,013.67 </w:t>
            </w:r>
          </w:p>
        </w:tc>
      </w:tr>
      <w:tr w:rsidR="00EB6F62">
        <w:trPr>
          <w:trHeight w:val="946"/>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经营活动产生的现金流量净额</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102,717,493.62 </w:t>
            </w:r>
          </w:p>
        </w:tc>
        <w:tc>
          <w:tcPr>
            <w:tcW w:w="21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39,751,602.03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158.40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117,241,312.88 </w:t>
            </w:r>
          </w:p>
        </w:tc>
      </w:tr>
      <w:tr w:rsidR="00EB6F62">
        <w:trPr>
          <w:trHeight w:val="1565"/>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2022</w:t>
            </w:r>
            <w:r>
              <w:t>年末</w:t>
            </w:r>
            <w:r>
              <w:t xml:space="preserve"> </w:t>
            </w:r>
          </w:p>
        </w:tc>
        <w:tc>
          <w:tcPr>
            <w:tcW w:w="21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2021</w:t>
            </w:r>
            <w:r>
              <w:t>年末</w:t>
            </w:r>
            <w:r>
              <w:t xml:space="preserve">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jc w:val="center"/>
            </w:pPr>
            <w:r>
              <w:t>本期末比上年同期末增减（</w:t>
            </w:r>
          </w:p>
          <w:p w:rsidR="00EB6F62" w:rsidRDefault="00B625C0">
            <w:pPr>
              <w:spacing w:after="0" w:line="259" w:lineRule="auto"/>
              <w:ind w:left="180" w:firstLine="0"/>
            </w:pPr>
            <w:r>
              <w:t>%</w:t>
            </w:r>
            <w:r>
              <w:t>）</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2020</w:t>
            </w:r>
            <w:r>
              <w:t>年末</w:t>
            </w:r>
            <w:r>
              <w:t xml:space="preserve"> </w:t>
            </w:r>
          </w:p>
        </w:tc>
      </w:tr>
      <w:tr w:rsidR="00EB6F62">
        <w:trPr>
          <w:trHeight w:val="943"/>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lastRenderedPageBreak/>
              <w:t>归属于上市公司股东的净资产</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838,142,741.73 </w:t>
            </w:r>
          </w:p>
        </w:tc>
        <w:tc>
          <w:tcPr>
            <w:tcW w:w="21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803,125,335.15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4.36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455,529,077.76 </w:t>
            </w:r>
          </w:p>
        </w:tc>
      </w:tr>
      <w:tr w:rsidR="00EB6F62">
        <w:trPr>
          <w:trHeight w:val="322"/>
        </w:trPr>
        <w:tc>
          <w:tcPr>
            <w:tcW w:w="1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总资产</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1,412,933,049.50 </w:t>
            </w:r>
          </w:p>
        </w:tc>
        <w:tc>
          <w:tcPr>
            <w:tcW w:w="21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1,139,692,222.35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23.97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795,961,547.06 </w:t>
            </w:r>
          </w:p>
        </w:tc>
      </w:tr>
    </w:tbl>
    <w:p w:rsidR="00EB6F62" w:rsidRDefault="00B625C0">
      <w:pPr>
        <w:spacing w:after="0" w:line="259" w:lineRule="auto"/>
        <w:ind w:left="0" w:firstLine="0"/>
      </w:pPr>
      <w:r>
        <w:t xml:space="preserve"> </w:t>
      </w:r>
    </w:p>
    <w:p w:rsidR="00EB6F62" w:rsidRDefault="00B625C0">
      <w:pPr>
        <w:spacing w:after="18" w:line="259" w:lineRule="auto"/>
        <w:ind w:left="0" w:firstLine="0"/>
      </w:pPr>
      <w:r>
        <w:t xml:space="preserve"> </w:t>
      </w:r>
    </w:p>
    <w:p w:rsidR="00EB6F62" w:rsidRDefault="00B625C0">
      <w:pPr>
        <w:numPr>
          <w:ilvl w:val="0"/>
          <w:numId w:val="5"/>
        </w:numPr>
        <w:spacing w:after="9" w:line="249" w:lineRule="auto"/>
        <w:ind w:hanging="420"/>
      </w:pPr>
      <w:r>
        <w:rPr>
          <w:sz w:val="21"/>
        </w:rPr>
        <w:t>主要财务指标</w:t>
      </w:r>
      <w:r>
        <w:rPr>
          <w:rFonts w:ascii="Calibri" w:eastAsia="Calibri" w:hAnsi="Calibri" w:cs="Calibri"/>
          <w:b/>
          <w:sz w:val="21"/>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3116"/>
        <w:gridCol w:w="1274"/>
        <w:gridCol w:w="1277"/>
        <w:gridCol w:w="2269"/>
        <w:gridCol w:w="888"/>
      </w:tblGrid>
      <w:tr w:rsidR="00EB6F62">
        <w:trPr>
          <w:trHeight w:val="634"/>
        </w:trPr>
        <w:tc>
          <w:tcPr>
            <w:tcW w:w="31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主要财务指标</w:t>
            </w:r>
            <w: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8" w:firstLine="0"/>
            </w:pPr>
            <w:r>
              <w:t>2022</w:t>
            </w:r>
            <w:r>
              <w:t>年</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71" w:firstLine="0"/>
            </w:pPr>
            <w:r>
              <w:t>2021</w:t>
            </w:r>
            <w:r>
              <w:t>年</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本期比上年同期增减</w:t>
            </w: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4" w:firstLine="0"/>
              <w:jc w:val="center"/>
            </w:pPr>
            <w:r>
              <w:t xml:space="preserve">2020 </w:t>
            </w:r>
            <w:r>
              <w:t>年</w:t>
            </w:r>
            <w:r>
              <w:t xml:space="preserve"> </w:t>
            </w:r>
          </w:p>
        </w:tc>
      </w:tr>
      <w:tr w:rsidR="00EB6F62">
        <w:trPr>
          <w:trHeight w:val="322"/>
        </w:trPr>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基本每股收益（元／股）</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1.32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0.76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1.24 </w:t>
            </w:r>
          </w:p>
        </w:tc>
      </w:tr>
      <w:tr w:rsidR="00EB6F62">
        <w:trPr>
          <w:trHeight w:val="322"/>
        </w:trPr>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稀释每股收益（元／股）</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1.32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0.76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1.24 </w:t>
            </w:r>
          </w:p>
        </w:tc>
      </w:tr>
      <w:tr w:rsidR="00EB6F62">
        <w:trPr>
          <w:trHeight w:val="631"/>
        </w:trPr>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扣除非经常性损益后的基本每股收益（元／股）</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1.10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1.23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-10.57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1.08 </w:t>
            </w:r>
          </w:p>
        </w:tc>
      </w:tr>
      <w:tr w:rsidR="00EB6F62">
        <w:trPr>
          <w:trHeight w:val="322"/>
        </w:trPr>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加权平均净资产收益率（</w:t>
            </w:r>
            <w:r>
              <w:t>%</w:t>
            </w:r>
            <w:r>
              <w:t>）</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12.38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13.70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2" w:firstLine="0"/>
            </w:pPr>
            <w:r>
              <w:t>减少</w:t>
            </w:r>
            <w:r>
              <w:t>1.32</w:t>
            </w:r>
            <w:r>
              <w:t>个百分点</w:t>
            </w: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 xml:space="preserve">16.68 </w:t>
            </w:r>
          </w:p>
        </w:tc>
      </w:tr>
      <w:tr w:rsidR="00EB6F62">
        <w:trPr>
          <w:trHeight w:val="631"/>
        </w:trPr>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扣除非经常性损益后的加权平均净资产收益率（</w:t>
            </w:r>
            <w:r>
              <w:t>%</w:t>
            </w:r>
            <w:r>
              <w:t>）</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10.26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12.74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2" w:firstLine="0"/>
            </w:pPr>
            <w:r>
              <w:t>减少</w:t>
            </w:r>
            <w:r>
              <w:t>2.48</w:t>
            </w:r>
            <w:r>
              <w:t>个百分点</w:t>
            </w: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 xml:space="preserve">14.56 </w:t>
            </w:r>
          </w:p>
        </w:tc>
      </w:tr>
      <w:tr w:rsidR="00EB6F62">
        <w:trPr>
          <w:trHeight w:val="634"/>
        </w:trPr>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研发投入占营业收入的比例</w:t>
            </w:r>
          </w:p>
          <w:p w:rsidR="00EB6F62" w:rsidRDefault="00B625C0">
            <w:pPr>
              <w:spacing w:after="0" w:line="259" w:lineRule="auto"/>
              <w:ind w:left="0" w:firstLine="0"/>
            </w:pPr>
            <w:r>
              <w:t>（</w:t>
            </w:r>
            <w:r>
              <w:t>%</w:t>
            </w:r>
            <w:r>
              <w:t>）</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9.46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10.17 </w:t>
            </w:r>
          </w:p>
        </w:tc>
        <w:tc>
          <w:tcPr>
            <w:tcW w:w="22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2" w:firstLine="0"/>
            </w:pPr>
            <w:r>
              <w:t>减少</w:t>
            </w:r>
            <w:r>
              <w:t>0.71</w:t>
            </w:r>
            <w:r>
              <w:t>个百分点</w:t>
            </w: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10.4 </w:t>
            </w:r>
          </w:p>
        </w:tc>
      </w:tr>
    </w:tbl>
    <w:p w:rsidR="00EB6F62" w:rsidRDefault="00B625C0">
      <w:pPr>
        <w:spacing w:after="0" w:line="259" w:lineRule="auto"/>
        <w:ind w:left="0" w:firstLine="0"/>
      </w:pPr>
      <w:r>
        <w:t xml:space="preserve"> </w:t>
      </w:r>
    </w:p>
    <w:p w:rsidR="00EB6F62" w:rsidRDefault="00B625C0">
      <w:pPr>
        <w:ind w:left="-5" w:right="1"/>
      </w:pPr>
      <w:r>
        <w:t>报告期末公司前三年主要会计数据和财务指标的说明</w:t>
      </w:r>
      <w:r>
        <w:t xml:space="preserve"> </w:t>
      </w:r>
    </w:p>
    <w:p w:rsidR="00EB6F62" w:rsidRDefault="00B625C0">
      <w:pPr>
        <w:ind w:left="-5" w:right="1"/>
      </w:pPr>
      <w:r>
        <w:t>√</w:t>
      </w:r>
      <w:r>
        <w:t>适用</w:t>
      </w:r>
      <w:r>
        <w:t xml:space="preserve"> □</w:t>
      </w:r>
      <w:r>
        <w:t>不适用</w:t>
      </w:r>
      <w:r>
        <w:t xml:space="preserve">  </w:t>
      </w:r>
      <w:r>
        <w:t>经营活动产生的现金流量净额变动原因说明：主要系实施中在手订单项目增加，预收货款增加所致；投资活动产生的现金流量净额变动原因说明：主要系购买交易性金融资产理财产品增加及研发大楼在建工程支出增加所致；</w:t>
      </w:r>
      <w:r>
        <w:t xml:space="preserve"> </w:t>
      </w:r>
    </w:p>
    <w:p w:rsidR="00EB6F62" w:rsidRDefault="00B625C0">
      <w:pPr>
        <w:ind w:left="-5" w:right="1"/>
      </w:pPr>
      <w:r>
        <w:t>筹资活动产生的现金流量净额变动原因说明：主要系去年收到募集资金所致。</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七、境内外会计准则下会计数据差异</w:t>
      </w:r>
      <w:r>
        <w:rPr>
          <w:rFonts w:ascii="Arial" w:eastAsia="Arial" w:hAnsi="Arial" w:cs="Arial"/>
          <w:b/>
          <w:sz w:val="21"/>
        </w:rPr>
        <w:t xml:space="preserve"> </w:t>
      </w:r>
    </w:p>
    <w:p w:rsidR="00EB6F62" w:rsidRDefault="00B625C0">
      <w:pPr>
        <w:numPr>
          <w:ilvl w:val="0"/>
          <w:numId w:val="6"/>
        </w:numPr>
        <w:spacing w:after="85" w:line="249" w:lineRule="auto"/>
        <w:ind w:hanging="420"/>
      </w:pPr>
      <w:r>
        <w:rPr>
          <w:sz w:val="21"/>
        </w:rPr>
        <w:t>同时按照国际会计准则与按中国会计准则披露的财务报告中净利润和归属于上市公司股东的净资产差异情况</w:t>
      </w:r>
      <w:r>
        <w:rPr>
          <w:rFonts w:ascii="Calibri" w:eastAsia="Calibri" w:hAnsi="Calibri" w:cs="Calibri"/>
          <w:b/>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6"/>
        </w:numPr>
        <w:spacing w:after="85" w:line="249" w:lineRule="auto"/>
        <w:ind w:hanging="420"/>
      </w:pPr>
      <w:r>
        <w:rPr>
          <w:sz w:val="21"/>
        </w:rPr>
        <w:t>同时按照境外会计准则与按中国会计准则披露的财务报告中净利润和归属于上市公司股东的净资产差异情况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6"/>
        </w:numPr>
        <w:spacing w:after="85" w:line="249" w:lineRule="auto"/>
        <w:ind w:hanging="420"/>
      </w:pPr>
      <w:r>
        <w:rPr>
          <w:sz w:val="21"/>
        </w:rPr>
        <w:t>境内外会计准则差异的说明：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7" w:line="259" w:lineRule="auto"/>
        <w:ind w:left="0" w:firstLine="0"/>
      </w:pPr>
      <w:r>
        <w:t xml:space="preserve"> </w:t>
      </w:r>
    </w:p>
    <w:p w:rsidR="00EB6F62" w:rsidRDefault="00B625C0">
      <w:pPr>
        <w:spacing w:after="85" w:line="249" w:lineRule="auto"/>
        <w:ind w:left="-5"/>
      </w:pPr>
      <w:r>
        <w:rPr>
          <w:sz w:val="21"/>
        </w:rPr>
        <w:t>八、</w:t>
      </w:r>
      <w:r>
        <w:rPr>
          <w:rFonts w:ascii="Arial" w:eastAsia="Arial" w:hAnsi="Arial" w:cs="Arial"/>
          <w:b/>
          <w:sz w:val="21"/>
        </w:rPr>
        <w:t xml:space="preserve">2022 </w:t>
      </w:r>
      <w:r>
        <w:rPr>
          <w:sz w:val="21"/>
        </w:rPr>
        <w:t>年分季度主要财务数据</w:t>
      </w:r>
      <w:r>
        <w:rPr>
          <w:rFonts w:ascii="Arial" w:eastAsia="Arial" w:hAnsi="Arial" w:cs="Arial"/>
          <w:b/>
          <w:sz w:val="21"/>
        </w:rPr>
        <w:t xml:space="preserve"> </w:t>
      </w:r>
    </w:p>
    <w:p w:rsidR="00EB6F62" w:rsidRDefault="00B625C0">
      <w:pPr>
        <w:spacing w:after="11" w:line="249" w:lineRule="auto"/>
        <w:ind w:right="106"/>
        <w:jc w:val="right"/>
      </w:pPr>
      <w:r>
        <w:lastRenderedPageBreak/>
        <w:t>单位：元</w:t>
      </w:r>
      <w:r>
        <w:t xml:space="preserve">  </w:t>
      </w:r>
      <w:r>
        <w:t>币种：人民币</w:t>
      </w:r>
      <w:r>
        <w:t xml:space="preserve"> </w:t>
      </w:r>
    </w:p>
    <w:tbl>
      <w:tblPr>
        <w:tblStyle w:val="TableGrid"/>
        <w:tblW w:w="10063" w:type="dxa"/>
        <w:tblInd w:w="-615" w:type="dxa"/>
        <w:tblCellMar>
          <w:top w:w="39" w:type="dxa"/>
          <w:left w:w="108" w:type="dxa"/>
          <w:bottom w:w="0" w:type="dxa"/>
          <w:right w:w="0" w:type="dxa"/>
        </w:tblCellMar>
        <w:tblLook w:val="04A0" w:firstRow="1" w:lastRow="0" w:firstColumn="1" w:lastColumn="0" w:noHBand="0" w:noVBand="1"/>
      </w:tblPr>
      <w:tblGrid>
        <w:gridCol w:w="2123"/>
        <w:gridCol w:w="1985"/>
        <w:gridCol w:w="1985"/>
        <w:gridCol w:w="1985"/>
        <w:gridCol w:w="1985"/>
      </w:tblGrid>
      <w:tr w:rsidR="00EB6F62">
        <w:trPr>
          <w:trHeight w:val="634"/>
        </w:trPr>
        <w:tc>
          <w:tcPr>
            <w:tcW w:w="212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 w:firstLine="0"/>
              <w:jc w:val="center"/>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第一季度</w:t>
            </w:r>
            <w:r>
              <w:t xml:space="preserve"> </w:t>
            </w:r>
          </w:p>
          <w:p w:rsidR="00EB6F62" w:rsidRDefault="00B625C0">
            <w:pPr>
              <w:spacing w:after="0" w:line="259" w:lineRule="auto"/>
              <w:ind w:left="194" w:firstLine="0"/>
            </w:pPr>
            <w:r>
              <w:t>（</w:t>
            </w:r>
            <w:r>
              <w:t>1-3</w:t>
            </w:r>
            <w:r>
              <w:t>月份）</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第二季度</w:t>
            </w:r>
            <w:r>
              <w:t xml:space="preserve"> </w:t>
            </w:r>
          </w:p>
          <w:p w:rsidR="00EB6F62" w:rsidRDefault="00B625C0">
            <w:pPr>
              <w:spacing w:after="0" w:line="259" w:lineRule="auto"/>
              <w:ind w:left="194" w:firstLine="0"/>
            </w:pPr>
            <w:r>
              <w:t>（</w:t>
            </w:r>
            <w:r>
              <w:t>4-6</w:t>
            </w:r>
            <w:r>
              <w:t>月份）</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第三季度</w:t>
            </w:r>
            <w:r>
              <w:t xml:space="preserve"> </w:t>
            </w:r>
          </w:p>
          <w:p w:rsidR="00EB6F62" w:rsidRDefault="00B625C0">
            <w:pPr>
              <w:spacing w:after="0" w:line="259" w:lineRule="auto"/>
              <w:ind w:left="194" w:firstLine="0"/>
            </w:pPr>
            <w:r>
              <w:t>（</w:t>
            </w:r>
            <w:r>
              <w:t>7-9</w:t>
            </w:r>
            <w:r>
              <w:t>月份）</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第四季度</w:t>
            </w:r>
            <w:r>
              <w:t xml:space="preserve"> </w:t>
            </w:r>
          </w:p>
          <w:p w:rsidR="00EB6F62" w:rsidRDefault="00B625C0">
            <w:pPr>
              <w:spacing w:after="0" w:line="259" w:lineRule="auto"/>
              <w:ind w:left="74" w:firstLine="0"/>
            </w:pPr>
            <w:r>
              <w:t>（</w:t>
            </w:r>
            <w:r>
              <w:t>10-12</w:t>
            </w:r>
            <w:r>
              <w:t>月份）</w:t>
            </w:r>
            <w:r>
              <w:t xml:space="preserve"> </w:t>
            </w:r>
          </w:p>
        </w:tc>
      </w:tr>
      <w:tr w:rsidR="00EB6F62">
        <w:trPr>
          <w:trHeight w:val="322"/>
        </w:trPr>
        <w:tc>
          <w:tcPr>
            <w:tcW w:w="21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营业收入</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43,109,552.26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8" w:firstLine="0"/>
            </w:pPr>
            <w:r>
              <w:t xml:space="preserve">122,883,858.77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8" w:firstLine="0"/>
            </w:pPr>
            <w:r>
              <w:t xml:space="preserve">136,021,808.65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8" w:firstLine="0"/>
            </w:pPr>
            <w:r>
              <w:t xml:space="preserve">175,336,452.19 </w:t>
            </w:r>
          </w:p>
        </w:tc>
      </w:tr>
      <w:tr w:rsidR="00EB6F62">
        <w:trPr>
          <w:trHeight w:val="631"/>
        </w:trPr>
        <w:tc>
          <w:tcPr>
            <w:tcW w:w="21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归属于上市公司股东的净利润</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-393,057.54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30,605,566.76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30,594,202.75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41,590,997.18 </w:t>
            </w:r>
          </w:p>
        </w:tc>
      </w:tr>
      <w:tr w:rsidR="00EB6F62">
        <w:trPr>
          <w:trHeight w:val="1255"/>
        </w:trPr>
        <w:tc>
          <w:tcPr>
            <w:tcW w:w="21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归属于上市公司股东的扣除非经常性损益后的净利润</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-1,855,938.84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27,813,965.97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29,342,010.72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29,570,433.32 </w:t>
            </w:r>
          </w:p>
        </w:tc>
      </w:tr>
      <w:tr w:rsidR="00EB6F62">
        <w:trPr>
          <w:trHeight w:val="634"/>
        </w:trPr>
        <w:tc>
          <w:tcPr>
            <w:tcW w:w="21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经营活动产生的现金流量净额</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6,238,788.63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33,460,403.80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21,305,132.27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41,713,168.92 </w:t>
            </w:r>
          </w:p>
        </w:tc>
      </w:tr>
    </w:tbl>
    <w:p w:rsidR="00EB6F62" w:rsidRDefault="00B625C0">
      <w:pPr>
        <w:spacing w:after="0" w:line="259" w:lineRule="auto"/>
        <w:ind w:left="0" w:firstLine="0"/>
      </w:pPr>
      <w:r>
        <w:t xml:space="preserve"> </w:t>
      </w:r>
    </w:p>
    <w:p w:rsidR="00EB6F62" w:rsidRDefault="00B625C0">
      <w:pPr>
        <w:ind w:left="-5" w:right="1"/>
      </w:pPr>
      <w:r>
        <w:t>季度数据与已披露定期报告数据差异说明</w:t>
      </w:r>
      <w:r>
        <w:rPr>
          <w:rFonts w:ascii="Calibri" w:eastAsia="Calibri" w:hAnsi="Calibri" w:cs="Calibri"/>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7"/>
        </w:numPr>
        <w:spacing w:after="85" w:line="249" w:lineRule="auto"/>
        <w:ind w:hanging="634"/>
      </w:pPr>
      <w:r>
        <w:rPr>
          <w:sz w:val="21"/>
        </w:rPr>
        <w:t>非经常性损益项目和金额</w:t>
      </w:r>
      <w:r>
        <w:rPr>
          <w:rFonts w:ascii="Arial" w:eastAsia="Arial" w:hAnsi="Arial" w:cs="Arial"/>
          <w:b/>
          <w:sz w:val="21"/>
        </w:rPr>
        <w:t xml:space="preserve"> </w:t>
      </w:r>
    </w:p>
    <w:p w:rsidR="00EB6F62" w:rsidRDefault="00B625C0">
      <w:pPr>
        <w:ind w:left="6418" w:right="120" w:hanging="6433"/>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79"/>
        <w:gridCol w:w="1776"/>
        <w:gridCol w:w="636"/>
        <w:gridCol w:w="1657"/>
        <w:gridCol w:w="1776"/>
      </w:tblGrid>
      <w:tr w:rsidR="00EB6F62">
        <w:trPr>
          <w:trHeight w:val="1099"/>
        </w:trPr>
        <w:tc>
          <w:tcPr>
            <w:tcW w:w="29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非经常性损益项目</w:t>
            </w:r>
            <w:r>
              <w:rPr>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2022</w:t>
            </w:r>
            <w:r>
              <w:rPr>
                <w:sz w:val="21"/>
              </w:rPr>
              <w:t>年金额</w:t>
            </w:r>
            <w:r>
              <w:rPr>
                <w:sz w:val="21"/>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附注</w:t>
            </w:r>
          </w:p>
          <w:p w:rsidR="00EB6F62" w:rsidRDefault="00B625C0">
            <w:pPr>
              <w:spacing w:after="0" w:line="239" w:lineRule="auto"/>
              <w:ind w:left="0" w:firstLine="0"/>
              <w:jc w:val="center"/>
            </w:pPr>
            <w:r>
              <w:rPr>
                <w:sz w:val="21"/>
              </w:rPr>
              <w:t>（如适</w:t>
            </w:r>
          </w:p>
          <w:p w:rsidR="00EB6F62" w:rsidRDefault="00B625C0">
            <w:pPr>
              <w:spacing w:after="0" w:line="259" w:lineRule="auto"/>
              <w:ind w:left="0" w:firstLine="0"/>
              <w:jc w:val="both"/>
            </w:pPr>
            <w:r>
              <w:rPr>
                <w:sz w:val="21"/>
              </w:rPr>
              <w:t>用）</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8" w:firstLine="0"/>
            </w:pPr>
            <w:r>
              <w:rPr>
                <w:sz w:val="21"/>
              </w:rPr>
              <w:t>2021</w:t>
            </w:r>
            <w:r>
              <w:rPr>
                <w:sz w:val="21"/>
              </w:rPr>
              <w:t>年金额</w:t>
            </w:r>
            <w:r>
              <w:rPr>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2020</w:t>
            </w:r>
            <w:r>
              <w:rPr>
                <w:sz w:val="21"/>
              </w:rPr>
              <w:t>年金额</w:t>
            </w:r>
            <w:r>
              <w:rPr>
                <w:sz w:val="21"/>
              </w:rPr>
              <w:t xml:space="preserve"> </w:t>
            </w:r>
          </w:p>
        </w:tc>
      </w:tr>
    </w:tbl>
    <w:p w:rsidR="00EB6F62" w:rsidRDefault="00EB6F62">
      <w:pPr>
        <w:spacing w:after="0" w:line="259" w:lineRule="auto"/>
        <w:ind w:left="-1798" w:right="125" w:firstLine="0"/>
      </w:pP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979"/>
        <w:gridCol w:w="1776"/>
        <w:gridCol w:w="636"/>
        <w:gridCol w:w="1657"/>
        <w:gridCol w:w="1776"/>
      </w:tblGrid>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非流动资产处置损益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1,904,059.44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-21,224.04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68,626.97 </w:t>
            </w:r>
          </w:p>
        </w:tc>
      </w:tr>
      <w:tr w:rsidR="00EB6F62">
        <w:trPr>
          <w:trHeight w:val="828"/>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越权审批，或无正式批准文</w:t>
            </w:r>
          </w:p>
          <w:p w:rsidR="00EB6F62" w:rsidRDefault="00B625C0">
            <w:pPr>
              <w:spacing w:after="0" w:line="259" w:lineRule="auto"/>
              <w:ind w:left="0" w:firstLine="0"/>
            </w:pPr>
            <w:r>
              <w:rPr>
                <w:sz w:val="21"/>
              </w:rPr>
              <w:t>件，或偶发性的税收返还、减免</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1370"/>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计入当期损益的政府补助，但与公司正常经营业务密切相关，符合国家政策规定、按照一定标准定额或定量持续享受的政府补助除外</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17,240,344.49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5,583,129.38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11,143,160.29 </w:t>
            </w:r>
          </w:p>
        </w:tc>
      </w:tr>
      <w:tr w:rsidR="00EB6F62">
        <w:trPr>
          <w:trHeight w:val="557"/>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计入当期损益的对非金融企业收取的资金占用费</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1100"/>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企业取得子公司、联营企业及合营企业的投资成本小于取得投资时应享有被投资单位可辨认净资产公允价值产生的收益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319"/>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非货币性资产交换损益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557"/>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lastRenderedPageBreak/>
              <w:t>委托他人投资或管理资产的损益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826"/>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因不可抗力因素，如遭受自然灾害而计提的各项资产减值准备</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债务重组损益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554"/>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企业重组费用，如安置职工的支出、整合费用等</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554"/>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交易价格显失公允的交易产生的超过公允价值部分的损益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828"/>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同一控制下企业合并产生的子公司期初至合并日的当期净损益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554"/>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与公司正常经营业务无关的或有事项产生的损益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2461"/>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2,666,862.08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2,184,874.26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557"/>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单独进行减值测试的应收款项、合同资产减值准备转回</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319"/>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对外委托贷款取得的损益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828"/>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采用公允价值模式进行后续计量的投资性房地产公允价值变动产生的损益</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828"/>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根据税收、会计等法律、法规的要求对当期损益进行一次性调整对当期损益的影响</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受托经营取得的托管费收入</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554"/>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除上述各项之外的其他营业外收入和支出</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-50,258.15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152,386.37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-307,778.37 </w:t>
            </w:r>
          </w:p>
        </w:tc>
      </w:tr>
      <w:tr w:rsidR="00EB6F62">
        <w:trPr>
          <w:trHeight w:val="557"/>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其他符合非经常性损益定义的损益项目</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r>
      <w:tr w:rsidR="00EB6F62">
        <w:trPr>
          <w:trHeight w:val="319"/>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减：所得税影响额</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1,911,628.88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1,185,101.97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1,839,845.27 </w:t>
            </w:r>
          </w:p>
        </w:tc>
      </w:tr>
      <w:tr w:rsidR="00EB6F62">
        <w:trPr>
          <w:trHeight w:val="554"/>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20"/>
              <w:jc w:val="both"/>
            </w:pPr>
            <w:r>
              <w:rPr>
                <w:sz w:val="21"/>
              </w:rPr>
              <w:t>少数股东权益影响额（税后）</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2,322,141.00 </w:t>
            </w:r>
          </w:p>
        </w:tc>
        <w:tc>
          <w:tcPr>
            <w:tcW w:w="6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39,794.95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-65,918.02 </w:t>
            </w:r>
          </w:p>
        </w:tc>
      </w:tr>
      <w:tr w:rsidR="00EB6F62">
        <w:trPr>
          <w:trHeight w:val="324"/>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rPr>
                <w:sz w:val="21"/>
              </w:rPr>
              <w:lastRenderedPageBreak/>
              <w:t>合计</w:t>
            </w:r>
            <w:r>
              <w:rPr>
                <w:rFonts w:ascii="Calibri" w:eastAsia="Calibri" w:hAnsi="Calibri" w:cs="Calibri"/>
                <w:sz w:val="21"/>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17,527,237.98 </w:t>
            </w:r>
          </w:p>
        </w:tc>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6,674,269.05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9,130,081.64 </w:t>
            </w:r>
          </w:p>
        </w:tc>
      </w:tr>
    </w:tbl>
    <w:p w:rsidR="00EB6F62" w:rsidRDefault="00B625C0">
      <w:pPr>
        <w:spacing w:after="0" w:line="238" w:lineRule="auto"/>
        <w:ind w:left="0" w:right="8834" w:firstLine="0"/>
      </w:pPr>
      <w:r>
        <w:t xml:space="preserve">  </w:t>
      </w:r>
    </w:p>
    <w:p w:rsidR="00EB6F62" w:rsidRDefault="00B625C0">
      <w:pPr>
        <w:spacing w:after="18" w:line="249" w:lineRule="auto"/>
        <w:ind w:left="-5"/>
      </w:pPr>
      <w:r>
        <w:rPr>
          <w:sz w:val="21"/>
        </w:rPr>
        <w:t>对公司根据《公开发行证券的公司信息披露解释性公告第</w:t>
      </w:r>
      <w:r>
        <w:rPr>
          <w:sz w:val="21"/>
        </w:rPr>
        <w:t>1</w:t>
      </w:r>
      <w:r>
        <w:rPr>
          <w:sz w:val="21"/>
        </w:rPr>
        <w:t>号</w:t>
      </w:r>
      <w:r>
        <w:rPr>
          <w:sz w:val="21"/>
        </w:rPr>
        <w:t>——</w:t>
      </w:r>
      <w:r>
        <w:rPr>
          <w:sz w:val="21"/>
        </w:rPr>
        <w:t>非经常性损益》定义界定的非经常性损益项目，以及把《公开发行证券的公司信息披露解释性公告第</w:t>
      </w:r>
      <w:r>
        <w:rPr>
          <w:sz w:val="21"/>
        </w:rPr>
        <w:t>1</w:t>
      </w:r>
      <w:r>
        <w:rPr>
          <w:sz w:val="21"/>
        </w:rPr>
        <w:t>号</w:t>
      </w:r>
      <w:r>
        <w:rPr>
          <w:sz w:val="21"/>
        </w:rPr>
        <w:t>——</w:t>
      </w:r>
      <w:r>
        <w:rPr>
          <w:sz w:val="21"/>
        </w:rPr>
        <w:t>非经常性损益》中列举的非经常性损益项目界定为经常性损益的项目，应说明原因。</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7"/>
        </w:numPr>
        <w:spacing w:after="85" w:line="249" w:lineRule="auto"/>
        <w:ind w:hanging="634"/>
      </w:pPr>
      <w:r>
        <w:rPr>
          <w:sz w:val="21"/>
        </w:rPr>
        <w:t>采用公允价值计量的项目</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555"/>
        <w:gridCol w:w="2127"/>
        <w:gridCol w:w="1985"/>
        <w:gridCol w:w="2127"/>
        <w:gridCol w:w="1030"/>
      </w:tblGrid>
      <w:tr w:rsidR="00EB6F62">
        <w:trPr>
          <w:trHeight w:val="1255"/>
        </w:trPr>
        <w:tc>
          <w:tcPr>
            <w:tcW w:w="155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0" w:firstLine="0"/>
            </w:pPr>
            <w:r>
              <w:t>项目名称</w:t>
            </w:r>
            <w: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期初余额</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期末余额</w:t>
            </w:r>
            <w: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当期变动</w:t>
            </w: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4" w:firstLine="0"/>
              <w:jc w:val="center"/>
            </w:pPr>
            <w:r>
              <w:t>对当期利润的影响金额</w:t>
            </w:r>
            <w:r>
              <w:t xml:space="preserve"> </w:t>
            </w:r>
          </w:p>
        </w:tc>
      </w:tr>
      <w:tr w:rsidR="00EB6F62">
        <w:trPr>
          <w:trHeight w:val="631"/>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交易性金融资产</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169,000,000.00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85,000,000.00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-84,000,000.00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应收款项融资</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4,918,530.63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687,336.70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48" w:right="-10" w:firstLine="0"/>
              <w:jc w:val="right"/>
            </w:pPr>
            <w:r>
              <w:t xml:space="preserve">-4,231,193.93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合计</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 xml:space="preserve">173,918,530.63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85,687,336.70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-88,231,193.93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bl>
    <w:p w:rsidR="00EB6F62" w:rsidRDefault="00B625C0">
      <w:pPr>
        <w:spacing w:after="6" w:line="259" w:lineRule="auto"/>
        <w:ind w:left="0" w:firstLine="0"/>
      </w:pPr>
      <w:r>
        <w:t xml:space="preserve"> </w:t>
      </w:r>
    </w:p>
    <w:p w:rsidR="00EB6F62" w:rsidRDefault="00B625C0">
      <w:pPr>
        <w:numPr>
          <w:ilvl w:val="0"/>
          <w:numId w:val="7"/>
        </w:numPr>
        <w:spacing w:after="85" w:line="249" w:lineRule="auto"/>
        <w:ind w:hanging="634"/>
      </w:pPr>
      <w:r>
        <w:rPr>
          <w:sz w:val="21"/>
        </w:rPr>
        <w:t>非企业会计准则业绩指标说明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7"/>
        </w:numPr>
        <w:spacing w:after="85" w:line="249" w:lineRule="auto"/>
        <w:ind w:hanging="634"/>
      </w:pPr>
      <w:r>
        <w:rPr>
          <w:sz w:val="21"/>
        </w:rPr>
        <w:t>因国家秘密、商业秘密等原因的信息暂缓、豁免情况说明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76" w:line="259" w:lineRule="auto"/>
        <w:ind w:left="0" w:firstLine="0"/>
      </w:pPr>
      <w:r>
        <w:t xml:space="preserve"> </w:t>
      </w:r>
    </w:p>
    <w:p w:rsidR="00EB6F62" w:rsidRDefault="00B625C0">
      <w:pPr>
        <w:pStyle w:val="1"/>
        <w:ind w:right="121"/>
      </w:pPr>
      <w:bookmarkStart w:id="2" w:name="_Toc930885"/>
      <w:r>
        <w:t>第三节</w:t>
      </w:r>
      <w:r>
        <w:rPr>
          <w:rFonts w:ascii="宋体" w:eastAsia="宋体" w:hAnsi="宋体" w:cs="宋体"/>
        </w:rPr>
        <w:t xml:space="preserve"> </w:t>
      </w:r>
      <w:r>
        <w:t>管理层讨论与分析</w:t>
      </w:r>
      <w:r>
        <w:rPr>
          <w:rFonts w:ascii="Calibri" w:eastAsia="Calibri" w:hAnsi="Calibri" w:cs="Calibri"/>
          <w:b/>
        </w:rPr>
        <w:t xml:space="preserve"> </w:t>
      </w:r>
      <w:bookmarkEnd w:id="2"/>
    </w:p>
    <w:p w:rsidR="00EB6F62" w:rsidRDefault="00B625C0">
      <w:pPr>
        <w:spacing w:after="85" w:line="249" w:lineRule="auto"/>
        <w:ind w:left="-5"/>
      </w:pPr>
      <w:r>
        <w:rPr>
          <w:sz w:val="21"/>
        </w:rPr>
        <w:t>一、经营情况讨论与分析</w:t>
      </w:r>
      <w:r>
        <w:rPr>
          <w:rFonts w:ascii="Arial" w:eastAsia="Arial" w:hAnsi="Arial" w:cs="Arial"/>
          <w:b/>
          <w:sz w:val="21"/>
        </w:rPr>
        <w:t xml:space="preserve"> </w:t>
      </w:r>
    </w:p>
    <w:p w:rsidR="00EB6F62" w:rsidRDefault="00B625C0">
      <w:pPr>
        <w:ind w:left="-15" w:right="1" w:firstLine="480"/>
      </w:pPr>
      <w:r>
        <w:t>近年来，在经济发展</w:t>
      </w:r>
      <w:r>
        <w:t>“</w:t>
      </w:r>
      <w:r>
        <w:t>新常态</w:t>
      </w:r>
      <w:r>
        <w:t>”</w:t>
      </w:r>
      <w:r>
        <w:t>背景下，我国致力于通过创新驱动、强链补链实现高质量发展、推动共同富裕。中国的医疗服务市场规模庞大，随着人口老龄化趋势的加快和居民生活水平的提高，群众医疗服务意识产生大幅的提升，医疗服务市场的需求不断增加。报告期，公司围绕战略布局，在对主营业务结构进行优化的同时，积极培育打磨公司新的业务成长曲线，不断提升公司的创新能力和专业化水平，实现了公司报告期业务</w:t>
      </w:r>
      <w:r>
        <w:t>“</w:t>
      </w:r>
      <w:r>
        <w:t>保、稳、强</w:t>
      </w:r>
      <w:r>
        <w:t>”</w:t>
      </w:r>
      <w:r>
        <w:t>的总体目标。</w:t>
      </w:r>
      <w:r>
        <w:t xml:space="preserve"> </w:t>
      </w:r>
    </w:p>
    <w:p w:rsidR="00EB6F62" w:rsidRDefault="00B625C0">
      <w:pPr>
        <w:numPr>
          <w:ilvl w:val="0"/>
          <w:numId w:val="8"/>
        </w:numPr>
        <w:ind w:left="844" w:right="1" w:hanging="362"/>
      </w:pPr>
      <w:r>
        <w:t>收入稳健增长，加强产业控制</w:t>
      </w:r>
      <w:r>
        <w:t xml:space="preserve"> </w:t>
      </w:r>
    </w:p>
    <w:p w:rsidR="00EB6F62" w:rsidRDefault="00B625C0">
      <w:pPr>
        <w:ind w:left="-15" w:right="1" w:firstLine="480"/>
      </w:pPr>
      <w:r>
        <w:lastRenderedPageBreak/>
        <w:t>报告期内，公司实现营业收入</w:t>
      </w:r>
      <w:r>
        <w:t>47,735.16</w:t>
      </w:r>
      <w:r>
        <w:t>万元，较上年同期增长</w:t>
      </w:r>
      <w:r>
        <w:t>22.6</w:t>
      </w:r>
      <w:r>
        <w:t>1%</w:t>
      </w:r>
      <w:r>
        <w:t>；实现净利润</w:t>
      </w:r>
      <w:r>
        <w:t>10,204.14</w:t>
      </w:r>
      <w:r>
        <w:t>万元，较上年同期增长</w:t>
      </w:r>
      <w:r>
        <w:t>6.69%</w:t>
      </w:r>
      <w:r>
        <w:t>；实现归属于上市公司股东的净利润</w:t>
      </w:r>
      <w:r>
        <w:t xml:space="preserve"> 10,239.77</w:t>
      </w:r>
      <w:r>
        <w:t>万元，较上年同期增长</w:t>
      </w:r>
      <w:r>
        <w:t>7.12%</w:t>
      </w:r>
      <w:r>
        <w:t>。公司整体收入规模实现稳健增长。报告期内，公司在智能医疗物资管理领域得到进一步发展，在底层研发能力，制造与产业转化能力支撑下，主营业务持续增长，同时报告期公司主动实行组织优化、降本增效等措施，加强产业控制，助力公司实现利润的释放。</w:t>
      </w:r>
      <w:r>
        <w:t xml:space="preserve"> </w:t>
      </w:r>
    </w:p>
    <w:p w:rsidR="00EB6F62" w:rsidRDefault="00B625C0">
      <w:pPr>
        <w:numPr>
          <w:ilvl w:val="0"/>
          <w:numId w:val="8"/>
        </w:numPr>
        <w:ind w:left="844" w:right="1" w:hanging="362"/>
      </w:pPr>
      <w:r>
        <w:t>抓住细分领域发展机遇，保持高水平研发投入，重视知识产权保护</w:t>
      </w:r>
      <w:r>
        <w:t xml:space="preserve"> </w:t>
      </w:r>
    </w:p>
    <w:p w:rsidR="00EB6F62" w:rsidRDefault="00B625C0">
      <w:pPr>
        <w:ind w:left="-15" w:right="1" w:firstLine="480"/>
      </w:pPr>
      <w:r>
        <w:t>2022</w:t>
      </w:r>
      <w:r>
        <w:t>年，公司在实现主业稳步发展的前提下，一方面优化公司产业结构布局</w:t>
      </w:r>
      <w:r>
        <w:t>，深耕细作智能物资管理领域，另一方面紧跟行业发展趋势，紧抓行业脉搏，科学施策精准布局智能医疗专项工程业务板块，发挥协同效应和规模优势。报告期，面对市场环境影响，公司积极应对市场变化，灵活调整销售策略，积极制定了自动化药房、智慧病区板块的新品销售策略，完善业务布局。公司各项业务在集团公司统一的治理架构下</w:t>
      </w:r>
      <w:r>
        <w:t>,</w:t>
      </w:r>
      <w:r>
        <w:t>进行独立运作，并将管理重心放在捕捉市场机会、培育内部业务团队，以孵化新技术新产品，推动技术和产品向市场的转化。</w:t>
      </w:r>
      <w:r>
        <w:t xml:space="preserve"> </w:t>
      </w:r>
    </w:p>
    <w:p w:rsidR="00EB6F62" w:rsidRDefault="00B625C0">
      <w:pPr>
        <w:ind w:left="-15" w:right="1" w:firstLine="480"/>
      </w:pPr>
      <w:r>
        <w:t>2022</w:t>
      </w:r>
      <w:r>
        <w:t>年，公司研发投入总金额为</w:t>
      </w:r>
      <w:r>
        <w:t>4,513.70</w:t>
      </w:r>
      <w:r>
        <w:t>万元，占销售收入的</w:t>
      </w:r>
      <w:r>
        <w:t>9.46%</w:t>
      </w:r>
      <w:r>
        <w:t>。公司结合市场需求</w:t>
      </w:r>
      <w:r>
        <w:t>提前布局产品，优化销售产品结构，促进销售规模扩大。在技术和研发方向上，从软、硬件各方面为客户提供高品质的整体解决方案，加强了对于客户需求和整体工艺的理解和转换能力；对技术研发和沉淀的方向进行了明确和梳理，形成了在医疗物资自动化智能化管理领域独有的场景解决方案，朝着形成公司技术特色和优势迈出了坚实步伐。截止</w:t>
      </w:r>
      <w:r>
        <w:t>2022</w:t>
      </w:r>
      <w:r>
        <w:t>年末，公司已申请专利</w:t>
      </w:r>
      <w:r>
        <w:t>942</w:t>
      </w:r>
      <w:r>
        <w:t>项，已获得专利</w:t>
      </w:r>
    </w:p>
    <w:p w:rsidR="00EB6F62" w:rsidRDefault="00B625C0">
      <w:pPr>
        <w:ind w:left="-5" w:right="1"/>
      </w:pPr>
      <w:r>
        <w:t>409</w:t>
      </w:r>
      <w:r>
        <w:t>项。</w:t>
      </w:r>
      <w:r>
        <w:t xml:space="preserve"> </w:t>
      </w:r>
    </w:p>
    <w:p w:rsidR="00EB6F62" w:rsidRDefault="00B625C0">
      <w:pPr>
        <w:ind w:left="-15" w:right="1" w:firstLine="480"/>
      </w:pPr>
      <w:r>
        <w:t>报告期内，公司承担的</w:t>
      </w:r>
      <w:r>
        <w:t>“</w:t>
      </w:r>
      <w:r>
        <w:t>艾隆全院级一体化智慧药房服务升级改造项目</w:t>
      </w:r>
      <w:r>
        <w:t>”</w:t>
      </w:r>
      <w:r>
        <w:t>获得</w:t>
      </w:r>
      <w:r>
        <w:t xml:space="preserve"> 2022</w:t>
      </w:r>
      <w:r>
        <w:t>年度江苏省工业和信息产业转型升级专项资金项目支持</w:t>
      </w:r>
      <w:r>
        <w:t>,</w:t>
      </w:r>
      <w:r>
        <w:t>并被评为服务化改造升级标杆示范项目；公司承担的</w:t>
      </w:r>
      <w:r>
        <w:t>2022</w:t>
      </w:r>
      <w:r>
        <w:t>年度江苏省品牌培育和保护项目立项并获得了政府资助；公司承担的计划类别为</w:t>
      </w:r>
      <w:r>
        <w:t>“</w:t>
      </w:r>
      <w:r>
        <w:t>苏州市重点产业技术创新</w:t>
      </w:r>
      <w:r>
        <w:t>-</w:t>
      </w:r>
      <w:r>
        <w:t>重点研发产业化项目药品智能物流系统</w:t>
      </w:r>
      <w:r>
        <w:t>”</w:t>
      </w:r>
      <w:r>
        <w:t>科技项目验收通过。</w:t>
      </w:r>
      <w:r>
        <w:t xml:space="preserve">   </w:t>
      </w:r>
    </w:p>
    <w:p w:rsidR="00EB6F62" w:rsidRDefault="00B625C0">
      <w:pPr>
        <w:numPr>
          <w:ilvl w:val="0"/>
          <w:numId w:val="9"/>
        </w:numPr>
        <w:ind w:right="1" w:firstLine="482"/>
      </w:pPr>
      <w:r>
        <w:t>加强人才梯队建设，提升系统性业务及运营管理能力，构建可持续发展内核动能</w:t>
      </w:r>
      <w:r>
        <w:t xml:space="preserve"> </w:t>
      </w:r>
    </w:p>
    <w:p w:rsidR="00EB6F62" w:rsidRDefault="00B625C0">
      <w:pPr>
        <w:ind w:left="-15" w:right="1" w:firstLine="480"/>
      </w:pPr>
      <w:r>
        <w:t>报告期，公司加强了销售、技术团队人才梯队建设，完善人才培养、发展、与评价体系。为提高员工职业价值感和成就感，激发组织活力；报告期内，公司发布了《艾隆科技关于以集中竞价交易方式回购公司股份方案的公告》，回购的股份将用于员工持股计</w:t>
      </w:r>
      <w:r>
        <w:t>划或股权激励。此外，报告期公司继续深化组织变革，适当运用管理软件，为公司标准化流程运作及规模扩展奠定基础。</w:t>
      </w:r>
      <w:r>
        <w:t xml:space="preserve"> </w:t>
      </w:r>
    </w:p>
    <w:p w:rsidR="00EB6F62" w:rsidRDefault="00B625C0">
      <w:pPr>
        <w:numPr>
          <w:ilvl w:val="0"/>
          <w:numId w:val="9"/>
        </w:numPr>
        <w:ind w:right="1" w:firstLine="482"/>
      </w:pPr>
      <w:r>
        <w:t>推进产业整合，拓展战略布局</w:t>
      </w:r>
      <w:r>
        <w:t xml:space="preserve"> </w:t>
      </w:r>
    </w:p>
    <w:p w:rsidR="00EB6F62" w:rsidRDefault="00B625C0">
      <w:pPr>
        <w:ind w:left="-15" w:right="1" w:firstLine="480"/>
      </w:pPr>
      <w:r>
        <w:t>报告期内，公司作为有限合伙人与中新苏州工业园区创业投资有限公司、苏州天使投资引导基金（有限合伙）等共同发起设立产业投资基金。该基金将围绕医疗新基建、智慧医院领域开展股权投资，选择处于早期发展阶段、具备发展潜力的项目或企业，促进公司与上述投资标的企业的产业协同。</w:t>
      </w:r>
      <w:r>
        <w:t xml:space="preserve"> </w:t>
      </w:r>
    </w:p>
    <w:p w:rsidR="00EB6F62" w:rsidRDefault="00B625C0">
      <w:pPr>
        <w:numPr>
          <w:ilvl w:val="0"/>
          <w:numId w:val="9"/>
        </w:numPr>
        <w:ind w:right="1" w:firstLine="482"/>
      </w:pPr>
      <w:r>
        <w:t>积极保障投资者权益、做高质量的上市公司</w:t>
      </w:r>
      <w:r>
        <w:t xml:space="preserve"> </w:t>
      </w:r>
    </w:p>
    <w:p w:rsidR="00EB6F62" w:rsidRDefault="00B625C0">
      <w:pPr>
        <w:ind w:left="-15" w:right="1" w:firstLine="480"/>
      </w:pPr>
      <w:r>
        <w:lastRenderedPageBreak/>
        <w:t>公司严格按照相关法冿法规及监管要求，并结合公司自身发展情况，建立健</w:t>
      </w:r>
      <w:r>
        <w:t>全公司内部控制制度，不断完善公司治理结构。规范运作董事会、监事会和股东大会等，确保各项决策符合法律法规要求和公司章程相关规定，保障全体股东权益。同时，作为上市公司，为投资人带来良好的回报也是保护投资者权益的重要方式，除了业绩增长与分红外，公司也很重视与投资人的交流。</w:t>
      </w:r>
      <w:r>
        <w:t>2022</w:t>
      </w:r>
      <w:r>
        <w:t>年，公司不断提升信息披露水平，按照科创板信息披露规则要求，及时、准确、完整披露各类经营报告，同时，积极与投资者通过投资者专线、</w:t>
      </w:r>
      <w:r>
        <w:t>E</w:t>
      </w:r>
      <w:r>
        <w:t>互动、邮件等形式交流，帮助投资者了解公司经营情况和解答投资者关心的问题。</w:t>
      </w:r>
      <w:r>
        <w:t xml:space="preserve"> </w:t>
      </w:r>
    </w:p>
    <w:p w:rsidR="00EB6F62" w:rsidRDefault="00B625C0">
      <w:pPr>
        <w:spacing w:after="4" w:line="259" w:lineRule="auto"/>
        <w:ind w:left="480" w:firstLine="0"/>
      </w:pPr>
      <w:r>
        <w:t xml:space="preserve"> </w:t>
      </w:r>
    </w:p>
    <w:p w:rsidR="00EB6F62" w:rsidRDefault="00B625C0">
      <w:pPr>
        <w:spacing w:after="56" w:line="249" w:lineRule="auto"/>
        <w:ind w:left="-5"/>
      </w:pPr>
      <w:r>
        <w:rPr>
          <w:sz w:val="21"/>
        </w:rPr>
        <w:t>二、报告期内公司所从事的主要业</w:t>
      </w:r>
      <w:r>
        <w:rPr>
          <w:sz w:val="21"/>
        </w:rPr>
        <w:t>务、经营模式、行业情况及研发情况说明</w:t>
      </w:r>
      <w:r>
        <w:rPr>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主要业务、主要产品或服务情况</w:t>
      </w:r>
      <w:r>
        <w:rPr>
          <w:rFonts w:ascii="Calibri" w:eastAsia="Calibri" w:hAnsi="Calibri" w:cs="Calibri"/>
          <w:b/>
          <w:sz w:val="21"/>
        </w:rPr>
        <w:t xml:space="preserve"> </w:t>
      </w:r>
    </w:p>
    <w:p w:rsidR="00EB6F62" w:rsidRDefault="00B625C0">
      <w:pPr>
        <w:ind w:left="-15" w:right="1" w:firstLine="480"/>
      </w:pPr>
      <w:r>
        <w:t>苏州艾隆科技股份有限公司（</w:t>
      </w:r>
      <w:r>
        <w:t>688329.SH</w:t>
      </w:r>
      <w:r>
        <w:t>）专注于医疗物资的智能管理，主要为各级医疗服务机构提供医疗物资智能化管理整体解决方案，是该行业率先在</w:t>
      </w:r>
      <w:r>
        <w:t>A</w:t>
      </w:r>
      <w:r>
        <w:t>股上市的专业企业。业务包括智慧药房、智慧病区、智慧物流三大板块，产品涵盖医疗物资智能管理设备及软件信息平台。</w:t>
      </w:r>
      <w:r>
        <w:t xml:space="preserve"> </w:t>
      </w:r>
    </w:p>
    <w:p w:rsidR="00EB6F62" w:rsidRDefault="00B625C0">
      <w:pPr>
        <w:ind w:left="-15" w:right="1" w:firstLine="480"/>
      </w:pPr>
      <w:r>
        <w:t>依托于物联网、大数据分析搭建的人机交互平台，运用自动化机器人、智能传感等技术，打造</w:t>
      </w:r>
      <w:r>
        <w:t>“</w:t>
      </w:r>
      <w:r>
        <w:t>全院级</w:t>
      </w:r>
      <w:r>
        <w:t>”</w:t>
      </w:r>
      <w:r>
        <w:t>、</w:t>
      </w:r>
      <w:r>
        <w:t>“</w:t>
      </w:r>
      <w:r>
        <w:t>一站式</w:t>
      </w:r>
      <w:r>
        <w:t>”</w:t>
      </w:r>
      <w:r>
        <w:t>整体解决方案，为各级医疗服务机构提供高效、安全、全面、智能的医疗物资存</w:t>
      </w:r>
      <w:r>
        <w:t>储、分发、管理及传输服务，推动各级医疗服务机构实现</w:t>
      </w:r>
      <w:r>
        <w:t>“</w:t>
      </w:r>
      <w:r>
        <w:t>精准智能分发、精益物流服务、合理安全使用</w:t>
      </w:r>
      <w:r>
        <w:t>”</w:t>
      </w:r>
      <w:r>
        <w:t>三大目标，助力构建全面有效的新型智慧医疗服务体系。</w:t>
      </w:r>
      <w:r>
        <w:t xml:space="preserve"> </w:t>
      </w:r>
    </w:p>
    <w:p w:rsidR="00EB6F62" w:rsidRDefault="00B625C0">
      <w:pPr>
        <w:ind w:left="-15" w:right="1" w:firstLine="480"/>
      </w:pPr>
      <w:r>
        <w:t>公司产品目前主要应用于药品、耗材及其他医疗物资的智能管理，主要应用场景为大中型医院、社区医院、医药供应链服务企业、城市中央药房、中药自动集中代煎中心等，同时公司正在积极开拓其他应用领域。</w:t>
      </w:r>
      <w:r>
        <w:t xml:space="preserve"> </w:t>
      </w:r>
    </w:p>
    <w:p w:rsidR="00EB6F62" w:rsidRDefault="00B625C0">
      <w:pPr>
        <w:ind w:left="-15" w:right="1" w:firstLine="480"/>
      </w:pPr>
      <w:r>
        <w:t>公司产品种类较多，根据产品功能与应用领域，对其进行分类。具体如下表所示：</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703"/>
        <w:gridCol w:w="1988"/>
        <w:gridCol w:w="3084"/>
        <w:gridCol w:w="3049"/>
      </w:tblGrid>
      <w:tr w:rsidR="00EB6F62">
        <w:trPr>
          <w:trHeight w:val="322"/>
        </w:trPr>
        <w:tc>
          <w:tcPr>
            <w:tcW w:w="7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both"/>
            </w:pPr>
            <w:r>
              <w:t>序号</w:t>
            </w:r>
            <w:r>
              <w:t xml:space="preserve"> </w:t>
            </w:r>
          </w:p>
        </w:tc>
        <w:tc>
          <w:tcPr>
            <w:tcW w:w="19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一级分类</w:t>
            </w:r>
            <w:r>
              <w:t xml:space="preserve"> </w:t>
            </w:r>
          </w:p>
        </w:tc>
        <w:tc>
          <w:tcPr>
            <w:tcW w:w="30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二级分类</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具体产品</w:t>
            </w:r>
            <w:r>
              <w:t xml:space="preserve"> </w:t>
            </w:r>
          </w:p>
        </w:tc>
      </w:tr>
      <w:tr w:rsidR="00EB6F62">
        <w:trPr>
          <w:trHeight w:val="1877"/>
        </w:trPr>
        <w:tc>
          <w:tcPr>
            <w:tcW w:w="70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1 </w:t>
            </w:r>
          </w:p>
        </w:tc>
        <w:tc>
          <w:tcPr>
            <w:tcW w:w="198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自动化药房板块</w:t>
            </w:r>
            <w:r>
              <w:t xml:space="preserve"> </w:t>
            </w:r>
          </w:p>
        </w:tc>
        <w:tc>
          <w:tcPr>
            <w:tcW w:w="308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门、急诊自动化药房系列</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盒装药品智能配发系统（无人值守全自动加药）、全自动盘点型智能药库、快速发药机、高速发药机、智能存取机、智能麻精药品管理柜等</w:t>
            </w:r>
            <w:r>
              <w:t xml:space="preserve"> </w:t>
            </w:r>
          </w:p>
        </w:tc>
      </w:tr>
      <w:tr w:rsidR="00EB6F62">
        <w:trPr>
          <w:trHeight w:val="631"/>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308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静配中心自动化药房系列</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针剂统排机、输液成品分拣机、输液贴签机等</w:t>
            </w:r>
            <w:r>
              <w:t xml:space="preserve"> </w:t>
            </w:r>
          </w:p>
        </w:tc>
      </w:tr>
      <w:tr w:rsidR="00EB6F62">
        <w:trPr>
          <w:trHeight w:val="94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08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院外自动化药房系列</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小微自助药房、城市中央药房、中药个性化智能制剂系统等</w:t>
            </w:r>
            <w:r>
              <w:t xml:space="preserve"> </w:t>
            </w:r>
          </w:p>
        </w:tc>
      </w:tr>
      <w:tr w:rsidR="00EB6F62">
        <w:trPr>
          <w:trHeight w:val="631"/>
        </w:trPr>
        <w:tc>
          <w:tcPr>
            <w:tcW w:w="70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lastRenderedPageBreak/>
              <w:t xml:space="preserve">2 </w:t>
            </w:r>
          </w:p>
        </w:tc>
        <w:tc>
          <w:tcPr>
            <w:tcW w:w="5072"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自动化病区板块</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智能分包机、病区综合管理柜、智能陪护床等</w:t>
            </w:r>
            <w:r>
              <w:t xml:space="preserve"> </w:t>
            </w:r>
          </w:p>
        </w:tc>
      </w:tr>
      <w:tr w:rsidR="00EB6F62">
        <w:trPr>
          <w:trHeight w:val="946"/>
        </w:trPr>
        <w:tc>
          <w:tcPr>
            <w:tcW w:w="70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3 </w:t>
            </w:r>
          </w:p>
        </w:tc>
        <w:tc>
          <w:tcPr>
            <w:tcW w:w="5072"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自动化物流板块</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气动物流传输系统、整处方传输系统、智能化仓储管理系统等</w:t>
            </w:r>
            <w:r>
              <w:t xml:space="preserve"> </w:t>
            </w:r>
          </w:p>
        </w:tc>
      </w:tr>
    </w:tbl>
    <w:p w:rsidR="00EB6F62" w:rsidRDefault="00B625C0">
      <w:pPr>
        <w:ind w:left="-15" w:right="1" w:firstLine="480"/>
      </w:pPr>
      <w:r>
        <w:t>公司紧紧围绕医疗物资智能管理领域，通过不断升级、拓展下游应用领域及产品线，目前已形成自动化药房、自动化病区、自动化物流三大产品板块，涵盖各级医疗服务机构主要应用场景。</w:t>
      </w:r>
      <w:r>
        <w:t xml:space="preserve"> </w:t>
      </w:r>
    </w:p>
    <w:p w:rsidR="00EB6F62" w:rsidRDefault="00B625C0">
      <w:pPr>
        <w:ind w:left="490" w:right="1"/>
      </w:pPr>
      <w:r>
        <w:t>1</w:t>
      </w:r>
      <w:r>
        <w:t>、自动化药房板块公司自动化药房板块主要包括门</w:t>
      </w:r>
      <w:r>
        <w:t>/</w:t>
      </w:r>
      <w:r>
        <w:t>急诊自动化药房系列产品、静配中心自动化药房系列产品和院外自动化药房系列产品。具体如下图所示：</w:t>
      </w:r>
      <w:r>
        <w:t xml:space="preserve"> </w:t>
      </w:r>
    </w:p>
    <w:p w:rsidR="00EB6F62" w:rsidRDefault="00B625C0">
      <w:pPr>
        <w:spacing w:after="0" w:line="259" w:lineRule="auto"/>
        <w:ind w:left="1670" w:firstLine="0"/>
      </w:pPr>
      <w:r>
        <w:rPr>
          <w:noProof/>
        </w:rPr>
        <w:drawing>
          <wp:inline distT="0" distB="0" distL="0" distR="0">
            <wp:extent cx="3485388" cy="2464308"/>
            <wp:effectExtent l="0" t="0" r="0" b="0"/>
            <wp:docPr id="4238" name="Picture 4238"/>
            <wp:cNvGraphicFramePr/>
            <a:graphic xmlns:a="http://schemas.openxmlformats.org/drawingml/2006/main">
              <a:graphicData uri="http://schemas.openxmlformats.org/drawingml/2006/picture">
                <pic:pic xmlns:pic="http://schemas.openxmlformats.org/drawingml/2006/picture">
                  <pic:nvPicPr>
                    <pic:cNvPr id="4238" name="Picture 4238"/>
                    <pic:cNvPicPr/>
                  </pic:nvPicPr>
                  <pic:blipFill>
                    <a:blip r:embed="rId8"/>
                    <a:stretch>
                      <a:fillRect/>
                    </a:stretch>
                  </pic:blipFill>
                  <pic:spPr>
                    <a:xfrm>
                      <a:off x="0" y="0"/>
                      <a:ext cx="3485388" cy="2464308"/>
                    </a:xfrm>
                    <a:prstGeom prst="rect">
                      <a:avLst/>
                    </a:prstGeom>
                  </pic:spPr>
                </pic:pic>
              </a:graphicData>
            </a:graphic>
          </wp:inline>
        </w:drawing>
      </w:r>
      <w:r>
        <w:t xml:space="preserve"> </w:t>
      </w:r>
    </w:p>
    <w:p w:rsidR="00EB6F62" w:rsidRDefault="00B625C0">
      <w:pPr>
        <w:spacing w:after="0" w:line="259" w:lineRule="auto"/>
        <w:ind w:left="0" w:firstLine="0"/>
        <w:jc w:val="center"/>
      </w:pPr>
      <w:r>
        <w:t xml:space="preserve"> </w:t>
      </w:r>
    </w:p>
    <w:p w:rsidR="00EB6F62" w:rsidRDefault="00B625C0">
      <w:pPr>
        <w:spacing w:after="0" w:line="259" w:lineRule="auto"/>
        <w:ind w:left="480" w:firstLine="0"/>
      </w:pPr>
      <w:r>
        <w:t xml:space="preserve"> </w:t>
      </w:r>
    </w:p>
    <w:p w:rsidR="00EB6F62" w:rsidRDefault="00B625C0">
      <w:pPr>
        <w:ind w:left="490" w:right="1"/>
      </w:pPr>
      <w:r>
        <w:t>（</w:t>
      </w:r>
      <w:r>
        <w:t>1</w:t>
      </w:r>
      <w:r>
        <w:t>）门</w:t>
      </w:r>
      <w:r>
        <w:t>/</w:t>
      </w:r>
      <w:r>
        <w:t>急诊自动化药房系列产品</w:t>
      </w:r>
      <w:r>
        <w:t xml:space="preserve"> </w:t>
      </w:r>
    </w:p>
    <w:p w:rsidR="00EB6F62" w:rsidRDefault="00B625C0">
      <w:pPr>
        <w:ind w:left="-15" w:right="1" w:firstLine="480"/>
      </w:pPr>
      <w:r>
        <w:t>门</w:t>
      </w:r>
      <w:r>
        <w:t>/</w:t>
      </w:r>
      <w:r>
        <w:t>急诊自动化药房系列产品主要包括盒装药品智能配发系统（无人值守全自动加药）、全自动盘点型智能药库、快速发药机、高速发药机、智能存取机、智能麻精药品</w:t>
      </w:r>
      <w:r>
        <w:t>管理柜等。</w:t>
      </w:r>
      <w:r>
        <w:t xml:space="preserve"> </w:t>
      </w:r>
    </w:p>
    <w:p w:rsidR="00EB6F62" w:rsidRDefault="00B625C0">
      <w:pPr>
        <w:ind w:left="490" w:right="1"/>
      </w:pPr>
      <w:r>
        <w:t>门</w:t>
      </w:r>
      <w:r>
        <w:t>/</w:t>
      </w:r>
      <w:r>
        <w:t>急诊自动化药房系列产品具体如下表所示：</w:t>
      </w:r>
      <w:r>
        <w:t xml:space="preserve"> </w:t>
      </w:r>
    </w:p>
    <w:tbl>
      <w:tblPr>
        <w:tblStyle w:val="TableGrid"/>
        <w:tblW w:w="8824" w:type="dxa"/>
        <w:tblInd w:w="5" w:type="dxa"/>
        <w:tblCellMar>
          <w:top w:w="3" w:type="dxa"/>
          <w:left w:w="108" w:type="dxa"/>
          <w:bottom w:w="0" w:type="dxa"/>
          <w:right w:w="0" w:type="dxa"/>
        </w:tblCellMar>
        <w:tblLook w:val="04A0" w:firstRow="1" w:lastRow="0" w:firstColumn="1" w:lastColumn="0" w:noHBand="0" w:noVBand="1"/>
      </w:tblPr>
      <w:tblGrid>
        <w:gridCol w:w="1076"/>
        <w:gridCol w:w="2194"/>
        <w:gridCol w:w="3305"/>
        <w:gridCol w:w="2249"/>
      </w:tblGrid>
      <w:tr w:rsidR="00EB6F62">
        <w:trPr>
          <w:trHeight w:val="322"/>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0" w:firstLine="0"/>
            </w:pPr>
            <w:r>
              <w:t>序号</w:t>
            </w:r>
            <w:r>
              <w:t xml:space="preserve"> </w:t>
            </w:r>
          </w:p>
        </w:tc>
        <w:tc>
          <w:tcPr>
            <w:tcW w:w="21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产品名称</w:t>
            </w:r>
            <w:r>
              <w:t xml:space="preserve"> </w:t>
            </w:r>
          </w:p>
        </w:tc>
        <w:tc>
          <w:tcPr>
            <w:tcW w:w="33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产品用途</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 w:firstLine="0"/>
              <w:jc w:val="center"/>
            </w:pPr>
            <w:r>
              <w:t>产品图</w:t>
            </w:r>
            <w:r>
              <w:t xml:space="preserve"> </w:t>
            </w:r>
          </w:p>
        </w:tc>
      </w:tr>
      <w:tr w:rsidR="00EB6F62">
        <w:trPr>
          <w:trHeight w:val="1301"/>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1 </w:t>
            </w:r>
          </w:p>
        </w:tc>
        <w:tc>
          <w:tcPr>
            <w:tcW w:w="21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盒装药品智能配发系统（无人值守全自动加药）</w:t>
            </w:r>
            <w:r>
              <w:t xml:space="preserve"> </w:t>
            </w:r>
          </w:p>
        </w:tc>
        <w:tc>
          <w:tcPr>
            <w:tcW w:w="33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用于大批量、标准规格盒装药品的存储、调配、发放；快速自动盘点，自动请领；无人值守高效补药</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190" w:firstLine="0"/>
              <w:jc w:val="right"/>
            </w:pPr>
            <w:r>
              <w:rPr>
                <w:noProof/>
              </w:rPr>
              <w:drawing>
                <wp:inline distT="0" distB="0" distL="0" distR="0">
                  <wp:extent cx="1037844" cy="810768"/>
                  <wp:effectExtent l="0" t="0" r="0" b="0"/>
                  <wp:docPr id="4240" name="Picture 4240"/>
                  <wp:cNvGraphicFramePr/>
                  <a:graphic xmlns:a="http://schemas.openxmlformats.org/drawingml/2006/main">
                    <a:graphicData uri="http://schemas.openxmlformats.org/drawingml/2006/picture">
                      <pic:pic xmlns:pic="http://schemas.openxmlformats.org/drawingml/2006/picture">
                        <pic:nvPicPr>
                          <pic:cNvPr id="4240" name="Picture 4240"/>
                          <pic:cNvPicPr/>
                        </pic:nvPicPr>
                        <pic:blipFill>
                          <a:blip r:embed="rId9"/>
                          <a:stretch>
                            <a:fillRect/>
                          </a:stretch>
                        </pic:blipFill>
                        <pic:spPr>
                          <a:xfrm>
                            <a:off x="0" y="0"/>
                            <a:ext cx="1037844" cy="810768"/>
                          </a:xfrm>
                          <a:prstGeom prst="rect">
                            <a:avLst/>
                          </a:prstGeom>
                        </pic:spPr>
                      </pic:pic>
                    </a:graphicData>
                  </a:graphic>
                </wp:inline>
              </w:drawing>
            </w:r>
            <w:r>
              <w:t xml:space="preserve"> </w:t>
            </w:r>
          </w:p>
        </w:tc>
      </w:tr>
      <w:tr w:rsidR="00EB6F62">
        <w:trPr>
          <w:trHeight w:val="977"/>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2 </w:t>
            </w:r>
          </w:p>
        </w:tc>
        <w:tc>
          <w:tcPr>
            <w:tcW w:w="21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全自动盘点型智能药库</w:t>
            </w:r>
            <w:r>
              <w:t xml:space="preserve"> </w:t>
            </w:r>
          </w:p>
        </w:tc>
        <w:tc>
          <w:tcPr>
            <w:tcW w:w="33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用于物资储存；智能预测分析药品使用需求，生成合理库存需求计划；自动化库存盘点</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firstLine="0"/>
              <w:jc w:val="right"/>
            </w:pPr>
            <w:r>
              <w:rPr>
                <w:noProof/>
              </w:rPr>
              <w:drawing>
                <wp:inline distT="0" distB="0" distL="0" distR="0">
                  <wp:extent cx="1271016" cy="614172"/>
                  <wp:effectExtent l="0" t="0" r="0" b="0"/>
                  <wp:docPr id="4242" name="Picture 4242"/>
                  <wp:cNvGraphicFramePr/>
                  <a:graphic xmlns:a="http://schemas.openxmlformats.org/drawingml/2006/main">
                    <a:graphicData uri="http://schemas.openxmlformats.org/drawingml/2006/picture">
                      <pic:pic xmlns:pic="http://schemas.openxmlformats.org/drawingml/2006/picture">
                        <pic:nvPicPr>
                          <pic:cNvPr id="4242" name="Picture 4242"/>
                          <pic:cNvPicPr/>
                        </pic:nvPicPr>
                        <pic:blipFill>
                          <a:blip r:embed="rId10"/>
                          <a:stretch>
                            <a:fillRect/>
                          </a:stretch>
                        </pic:blipFill>
                        <pic:spPr>
                          <a:xfrm flipV="1">
                            <a:off x="0" y="0"/>
                            <a:ext cx="1271016" cy="614172"/>
                          </a:xfrm>
                          <a:prstGeom prst="rect">
                            <a:avLst/>
                          </a:prstGeom>
                        </pic:spPr>
                      </pic:pic>
                    </a:graphicData>
                  </a:graphic>
                </wp:inline>
              </w:drawing>
            </w:r>
            <w:r>
              <w:t xml:space="preserve"> </w:t>
            </w:r>
          </w:p>
        </w:tc>
      </w:tr>
      <w:tr w:rsidR="00EB6F62">
        <w:trPr>
          <w:trHeight w:val="1135"/>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lastRenderedPageBreak/>
              <w:t xml:space="preserve">3 </w:t>
            </w:r>
          </w:p>
        </w:tc>
        <w:tc>
          <w:tcPr>
            <w:tcW w:w="21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快速发药机</w:t>
            </w:r>
            <w:r>
              <w:t xml:space="preserve"> </w:t>
            </w:r>
          </w:p>
        </w:tc>
        <w:tc>
          <w:tcPr>
            <w:tcW w:w="330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用于小批量、标准规格盒装药品的存储、调配、发放</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295" w:firstLine="0"/>
              <w:jc w:val="right"/>
            </w:pPr>
            <w:r>
              <w:rPr>
                <w:noProof/>
              </w:rPr>
              <w:drawing>
                <wp:inline distT="0" distB="0" distL="0" distR="0">
                  <wp:extent cx="902208" cy="667512"/>
                  <wp:effectExtent l="0" t="0" r="0" b="0"/>
                  <wp:docPr id="4244" name="Picture 4244"/>
                  <wp:cNvGraphicFramePr/>
                  <a:graphic xmlns:a="http://schemas.openxmlformats.org/drawingml/2006/main">
                    <a:graphicData uri="http://schemas.openxmlformats.org/drawingml/2006/picture">
                      <pic:pic xmlns:pic="http://schemas.openxmlformats.org/drawingml/2006/picture">
                        <pic:nvPicPr>
                          <pic:cNvPr id="4244" name="Picture 4244"/>
                          <pic:cNvPicPr/>
                        </pic:nvPicPr>
                        <pic:blipFill>
                          <a:blip r:embed="rId11"/>
                          <a:stretch>
                            <a:fillRect/>
                          </a:stretch>
                        </pic:blipFill>
                        <pic:spPr>
                          <a:xfrm>
                            <a:off x="0" y="0"/>
                            <a:ext cx="902208" cy="667512"/>
                          </a:xfrm>
                          <a:prstGeom prst="rect">
                            <a:avLst/>
                          </a:prstGeom>
                        </pic:spPr>
                      </pic:pic>
                    </a:graphicData>
                  </a:graphic>
                </wp:inline>
              </w:drawing>
            </w:r>
            <w:r>
              <w:t xml:space="preserve"> </w:t>
            </w:r>
          </w:p>
        </w:tc>
      </w:tr>
      <w:tr w:rsidR="00EB6F62">
        <w:trPr>
          <w:trHeight w:val="999"/>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4 </w:t>
            </w:r>
          </w:p>
        </w:tc>
        <w:tc>
          <w:tcPr>
            <w:tcW w:w="21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高速发药机</w:t>
            </w:r>
            <w:r>
              <w:t xml:space="preserve"> </w:t>
            </w:r>
          </w:p>
        </w:tc>
        <w:tc>
          <w:tcPr>
            <w:tcW w:w="330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用于大批量、标准规格盒装药品的存储、调配、发放</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11" w:firstLine="0"/>
              <w:jc w:val="center"/>
            </w:pPr>
            <w:r>
              <w:rPr>
                <w:noProof/>
              </w:rPr>
              <w:drawing>
                <wp:inline distT="0" distB="0" distL="0" distR="0">
                  <wp:extent cx="675132" cy="627888"/>
                  <wp:effectExtent l="0" t="0" r="0" b="0"/>
                  <wp:docPr id="4246" name="Picture 4246"/>
                  <wp:cNvGraphicFramePr/>
                  <a:graphic xmlns:a="http://schemas.openxmlformats.org/drawingml/2006/main">
                    <a:graphicData uri="http://schemas.openxmlformats.org/drawingml/2006/picture">
                      <pic:pic xmlns:pic="http://schemas.openxmlformats.org/drawingml/2006/picture">
                        <pic:nvPicPr>
                          <pic:cNvPr id="4246" name="Picture 4246"/>
                          <pic:cNvPicPr/>
                        </pic:nvPicPr>
                        <pic:blipFill>
                          <a:blip r:embed="rId12"/>
                          <a:stretch>
                            <a:fillRect/>
                          </a:stretch>
                        </pic:blipFill>
                        <pic:spPr>
                          <a:xfrm>
                            <a:off x="0" y="0"/>
                            <a:ext cx="675132" cy="627888"/>
                          </a:xfrm>
                          <a:prstGeom prst="rect">
                            <a:avLst/>
                          </a:prstGeom>
                        </pic:spPr>
                      </pic:pic>
                    </a:graphicData>
                  </a:graphic>
                </wp:inline>
              </w:drawing>
            </w:r>
            <w:r>
              <w:t xml:space="preserve"> </w:t>
            </w:r>
          </w:p>
        </w:tc>
      </w:tr>
      <w:tr w:rsidR="00EB6F62">
        <w:trPr>
          <w:trHeight w:val="1090"/>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5 </w:t>
            </w:r>
          </w:p>
        </w:tc>
        <w:tc>
          <w:tcPr>
            <w:tcW w:w="21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智能调配机</w:t>
            </w:r>
            <w:r>
              <w:t xml:space="preserve"> </w:t>
            </w:r>
          </w:p>
        </w:tc>
        <w:tc>
          <w:tcPr>
            <w:tcW w:w="330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用于针剂、异形包装药品的存储、调配、发放</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314" w:firstLine="0"/>
              <w:jc w:val="right"/>
            </w:pPr>
            <w:r>
              <w:rPr>
                <w:noProof/>
              </w:rPr>
              <w:drawing>
                <wp:inline distT="0" distB="0" distL="0" distR="0">
                  <wp:extent cx="879348" cy="684276"/>
                  <wp:effectExtent l="0" t="0" r="0" b="0"/>
                  <wp:docPr id="4248" name="Picture 4248"/>
                  <wp:cNvGraphicFramePr/>
                  <a:graphic xmlns:a="http://schemas.openxmlformats.org/drawingml/2006/main">
                    <a:graphicData uri="http://schemas.openxmlformats.org/drawingml/2006/picture">
                      <pic:pic xmlns:pic="http://schemas.openxmlformats.org/drawingml/2006/picture">
                        <pic:nvPicPr>
                          <pic:cNvPr id="4248" name="Picture 4248"/>
                          <pic:cNvPicPr/>
                        </pic:nvPicPr>
                        <pic:blipFill>
                          <a:blip r:embed="rId13"/>
                          <a:stretch>
                            <a:fillRect/>
                          </a:stretch>
                        </pic:blipFill>
                        <pic:spPr>
                          <a:xfrm>
                            <a:off x="0" y="0"/>
                            <a:ext cx="879348" cy="684276"/>
                          </a:xfrm>
                          <a:prstGeom prst="rect">
                            <a:avLst/>
                          </a:prstGeom>
                        </pic:spPr>
                      </pic:pic>
                    </a:graphicData>
                  </a:graphic>
                </wp:inline>
              </w:drawing>
            </w:r>
            <w:r>
              <w:t xml:space="preserve"> </w:t>
            </w:r>
          </w:p>
        </w:tc>
      </w:tr>
      <w:tr w:rsidR="00EB6F62">
        <w:trPr>
          <w:trHeight w:val="881"/>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6 </w:t>
            </w:r>
          </w:p>
        </w:tc>
        <w:tc>
          <w:tcPr>
            <w:tcW w:w="21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7" w:firstLine="0"/>
              <w:jc w:val="center"/>
            </w:pPr>
            <w:r>
              <w:t>智能麻精药品管理柜</w:t>
            </w:r>
            <w:r>
              <w:t xml:space="preserve"> </w:t>
            </w:r>
          </w:p>
        </w:tc>
        <w:tc>
          <w:tcPr>
            <w:tcW w:w="330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用于毒、麻、精药品的存储、调配、发放</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8" w:firstLine="0"/>
              <w:jc w:val="center"/>
            </w:pPr>
            <w:r>
              <w:rPr>
                <w:noProof/>
              </w:rPr>
              <w:drawing>
                <wp:inline distT="0" distB="0" distL="0" distR="0">
                  <wp:extent cx="327660" cy="551688"/>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14"/>
                          <a:stretch>
                            <a:fillRect/>
                          </a:stretch>
                        </pic:blipFill>
                        <pic:spPr>
                          <a:xfrm>
                            <a:off x="0" y="0"/>
                            <a:ext cx="327660" cy="551688"/>
                          </a:xfrm>
                          <a:prstGeom prst="rect">
                            <a:avLst/>
                          </a:prstGeom>
                        </pic:spPr>
                      </pic:pic>
                    </a:graphicData>
                  </a:graphic>
                </wp:inline>
              </w:drawing>
            </w:r>
            <w:r>
              <w:t xml:space="preserve"> </w:t>
            </w:r>
          </w:p>
        </w:tc>
      </w:tr>
      <w:tr w:rsidR="00EB6F62">
        <w:trPr>
          <w:trHeight w:val="735"/>
        </w:trPr>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31" w:firstLine="0"/>
              <w:jc w:val="center"/>
            </w:pPr>
            <w:r>
              <w:t xml:space="preserve">7 </w:t>
            </w:r>
          </w:p>
        </w:tc>
        <w:tc>
          <w:tcPr>
            <w:tcW w:w="21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前台发药智能视觉核对系统</w:t>
            </w:r>
            <w:r>
              <w:t xml:space="preserve"> </w:t>
            </w:r>
          </w:p>
        </w:tc>
        <w:tc>
          <w:tcPr>
            <w:tcW w:w="33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用于自动识别处方的完整性；自动核对药品信息</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134" w:firstLine="0"/>
              <w:jc w:val="right"/>
            </w:pPr>
            <w:r>
              <w:rPr>
                <w:noProof/>
              </w:rPr>
              <w:drawing>
                <wp:inline distT="0" distB="0" distL="0" distR="0">
                  <wp:extent cx="1001268" cy="458724"/>
                  <wp:effectExtent l="0" t="0" r="0" b="0"/>
                  <wp:docPr id="4382" name="Picture 4382"/>
                  <wp:cNvGraphicFramePr/>
                  <a:graphic xmlns:a="http://schemas.openxmlformats.org/drawingml/2006/main">
                    <a:graphicData uri="http://schemas.openxmlformats.org/drawingml/2006/picture">
                      <pic:pic xmlns:pic="http://schemas.openxmlformats.org/drawingml/2006/picture">
                        <pic:nvPicPr>
                          <pic:cNvPr id="4382" name="Picture 4382"/>
                          <pic:cNvPicPr/>
                        </pic:nvPicPr>
                        <pic:blipFill>
                          <a:blip r:embed="rId15"/>
                          <a:stretch>
                            <a:fillRect/>
                          </a:stretch>
                        </pic:blipFill>
                        <pic:spPr>
                          <a:xfrm>
                            <a:off x="0" y="0"/>
                            <a:ext cx="1001268" cy="458724"/>
                          </a:xfrm>
                          <a:prstGeom prst="rect">
                            <a:avLst/>
                          </a:prstGeom>
                        </pic:spPr>
                      </pic:pic>
                    </a:graphicData>
                  </a:graphic>
                </wp:inline>
              </w:drawing>
            </w:r>
            <w:r>
              <w:t xml:space="preserve"> </w:t>
            </w:r>
          </w:p>
        </w:tc>
      </w:tr>
    </w:tbl>
    <w:p w:rsidR="00EB6F62" w:rsidRDefault="00B625C0">
      <w:pPr>
        <w:spacing w:after="0" w:line="259" w:lineRule="auto"/>
        <w:ind w:left="0" w:firstLine="0"/>
      </w:pPr>
      <w:r>
        <w:t xml:space="preserve"> </w:t>
      </w:r>
    </w:p>
    <w:p w:rsidR="00EB6F62" w:rsidRDefault="00B625C0">
      <w:pPr>
        <w:ind w:left="490" w:right="1"/>
      </w:pPr>
      <w:r>
        <w:t>门</w:t>
      </w:r>
      <w:r>
        <w:t>/</w:t>
      </w:r>
      <w:r>
        <w:t>急诊自动化药房系列产品运作模式如下：</w:t>
      </w:r>
      <w:r>
        <w:t xml:space="preserve"> </w:t>
      </w:r>
    </w:p>
    <w:p w:rsidR="00EB6F62" w:rsidRDefault="00B625C0">
      <w:pPr>
        <w:ind w:left="-5" w:right="1"/>
      </w:pPr>
      <w:r>
        <w:rPr>
          <w:noProof/>
        </w:rPr>
        <w:drawing>
          <wp:inline distT="0" distB="0" distL="0" distR="0">
            <wp:extent cx="5608320" cy="3468624"/>
            <wp:effectExtent l="0" t="0" r="0" b="0"/>
            <wp:docPr id="4384" name="Picture 4384"/>
            <wp:cNvGraphicFramePr/>
            <a:graphic xmlns:a="http://schemas.openxmlformats.org/drawingml/2006/main">
              <a:graphicData uri="http://schemas.openxmlformats.org/drawingml/2006/picture">
                <pic:pic xmlns:pic="http://schemas.openxmlformats.org/drawingml/2006/picture">
                  <pic:nvPicPr>
                    <pic:cNvPr id="4384" name="Picture 4384"/>
                    <pic:cNvPicPr/>
                  </pic:nvPicPr>
                  <pic:blipFill>
                    <a:blip r:embed="rId16"/>
                    <a:stretch>
                      <a:fillRect/>
                    </a:stretch>
                  </pic:blipFill>
                  <pic:spPr>
                    <a:xfrm>
                      <a:off x="0" y="0"/>
                      <a:ext cx="5608320" cy="3468624"/>
                    </a:xfrm>
                    <a:prstGeom prst="rect">
                      <a:avLst/>
                    </a:prstGeom>
                  </pic:spPr>
                </pic:pic>
              </a:graphicData>
            </a:graphic>
          </wp:inline>
        </w:drawing>
      </w:r>
      <w:r>
        <w:t xml:space="preserve"> </w:t>
      </w:r>
      <w:r>
        <w:t>上述流程中，公司产品主要为盒装药品智能配发系统（无人值守全自动加药）、全自动盘点型智能药库、智能调配机、麻精药品管理柜、发药智能视觉核对系统等。</w:t>
      </w:r>
      <w:r>
        <w:t xml:space="preserve"> </w:t>
      </w:r>
    </w:p>
    <w:p w:rsidR="00EB6F62" w:rsidRDefault="00B625C0">
      <w:pPr>
        <w:ind w:left="-15" w:right="1" w:firstLine="480"/>
      </w:pPr>
      <w:r>
        <w:t>门</w:t>
      </w:r>
      <w:r>
        <w:t>/</w:t>
      </w:r>
      <w:r>
        <w:t>急诊自动化药房系列产品通过智能设备优化了传统药房的工作模式，具体体现在以下几个方面：</w:t>
      </w:r>
      <w:r>
        <w:t xml:space="preserve"> </w:t>
      </w:r>
    </w:p>
    <w:p w:rsidR="00EB6F62" w:rsidRDefault="00B625C0">
      <w:pPr>
        <w:ind w:left="-15" w:right="1" w:firstLine="480"/>
      </w:pPr>
      <w:r>
        <w:t>公司产品通过接收医院处方信息，实现药品自动化补充、存储和发放过程；公司产品从医院药库到全自动盘点型智能药库，再到发药窗口，最终到患者手中，可全程</w:t>
      </w:r>
      <w:r>
        <w:lastRenderedPageBreak/>
        <w:t>跟踪管控药品，真正实现药品在院内流通的</w:t>
      </w:r>
      <w:r>
        <w:t>“</w:t>
      </w:r>
      <w:r>
        <w:t>全程批号</w:t>
      </w:r>
      <w:r>
        <w:t>”</w:t>
      </w:r>
      <w:r>
        <w:t>闭环式管理；同时，公司产品可以有效提高处方及医嘱处理效率，减少患者在门急诊发药窗口的滞留时间，降低因人员排队、拥堵导致的潜在交叉感染几率；最后，公司通过分析门</w:t>
      </w:r>
      <w:r>
        <w:t>/</w:t>
      </w:r>
      <w:r>
        <w:t>急诊药房历史数据，针对项目方案进行个性化定制，对药品的存储、管理、分发</w:t>
      </w:r>
      <w:r>
        <w:t>等流程进行智能化优化升级，对药品的精准备库进行准确分析，从而提升医院药品的管理、使用效率，保障用药安全，促进合理用药。</w:t>
      </w:r>
      <w:r>
        <w:t xml:space="preserve"> </w:t>
      </w:r>
    </w:p>
    <w:p w:rsidR="00EB6F62" w:rsidRDefault="00B625C0">
      <w:pPr>
        <w:ind w:left="490" w:right="1"/>
      </w:pPr>
      <w:r>
        <w:t>（</w:t>
      </w:r>
      <w:r>
        <w:t>2</w:t>
      </w:r>
      <w:r>
        <w:t>）静配中心自动化药房系列产品</w:t>
      </w:r>
      <w:r>
        <w:t xml:space="preserve"> </w:t>
      </w:r>
    </w:p>
    <w:p w:rsidR="00EB6F62" w:rsidRDefault="00B625C0">
      <w:pPr>
        <w:spacing w:after="4" w:line="249" w:lineRule="auto"/>
        <w:ind w:left="-15" w:right="314" w:firstLine="470"/>
        <w:jc w:val="both"/>
      </w:pPr>
      <w:r>
        <w:t>静脉用药调配中心（以下简称</w:t>
      </w:r>
      <w:r>
        <w:t>“</w:t>
      </w:r>
      <w:r>
        <w:t>静配中心</w:t>
      </w:r>
      <w:r>
        <w:t>”</w:t>
      </w:r>
      <w:r>
        <w:t>）是指将原来分散在各病区治疗室开放环境下进行调配的静脉用药，集中由专职的技术人员在密闭、洁净的环境下进行调配。</w:t>
      </w:r>
      <w:r>
        <w:t xml:space="preserve"> </w:t>
      </w:r>
    </w:p>
    <w:p w:rsidR="00EB6F62" w:rsidRDefault="00B625C0">
      <w:pPr>
        <w:ind w:left="490" w:right="1"/>
      </w:pPr>
      <w:r>
        <w:t>静配中心自动化药房系列产品如下表所示：</w:t>
      </w:r>
      <w:r>
        <w:t xml:space="preserve"> </w:t>
      </w:r>
    </w:p>
    <w:tbl>
      <w:tblPr>
        <w:tblStyle w:val="TableGrid"/>
        <w:tblW w:w="8716" w:type="dxa"/>
        <w:tblInd w:w="113" w:type="dxa"/>
        <w:tblCellMar>
          <w:top w:w="4" w:type="dxa"/>
          <w:left w:w="107" w:type="dxa"/>
          <w:bottom w:w="0" w:type="dxa"/>
          <w:right w:w="60" w:type="dxa"/>
        </w:tblCellMar>
        <w:tblLook w:val="04A0" w:firstRow="1" w:lastRow="0" w:firstColumn="1" w:lastColumn="0" w:noHBand="0" w:noVBand="1"/>
      </w:tblPr>
      <w:tblGrid>
        <w:gridCol w:w="1101"/>
        <w:gridCol w:w="2977"/>
        <w:gridCol w:w="2381"/>
        <w:gridCol w:w="2257"/>
      </w:tblGrid>
      <w:tr w:rsidR="00EB6F62">
        <w:trPr>
          <w:trHeight w:val="281"/>
        </w:trPr>
        <w:tc>
          <w:tcPr>
            <w:tcW w:w="11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序号</w:t>
            </w:r>
            <w:r>
              <w:rPr>
                <w:rFonts w:ascii="Calibri" w:eastAsia="Calibri" w:hAnsi="Calibri" w:cs="Calibri"/>
                <w:sz w:val="21"/>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产品名称</w:t>
            </w:r>
            <w:r>
              <w:rPr>
                <w:rFonts w:ascii="Calibri" w:eastAsia="Calibri" w:hAnsi="Calibri" w:cs="Calibri"/>
                <w:sz w:val="21"/>
              </w:rPr>
              <w:t xml:space="preserve">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产品用途</w:t>
            </w:r>
            <w:r>
              <w:rPr>
                <w:rFonts w:ascii="Calibri" w:eastAsia="Calibri" w:hAnsi="Calibri" w:cs="Calibri"/>
                <w:sz w:val="21"/>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36" w:firstLine="0"/>
              <w:jc w:val="center"/>
            </w:pPr>
            <w:r>
              <w:rPr>
                <w:sz w:val="21"/>
              </w:rPr>
              <w:t>产品图</w:t>
            </w:r>
            <w:r>
              <w:rPr>
                <w:rFonts w:ascii="Calibri" w:eastAsia="Calibri" w:hAnsi="Calibri" w:cs="Calibri"/>
                <w:sz w:val="21"/>
              </w:rPr>
              <w:t xml:space="preserve"> </w:t>
            </w:r>
          </w:p>
        </w:tc>
      </w:tr>
      <w:tr w:rsidR="00EB6F62">
        <w:trPr>
          <w:trHeight w:val="1272"/>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rFonts w:ascii="Calibri" w:eastAsia="Calibri" w:hAnsi="Calibri" w:cs="Calibri"/>
                <w:sz w:val="21"/>
              </w:rPr>
              <w:t xml:space="preserve">1 </w:t>
            </w:r>
          </w:p>
        </w:tc>
        <w:tc>
          <w:tcPr>
            <w:tcW w:w="29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3" w:firstLine="0"/>
              <w:jc w:val="center"/>
            </w:pPr>
            <w:r>
              <w:rPr>
                <w:rFonts w:ascii="Calibri" w:eastAsia="Calibri" w:hAnsi="Calibri" w:cs="Calibri"/>
                <w:sz w:val="21"/>
              </w:rPr>
              <w:t xml:space="preserve">PIVAS </w:t>
            </w:r>
            <w:r>
              <w:rPr>
                <w:sz w:val="21"/>
              </w:rPr>
              <w:t>排药助手</w:t>
            </w:r>
            <w:r>
              <w:rPr>
                <w:rFonts w:ascii="Calibri" w:eastAsia="Calibri" w:hAnsi="Calibri" w:cs="Calibri"/>
                <w:sz w:val="21"/>
              </w:rPr>
              <w:t xml:space="preserve">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rPr>
                <w:sz w:val="21"/>
              </w:rPr>
              <w:t>简化静配中心工作流程，视需求选择冲配药品的排药模式</w:t>
            </w:r>
            <w:r>
              <w:rPr>
                <w:rFonts w:ascii="Calibri" w:eastAsia="Calibri" w:hAnsi="Calibri" w:cs="Calibri"/>
                <w:sz w:val="21"/>
              </w:rPr>
              <w:t xml:space="preserve"> </w:t>
            </w:r>
          </w:p>
        </w:tc>
        <w:tc>
          <w:tcPr>
            <w:tcW w:w="225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firstLine="0"/>
            </w:pPr>
            <w:r>
              <w:rPr>
                <w:noProof/>
              </w:rPr>
              <w:drawing>
                <wp:inline distT="0" distB="0" distL="0" distR="0">
                  <wp:extent cx="1075944" cy="800100"/>
                  <wp:effectExtent l="0" t="0" r="0" b="0"/>
                  <wp:docPr id="4544" name="Picture 4544"/>
                  <wp:cNvGraphicFramePr/>
                  <a:graphic xmlns:a="http://schemas.openxmlformats.org/drawingml/2006/main">
                    <a:graphicData uri="http://schemas.openxmlformats.org/drawingml/2006/picture">
                      <pic:pic xmlns:pic="http://schemas.openxmlformats.org/drawingml/2006/picture">
                        <pic:nvPicPr>
                          <pic:cNvPr id="4544" name="Picture 4544"/>
                          <pic:cNvPicPr/>
                        </pic:nvPicPr>
                        <pic:blipFill>
                          <a:blip r:embed="rId17"/>
                          <a:stretch>
                            <a:fillRect/>
                          </a:stretch>
                        </pic:blipFill>
                        <pic:spPr>
                          <a:xfrm>
                            <a:off x="0" y="0"/>
                            <a:ext cx="1075944" cy="800100"/>
                          </a:xfrm>
                          <a:prstGeom prst="rect">
                            <a:avLst/>
                          </a:prstGeom>
                        </pic:spPr>
                      </pic:pic>
                    </a:graphicData>
                  </a:graphic>
                </wp:inline>
              </w:drawing>
            </w:r>
            <w:r>
              <w:rPr>
                <w:rFonts w:ascii="Calibri" w:eastAsia="Calibri" w:hAnsi="Calibri" w:cs="Calibri"/>
                <w:sz w:val="21"/>
              </w:rPr>
              <w:t xml:space="preserve"> </w:t>
            </w:r>
          </w:p>
        </w:tc>
      </w:tr>
      <w:tr w:rsidR="00EB6F62">
        <w:trPr>
          <w:trHeight w:val="1450"/>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rFonts w:ascii="Calibri" w:eastAsia="Calibri" w:hAnsi="Calibri" w:cs="Calibri"/>
                <w:sz w:val="21"/>
              </w:rPr>
              <w:t xml:space="preserve">2 </w:t>
            </w:r>
          </w:p>
        </w:tc>
        <w:tc>
          <w:tcPr>
            <w:tcW w:w="29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3" w:firstLine="0"/>
              <w:jc w:val="center"/>
            </w:pPr>
            <w:r>
              <w:rPr>
                <w:sz w:val="21"/>
              </w:rPr>
              <w:t>针剂统排机</w:t>
            </w:r>
            <w:r>
              <w:rPr>
                <w:rFonts w:ascii="Calibri" w:eastAsia="Calibri" w:hAnsi="Calibri" w:cs="Calibri"/>
                <w:sz w:val="21"/>
              </w:rPr>
              <w:t xml:space="preserve">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rPr>
                <w:sz w:val="21"/>
              </w:rPr>
              <w:t>适用于静配中心统排模式下针剂类药品的储存、调配管理</w:t>
            </w:r>
            <w:r>
              <w:rPr>
                <w:rFonts w:ascii="Calibri" w:eastAsia="Calibri" w:hAnsi="Calibri" w:cs="Calibri"/>
                <w:sz w:val="21"/>
              </w:rPr>
              <w:t xml:space="preserve"> </w:t>
            </w:r>
          </w:p>
        </w:tc>
        <w:tc>
          <w:tcPr>
            <w:tcW w:w="225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firstLine="0"/>
              <w:jc w:val="right"/>
            </w:pPr>
            <w:r>
              <w:rPr>
                <w:noProof/>
              </w:rPr>
              <w:drawing>
                <wp:inline distT="0" distB="0" distL="0" distR="0">
                  <wp:extent cx="1286256" cy="914400"/>
                  <wp:effectExtent l="0" t="0" r="0" b="0"/>
                  <wp:docPr id="4546" name="Picture 4546"/>
                  <wp:cNvGraphicFramePr/>
                  <a:graphic xmlns:a="http://schemas.openxmlformats.org/drawingml/2006/main">
                    <a:graphicData uri="http://schemas.openxmlformats.org/drawingml/2006/picture">
                      <pic:pic xmlns:pic="http://schemas.openxmlformats.org/drawingml/2006/picture">
                        <pic:nvPicPr>
                          <pic:cNvPr id="4546" name="Picture 4546"/>
                          <pic:cNvPicPr/>
                        </pic:nvPicPr>
                        <pic:blipFill>
                          <a:blip r:embed="rId18"/>
                          <a:stretch>
                            <a:fillRect/>
                          </a:stretch>
                        </pic:blipFill>
                        <pic:spPr>
                          <a:xfrm>
                            <a:off x="0" y="0"/>
                            <a:ext cx="1286256" cy="914400"/>
                          </a:xfrm>
                          <a:prstGeom prst="rect">
                            <a:avLst/>
                          </a:prstGeom>
                        </pic:spPr>
                      </pic:pic>
                    </a:graphicData>
                  </a:graphic>
                </wp:inline>
              </w:drawing>
            </w:r>
            <w:r>
              <w:rPr>
                <w:rFonts w:ascii="Calibri" w:eastAsia="Calibri" w:hAnsi="Calibri" w:cs="Calibri"/>
                <w:sz w:val="21"/>
              </w:rPr>
              <w:t xml:space="preserve"> </w:t>
            </w:r>
          </w:p>
        </w:tc>
      </w:tr>
      <w:tr w:rsidR="00EB6F62">
        <w:trPr>
          <w:trHeight w:val="1239"/>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rFonts w:ascii="Calibri" w:eastAsia="Calibri" w:hAnsi="Calibri" w:cs="Calibri"/>
                <w:sz w:val="21"/>
              </w:rPr>
              <w:t xml:space="preserve">3 </w:t>
            </w:r>
          </w:p>
        </w:tc>
        <w:tc>
          <w:tcPr>
            <w:tcW w:w="29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sz w:val="21"/>
              </w:rPr>
              <w:t>自动识别盘点机</w:t>
            </w:r>
            <w:r>
              <w:rPr>
                <w:rFonts w:ascii="Calibri" w:eastAsia="Calibri" w:hAnsi="Calibri" w:cs="Calibri"/>
                <w:sz w:val="21"/>
              </w:rPr>
              <w:t xml:space="preserve">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rPr>
                <w:sz w:val="21"/>
              </w:rPr>
              <w:t>全自动盘点核对静配中心针剂类药品</w:t>
            </w:r>
            <w:r>
              <w:rPr>
                <w:rFonts w:ascii="Calibri" w:eastAsia="Calibri" w:hAnsi="Calibri" w:cs="Calibri"/>
                <w:sz w:val="21"/>
              </w:rPr>
              <w:t xml:space="preserve"> </w:t>
            </w:r>
          </w:p>
        </w:tc>
        <w:tc>
          <w:tcPr>
            <w:tcW w:w="225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29" w:firstLine="0"/>
              <w:jc w:val="center"/>
            </w:pPr>
            <w:r>
              <w:rPr>
                <w:noProof/>
              </w:rPr>
              <w:drawing>
                <wp:inline distT="0" distB="0" distL="0" distR="0">
                  <wp:extent cx="466344" cy="771144"/>
                  <wp:effectExtent l="0" t="0" r="0" b="0"/>
                  <wp:docPr id="4548" name="Picture 4548"/>
                  <wp:cNvGraphicFramePr/>
                  <a:graphic xmlns:a="http://schemas.openxmlformats.org/drawingml/2006/main">
                    <a:graphicData uri="http://schemas.openxmlformats.org/drawingml/2006/picture">
                      <pic:pic xmlns:pic="http://schemas.openxmlformats.org/drawingml/2006/picture">
                        <pic:nvPicPr>
                          <pic:cNvPr id="4548" name="Picture 4548"/>
                          <pic:cNvPicPr/>
                        </pic:nvPicPr>
                        <pic:blipFill>
                          <a:blip r:embed="rId19"/>
                          <a:stretch>
                            <a:fillRect/>
                          </a:stretch>
                        </pic:blipFill>
                        <pic:spPr>
                          <a:xfrm>
                            <a:off x="0" y="0"/>
                            <a:ext cx="466344" cy="771144"/>
                          </a:xfrm>
                          <a:prstGeom prst="rect">
                            <a:avLst/>
                          </a:prstGeom>
                        </pic:spPr>
                      </pic:pic>
                    </a:graphicData>
                  </a:graphic>
                </wp:inline>
              </w:drawing>
            </w:r>
            <w:r>
              <w:rPr>
                <w:rFonts w:ascii="Calibri" w:eastAsia="Calibri" w:hAnsi="Calibri" w:cs="Calibri"/>
                <w:sz w:val="21"/>
              </w:rPr>
              <w:t xml:space="preserve"> </w:t>
            </w:r>
          </w:p>
        </w:tc>
      </w:tr>
      <w:tr w:rsidR="00EB6F62">
        <w:trPr>
          <w:trHeight w:val="1092"/>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rFonts w:ascii="Calibri" w:eastAsia="Calibri" w:hAnsi="Calibri" w:cs="Calibri"/>
                <w:sz w:val="21"/>
              </w:rPr>
              <w:t xml:space="preserve">4 </w:t>
            </w:r>
          </w:p>
        </w:tc>
        <w:tc>
          <w:tcPr>
            <w:tcW w:w="29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3" w:firstLine="0"/>
              <w:jc w:val="center"/>
            </w:pPr>
            <w:r>
              <w:rPr>
                <w:sz w:val="21"/>
              </w:rPr>
              <w:t>输液贴签机</w:t>
            </w:r>
            <w:r>
              <w:rPr>
                <w:rFonts w:ascii="Calibri" w:eastAsia="Calibri" w:hAnsi="Calibri" w:cs="Calibri"/>
                <w:sz w:val="21"/>
              </w:rPr>
              <w:t xml:space="preserve">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rPr>
                <w:sz w:val="21"/>
              </w:rPr>
              <w:t>对溶媒液体进行自动化贴签</w:t>
            </w:r>
            <w:r>
              <w:rPr>
                <w:rFonts w:ascii="Calibri" w:eastAsia="Calibri" w:hAnsi="Calibri" w:cs="Calibri"/>
                <w:sz w:val="21"/>
              </w:rPr>
              <w:t xml:space="preserve"> </w:t>
            </w:r>
          </w:p>
        </w:tc>
        <w:tc>
          <w:tcPr>
            <w:tcW w:w="225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firstLine="0"/>
              <w:jc w:val="center"/>
            </w:pPr>
            <w:r>
              <w:rPr>
                <w:noProof/>
              </w:rPr>
              <w:drawing>
                <wp:inline distT="0" distB="0" distL="0" distR="0">
                  <wp:extent cx="752856" cy="685800"/>
                  <wp:effectExtent l="0" t="0" r="0" b="0"/>
                  <wp:docPr id="4550" name="Picture 4550"/>
                  <wp:cNvGraphicFramePr/>
                  <a:graphic xmlns:a="http://schemas.openxmlformats.org/drawingml/2006/main">
                    <a:graphicData uri="http://schemas.openxmlformats.org/drawingml/2006/picture">
                      <pic:pic xmlns:pic="http://schemas.openxmlformats.org/drawingml/2006/picture">
                        <pic:nvPicPr>
                          <pic:cNvPr id="4550" name="Picture 4550"/>
                          <pic:cNvPicPr/>
                        </pic:nvPicPr>
                        <pic:blipFill>
                          <a:blip r:embed="rId20"/>
                          <a:stretch>
                            <a:fillRect/>
                          </a:stretch>
                        </pic:blipFill>
                        <pic:spPr>
                          <a:xfrm>
                            <a:off x="0" y="0"/>
                            <a:ext cx="752856" cy="685800"/>
                          </a:xfrm>
                          <a:prstGeom prst="rect">
                            <a:avLst/>
                          </a:prstGeom>
                        </pic:spPr>
                      </pic:pic>
                    </a:graphicData>
                  </a:graphic>
                </wp:inline>
              </w:drawing>
            </w:r>
            <w:r>
              <w:rPr>
                <w:rFonts w:ascii="Calibri" w:eastAsia="Calibri" w:hAnsi="Calibri" w:cs="Calibri"/>
                <w:sz w:val="21"/>
              </w:rPr>
              <w:t xml:space="preserve"> </w:t>
            </w:r>
          </w:p>
        </w:tc>
      </w:tr>
      <w:tr w:rsidR="00EB6F62">
        <w:trPr>
          <w:trHeight w:val="1210"/>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rFonts w:ascii="Calibri" w:eastAsia="Calibri" w:hAnsi="Calibri" w:cs="Calibri"/>
                <w:sz w:val="21"/>
              </w:rPr>
              <w:t xml:space="preserve">5 </w:t>
            </w:r>
          </w:p>
        </w:tc>
        <w:tc>
          <w:tcPr>
            <w:tcW w:w="29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7" w:firstLine="0"/>
              <w:jc w:val="center"/>
            </w:pPr>
            <w:r>
              <w:rPr>
                <w:sz w:val="21"/>
              </w:rPr>
              <w:t>输液成品分拣机</w:t>
            </w:r>
            <w:r>
              <w:rPr>
                <w:rFonts w:ascii="Calibri" w:eastAsia="Calibri" w:hAnsi="Calibri" w:cs="Calibri"/>
                <w:sz w:val="21"/>
              </w:rPr>
              <w:t xml:space="preserve">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rPr>
                <w:sz w:val="21"/>
              </w:rPr>
              <w:t>将完成冲配后的输液袋自动准确地分拣至相应病区的药箱</w:t>
            </w:r>
            <w:r>
              <w:rPr>
                <w:rFonts w:ascii="Calibri" w:eastAsia="Calibri" w:hAnsi="Calibri" w:cs="Calibri"/>
                <w:sz w:val="21"/>
              </w:rPr>
              <w:t xml:space="preserve"> </w:t>
            </w:r>
          </w:p>
        </w:tc>
        <w:tc>
          <w:tcPr>
            <w:tcW w:w="2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20" w:firstLine="0"/>
            </w:pPr>
            <w:r>
              <w:rPr>
                <w:noProof/>
              </w:rPr>
              <w:drawing>
                <wp:inline distT="0" distB="0" distL="0" distR="0">
                  <wp:extent cx="762000" cy="762000"/>
                  <wp:effectExtent l="0" t="0" r="0" b="0"/>
                  <wp:docPr id="4552" name="Picture 4552"/>
                  <wp:cNvGraphicFramePr/>
                  <a:graphic xmlns:a="http://schemas.openxmlformats.org/drawingml/2006/main">
                    <a:graphicData uri="http://schemas.openxmlformats.org/drawingml/2006/picture">
                      <pic:pic xmlns:pic="http://schemas.openxmlformats.org/drawingml/2006/picture">
                        <pic:nvPicPr>
                          <pic:cNvPr id="4552" name="Picture 4552"/>
                          <pic:cNvPicPr/>
                        </pic:nvPicPr>
                        <pic:blipFill>
                          <a:blip r:embed="rId21"/>
                          <a:stretch>
                            <a:fillRect/>
                          </a:stretch>
                        </pic:blipFill>
                        <pic:spPr>
                          <a:xfrm>
                            <a:off x="0" y="0"/>
                            <a:ext cx="762000" cy="762000"/>
                          </a:xfrm>
                          <a:prstGeom prst="rect">
                            <a:avLst/>
                          </a:prstGeom>
                        </pic:spPr>
                      </pic:pic>
                    </a:graphicData>
                  </a:graphic>
                </wp:inline>
              </w:drawing>
            </w:r>
          </w:p>
        </w:tc>
      </w:tr>
    </w:tbl>
    <w:p w:rsidR="00EB6F62" w:rsidRDefault="00B625C0">
      <w:pPr>
        <w:spacing w:after="0" w:line="259" w:lineRule="auto"/>
        <w:ind w:left="0" w:firstLine="0"/>
      </w:pPr>
      <w:r>
        <w:t xml:space="preserve">      </w:t>
      </w:r>
    </w:p>
    <w:p w:rsidR="00EB6F62" w:rsidRDefault="00B625C0">
      <w:pPr>
        <w:ind w:left="490" w:right="1"/>
      </w:pPr>
      <w:r>
        <w:t>静配中心自动化药房系列产品运作模式如下：</w:t>
      </w:r>
      <w:r>
        <w:t xml:space="preserve"> </w:t>
      </w:r>
    </w:p>
    <w:p w:rsidR="00EB6F62" w:rsidRDefault="00B625C0">
      <w:pPr>
        <w:spacing w:after="0" w:line="259" w:lineRule="auto"/>
        <w:ind w:left="0" w:right="953" w:firstLine="0"/>
        <w:jc w:val="right"/>
      </w:pPr>
      <w:r>
        <w:rPr>
          <w:noProof/>
        </w:rPr>
        <w:lastRenderedPageBreak/>
        <w:drawing>
          <wp:inline distT="0" distB="0" distL="0" distR="0">
            <wp:extent cx="4399788" cy="2837688"/>
            <wp:effectExtent l="0" t="0" r="0" b="0"/>
            <wp:docPr id="4554" name="Picture 4554"/>
            <wp:cNvGraphicFramePr/>
            <a:graphic xmlns:a="http://schemas.openxmlformats.org/drawingml/2006/main">
              <a:graphicData uri="http://schemas.openxmlformats.org/drawingml/2006/picture">
                <pic:pic xmlns:pic="http://schemas.openxmlformats.org/drawingml/2006/picture">
                  <pic:nvPicPr>
                    <pic:cNvPr id="4554" name="Picture 4554"/>
                    <pic:cNvPicPr/>
                  </pic:nvPicPr>
                  <pic:blipFill>
                    <a:blip r:embed="rId22"/>
                    <a:stretch>
                      <a:fillRect/>
                    </a:stretch>
                  </pic:blipFill>
                  <pic:spPr>
                    <a:xfrm>
                      <a:off x="0" y="0"/>
                      <a:ext cx="4399788" cy="2837688"/>
                    </a:xfrm>
                    <a:prstGeom prst="rect">
                      <a:avLst/>
                    </a:prstGeom>
                  </pic:spPr>
                </pic:pic>
              </a:graphicData>
            </a:graphic>
          </wp:inline>
        </w:drawing>
      </w:r>
      <w:r>
        <w:t xml:space="preserve"> </w:t>
      </w:r>
    </w:p>
    <w:p w:rsidR="00EB6F62" w:rsidRDefault="00B625C0">
      <w:pPr>
        <w:ind w:left="-15" w:right="1" w:firstLine="480"/>
      </w:pPr>
      <w:r>
        <w:t>上述流程中，公司产品主要为</w:t>
      </w:r>
      <w:r>
        <w:t>PIVAS</w:t>
      </w:r>
      <w:r>
        <w:t>排药助手、针剂统排机、盘点机、输液贴签机、输液成品分拣机等。</w:t>
      </w:r>
      <w:r>
        <w:t xml:space="preserve"> </w:t>
      </w:r>
    </w:p>
    <w:p w:rsidR="00EB6F62" w:rsidRDefault="00B625C0">
      <w:pPr>
        <w:ind w:left="-15" w:right="1" w:firstLine="480"/>
      </w:pPr>
      <w:r>
        <w:t>静配中心自动化药房通过药师调剂、复核、配置等多个环节的严格控制，最大限度地减少因各种因素导致的用药错误，提高静脉用药质量，促进静脉用药合理使用，保障静脉用药安全。具体体现在以下几个方面：</w:t>
      </w:r>
      <w:r>
        <w:t xml:space="preserve"> </w:t>
      </w:r>
    </w:p>
    <w:p w:rsidR="00EB6F62" w:rsidRDefault="00B625C0">
      <w:pPr>
        <w:ind w:left="-15" w:right="1" w:firstLine="480"/>
      </w:pPr>
      <w:r>
        <w:t>根据临床医嘱自动划分批次，提高医院整体药物调配效率，优化业务流程，降低药师劳动强度，使药师有更多时间及精力投身于医嘱审核、药物咨询等临床药学服务工作中；确保配置质量精准，显著降低人工差错率；有效控制静配中心工作过程中医嘱不合格率、调配差错率、贴签差错率、分拣差错率，确保了最终临床合理用药；通过全程扫码，建立药品信息化管理</w:t>
      </w:r>
      <w:r>
        <w:t>，记录每袋药品实时状态，监控每袋药品操作环节，实现批号、效期等药品信息全程可追溯，便于后续统计查验；同时，系统自动记录每个环节工作量，全流程实时监控，通过软硬件结合全方位提高静配中心信息化、智能化整体水平，减少耗材浪费及退药浪费现象。</w:t>
      </w:r>
      <w:r>
        <w:t xml:space="preserve"> </w:t>
      </w:r>
    </w:p>
    <w:p w:rsidR="00EB6F62" w:rsidRDefault="00B625C0">
      <w:pPr>
        <w:ind w:left="490" w:right="1"/>
      </w:pPr>
      <w:r>
        <w:t>（</w:t>
      </w:r>
      <w:r>
        <w:t>3</w:t>
      </w:r>
      <w:r>
        <w:t>）院外自动化药房系列产品</w:t>
      </w:r>
      <w:r>
        <w:t xml:space="preserve"> </w:t>
      </w:r>
    </w:p>
    <w:p w:rsidR="00EB6F62" w:rsidRDefault="00B625C0">
      <w:pPr>
        <w:ind w:left="-15" w:right="1" w:firstLine="480"/>
      </w:pPr>
      <w:r>
        <w:t>院外自动化药房作为院内向院外应用场景的延伸和补充，主要包括分布式智能药房、城市中央药房、中药个性化智能制剂系统。</w:t>
      </w:r>
      <w:r>
        <w:t xml:space="preserve"> </w:t>
      </w:r>
    </w:p>
    <w:p w:rsidR="00EB6F62" w:rsidRDefault="00B625C0">
      <w:pPr>
        <w:ind w:left="-5" w:right="1"/>
      </w:pPr>
      <w:r>
        <w:t>院外自动化药房系列产品具体如下表所示：</w:t>
      </w:r>
      <w:r>
        <w:t xml:space="preserve"> </w:t>
      </w:r>
    </w:p>
    <w:tbl>
      <w:tblPr>
        <w:tblStyle w:val="TableGrid"/>
        <w:tblW w:w="8824" w:type="dxa"/>
        <w:tblInd w:w="5" w:type="dxa"/>
        <w:tblCellMar>
          <w:top w:w="39" w:type="dxa"/>
          <w:left w:w="104" w:type="dxa"/>
          <w:bottom w:w="0" w:type="dxa"/>
          <w:right w:w="0" w:type="dxa"/>
        </w:tblCellMar>
        <w:tblLook w:val="04A0" w:firstRow="1" w:lastRow="0" w:firstColumn="1" w:lastColumn="0" w:noHBand="0" w:noVBand="1"/>
      </w:tblPr>
      <w:tblGrid>
        <w:gridCol w:w="1460"/>
        <w:gridCol w:w="1462"/>
        <w:gridCol w:w="1243"/>
        <w:gridCol w:w="2004"/>
        <w:gridCol w:w="2655"/>
      </w:tblGrid>
      <w:tr w:rsidR="00EB6F62">
        <w:trPr>
          <w:trHeight w:val="319"/>
        </w:trPr>
        <w:tc>
          <w:tcPr>
            <w:tcW w:w="14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4" w:firstLine="0"/>
              <w:jc w:val="center"/>
            </w:pPr>
            <w:r>
              <w:t>序号</w:t>
            </w:r>
            <w:r>
              <w:t xml:space="preserve">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center"/>
            </w:pPr>
            <w:r>
              <w:t>名称</w:t>
            </w:r>
            <w:r>
              <w:t xml:space="preserve"> </w:t>
            </w:r>
          </w:p>
        </w:tc>
        <w:tc>
          <w:tcPr>
            <w:tcW w:w="12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7" w:firstLine="0"/>
              <w:jc w:val="both"/>
            </w:pPr>
            <w:r>
              <w:t>产品功能</w:t>
            </w: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产品特点</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产品图</w:t>
            </w:r>
            <w:r>
              <w:t xml:space="preserve"> </w:t>
            </w:r>
          </w:p>
        </w:tc>
      </w:tr>
      <w:tr w:rsidR="00EB6F62">
        <w:trPr>
          <w:trHeight w:val="4681"/>
        </w:trPr>
        <w:tc>
          <w:tcPr>
            <w:tcW w:w="145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4" w:firstLine="0"/>
              <w:jc w:val="center"/>
            </w:pPr>
            <w:r>
              <w:lastRenderedPageBreak/>
              <w:t xml:space="preserve">1 </w:t>
            </w:r>
          </w:p>
        </w:tc>
        <w:tc>
          <w:tcPr>
            <w:tcW w:w="14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分布式智能药房</w:t>
            </w:r>
            <w:r>
              <w:t xml:space="preserve"> </w:t>
            </w:r>
          </w:p>
        </w:tc>
        <w:tc>
          <w:tcPr>
            <w:tcW w:w="12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right="108" w:firstLine="0"/>
              <w:jc w:val="both"/>
            </w:pPr>
            <w:r>
              <w:t>放置医院门急诊药房大厅、住</w:t>
            </w:r>
            <w:r>
              <w:t xml:space="preserve"> </w:t>
            </w:r>
            <w:r>
              <w:t>院</w:t>
            </w:r>
            <w:r>
              <w:t xml:space="preserve"> </w:t>
            </w:r>
            <w:r>
              <w:t>药房、专科药房、各大中型社区等药房的发药系统</w:t>
            </w:r>
            <w:r>
              <w:t xml:space="preserve"> </w:t>
            </w:r>
            <w:r>
              <w:t>，</w:t>
            </w:r>
            <w:r>
              <w:t xml:space="preserve"> </w:t>
            </w:r>
            <w:r>
              <w:t>可</w:t>
            </w:r>
            <w:r>
              <w:t xml:space="preserve"> “365 </w:t>
            </w:r>
            <w:r>
              <w:t>天</w:t>
            </w:r>
            <w:r>
              <w:t xml:space="preserve"> *24 </w:t>
            </w:r>
            <w:r>
              <w:t>小时</w:t>
            </w:r>
            <w:r>
              <w:t>”</w:t>
            </w:r>
            <w:r>
              <w:t>全时段自助取药</w:t>
            </w:r>
            <w:r>
              <w:t xml:space="preserve"> </w:t>
            </w:r>
          </w:p>
        </w:tc>
        <w:tc>
          <w:tcPr>
            <w:tcW w:w="2004" w:type="dxa"/>
            <w:tcBorders>
              <w:top w:val="single" w:sz="4" w:space="0" w:color="000000"/>
              <w:left w:val="single" w:sz="4" w:space="0" w:color="000000"/>
              <w:bottom w:val="single" w:sz="4" w:space="0" w:color="000000"/>
              <w:right w:val="single" w:sz="4" w:space="0" w:color="000000"/>
            </w:tcBorders>
            <w:vAlign w:val="center"/>
          </w:tcPr>
          <w:p w:rsidR="00EB6F62" w:rsidRDefault="00B625C0">
            <w:pPr>
              <w:numPr>
                <w:ilvl w:val="0"/>
                <w:numId w:val="164"/>
              </w:numPr>
              <w:spacing w:after="0" w:line="240" w:lineRule="auto"/>
              <w:ind w:firstLine="0"/>
            </w:pPr>
            <w:r>
              <w:t>接收处方流转，对接医院</w:t>
            </w:r>
            <w:r>
              <w:t xml:space="preserve">HIS </w:t>
            </w:r>
            <w:r>
              <w:t>系统；</w:t>
            </w:r>
            <w:r>
              <w:t xml:space="preserve"> </w:t>
            </w:r>
          </w:p>
          <w:p w:rsidR="00EB6F62" w:rsidRDefault="00B625C0">
            <w:pPr>
              <w:numPr>
                <w:ilvl w:val="0"/>
                <w:numId w:val="164"/>
              </w:numPr>
              <w:spacing w:after="0" w:line="239" w:lineRule="auto"/>
              <w:ind w:firstLine="0"/>
            </w:pPr>
            <w:r>
              <w:t>线上药师咨询平台，在平台提供在线审方服务，向患者提供远程药事咨询服务；</w:t>
            </w:r>
            <w:r>
              <w:t xml:space="preserve"> </w:t>
            </w:r>
          </w:p>
          <w:p w:rsidR="00EB6F62" w:rsidRDefault="00B625C0">
            <w:pPr>
              <w:numPr>
                <w:ilvl w:val="0"/>
                <w:numId w:val="164"/>
              </w:numPr>
              <w:spacing w:after="2" w:line="239" w:lineRule="auto"/>
              <w:ind w:firstLine="0"/>
            </w:pPr>
            <w:r>
              <w:t>可对接医保系统，实现医保脱卡在线支付，零</w:t>
            </w:r>
          </w:p>
          <w:p w:rsidR="00EB6F62" w:rsidRDefault="00B625C0">
            <w:pPr>
              <w:spacing w:after="0" w:line="259" w:lineRule="auto"/>
              <w:ind w:left="1" w:right="-10" w:firstLine="0"/>
              <w:jc w:val="both"/>
            </w:pPr>
            <w:r>
              <w:t>排队，方便快捷。</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1" w:firstLine="0"/>
            </w:pPr>
            <w:r>
              <w:t xml:space="preserve"> </w:t>
            </w:r>
          </w:p>
          <w:p w:rsidR="00EB6F62" w:rsidRDefault="00B625C0">
            <w:pPr>
              <w:spacing w:after="0" w:line="259" w:lineRule="auto"/>
              <w:ind w:left="1" w:firstLine="0"/>
            </w:pPr>
            <w:r>
              <w:t xml:space="preserve"> </w:t>
            </w:r>
          </w:p>
          <w:p w:rsidR="00EB6F62" w:rsidRDefault="00B625C0">
            <w:pPr>
              <w:spacing w:after="0" w:line="259" w:lineRule="auto"/>
              <w:ind w:left="1" w:firstLine="0"/>
            </w:pPr>
            <w:r>
              <w:t xml:space="preserve"> </w:t>
            </w:r>
          </w:p>
          <w:p w:rsidR="00EB6F62" w:rsidRDefault="00B625C0">
            <w:pPr>
              <w:spacing w:after="0" w:line="259" w:lineRule="auto"/>
              <w:ind w:left="0" w:right="221" w:firstLine="0"/>
              <w:jc w:val="right"/>
            </w:pPr>
            <w:r>
              <w:rPr>
                <w:noProof/>
              </w:rPr>
              <w:drawing>
                <wp:inline distT="0" distB="0" distL="0" distR="0">
                  <wp:extent cx="1402080" cy="1146048"/>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23"/>
                          <a:stretch>
                            <a:fillRect/>
                          </a:stretch>
                        </pic:blipFill>
                        <pic:spPr>
                          <a:xfrm>
                            <a:off x="0" y="0"/>
                            <a:ext cx="1402080" cy="1146048"/>
                          </a:xfrm>
                          <a:prstGeom prst="rect">
                            <a:avLst/>
                          </a:prstGeom>
                        </pic:spPr>
                      </pic:pic>
                    </a:graphicData>
                  </a:graphic>
                </wp:inline>
              </w:drawing>
            </w:r>
            <w:r>
              <w:t xml:space="preserve"> </w:t>
            </w:r>
          </w:p>
          <w:p w:rsidR="00EB6F62" w:rsidRDefault="00B625C0">
            <w:pPr>
              <w:spacing w:after="0" w:line="259" w:lineRule="auto"/>
              <w:ind w:left="1" w:firstLine="0"/>
            </w:pPr>
            <w:r>
              <w:t xml:space="preserve"> </w:t>
            </w:r>
          </w:p>
          <w:p w:rsidR="00EB6F62" w:rsidRDefault="00B625C0">
            <w:pPr>
              <w:spacing w:after="0" w:line="259" w:lineRule="auto"/>
              <w:ind w:left="1" w:firstLine="0"/>
            </w:pPr>
            <w:r>
              <w:t xml:space="preserve"> </w:t>
            </w:r>
          </w:p>
        </w:tc>
      </w:tr>
      <w:tr w:rsidR="00EB6F62">
        <w:trPr>
          <w:trHeight w:val="3122"/>
        </w:trPr>
        <w:tc>
          <w:tcPr>
            <w:tcW w:w="145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4" w:firstLine="0"/>
              <w:jc w:val="center"/>
            </w:pPr>
            <w:r>
              <w:t xml:space="preserve">2 </w:t>
            </w:r>
          </w:p>
        </w:tc>
        <w:tc>
          <w:tcPr>
            <w:tcW w:w="14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3" w:firstLine="0"/>
              <w:jc w:val="center"/>
            </w:pPr>
            <w:r>
              <w:t>城市中央药房</w:t>
            </w:r>
            <w:r>
              <w:t xml:space="preserve"> </w:t>
            </w:r>
          </w:p>
        </w:tc>
        <w:tc>
          <w:tcPr>
            <w:tcW w:w="12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firstLine="0"/>
            </w:pPr>
            <w:r>
              <w:t>为周边一定区域患者提供用药咨询、自</w:t>
            </w:r>
            <w:r>
              <w:t xml:space="preserve"> </w:t>
            </w:r>
            <w:r>
              <w:t>助</w:t>
            </w:r>
            <w:r>
              <w:t xml:space="preserve"> </w:t>
            </w:r>
            <w:r>
              <w:t>取药、配送上门等全方位一站式综合药事服务</w:t>
            </w: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numPr>
                <w:ilvl w:val="0"/>
                <w:numId w:val="165"/>
              </w:numPr>
              <w:spacing w:after="0" w:line="248" w:lineRule="auto"/>
              <w:ind w:firstLine="0"/>
            </w:pPr>
            <w:r>
              <w:t>对接医院</w:t>
            </w:r>
            <w:r>
              <w:t xml:space="preserve"> HIS </w:t>
            </w:r>
            <w:r>
              <w:t>系统，实现处方流转；</w:t>
            </w:r>
            <w:r>
              <w:t xml:space="preserve"> </w:t>
            </w:r>
          </w:p>
          <w:p w:rsidR="00EB6F62" w:rsidRDefault="00B625C0">
            <w:pPr>
              <w:numPr>
                <w:ilvl w:val="0"/>
                <w:numId w:val="165"/>
              </w:numPr>
              <w:spacing w:after="0" w:line="240" w:lineRule="auto"/>
              <w:ind w:firstLine="0"/>
            </w:pPr>
            <w:r>
              <w:t>药师实时在线审方指导监督、在线诊疗；</w:t>
            </w:r>
            <w:r>
              <w:t xml:space="preserve"> </w:t>
            </w:r>
          </w:p>
          <w:p w:rsidR="00EB6F62" w:rsidRDefault="00B625C0">
            <w:pPr>
              <w:numPr>
                <w:ilvl w:val="0"/>
                <w:numId w:val="165"/>
              </w:numPr>
              <w:spacing w:after="0" w:line="240" w:lineRule="auto"/>
              <w:ind w:firstLine="0"/>
            </w:pPr>
            <w:r>
              <w:t>自动化药物分拣、打包；</w:t>
            </w:r>
            <w:r>
              <w:t xml:space="preserve"> </w:t>
            </w:r>
          </w:p>
          <w:p w:rsidR="00EB6F62" w:rsidRDefault="00B625C0">
            <w:pPr>
              <w:numPr>
                <w:ilvl w:val="0"/>
                <w:numId w:val="165"/>
              </w:numPr>
              <w:spacing w:after="0" w:line="259" w:lineRule="auto"/>
              <w:ind w:firstLine="0"/>
            </w:pPr>
            <w:r>
              <w:t>可实现在线支付、配送上门。</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0" w:right="-10" w:firstLine="0"/>
              <w:jc w:val="right"/>
            </w:pPr>
            <w:r>
              <w:rPr>
                <w:noProof/>
              </w:rPr>
              <w:drawing>
                <wp:inline distT="0" distB="0" distL="0" distR="0">
                  <wp:extent cx="1549908" cy="1388364"/>
                  <wp:effectExtent l="0" t="0" r="0" b="0"/>
                  <wp:docPr id="4812" name="Picture 4812"/>
                  <wp:cNvGraphicFramePr/>
                  <a:graphic xmlns:a="http://schemas.openxmlformats.org/drawingml/2006/main">
                    <a:graphicData uri="http://schemas.openxmlformats.org/drawingml/2006/picture">
                      <pic:pic xmlns:pic="http://schemas.openxmlformats.org/drawingml/2006/picture">
                        <pic:nvPicPr>
                          <pic:cNvPr id="4812" name="Picture 4812"/>
                          <pic:cNvPicPr/>
                        </pic:nvPicPr>
                        <pic:blipFill>
                          <a:blip r:embed="rId24"/>
                          <a:stretch>
                            <a:fillRect/>
                          </a:stretch>
                        </pic:blipFill>
                        <pic:spPr>
                          <a:xfrm>
                            <a:off x="0" y="0"/>
                            <a:ext cx="1549908" cy="1388364"/>
                          </a:xfrm>
                          <a:prstGeom prst="rect">
                            <a:avLst/>
                          </a:prstGeom>
                        </pic:spPr>
                      </pic:pic>
                    </a:graphicData>
                  </a:graphic>
                </wp:inline>
              </w:drawing>
            </w:r>
            <w:r>
              <w:t xml:space="preserve"> </w:t>
            </w:r>
          </w:p>
        </w:tc>
      </w:tr>
      <w:tr w:rsidR="00EB6F62">
        <w:trPr>
          <w:trHeight w:val="2813"/>
        </w:trPr>
        <w:tc>
          <w:tcPr>
            <w:tcW w:w="145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4" w:firstLine="0"/>
              <w:jc w:val="center"/>
            </w:pPr>
            <w:r>
              <w:t xml:space="preserve">3 </w:t>
            </w:r>
          </w:p>
        </w:tc>
        <w:tc>
          <w:tcPr>
            <w:tcW w:w="14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3" w:firstLine="0"/>
              <w:jc w:val="center"/>
            </w:pPr>
            <w:r>
              <w:t>中药个性化智能制剂系统</w:t>
            </w:r>
            <w:r>
              <w:t xml:space="preserve"> </w:t>
            </w:r>
          </w:p>
        </w:tc>
        <w:tc>
          <w:tcPr>
            <w:tcW w:w="12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right="-10" w:firstLine="0"/>
            </w:pPr>
            <w:r>
              <w:t>利用智能自动化系统实现传统中药调配、煎煮、浓缩、灌装、贴签全流程、标准化中</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numPr>
                <w:ilvl w:val="0"/>
                <w:numId w:val="166"/>
              </w:numPr>
              <w:spacing w:after="1" w:line="239" w:lineRule="auto"/>
              <w:ind w:firstLine="0"/>
            </w:pPr>
            <w:r>
              <w:t>减少人力投入、减轻药师工作压力和劳动强度；</w:t>
            </w:r>
            <w:r>
              <w:t xml:space="preserve"> </w:t>
            </w:r>
          </w:p>
          <w:p w:rsidR="00EB6F62" w:rsidRDefault="00B625C0">
            <w:pPr>
              <w:numPr>
                <w:ilvl w:val="0"/>
                <w:numId w:val="166"/>
              </w:numPr>
              <w:spacing w:after="0" w:line="259" w:lineRule="auto"/>
              <w:ind w:firstLine="0"/>
            </w:pPr>
            <w:r>
              <w:t>全流程药品信息可跟踪追溯，保障用药安全；</w:t>
            </w:r>
            <w:r>
              <w:t xml:space="preserve"> 3</w:t>
            </w:r>
            <w:r>
              <w:t>、智能视觉系统核对，自动化称</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1" w:firstLine="0"/>
            </w:pPr>
            <w:r>
              <w:t xml:space="preserve"> </w:t>
            </w:r>
          </w:p>
          <w:p w:rsidR="00EB6F62" w:rsidRDefault="00B625C0">
            <w:pPr>
              <w:spacing w:after="0" w:line="259" w:lineRule="auto"/>
              <w:ind w:left="1" w:firstLine="0"/>
            </w:pPr>
            <w:r>
              <w:t xml:space="preserve"> </w:t>
            </w:r>
          </w:p>
          <w:p w:rsidR="00EB6F62" w:rsidRDefault="00B625C0">
            <w:pPr>
              <w:spacing w:after="0" w:line="259" w:lineRule="auto"/>
              <w:ind w:left="0" w:right="235" w:firstLine="0"/>
              <w:jc w:val="right"/>
            </w:pPr>
            <w:r>
              <w:rPr>
                <w:noProof/>
              </w:rPr>
              <w:drawing>
                <wp:inline distT="0" distB="0" distL="0" distR="0">
                  <wp:extent cx="1232916" cy="748284"/>
                  <wp:effectExtent l="0" t="0" r="0" b="0"/>
                  <wp:docPr id="4814" name="Picture 4814"/>
                  <wp:cNvGraphicFramePr/>
                  <a:graphic xmlns:a="http://schemas.openxmlformats.org/drawingml/2006/main">
                    <a:graphicData uri="http://schemas.openxmlformats.org/drawingml/2006/picture">
                      <pic:pic xmlns:pic="http://schemas.openxmlformats.org/drawingml/2006/picture">
                        <pic:nvPicPr>
                          <pic:cNvPr id="4814" name="Picture 4814"/>
                          <pic:cNvPicPr/>
                        </pic:nvPicPr>
                        <pic:blipFill>
                          <a:blip r:embed="rId25"/>
                          <a:stretch>
                            <a:fillRect/>
                          </a:stretch>
                        </pic:blipFill>
                        <pic:spPr>
                          <a:xfrm>
                            <a:off x="0" y="0"/>
                            <a:ext cx="1232916" cy="748284"/>
                          </a:xfrm>
                          <a:prstGeom prst="rect">
                            <a:avLst/>
                          </a:prstGeom>
                        </pic:spPr>
                      </pic:pic>
                    </a:graphicData>
                  </a:graphic>
                </wp:inline>
              </w:drawing>
            </w:r>
            <w:r>
              <w:t xml:space="preserve"> </w:t>
            </w:r>
          </w:p>
        </w:tc>
      </w:tr>
      <w:tr w:rsidR="00EB6F62">
        <w:trPr>
          <w:trHeight w:val="946"/>
        </w:trPr>
        <w:tc>
          <w:tcPr>
            <w:tcW w:w="145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6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药制剂过程</w:t>
            </w: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重配料系统，保障药品种类、重量准确率。</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spacing w:after="0" w:line="259" w:lineRule="auto"/>
        <w:ind w:left="480" w:firstLine="0"/>
      </w:pPr>
      <w:r>
        <w:lastRenderedPageBreak/>
        <w:t xml:space="preserve"> </w:t>
      </w:r>
    </w:p>
    <w:p w:rsidR="00EB6F62" w:rsidRDefault="00B625C0">
      <w:pPr>
        <w:ind w:left="490" w:right="1"/>
      </w:pPr>
      <w:r>
        <w:t>分布式智能药房、城市中央药房运作模式如下：</w:t>
      </w:r>
      <w:r>
        <w:t xml:space="preserve"> </w:t>
      </w:r>
    </w:p>
    <w:p w:rsidR="00EB6F62" w:rsidRDefault="00B625C0">
      <w:pPr>
        <w:spacing w:after="0" w:line="240" w:lineRule="auto"/>
        <w:ind w:left="480" w:right="8354" w:firstLine="0"/>
      </w:pPr>
      <w:r>
        <w:t xml:space="preserve">  </w:t>
      </w:r>
    </w:p>
    <w:p w:rsidR="00EB6F62" w:rsidRDefault="00B625C0">
      <w:pPr>
        <w:spacing w:after="0" w:line="259" w:lineRule="auto"/>
        <w:ind w:left="0" w:right="257" w:firstLine="0"/>
        <w:jc w:val="right"/>
      </w:pPr>
      <w:r>
        <w:rPr>
          <w:noProof/>
        </w:rPr>
        <w:drawing>
          <wp:inline distT="0" distB="0" distL="0" distR="0">
            <wp:extent cx="5285232" cy="2302764"/>
            <wp:effectExtent l="0" t="0" r="0" b="0"/>
            <wp:docPr id="4904" name="Picture 4904"/>
            <wp:cNvGraphicFramePr/>
            <a:graphic xmlns:a="http://schemas.openxmlformats.org/drawingml/2006/main">
              <a:graphicData uri="http://schemas.openxmlformats.org/drawingml/2006/picture">
                <pic:pic xmlns:pic="http://schemas.openxmlformats.org/drawingml/2006/picture">
                  <pic:nvPicPr>
                    <pic:cNvPr id="4904" name="Picture 4904"/>
                    <pic:cNvPicPr/>
                  </pic:nvPicPr>
                  <pic:blipFill>
                    <a:blip r:embed="rId26"/>
                    <a:stretch>
                      <a:fillRect/>
                    </a:stretch>
                  </pic:blipFill>
                  <pic:spPr>
                    <a:xfrm>
                      <a:off x="0" y="0"/>
                      <a:ext cx="5285232" cy="2302764"/>
                    </a:xfrm>
                    <a:prstGeom prst="rect">
                      <a:avLst/>
                    </a:prstGeom>
                  </pic:spPr>
                </pic:pic>
              </a:graphicData>
            </a:graphic>
          </wp:inline>
        </w:drawing>
      </w:r>
      <w:r>
        <w:t xml:space="preserve"> </w:t>
      </w:r>
    </w:p>
    <w:p w:rsidR="00EB6F62" w:rsidRDefault="00B625C0">
      <w:pPr>
        <w:spacing w:after="0" w:line="259" w:lineRule="auto"/>
        <w:ind w:left="0" w:firstLine="0"/>
      </w:pPr>
      <w:r>
        <w:t xml:space="preserve">  </w:t>
      </w:r>
    </w:p>
    <w:p w:rsidR="00EB6F62" w:rsidRDefault="00B625C0">
      <w:pPr>
        <w:spacing w:after="2" w:line="238" w:lineRule="auto"/>
        <w:ind w:left="480" w:right="8354" w:firstLine="0"/>
      </w:pPr>
      <w:r>
        <w:t xml:space="preserve">  </w:t>
      </w:r>
    </w:p>
    <w:p w:rsidR="00EB6F62" w:rsidRDefault="00B625C0">
      <w:pPr>
        <w:ind w:left="490" w:right="1"/>
      </w:pPr>
      <w:r>
        <w:t>中药个性化智能制剂系统运作模式如下所示：</w:t>
      </w:r>
      <w:r>
        <w:t xml:space="preserve"> </w:t>
      </w:r>
    </w:p>
    <w:p w:rsidR="00EB6F62" w:rsidRDefault="00B625C0">
      <w:pPr>
        <w:spacing w:after="11" w:line="249" w:lineRule="auto"/>
        <w:ind w:right="106"/>
        <w:jc w:val="right"/>
      </w:pPr>
      <w:r>
        <w:t xml:space="preserve"> </w:t>
      </w:r>
      <w:r>
        <w:rPr>
          <w:noProof/>
        </w:rPr>
        <w:drawing>
          <wp:inline distT="0" distB="0" distL="0" distR="0">
            <wp:extent cx="5428488" cy="2438400"/>
            <wp:effectExtent l="0" t="0" r="0" b="0"/>
            <wp:docPr id="4906" name="Picture 4906"/>
            <wp:cNvGraphicFramePr/>
            <a:graphic xmlns:a="http://schemas.openxmlformats.org/drawingml/2006/main">
              <a:graphicData uri="http://schemas.openxmlformats.org/drawingml/2006/picture">
                <pic:pic xmlns:pic="http://schemas.openxmlformats.org/drawingml/2006/picture">
                  <pic:nvPicPr>
                    <pic:cNvPr id="4906" name="Picture 4906"/>
                    <pic:cNvPicPr/>
                  </pic:nvPicPr>
                  <pic:blipFill>
                    <a:blip r:embed="rId27"/>
                    <a:stretch>
                      <a:fillRect/>
                    </a:stretch>
                  </pic:blipFill>
                  <pic:spPr>
                    <a:xfrm>
                      <a:off x="0" y="0"/>
                      <a:ext cx="5428488" cy="2438400"/>
                    </a:xfrm>
                    <a:prstGeom prst="rect">
                      <a:avLst/>
                    </a:prstGeom>
                  </pic:spPr>
                </pic:pic>
              </a:graphicData>
            </a:graphic>
          </wp:inline>
        </w:drawing>
      </w:r>
      <w:r>
        <w:t xml:space="preserve"> </w:t>
      </w:r>
      <w:r>
        <w:t>公司院外自动化药房业务借力政策、布局趋势，是院内药房的有益补充。具体体现在以下方面：</w:t>
      </w:r>
      <w:r>
        <w:t xml:space="preserve"> </w:t>
      </w:r>
    </w:p>
    <w:p w:rsidR="00EB6F62" w:rsidRDefault="00B625C0">
      <w:pPr>
        <w:ind w:left="-15" w:right="1" w:firstLine="480"/>
      </w:pPr>
      <w:r>
        <w:t>“</w:t>
      </w:r>
      <w:r>
        <w:t>无接触、不见面</w:t>
      </w:r>
      <w:r>
        <w:t>”</w:t>
      </w:r>
      <w:r>
        <w:t>模式，降低医院院内交叉感染风险，推进</w:t>
      </w:r>
      <w:r>
        <w:t>“</w:t>
      </w:r>
      <w:r>
        <w:t>互联网</w:t>
      </w:r>
      <w:r>
        <w:t>+</w:t>
      </w:r>
      <w:r>
        <w:t>医保支付</w:t>
      </w:r>
      <w:r>
        <w:t>”</w:t>
      </w:r>
      <w:r>
        <w:t>服务，为患者提供更加便捷、安全的购药模式；中药个性化智能制剂系统作为传统中医药工艺与现代科技的结合，通过自动化称重配料、智能视觉识别，实现个性化处方的自动化调配过程；院外自动化药房是院内药房的有益补充。</w:t>
      </w:r>
      <w:r>
        <w:t xml:space="preserve"> </w:t>
      </w:r>
    </w:p>
    <w:p w:rsidR="00EB6F62" w:rsidRDefault="00B625C0">
      <w:pPr>
        <w:numPr>
          <w:ilvl w:val="0"/>
          <w:numId w:val="10"/>
        </w:numPr>
        <w:ind w:right="1" w:hanging="360"/>
      </w:pPr>
      <w:r>
        <w:t>自动化病区板块</w:t>
      </w:r>
      <w:r>
        <w:t xml:space="preserve"> </w:t>
      </w:r>
    </w:p>
    <w:p w:rsidR="00EB6F62" w:rsidRDefault="00B625C0">
      <w:pPr>
        <w:ind w:left="-15" w:right="1" w:firstLine="480"/>
      </w:pPr>
      <w:r>
        <w:t>自动化病区产品主要包括应用于各级医疗机构住院部等区域的智能分包机、病区综合管理柜和手术室麻醉药品管理柜等。</w:t>
      </w:r>
      <w:r>
        <w:t xml:space="preserve"> </w:t>
      </w:r>
    </w:p>
    <w:tbl>
      <w:tblPr>
        <w:tblStyle w:val="TableGrid"/>
        <w:tblW w:w="8716" w:type="dxa"/>
        <w:tblInd w:w="113" w:type="dxa"/>
        <w:tblCellMar>
          <w:top w:w="4" w:type="dxa"/>
          <w:left w:w="107" w:type="dxa"/>
          <w:bottom w:w="0" w:type="dxa"/>
          <w:right w:w="0" w:type="dxa"/>
        </w:tblCellMar>
        <w:tblLook w:val="04A0" w:firstRow="1" w:lastRow="0" w:firstColumn="1" w:lastColumn="0" w:noHBand="0" w:noVBand="1"/>
      </w:tblPr>
      <w:tblGrid>
        <w:gridCol w:w="958"/>
        <w:gridCol w:w="2314"/>
        <w:gridCol w:w="3247"/>
        <w:gridCol w:w="2197"/>
      </w:tblGrid>
      <w:tr w:rsidR="00EB6F62">
        <w:trPr>
          <w:trHeight w:val="322"/>
        </w:trPr>
        <w:tc>
          <w:tcPr>
            <w:tcW w:w="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1" w:firstLine="0"/>
            </w:pPr>
            <w:r>
              <w:t>序号</w:t>
            </w:r>
            <w:r>
              <w:t xml:space="preserve"> </w:t>
            </w:r>
          </w:p>
        </w:tc>
        <w:tc>
          <w:tcPr>
            <w:tcW w:w="23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名称</w:t>
            </w:r>
            <w:r>
              <w:t xml:space="preserve"> </w:t>
            </w:r>
          </w:p>
        </w:tc>
        <w:tc>
          <w:tcPr>
            <w:tcW w:w="32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71" w:firstLine="0"/>
              <w:jc w:val="center"/>
            </w:pPr>
            <w:r>
              <w:t>产品功能</w:t>
            </w:r>
            <w:r>
              <w:t xml:space="preserve"> </w:t>
            </w:r>
          </w:p>
        </w:tc>
        <w:tc>
          <w:tcPr>
            <w:tcW w:w="2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图片</w:t>
            </w:r>
            <w:r>
              <w:t xml:space="preserve"> </w:t>
            </w:r>
          </w:p>
        </w:tc>
      </w:tr>
      <w:tr w:rsidR="00EB6F62">
        <w:trPr>
          <w:trHeight w:val="1990"/>
        </w:trPr>
        <w:tc>
          <w:tcPr>
            <w:tcW w:w="95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lastRenderedPageBreak/>
              <w:t xml:space="preserve">1 </w:t>
            </w:r>
          </w:p>
        </w:tc>
        <w:tc>
          <w:tcPr>
            <w:tcW w:w="23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智能分包机</w:t>
            </w:r>
            <w:r>
              <w:t xml:space="preserve"> </w:t>
            </w:r>
          </w:p>
        </w:tc>
        <w:tc>
          <w:tcPr>
            <w:tcW w:w="32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right="-11" w:firstLine="0"/>
            </w:pPr>
            <w:r>
              <w:t>用于住院患者的口服药分包。根据</w:t>
            </w:r>
            <w:r>
              <w:t xml:space="preserve"> HIS </w:t>
            </w:r>
            <w:r>
              <w:t>系统传递的医嘱信息，将多种片剂或胶囊自动包入同一个药袋内，并打印药品信息、患者信息、服用信息等。</w:t>
            </w:r>
            <w:r>
              <w:t xml:space="preserve"> </w:t>
            </w:r>
          </w:p>
        </w:tc>
        <w:tc>
          <w:tcPr>
            <w:tcW w:w="219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259" w:firstLine="0"/>
              <w:jc w:val="right"/>
            </w:pPr>
            <w:r>
              <w:rPr>
                <w:noProof/>
              </w:rPr>
              <w:drawing>
                <wp:inline distT="0" distB="0" distL="0" distR="0">
                  <wp:extent cx="934212" cy="1248156"/>
                  <wp:effectExtent l="0" t="0" r="0" b="0"/>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28"/>
                          <a:stretch>
                            <a:fillRect/>
                          </a:stretch>
                        </pic:blipFill>
                        <pic:spPr>
                          <a:xfrm>
                            <a:off x="0" y="0"/>
                            <a:ext cx="934212" cy="1248156"/>
                          </a:xfrm>
                          <a:prstGeom prst="rect">
                            <a:avLst/>
                          </a:prstGeom>
                        </pic:spPr>
                      </pic:pic>
                    </a:graphicData>
                  </a:graphic>
                </wp:inline>
              </w:drawing>
            </w:r>
            <w:r>
              <w:t xml:space="preserve"> </w:t>
            </w:r>
          </w:p>
        </w:tc>
      </w:tr>
      <w:tr w:rsidR="00EB6F62">
        <w:trPr>
          <w:trHeight w:val="1241"/>
        </w:trPr>
        <w:tc>
          <w:tcPr>
            <w:tcW w:w="95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2 </w:t>
            </w:r>
          </w:p>
        </w:tc>
        <w:tc>
          <w:tcPr>
            <w:tcW w:w="23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10" w:firstLine="0"/>
            </w:pPr>
            <w:r>
              <w:t>病区综合管理柜</w:t>
            </w:r>
            <w:r>
              <w:t xml:space="preserve"> </w:t>
            </w:r>
          </w:p>
        </w:tc>
        <w:tc>
          <w:tcPr>
            <w:tcW w:w="32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pPr>
            <w:r>
              <w:t>实现各病区科室常用药品、耗材的智能管控和使用。</w:t>
            </w:r>
            <w:r>
              <w:t xml:space="preserve"> </w:t>
            </w:r>
          </w:p>
        </w:tc>
        <w:tc>
          <w:tcPr>
            <w:tcW w:w="219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480" w:firstLine="0"/>
            </w:pPr>
            <w:r>
              <w:rPr>
                <w:noProof/>
              </w:rPr>
              <w:drawing>
                <wp:inline distT="0" distB="0" distL="0" distR="0">
                  <wp:extent cx="676656" cy="771144"/>
                  <wp:effectExtent l="0" t="0" r="0" b="0"/>
                  <wp:docPr id="5182" name="Picture 5182"/>
                  <wp:cNvGraphicFramePr/>
                  <a:graphic xmlns:a="http://schemas.openxmlformats.org/drawingml/2006/main">
                    <a:graphicData uri="http://schemas.openxmlformats.org/drawingml/2006/picture">
                      <pic:pic xmlns:pic="http://schemas.openxmlformats.org/drawingml/2006/picture">
                        <pic:nvPicPr>
                          <pic:cNvPr id="5182" name="Picture 5182"/>
                          <pic:cNvPicPr/>
                        </pic:nvPicPr>
                        <pic:blipFill>
                          <a:blip r:embed="rId29"/>
                          <a:stretch>
                            <a:fillRect/>
                          </a:stretch>
                        </pic:blipFill>
                        <pic:spPr>
                          <a:xfrm>
                            <a:off x="0" y="0"/>
                            <a:ext cx="676656" cy="771144"/>
                          </a:xfrm>
                          <a:prstGeom prst="rect">
                            <a:avLst/>
                          </a:prstGeom>
                        </pic:spPr>
                      </pic:pic>
                    </a:graphicData>
                  </a:graphic>
                </wp:inline>
              </w:drawing>
            </w:r>
            <w:r>
              <w:t xml:space="preserve"> </w:t>
            </w:r>
          </w:p>
        </w:tc>
      </w:tr>
      <w:tr w:rsidR="00EB6F62">
        <w:trPr>
          <w:trHeight w:val="1628"/>
        </w:trPr>
        <w:tc>
          <w:tcPr>
            <w:tcW w:w="95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3 </w:t>
            </w:r>
          </w:p>
        </w:tc>
        <w:tc>
          <w:tcPr>
            <w:tcW w:w="23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手术室麻醉药品管理柜</w:t>
            </w:r>
            <w:r>
              <w:t xml:space="preserve"> </w:t>
            </w:r>
          </w:p>
        </w:tc>
        <w:tc>
          <w:tcPr>
            <w:tcW w:w="32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pPr>
            <w:r>
              <w:t>实现手术室麻醉药品的法规要求的五专管理，保证麻醉用药使用的安全、有效、便捷。</w:t>
            </w:r>
            <w:r>
              <w:t xml:space="preserve"> </w:t>
            </w:r>
          </w:p>
        </w:tc>
        <w:tc>
          <w:tcPr>
            <w:tcW w:w="2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0" w:right="48" w:firstLine="0"/>
              <w:jc w:val="right"/>
            </w:pPr>
            <w:r>
              <w:rPr>
                <w:noProof/>
              </w:rPr>
              <w:drawing>
                <wp:inline distT="0" distB="0" distL="0" distR="0">
                  <wp:extent cx="1211580" cy="630936"/>
                  <wp:effectExtent l="0" t="0" r="0" b="0"/>
                  <wp:docPr id="5184" name="Picture 5184"/>
                  <wp:cNvGraphicFramePr/>
                  <a:graphic xmlns:a="http://schemas.openxmlformats.org/drawingml/2006/main">
                    <a:graphicData uri="http://schemas.openxmlformats.org/drawingml/2006/picture">
                      <pic:pic xmlns:pic="http://schemas.openxmlformats.org/drawingml/2006/picture">
                        <pic:nvPicPr>
                          <pic:cNvPr id="5184" name="Picture 5184"/>
                          <pic:cNvPicPr/>
                        </pic:nvPicPr>
                        <pic:blipFill>
                          <a:blip r:embed="rId30"/>
                          <a:stretch>
                            <a:fillRect/>
                          </a:stretch>
                        </pic:blipFill>
                        <pic:spPr>
                          <a:xfrm>
                            <a:off x="0" y="0"/>
                            <a:ext cx="1211580" cy="630936"/>
                          </a:xfrm>
                          <a:prstGeom prst="rect">
                            <a:avLst/>
                          </a:prstGeom>
                        </pic:spPr>
                      </pic:pic>
                    </a:graphicData>
                  </a:graphic>
                </wp:inline>
              </w:drawing>
            </w:r>
            <w:r>
              <w:t xml:space="preserve"> </w:t>
            </w:r>
          </w:p>
          <w:p w:rsidR="00EB6F62" w:rsidRDefault="00B625C0">
            <w:pPr>
              <w:spacing w:after="0" w:line="259" w:lineRule="auto"/>
              <w:ind w:left="482" w:firstLine="0"/>
            </w:pPr>
            <w:r>
              <w:t xml:space="preserve"> </w:t>
            </w:r>
          </w:p>
        </w:tc>
      </w:tr>
    </w:tbl>
    <w:p w:rsidR="00EB6F62" w:rsidRDefault="00B625C0">
      <w:pPr>
        <w:spacing w:after="0" w:line="259" w:lineRule="auto"/>
        <w:ind w:left="0" w:firstLine="0"/>
      </w:pPr>
      <w:r>
        <w:t xml:space="preserve"> </w:t>
      </w:r>
    </w:p>
    <w:p w:rsidR="00EB6F62" w:rsidRDefault="00B625C0">
      <w:pPr>
        <w:numPr>
          <w:ilvl w:val="0"/>
          <w:numId w:val="10"/>
        </w:numPr>
        <w:ind w:right="1" w:hanging="360"/>
      </w:pPr>
      <w:r>
        <w:t>自动化物流板块</w:t>
      </w:r>
      <w:r>
        <w:t xml:space="preserve"> </w:t>
      </w:r>
    </w:p>
    <w:p w:rsidR="00EB6F62" w:rsidRDefault="00B625C0">
      <w:pPr>
        <w:ind w:left="-15" w:right="1" w:firstLine="480"/>
      </w:pPr>
      <w:r>
        <w:t>自动化物流产品主要包括智能化仓储管理系统、整处方传输系统、气动物流传输系统、医疗危废自动化处理系统等。实现全院药品、物资的智能传输、存取、库存管理及医疗废弃物资处理等过程，从而改变传统的人工方式，弥补院内物资传输能力不足的问题，有效提升物流效率。</w:t>
      </w:r>
      <w:r>
        <w:t xml:space="preserve"> </w:t>
      </w:r>
    </w:p>
    <w:p w:rsidR="00EB6F62" w:rsidRDefault="00B625C0">
      <w:pPr>
        <w:spacing w:after="0" w:line="259" w:lineRule="auto"/>
        <w:ind w:left="480" w:firstLine="0"/>
      </w:pPr>
      <w:r>
        <w:t xml:space="preserve"> </w:t>
      </w:r>
    </w:p>
    <w:p w:rsidR="00EB6F62" w:rsidRDefault="00B625C0">
      <w:pPr>
        <w:spacing w:after="0" w:line="259" w:lineRule="auto"/>
        <w:ind w:left="480" w:firstLine="0"/>
      </w:pPr>
      <w:r>
        <w:t xml:space="preserve"> </w:t>
      </w:r>
    </w:p>
    <w:tbl>
      <w:tblPr>
        <w:tblStyle w:val="TableGrid"/>
        <w:tblW w:w="8824" w:type="dxa"/>
        <w:tblInd w:w="5" w:type="dxa"/>
        <w:tblCellMar>
          <w:top w:w="3" w:type="dxa"/>
          <w:left w:w="107" w:type="dxa"/>
          <w:bottom w:w="0" w:type="dxa"/>
          <w:right w:w="0" w:type="dxa"/>
        </w:tblCellMar>
        <w:tblLook w:val="04A0" w:firstRow="1" w:lastRow="0" w:firstColumn="1" w:lastColumn="0" w:noHBand="0" w:noVBand="1"/>
      </w:tblPr>
      <w:tblGrid>
        <w:gridCol w:w="665"/>
        <w:gridCol w:w="2468"/>
        <w:gridCol w:w="3442"/>
        <w:gridCol w:w="2249"/>
      </w:tblGrid>
      <w:tr w:rsidR="00EB6F62">
        <w:trPr>
          <w:trHeight w:val="634"/>
        </w:trPr>
        <w:tc>
          <w:tcPr>
            <w:tcW w:w="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5" w:firstLine="0"/>
              <w:jc w:val="both"/>
            </w:pPr>
            <w:r>
              <w:t>序</w:t>
            </w:r>
          </w:p>
          <w:p w:rsidR="00EB6F62" w:rsidRDefault="00B625C0">
            <w:pPr>
              <w:spacing w:after="0" w:line="259" w:lineRule="auto"/>
              <w:ind w:left="105" w:firstLine="0"/>
            </w:pPr>
            <w:r>
              <w:t>号</w:t>
            </w:r>
            <w:r>
              <w:t xml:space="preserve"> </w:t>
            </w:r>
          </w:p>
        </w:tc>
        <w:tc>
          <w:tcPr>
            <w:tcW w:w="2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4" w:firstLine="0"/>
              <w:jc w:val="center"/>
            </w:pPr>
            <w:r>
              <w:t>名称</w:t>
            </w:r>
            <w:r>
              <w:t xml:space="preserve"> </w:t>
            </w:r>
          </w:p>
        </w:tc>
        <w:tc>
          <w:tcPr>
            <w:tcW w:w="34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3" w:firstLine="0"/>
              <w:jc w:val="center"/>
            </w:pPr>
            <w:r>
              <w:t>产品功能</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5" w:firstLine="0"/>
              <w:jc w:val="center"/>
            </w:pPr>
            <w:r>
              <w:t>图片</w:t>
            </w:r>
            <w:r>
              <w:t xml:space="preserve"> </w:t>
            </w:r>
          </w:p>
        </w:tc>
      </w:tr>
      <w:tr w:rsidR="00EB6F62">
        <w:trPr>
          <w:trHeight w:val="701"/>
        </w:trPr>
        <w:tc>
          <w:tcPr>
            <w:tcW w:w="66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5" w:firstLine="0"/>
              <w:jc w:val="center"/>
            </w:pPr>
            <w:r>
              <w:t xml:space="preserve">1 </w:t>
            </w:r>
          </w:p>
        </w:tc>
        <w:tc>
          <w:tcPr>
            <w:tcW w:w="24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7" w:firstLine="0"/>
              <w:jc w:val="both"/>
            </w:pPr>
            <w:r>
              <w:t>智能化仓储管理系统</w:t>
            </w:r>
            <w:r>
              <w:t xml:space="preserve"> </w:t>
            </w:r>
          </w:p>
        </w:tc>
        <w:tc>
          <w:tcPr>
            <w:tcW w:w="34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科学、精细化实现全院物资存储、管控、分发</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185" w:firstLine="0"/>
              <w:jc w:val="right"/>
            </w:pPr>
            <w:r>
              <w:rPr>
                <w:noProof/>
              </w:rPr>
              <w:drawing>
                <wp:inline distT="0" distB="0" distL="0" distR="0">
                  <wp:extent cx="1144524" cy="438912"/>
                  <wp:effectExtent l="0" t="0" r="0" b="0"/>
                  <wp:docPr id="5186" name="Picture 5186"/>
                  <wp:cNvGraphicFramePr/>
                  <a:graphic xmlns:a="http://schemas.openxmlformats.org/drawingml/2006/main">
                    <a:graphicData uri="http://schemas.openxmlformats.org/drawingml/2006/picture">
                      <pic:pic xmlns:pic="http://schemas.openxmlformats.org/drawingml/2006/picture">
                        <pic:nvPicPr>
                          <pic:cNvPr id="5186" name="Picture 5186"/>
                          <pic:cNvPicPr/>
                        </pic:nvPicPr>
                        <pic:blipFill>
                          <a:blip r:embed="rId31"/>
                          <a:stretch>
                            <a:fillRect/>
                          </a:stretch>
                        </pic:blipFill>
                        <pic:spPr>
                          <a:xfrm>
                            <a:off x="0" y="0"/>
                            <a:ext cx="1144524" cy="438912"/>
                          </a:xfrm>
                          <a:prstGeom prst="rect">
                            <a:avLst/>
                          </a:prstGeom>
                        </pic:spPr>
                      </pic:pic>
                    </a:graphicData>
                  </a:graphic>
                </wp:inline>
              </w:drawing>
            </w:r>
            <w:r>
              <w:t xml:space="preserve"> </w:t>
            </w:r>
          </w:p>
        </w:tc>
      </w:tr>
      <w:tr w:rsidR="00EB6F62">
        <w:trPr>
          <w:trHeight w:val="1954"/>
        </w:trPr>
        <w:tc>
          <w:tcPr>
            <w:tcW w:w="66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5" w:firstLine="0"/>
              <w:jc w:val="center"/>
            </w:pPr>
            <w:r>
              <w:t xml:space="preserve">1 </w:t>
            </w:r>
          </w:p>
        </w:tc>
        <w:tc>
          <w:tcPr>
            <w:tcW w:w="24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7" w:firstLine="0"/>
            </w:pPr>
            <w:r>
              <w:t>整处方传输系统</w:t>
            </w:r>
            <w:r>
              <w:t xml:space="preserve"> </w:t>
            </w:r>
          </w:p>
        </w:tc>
        <w:tc>
          <w:tcPr>
            <w:tcW w:w="34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pPr>
            <w:r>
              <w:t>可根据药筐上芯片信息、准确将药品输送至与其相对应取药窗口。</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1" w:right="247" w:hanging="1"/>
              <w:jc w:val="both"/>
            </w:pPr>
            <w:r>
              <w:rPr>
                <w:noProof/>
              </w:rPr>
              <w:drawing>
                <wp:inline distT="0" distB="0" distL="0" distR="0">
                  <wp:extent cx="1104900" cy="829056"/>
                  <wp:effectExtent l="0" t="0" r="0" b="0"/>
                  <wp:docPr id="5188" name="Picture 5188"/>
                  <wp:cNvGraphicFramePr/>
                  <a:graphic xmlns:a="http://schemas.openxmlformats.org/drawingml/2006/main">
                    <a:graphicData uri="http://schemas.openxmlformats.org/drawingml/2006/picture">
                      <pic:pic xmlns:pic="http://schemas.openxmlformats.org/drawingml/2006/picture">
                        <pic:nvPicPr>
                          <pic:cNvPr id="5188" name="Picture 5188"/>
                          <pic:cNvPicPr/>
                        </pic:nvPicPr>
                        <pic:blipFill>
                          <a:blip r:embed="rId32"/>
                          <a:stretch>
                            <a:fillRect/>
                          </a:stretch>
                        </pic:blipFill>
                        <pic:spPr>
                          <a:xfrm>
                            <a:off x="0" y="0"/>
                            <a:ext cx="1104900" cy="829056"/>
                          </a:xfrm>
                          <a:prstGeom prst="rect">
                            <a:avLst/>
                          </a:prstGeom>
                        </pic:spPr>
                      </pic:pic>
                    </a:graphicData>
                  </a:graphic>
                </wp:inline>
              </w:drawing>
            </w:r>
            <w:r>
              <w:t xml:space="preserve">  </w:t>
            </w:r>
          </w:p>
        </w:tc>
      </w:tr>
      <w:tr w:rsidR="00EB6F62">
        <w:trPr>
          <w:trHeight w:val="1711"/>
        </w:trPr>
        <w:tc>
          <w:tcPr>
            <w:tcW w:w="66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5" w:firstLine="0"/>
              <w:jc w:val="center"/>
            </w:pPr>
            <w:r>
              <w:t xml:space="preserve">2 </w:t>
            </w:r>
          </w:p>
        </w:tc>
        <w:tc>
          <w:tcPr>
            <w:tcW w:w="24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7" w:firstLine="0"/>
            </w:pPr>
            <w:r>
              <w:t>气动物流传输系统</w:t>
            </w:r>
            <w:r>
              <w:t xml:space="preserve"> </w:t>
            </w:r>
          </w:p>
        </w:tc>
        <w:tc>
          <w:tcPr>
            <w:tcW w:w="34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pPr>
            <w:r>
              <w:t>将病历、血浆、标本、报告单及急诊救护用品等物资通过气动管道输送到医院的各个场所。</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1" w:right="278" w:hanging="1"/>
              <w:jc w:val="both"/>
            </w:pPr>
            <w:r>
              <w:rPr>
                <w:noProof/>
              </w:rPr>
              <w:drawing>
                <wp:inline distT="0" distB="0" distL="0" distR="0">
                  <wp:extent cx="1085088" cy="675132"/>
                  <wp:effectExtent l="0" t="0" r="0" b="0"/>
                  <wp:docPr id="5190" name="Picture 5190"/>
                  <wp:cNvGraphicFramePr/>
                  <a:graphic xmlns:a="http://schemas.openxmlformats.org/drawingml/2006/main">
                    <a:graphicData uri="http://schemas.openxmlformats.org/drawingml/2006/picture">
                      <pic:pic xmlns:pic="http://schemas.openxmlformats.org/drawingml/2006/picture">
                        <pic:nvPicPr>
                          <pic:cNvPr id="5190" name="Picture 5190"/>
                          <pic:cNvPicPr/>
                        </pic:nvPicPr>
                        <pic:blipFill>
                          <a:blip r:embed="rId33"/>
                          <a:stretch>
                            <a:fillRect/>
                          </a:stretch>
                        </pic:blipFill>
                        <pic:spPr>
                          <a:xfrm>
                            <a:off x="0" y="0"/>
                            <a:ext cx="1085088" cy="675132"/>
                          </a:xfrm>
                          <a:prstGeom prst="rect">
                            <a:avLst/>
                          </a:prstGeom>
                        </pic:spPr>
                      </pic:pic>
                    </a:graphicData>
                  </a:graphic>
                </wp:inline>
              </w:drawing>
            </w:r>
            <w:r>
              <w:t xml:space="preserve">  </w:t>
            </w:r>
          </w:p>
        </w:tc>
      </w:tr>
      <w:tr w:rsidR="00EB6F62">
        <w:trPr>
          <w:trHeight w:val="946"/>
        </w:trPr>
        <w:tc>
          <w:tcPr>
            <w:tcW w:w="66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5" w:firstLine="0"/>
              <w:jc w:val="center"/>
            </w:pPr>
            <w:r>
              <w:lastRenderedPageBreak/>
              <w:t xml:space="preserve">3 </w:t>
            </w:r>
          </w:p>
        </w:tc>
        <w:tc>
          <w:tcPr>
            <w:tcW w:w="24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7" w:firstLine="0"/>
            </w:pPr>
            <w:r>
              <w:t>智能二级缓存库</w:t>
            </w:r>
            <w:r>
              <w:t xml:space="preserve"> </w:t>
            </w:r>
          </w:p>
        </w:tc>
        <w:tc>
          <w:tcPr>
            <w:tcW w:w="34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right="75" w:firstLine="0"/>
              <w:jc w:val="both"/>
            </w:pPr>
            <w:r>
              <w:t>设置在各个药房，作为一级药库和临床需求药品流通的中间缓存环节，是保障药品供应的</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tc>
      </w:tr>
      <w:tr w:rsidR="00EB6F62">
        <w:trPr>
          <w:trHeight w:val="1402"/>
        </w:trPr>
        <w:tc>
          <w:tcPr>
            <w:tcW w:w="66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46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关键节点。</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1" w:right="341" w:hanging="1"/>
              <w:jc w:val="both"/>
            </w:pPr>
            <w:r>
              <w:rPr>
                <w:noProof/>
              </w:rPr>
              <w:drawing>
                <wp:inline distT="0" distB="0" distL="0" distR="0">
                  <wp:extent cx="1066800" cy="675132"/>
                  <wp:effectExtent l="0" t="0" r="0" b="0"/>
                  <wp:docPr id="5339" name="Picture 5339"/>
                  <wp:cNvGraphicFramePr/>
                  <a:graphic xmlns:a="http://schemas.openxmlformats.org/drawingml/2006/main">
                    <a:graphicData uri="http://schemas.openxmlformats.org/drawingml/2006/picture">
                      <pic:pic xmlns:pic="http://schemas.openxmlformats.org/drawingml/2006/picture">
                        <pic:nvPicPr>
                          <pic:cNvPr id="5339" name="Picture 5339"/>
                          <pic:cNvPicPr/>
                        </pic:nvPicPr>
                        <pic:blipFill>
                          <a:blip r:embed="rId34"/>
                          <a:stretch>
                            <a:fillRect/>
                          </a:stretch>
                        </pic:blipFill>
                        <pic:spPr>
                          <a:xfrm>
                            <a:off x="0" y="0"/>
                            <a:ext cx="1066800" cy="675132"/>
                          </a:xfrm>
                          <a:prstGeom prst="rect">
                            <a:avLst/>
                          </a:prstGeom>
                        </pic:spPr>
                      </pic:pic>
                    </a:graphicData>
                  </a:graphic>
                </wp:inline>
              </w:drawing>
            </w:r>
            <w:r>
              <w:t xml:space="preserve">  </w:t>
            </w:r>
          </w:p>
        </w:tc>
      </w:tr>
      <w:tr w:rsidR="00EB6F62">
        <w:trPr>
          <w:trHeight w:val="1802"/>
        </w:trPr>
        <w:tc>
          <w:tcPr>
            <w:tcW w:w="66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4 </w:t>
            </w:r>
          </w:p>
        </w:tc>
        <w:tc>
          <w:tcPr>
            <w:tcW w:w="24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医疗危废自动化处理系统</w:t>
            </w:r>
            <w:r>
              <w:t xml:space="preserve"> </w:t>
            </w:r>
          </w:p>
        </w:tc>
        <w:tc>
          <w:tcPr>
            <w:tcW w:w="34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right="-12" w:firstLine="0"/>
            </w:pPr>
            <w:r>
              <w:t>通过全新的摩擦热处理技术，实现医疗废物</w:t>
            </w:r>
            <w:r>
              <w:t>“</w:t>
            </w:r>
            <w:r>
              <w:t>就地化</w:t>
            </w:r>
            <w:r>
              <w:t>”</w:t>
            </w:r>
            <w:r>
              <w:t>安全、高效、环保处理，实现医疗危废在院内安全的流通处理。</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p w:rsidR="00EB6F62" w:rsidRDefault="00B625C0">
            <w:pPr>
              <w:spacing w:after="0" w:line="259" w:lineRule="auto"/>
              <w:ind w:left="1" w:right="372" w:hanging="1"/>
              <w:jc w:val="both"/>
            </w:pPr>
            <w:r>
              <w:rPr>
                <w:noProof/>
              </w:rPr>
              <w:drawing>
                <wp:inline distT="0" distB="0" distL="0" distR="0">
                  <wp:extent cx="1037844" cy="743712"/>
                  <wp:effectExtent l="0" t="0" r="0" b="0"/>
                  <wp:docPr id="5341" name="Picture 5341"/>
                  <wp:cNvGraphicFramePr/>
                  <a:graphic xmlns:a="http://schemas.openxmlformats.org/drawingml/2006/main">
                    <a:graphicData uri="http://schemas.openxmlformats.org/drawingml/2006/picture">
                      <pic:pic xmlns:pic="http://schemas.openxmlformats.org/drawingml/2006/picture">
                        <pic:nvPicPr>
                          <pic:cNvPr id="5341" name="Picture 5341"/>
                          <pic:cNvPicPr/>
                        </pic:nvPicPr>
                        <pic:blipFill>
                          <a:blip r:embed="rId35"/>
                          <a:stretch>
                            <a:fillRect/>
                          </a:stretch>
                        </pic:blipFill>
                        <pic:spPr>
                          <a:xfrm>
                            <a:off x="0" y="0"/>
                            <a:ext cx="1037844" cy="743712"/>
                          </a:xfrm>
                          <a:prstGeom prst="rect">
                            <a:avLst/>
                          </a:prstGeom>
                        </pic:spPr>
                      </pic:pic>
                    </a:graphicData>
                  </a:graphic>
                </wp:inline>
              </w:drawing>
            </w:r>
            <w:r>
              <w:t xml:space="preserve">  </w:t>
            </w:r>
          </w:p>
        </w:tc>
      </w:tr>
    </w:tbl>
    <w:p w:rsidR="00EB6F62" w:rsidRDefault="00B625C0">
      <w:pPr>
        <w:ind w:left="490" w:right="1"/>
      </w:pPr>
      <w:r>
        <w:t>报告期内，公司主营业务、主要产品、主要经营模式未发生重大变化。</w:t>
      </w:r>
      <w:r>
        <w:t xml:space="preserve"> </w:t>
      </w:r>
    </w:p>
    <w:p w:rsidR="00EB6F62" w:rsidRDefault="00B625C0">
      <w:pPr>
        <w:spacing w:after="0" w:line="259" w:lineRule="auto"/>
        <w:ind w:left="0" w:firstLine="0"/>
      </w:pPr>
      <w:r>
        <w:t xml:space="preserve"> </w:t>
      </w:r>
    </w:p>
    <w:p w:rsidR="00EB6F62" w:rsidRDefault="00B625C0">
      <w:pPr>
        <w:spacing w:after="18"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二</w:t>
      </w:r>
      <w:r>
        <w:rPr>
          <w:rFonts w:ascii="Calibri" w:eastAsia="Calibri" w:hAnsi="Calibri" w:cs="Calibri"/>
          <w:b/>
          <w:sz w:val="21"/>
        </w:rPr>
        <w:t>)</w:t>
      </w:r>
      <w:r>
        <w:rPr>
          <w:rFonts w:ascii="Arial" w:eastAsia="Arial" w:hAnsi="Arial" w:cs="Arial"/>
          <w:b/>
          <w:sz w:val="21"/>
        </w:rPr>
        <w:t xml:space="preserve"> </w:t>
      </w:r>
      <w:r>
        <w:rPr>
          <w:sz w:val="21"/>
        </w:rPr>
        <w:t>主要经营模式</w:t>
      </w:r>
      <w:r>
        <w:rPr>
          <w:rFonts w:ascii="Calibri" w:eastAsia="Calibri" w:hAnsi="Calibri" w:cs="Calibri"/>
          <w:b/>
          <w:sz w:val="21"/>
        </w:rPr>
        <w:t xml:space="preserve"> </w:t>
      </w:r>
    </w:p>
    <w:p w:rsidR="00EB6F62" w:rsidRDefault="00B625C0">
      <w:pPr>
        <w:numPr>
          <w:ilvl w:val="0"/>
          <w:numId w:val="11"/>
        </w:numPr>
        <w:ind w:right="1" w:hanging="360"/>
      </w:pPr>
      <w:r>
        <w:t>采购模式</w:t>
      </w:r>
      <w:r>
        <w:t xml:space="preserve"> </w:t>
      </w:r>
    </w:p>
    <w:p w:rsidR="00EB6F62" w:rsidRDefault="00B625C0">
      <w:pPr>
        <w:ind w:left="-15" w:right="1" w:firstLine="480"/>
      </w:pPr>
      <w:r>
        <w:t>公司的对外采购主要分为三个部分，原材料采购、</w:t>
      </w:r>
      <w:r>
        <w:t>OEM</w:t>
      </w:r>
      <w:r>
        <w:t>采购和配套设备及服务采购。</w:t>
      </w:r>
      <w:r>
        <w:t xml:space="preserve"> </w:t>
      </w:r>
    </w:p>
    <w:p w:rsidR="00EB6F62" w:rsidRDefault="00B625C0">
      <w:pPr>
        <w:numPr>
          <w:ilvl w:val="0"/>
          <w:numId w:val="12"/>
        </w:numPr>
        <w:ind w:right="1" w:hanging="600"/>
      </w:pPr>
      <w:r>
        <w:t>原材料采购</w:t>
      </w:r>
      <w:r>
        <w:t xml:space="preserve"> </w:t>
      </w:r>
    </w:p>
    <w:p w:rsidR="00EB6F62" w:rsidRDefault="00B625C0">
      <w:pPr>
        <w:ind w:left="-15" w:right="1" w:firstLine="480"/>
      </w:pPr>
      <w:r>
        <w:t>包括电机、交换机、传感器、型材、五金塑胶件、线材、包装材料等，用于生产自产产品。由于公司自产产品种类繁多，各产品之间涉及的原材料有较大差别，而公司整体规模还相对较小，因此，该部分原材料的采购具有品种极多、单品种采购量较小等特点。</w:t>
      </w:r>
      <w:r>
        <w:t xml:space="preserve"> </w:t>
      </w:r>
    </w:p>
    <w:p w:rsidR="00EB6F62" w:rsidRDefault="00B625C0">
      <w:pPr>
        <w:numPr>
          <w:ilvl w:val="0"/>
          <w:numId w:val="12"/>
        </w:numPr>
        <w:ind w:right="1" w:hanging="600"/>
      </w:pPr>
      <w:r>
        <w:t>OEM</w:t>
      </w:r>
      <w:r>
        <w:t>采购</w:t>
      </w:r>
      <w:r>
        <w:t xml:space="preserve"> </w:t>
      </w:r>
    </w:p>
    <w:p w:rsidR="00EB6F62" w:rsidRDefault="00B625C0">
      <w:pPr>
        <w:ind w:left="-15" w:right="1" w:firstLine="480"/>
      </w:pPr>
      <w:r>
        <w:t>公司作为医疗物资智能化管理整体解决方案提供商，通过</w:t>
      </w:r>
      <w:r>
        <w:t>OEM</w:t>
      </w:r>
      <w:r>
        <w:t>模式将少量产品的生产制造委托业务伙伴完成，有利于公司集中有限资源于核心技术的研发和产品的综合设计，同时亦能保证部分产品质量稳定性、生产灵活性、交货保证性、成本可控性，具有较强的规模经济效应，节约加工设备和场地的资本投入，降低公司的生产成本，是公司优化资源的综合选择。</w:t>
      </w:r>
      <w:r>
        <w:t xml:space="preserve"> </w:t>
      </w:r>
    </w:p>
    <w:p w:rsidR="00EB6F62" w:rsidRDefault="00B625C0">
      <w:pPr>
        <w:ind w:left="-15" w:right="1" w:firstLine="480"/>
      </w:pPr>
      <w:r>
        <w:t>OEM</w:t>
      </w:r>
      <w:r>
        <w:t>模式下，采购内容包括智能分包机、药品核对系统、智能陪护床、智能发筐机等产品。在此模式下，公司提供设计和需求方案，交由</w:t>
      </w:r>
      <w:r>
        <w:t>OEM</w:t>
      </w:r>
      <w:r>
        <w:t>厂商进行生产，生产完成后，公司向</w:t>
      </w:r>
      <w:r>
        <w:t>OEM</w:t>
      </w:r>
      <w:r>
        <w:t>厂商进行采购。</w:t>
      </w:r>
      <w:r>
        <w:t xml:space="preserve"> </w:t>
      </w:r>
    </w:p>
    <w:p w:rsidR="00EB6F62" w:rsidRDefault="00B625C0">
      <w:pPr>
        <w:numPr>
          <w:ilvl w:val="0"/>
          <w:numId w:val="12"/>
        </w:numPr>
        <w:ind w:right="1" w:hanging="600"/>
      </w:pPr>
      <w:r>
        <w:t>配</w:t>
      </w:r>
      <w:r>
        <w:t>套设备及服务采购</w:t>
      </w:r>
      <w:r>
        <w:t xml:space="preserve"> </w:t>
      </w:r>
    </w:p>
    <w:p w:rsidR="00EB6F62" w:rsidRDefault="00B625C0">
      <w:pPr>
        <w:ind w:left="-15" w:right="1" w:firstLine="480"/>
      </w:pPr>
      <w:r>
        <w:t>配套产品及服务主要是公司为了给客户提供医疗物资智能化管理整体解决方案，在项目开拓过程中，外购的配套产品及工程服务等。其中：配套产品系公司项目开展过程中，采购的非自产产品；工程服务主要系包括静配中心净化工程、门诊药房改造装修工程和气动物流工程安装服务及零星维保服务。</w:t>
      </w:r>
      <w:r>
        <w:t xml:space="preserve"> </w:t>
      </w:r>
    </w:p>
    <w:p w:rsidR="00EB6F62" w:rsidRDefault="00B625C0">
      <w:pPr>
        <w:numPr>
          <w:ilvl w:val="0"/>
          <w:numId w:val="11"/>
        </w:numPr>
        <w:ind w:right="1" w:hanging="360"/>
      </w:pPr>
      <w:r>
        <w:lastRenderedPageBreak/>
        <w:t>生产模式</w:t>
      </w:r>
      <w:r>
        <w:t xml:space="preserve"> </w:t>
      </w:r>
    </w:p>
    <w:p w:rsidR="00EB6F62" w:rsidRDefault="00B625C0">
      <w:pPr>
        <w:ind w:left="-15" w:right="1" w:firstLine="480"/>
      </w:pPr>
      <w:r>
        <w:t>公司采取</w:t>
      </w:r>
      <w:r>
        <w:t>“</w:t>
      </w:r>
      <w:r>
        <w:t>自主生产</w:t>
      </w:r>
      <w:r>
        <w:t>+</w:t>
      </w:r>
      <w:r>
        <w:t>委外加工</w:t>
      </w:r>
      <w:r>
        <w:t>”</w:t>
      </w:r>
      <w:r>
        <w:t>的生产模式。其中，主要产品均为自主生产，生产程序包括钣金加工、机械组装、电控组装、整机组装、灌装软件、整机调试等步骤。部分钣金喷涂、钣金切割以及少量组装加工系通过委外加工完成。</w:t>
      </w:r>
      <w:r>
        <w:t xml:space="preserve"> </w:t>
      </w:r>
    </w:p>
    <w:p w:rsidR="00EB6F62" w:rsidRDefault="00B625C0">
      <w:pPr>
        <w:ind w:left="-15" w:right="1" w:firstLine="480"/>
      </w:pPr>
      <w:r>
        <w:t>由</w:t>
      </w:r>
      <w:r>
        <w:t>于不同客户对产品的结构、技术参数等方面均存在一定的差异，因而公司主要采取</w:t>
      </w:r>
      <w:r>
        <w:t>“</w:t>
      </w:r>
      <w:r>
        <w:t>以销定产</w:t>
      </w:r>
      <w:r>
        <w:t>”</w:t>
      </w:r>
      <w:r>
        <w:t>的生产模式，参考销售计划、安全库存量统筹制订生产计划，安排人员和机器设备组织生产。通常情况下，获取客户订单后，对于标准型号的产品，生产部根据公司销售部提供客户订单和预测，负责组织生产活动；对于客户存在不同技术参数需求的产品，由销售部组织研发部门按照客户需求进行调研并设计产品方案，经设计开发后向生产部下发生产计划；生产部负责整机集成、装配调试等生产环节，生产完成后由品质部进行全面检验，检验完成后进行成品入库。</w:t>
      </w:r>
      <w:r>
        <w:t xml:space="preserve"> </w:t>
      </w:r>
    </w:p>
    <w:p w:rsidR="00EB6F62" w:rsidRDefault="00B625C0">
      <w:pPr>
        <w:ind w:left="-15" w:right="1" w:firstLine="480"/>
      </w:pPr>
      <w:r>
        <w:t>公司生产步骤主要包括钣金加工、机械组装、电控组装、整机组装、灌装软件、整机调试等步骤。上述生产环节中，在钣金加工环节需要大型机器设备，主要通过激光成型机、激光切割机、液压折弯机等机器完成。而机械组装、电控组装、整机组装、灌装软件、整机调试等环节主要通过小型设备和人工操作完成。因此公司大型设备较少，并且以钣金加工机器为主，对大型机器设备的功能要求较低，现有机器设备足以满足公司目前生产过程中的加工需求，进而呈现出机器设备成新率较低的情况。</w:t>
      </w:r>
      <w:r>
        <w:t xml:space="preserve"> </w:t>
      </w:r>
    </w:p>
    <w:p w:rsidR="00EB6F62" w:rsidRDefault="00B625C0">
      <w:pPr>
        <w:spacing w:after="4" w:line="249" w:lineRule="auto"/>
        <w:ind w:left="-15" w:right="314" w:firstLine="470"/>
        <w:jc w:val="both"/>
      </w:pPr>
      <w:r>
        <w:t>此外，出于优化生产和运营效率考虑，公司采购过程中，对于部分结构部件采用</w:t>
      </w:r>
      <w:r>
        <w:t>直接采购的方式，减少公司加工工序，降低对机器设备的需求，减少电能耗用量。</w:t>
      </w:r>
      <w:r>
        <w:t xml:space="preserve"> </w:t>
      </w:r>
    </w:p>
    <w:p w:rsidR="00EB6F62" w:rsidRDefault="00B625C0">
      <w:pPr>
        <w:ind w:left="490" w:right="1"/>
      </w:pPr>
      <w:r>
        <w:t>3</w:t>
      </w:r>
      <w:r>
        <w:t>、销售模式</w:t>
      </w:r>
      <w:r>
        <w:t xml:space="preserve"> </w:t>
      </w:r>
    </w:p>
    <w:p w:rsidR="00EB6F62" w:rsidRDefault="00B625C0">
      <w:pPr>
        <w:ind w:left="490" w:right="2953"/>
      </w:pPr>
      <w:r>
        <w:t>（</w:t>
      </w:r>
      <w:r>
        <w:t>1</w:t>
      </w:r>
      <w:r>
        <w:t>）销售模式公司采取直销与经销相结合的方式。</w:t>
      </w:r>
      <w:r>
        <w:t xml:space="preserve"> </w:t>
      </w:r>
    </w:p>
    <w:p w:rsidR="00EB6F62" w:rsidRDefault="00B625C0">
      <w:pPr>
        <w:ind w:left="490" w:right="1"/>
      </w:pPr>
      <w:r>
        <w:t>①</w:t>
      </w:r>
      <w:r>
        <w:t>直销模式</w:t>
      </w:r>
      <w:r>
        <w:t xml:space="preserve"> </w:t>
      </w:r>
    </w:p>
    <w:p w:rsidR="00EB6F62" w:rsidRDefault="00B625C0">
      <w:pPr>
        <w:ind w:left="-15" w:right="1" w:firstLine="480"/>
      </w:pPr>
      <w:r>
        <w:t>直销模式下，公司客户主要包括医药供应链服务企业、终端医疗机构以及政府、工程总承包单位等。具体如下图所示：</w:t>
      </w:r>
      <w:r>
        <w:t xml:space="preserve"> </w:t>
      </w:r>
    </w:p>
    <w:p w:rsidR="00EB6F62" w:rsidRDefault="00B625C0">
      <w:pPr>
        <w:spacing w:after="0" w:line="259" w:lineRule="auto"/>
        <w:ind w:left="0" w:right="672" w:firstLine="0"/>
        <w:jc w:val="right"/>
      </w:pPr>
      <w:r>
        <w:rPr>
          <w:noProof/>
        </w:rPr>
        <w:drawing>
          <wp:inline distT="0" distB="0" distL="0" distR="0">
            <wp:extent cx="5172456" cy="1781556"/>
            <wp:effectExtent l="0" t="0" r="0" b="0"/>
            <wp:docPr id="5413" name="Picture 5413"/>
            <wp:cNvGraphicFramePr/>
            <a:graphic xmlns:a="http://schemas.openxmlformats.org/drawingml/2006/main">
              <a:graphicData uri="http://schemas.openxmlformats.org/drawingml/2006/picture">
                <pic:pic xmlns:pic="http://schemas.openxmlformats.org/drawingml/2006/picture">
                  <pic:nvPicPr>
                    <pic:cNvPr id="5413" name="Picture 5413"/>
                    <pic:cNvPicPr/>
                  </pic:nvPicPr>
                  <pic:blipFill>
                    <a:blip r:embed="rId36"/>
                    <a:stretch>
                      <a:fillRect/>
                    </a:stretch>
                  </pic:blipFill>
                  <pic:spPr>
                    <a:xfrm>
                      <a:off x="0" y="0"/>
                      <a:ext cx="5172456" cy="1781556"/>
                    </a:xfrm>
                    <a:prstGeom prst="rect">
                      <a:avLst/>
                    </a:prstGeom>
                  </pic:spPr>
                </pic:pic>
              </a:graphicData>
            </a:graphic>
          </wp:inline>
        </w:drawing>
      </w:r>
      <w:r>
        <w:t xml:space="preserve"> </w:t>
      </w:r>
    </w:p>
    <w:p w:rsidR="00EB6F62" w:rsidRDefault="00B625C0">
      <w:pPr>
        <w:ind w:left="490" w:right="1"/>
      </w:pPr>
      <w:r>
        <w:t>A</w:t>
      </w:r>
      <w:r>
        <w:t>医药供应链服务企业</w:t>
      </w:r>
      <w:r>
        <w:t xml:space="preserve"> </w:t>
      </w:r>
    </w:p>
    <w:p w:rsidR="00EB6F62" w:rsidRDefault="00B625C0">
      <w:pPr>
        <w:ind w:left="-15" w:right="1" w:firstLine="480"/>
      </w:pPr>
      <w:r>
        <w:t>根据药品流通行业</w:t>
      </w:r>
      <w:r>
        <w:t>“</w:t>
      </w:r>
      <w:r>
        <w:t>十二五</w:t>
      </w:r>
      <w:r>
        <w:t>”</w:t>
      </w:r>
      <w:r>
        <w:t>发展规划纲要，医药流通企业通过信息化手段将物流服务延伸到医院的药库、药房直至病区，使医院的医疗物资管理实现信息流、物流、资金流的整合。</w:t>
      </w:r>
      <w:r>
        <w:t xml:space="preserve"> </w:t>
      </w:r>
    </w:p>
    <w:p w:rsidR="00EB6F62" w:rsidRDefault="00B625C0">
      <w:pPr>
        <w:spacing w:after="4" w:line="249" w:lineRule="auto"/>
        <w:ind w:left="-15" w:right="314" w:firstLine="470"/>
        <w:jc w:val="both"/>
      </w:pPr>
      <w:r>
        <w:t>医药供应链服务企业向公司采购产品后，为医疗机构提供物流延伸服务。公司与医药流通企业建立了长期战略合作关系，通过招投标、商务谈判等方式获取订单。</w:t>
      </w:r>
      <w:r>
        <w:t xml:space="preserve"> </w:t>
      </w:r>
    </w:p>
    <w:p w:rsidR="00EB6F62" w:rsidRDefault="00B625C0">
      <w:pPr>
        <w:ind w:left="490" w:right="1"/>
      </w:pPr>
      <w:r>
        <w:t>B</w:t>
      </w:r>
      <w:r>
        <w:t>终端医疗机构</w:t>
      </w:r>
      <w:r>
        <w:t xml:space="preserve"> </w:t>
      </w:r>
    </w:p>
    <w:p w:rsidR="00EB6F62" w:rsidRDefault="00B625C0">
      <w:pPr>
        <w:ind w:left="-15" w:right="1" w:firstLine="480"/>
      </w:pPr>
      <w:r>
        <w:lastRenderedPageBreak/>
        <w:t>针对医疗机构，公司主要通过招投标的方式获取订单并实现销售。由于公司面对终端医疗机构客户以公立医院为主，根据《政府采购货物和服务招标投标管理办法》，招投标过程主要包括招标、投标、开标、签订合同等环节。</w:t>
      </w:r>
      <w:r>
        <w:t xml:space="preserve"> </w:t>
      </w:r>
    </w:p>
    <w:p w:rsidR="00EB6F62" w:rsidRDefault="00B625C0">
      <w:pPr>
        <w:ind w:left="490" w:right="1"/>
      </w:pPr>
      <w:r>
        <w:t>C</w:t>
      </w:r>
      <w:r>
        <w:t>政府、工程总承包单位等公立医院建设模式不断创新、变革，政府代建、工程总承包等方式是目前新建医疗机构普遍采用的专项建设新模式。公司主要通过招投标的</w:t>
      </w:r>
      <w:r>
        <w:t>方式获取订单并实现销售。</w:t>
      </w:r>
      <w:r>
        <w:t xml:space="preserve"> </w:t>
      </w:r>
    </w:p>
    <w:p w:rsidR="00EB6F62" w:rsidRDefault="00B625C0">
      <w:pPr>
        <w:ind w:left="490" w:right="1"/>
      </w:pPr>
      <w:r>
        <w:t>②</w:t>
      </w:r>
      <w:r>
        <w:t>经销模式</w:t>
      </w:r>
      <w:r>
        <w:t xml:space="preserve"> </w:t>
      </w:r>
    </w:p>
    <w:p w:rsidR="00EB6F62" w:rsidRDefault="00B625C0">
      <w:pPr>
        <w:ind w:left="-15" w:right="1" w:firstLine="480"/>
      </w:pPr>
      <w:r>
        <w:t>经销模式下，公司通过经销商实现销售。经销商凭借区域性营销能力和销售渠道，为公司提供各类有效的商业信息，并在前期接洽客户，为公司产品进行品牌建设宣传。在客户形成初步意向后，经销商协助公司技术人员与客户进行沟通，根据客户需求进行数据分析、现场测量、方案设计等工作。经销商与其客户达成销售意向或签订销售合同后，再与公司签订采购合同。公司在取得经销商下达的订单后，按合同约定发货并收款，并为产品提供相应的技术支持和售后服务。</w:t>
      </w:r>
      <w:r>
        <w:t xml:space="preserve"> </w:t>
      </w:r>
    </w:p>
    <w:p w:rsidR="00EB6F62" w:rsidRDefault="00B625C0">
      <w:pPr>
        <w:numPr>
          <w:ilvl w:val="0"/>
          <w:numId w:val="13"/>
        </w:numPr>
        <w:ind w:right="1" w:hanging="600"/>
      </w:pPr>
      <w:r>
        <w:t>定价模式</w:t>
      </w:r>
      <w:r>
        <w:t xml:space="preserve"> </w:t>
      </w:r>
    </w:p>
    <w:p w:rsidR="00EB6F62" w:rsidRDefault="00B625C0">
      <w:pPr>
        <w:ind w:left="-15" w:right="1" w:firstLine="480"/>
      </w:pPr>
      <w:r>
        <w:t>公司主要根据成本作为定价基础，充分考虑</w:t>
      </w:r>
      <w:r>
        <w:t>产品类型差异、市场竞争力、销售模式、品牌市场地位等因素，结合市场实际情况、客户对产品的认可度，制定合理的利润水平，综合考虑客户的信誉、规模、合作成熟度等因素来决定报价。</w:t>
      </w:r>
      <w:r>
        <w:t xml:space="preserve"> </w:t>
      </w:r>
    </w:p>
    <w:p w:rsidR="00EB6F62" w:rsidRDefault="00B625C0">
      <w:pPr>
        <w:numPr>
          <w:ilvl w:val="0"/>
          <w:numId w:val="13"/>
        </w:numPr>
        <w:ind w:right="1" w:hanging="600"/>
      </w:pPr>
      <w:r>
        <w:t>售后服务</w:t>
      </w:r>
      <w:r>
        <w:t xml:space="preserve"> </w:t>
      </w:r>
    </w:p>
    <w:p w:rsidR="00EB6F62" w:rsidRDefault="00B625C0">
      <w:pPr>
        <w:ind w:left="-15" w:right="1" w:firstLine="480"/>
      </w:pPr>
      <w:r>
        <w:t>公司根据合同约定，一般为产品提供</w:t>
      </w:r>
      <w:r>
        <w:t>1-3</w:t>
      </w:r>
      <w:r>
        <w:t>年不等的质保期，质保期内为客户提供按合同约定的维护服务，质保期外以另行约定收费的方式为客户提供持续服务。</w:t>
      </w:r>
    </w:p>
    <w:p w:rsidR="00EB6F62" w:rsidRDefault="00B625C0">
      <w:pPr>
        <w:ind w:left="-5" w:right="1"/>
      </w:pPr>
      <w:r>
        <w:t>公司在全国主要地区均能实现</w:t>
      </w:r>
      <w:r>
        <w:t>2</w:t>
      </w:r>
      <w:r>
        <w:t>小时内响应，</w:t>
      </w:r>
      <w:r>
        <w:t>24</w:t>
      </w:r>
      <w:r>
        <w:t>小时内完成维修服务。</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三</w:t>
      </w:r>
      <w:r>
        <w:rPr>
          <w:rFonts w:ascii="Calibri" w:eastAsia="Calibri" w:hAnsi="Calibri" w:cs="Calibri"/>
          <w:b/>
          <w:sz w:val="21"/>
        </w:rPr>
        <w:t>)</w:t>
      </w:r>
      <w:r>
        <w:rPr>
          <w:rFonts w:ascii="Arial" w:eastAsia="Arial" w:hAnsi="Arial" w:cs="Arial"/>
          <w:b/>
          <w:sz w:val="21"/>
        </w:rPr>
        <w:t xml:space="preserve"> </w:t>
      </w:r>
      <w:r>
        <w:rPr>
          <w:sz w:val="21"/>
        </w:rPr>
        <w:t>所处行业情况</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行业的发展阶段、基本特点、主要技术门槛</w:t>
      </w:r>
      <w:r>
        <w:rPr>
          <w:sz w:val="21"/>
        </w:rPr>
        <w:t xml:space="preserve"> </w:t>
      </w:r>
    </w:p>
    <w:p w:rsidR="00EB6F62" w:rsidRDefault="00B625C0">
      <w:pPr>
        <w:ind w:left="-15" w:right="1" w:firstLine="480"/>
      </w:pPr>
      <w:r>
        <w:t>根据《国民经济行业分类标准》（</w:t>
      </w:r>
      <w:r>
        <w:t>GB/T4754-2017</w:t>
      </w:r>
      <w:r>
        <w:t>），公司所处行业为其他专用设备制造（</w:t>
      </w:r>
      <w:r>
        <w:t>C3599</w:t>
      </w:r>
      <w:r>
        <w:t>）。</w:t>
      </w:r>
      <w:r>
        <w:t xml:space="preserve"> </w:t>
      </w:r>
    </w:p>
    <w:p w:rsidR="00EB6F62" w:rsidRDefault="00B625C0">
      <w:pPr>
        <w:ind w:left="490" w:right="1"/>
      </w:pPr>
      <w:r>
        <w:t>我国医疗物资智能管理系统的主要发展历程如下：第一阶段：自动化构思和尝试阶段，国内市场初现规模</w:t>
      </w:r>
      <w:r>
        <w:t xml:space="preserve"> </w:t>
      </w:r>
    </w:p>
    <w:p w:rsidR="00EB6F62" w:rsidRDefault="00B625C0">
      <w:pPr>
        <w:ind w:left="-15" w:right="1" w:firstLine="480"/>
      </w:pPr>
      <w:r>
        <w:t>由于国内外医疗体制情况的不同，国内外医院药房设置具有较大差别，国内医疗机构无法直接引入引进国外成熟设备。</w:t>
      </w:r>
      <w:r>
        <w:t>20</w:t>
      </w:r>
      <w:r>
        <w:t>世纪</w:t>
      </w:r>
      <w:r>
        <w:t>90</w:t>
      </w:r>
      <w:r>
        <w:t>年代开始，国内各机构陆续对药品管理的自动化建设进行尝试，如中国人民解放军成都军区总医院和四川大学在</w:t>
      </w:r>
    </w:p>
    <w:p w:rsidR="00EB6F62" w:rsidRDefault="00B625C0">
      <w:pPr>
        <w:ind w:left="-5" w:right="1"/>
      </w:pPr>
      <w:r>
        <w:t>1995</w:t>
      </w:r>
      <w:r>
        <w:t>年合作开发出</w:t>
      </w:r>
      <w:r>
        <w:t>“</w:t>
      </w:r>
      <w:r>
        <w:t>自动发药机及信息处理系统</w:t>
      </w:r>
      <w:r>
        <w:t>”</w:t>
      </w:r>
      <w:r>
        <w:t>，胡乃刚</w:t>
      </w:r>
      <w:r>
        <w:t>2002</w:t>
      </w:r>
      <w:r>
        <w:t>年申报的</w:t>
      </w:r>
      <w:r>
        <w:t>“</w:t>
      </w:r>
      <w:r>
        <w:t>医院门诊药房自动</w:t>
      </w:r>
      <w:r>
        <w:t>投药机</w:t>
      </w:r>
      <w:r>
        <w:t>”</w:t>
      </w:r>
      <w:r>
        <w:t>专利等；同时国内医院及医药流通企业也尝试引进国外的摆药机、自动化药房系统等产品；</w:t>
      </w:r>
      <w:r>
        <w:t>2007</w:t>
      </w:r>
      <w:r>
        <w:t>年左右，以公司为代表的一批国内厂商结合国内医疗环境和医疗体制的实际情况，借鉴国外产品经验，陆续开始研发适合于中国医疗环境的自动化药房，并推向市场，填补国产自动化发药设备市场空白。该阶段中，国内市场产品主要以单品设备为主，产品功能主要以机器代替人工。</w:t>
      </w:r>
      <w:r>
        <w:t xml:space="preserve"> </w:t>
      </w:r>
    </w:p>
    <w:p w:rsidR="00EB6F62" w:rsidRDefault="00B625C0">
      <w:pPr>
        <w:ind w:left="490" w:right="1"/>
      </w:pPr>
      <w:r>
        <w:t>第二阶段：逐步转变至</w:t>
      </w:r>
      <w:r>
        <w:t>“</w:t>
      </w:r>
      <w:r>
        <w:t>全院级、一体化</w:t>
      </w:r>
      <w:r>
        <w:t>”</w:t>
      </w:r>
      <w:r>
        <w:t>整体解决方案</w:t>
      </w:r>
      <w:r>
        <w:t xml:space="preserve"> </w:t>
      </w:r>
    </w:p>
    <w:p w:rsidR="00EB6F62" w:rsidRDefault="00B625C0">
      <w:pPr>
        <w:ind w:left="-15" w:right="1" w:firstLine="480"/>
      </w:pPr>
      <w:r>
        <w:lastRenderedPageBreak/>
        <w:t>自</w:t>
      </w:r>
      <w:r>
        <w:t>2010</w:t>
      </w:r>
      <w:r>
        <w:t>年起，随着《静脉用药集中调配质量管理规范》、《医疗机构药事管理规定》和《二、三级综合医院药学部门基本</w:t>
      </w:r>
      <w:r>
        <w:t>标准（试行）》等一系列医疗机构下属部门管理规范的出台，对医疗机构全院级智能管理提出了新的要求。同时由于医疗机构各业务流程和需求的专业性，药品及医疗物资存储方式的多样性，与医院</w:t>
      </w:r>
      <w:r>
        <w:t xml:space="preserve">HIS </w:t>
      </w:r>
      <w:r>
        <w:t>平台的兼容性，以及医生、患者诉求的差异性，提供</w:t>
      </w:r>
      <w:r>
        <w:t>“</w:t>
      </w:r>
      <w:r>
        <w:t>整体解决方案</w:t>
      </w:r>
      <w:r>
        <w:t>”</w:t>
      </w:r>
      <w:r>
        <w:t>已经成为不可逆转的行业发展趋势，只有快速响应并提供丰富多样的解决方案方能在行业更好立足。</w:t>
      </w:r>
      <w:r>
        <w:t xml:space="preserve"> </w:t>
      </w:r>
    </w:p>
    <w:p w:rsidR="00EB6F62" w:rsidRDefault="00B625C0">
      <w:pPr>
        <w:ind w:left="-15" w:right="1" w:firstLine="480"/>
      </w:pPr>
      <w:r>
        <w:t>针对下游医疗机构关于一体化整体解决方案市场需求，以公司为代表的国内医疗物资智能管理系统企业审时度势，精准定位，以解决医疗机构需求为导向，积极推出静配中心自动化药房、自动化病区等</w:t>
      </w:r>
      <w:r>
        <w:t>解决方案。助力医疗物资智能管理系统向</w:t>
      </w:r>
    </w:p>
    <w:p w:rsidR="00EB6F62" w:rsidRDefault="00B625C0">
      <w:pPr>
        <w:ind w:left="-5" w:right="1"/>
      </w:pPr>
      <w:r>
        <w:t>“</w:t>
      </w:r>
      <w:r>
        <w:t>全院级、一体化</w:t>
      </w:r>
      <w:r>
        <w:t>”</w:t>
      </w:r>
      <w:r>
        <w:t>方向迈进。</w:t>
      </w:r>
      <w:r>
        <w:t xml:space="preserve"> </w:t>
      </w:r>
    </w:p>
    <w:p w:rsidR="00EB6F62" w:rsidRDefault="00B625C0">
      <w:pPr>
        <w:ind w:left="490" w:right="1"/>
      </w:pPr>
      <w:r>
        <w:t>第三阶段：多元化应用领域拓展布局，</w:t>
      </w:r>
      <w:r>
        <w:t>“</w:t>
      </w:r>
      <w:r>
        <w:t>信息化、智能化</w:t>
      </w:r>
      <w:r>
        <w:t>”</w:t>
      </w:r>
      <w:r>
        <w:t>成为新目标</w:t>
      </w:r>
      <w:r>
        <w:t xml:space="preserve"> </w:t>
      </w:r>
    </w:p>
    <w:p w:rsidR="00EB6F62" w:rsidRDefault="00B625C0">
      <w:pPr>
        <w:ind w:left="-15" w:right="1" w:firstLine="480"/>
      </w:pPr>
      <w:r>
        <w:t>2017</w:t>
      </w:r>
      <w:r>
        <w:t>年前后，随着《关于进一步改革完善药品生产流通使用政策的若干意见》和《关于促进</w:t>
      </w:r>
      <w:r>
        <w:t>“</w:t>
      </w:r>
      <w:r>
        <w:t>互联网</w:t>
      </w:r>
      <w:r>
        <w:t>+</w:t>
      </w:r>
      <w:r>
        <w:t>医疗健康</w:t>
      </w:r>
      <w:r>
        <w:t>”</w:t>
      </w:r>
      <w:r>
        <w:t>发展的意见》的出台。在</w:t>
      </w:r>
      <w:r>
        <w:t>“</w:t>
      </w:r>
      <w:r>
        <w:t>处方外流</w:t>
      </w:r>
      <w:r>
        <w:t>”</w:t>
      </w:r>
      <w:r>
        <w:t>和</w:t>
      </w:r>
      <w:r>
        <w:t>“</w:t>
      </w:r>
      <w:r>
        <w:t>互联网</w:t>
      </w:r>
      <w:r>
        <w:t>+</w:t>
      </w:r>
      <w:r>
        <w:t>医疗健康</w:t>
      </w:r>
      <w:r>
        <w:t>”</w:t>
      </w:r>
      <w:r>
        <w:t>政策指导下，以公司为代表的国内医疗物资智能管理系统企业积极探索院外自动化药房新型零售模式，不断打造推出城市中央药房、小微自助药房、中药个性化智能制剂系统等院外新型智能产品。</w:t>
      </w:r>
      <w:r>
        <w:t xml:space="preserve"> </w:t>
      </w:r>
    </w:p>
    <w:p w:rsidR="00EB6F62" w:rsidRDefault="00B625C0">
      <w:pPr>
        <w:ind w:left="-15" w:right="1" w:firstLine="480"/>
      </w:pPr>
      <w:r>
        <w:t>在医疗机构自身信息化建设的需要和医药供应</w:t>
      </w:r>
      <w:r>
        <w:t>链服务企业进行物流延伸服务建设的双重背景下，国内医疗物资智能管理系统产品线不断完善，从自动化朝着</w:t>
      </w:r>
      <w:r>
        <w:t>“</w:t>
      </w:r>
      <w:r>
        <w:t>信息化、智能化</w:t>
      </w:r>
      <w:r>
        <w:t>”</w:t>
      </w:r>
      <w:r>
        <w:t>的方向发展。</w:t>
      </w:r>
      <w:r>
        <w:t xml:space="preserve"> </w:t>
      </w:r>
    </w:p>
    <w:p w:rsidR="00EB6F62" w:rsidRDefault="00B625C0">
      <w:pPr>
        <w:ind w:left="-15" w:right="1" w:firstLine="480"/>
      </w:pPr>
      <w:r>
        <w:t>医疗物资智能管理系统由众多设备及配套的软硬件构成，需要涉及电气自动化、数控技术、软件编程、机械及制造工艺等多个技术领域。</w:t>
      </w:r>
      <w:r>
        <w:t xml:space="preserve"> </w:t>
      </w:r>
    </w:p>
    <w:p w:rsidR="00EB6F62" w:rsidRDefault="00B625C0">
      <w:pPr>
        <w:spacing w:after="31"/>
        <w:ind w:left="-15" w:right="1" w:firstLine="480"/>
      </w:pPr>
      <w:r>
        <w:t>同时，由于终端医疗卫生机构的需求差异化较大，且在采购医疗物资智能管理系统时，往往会寻求整体解决方案，只有经过长期的产品研发，对行业的深刻理解与需求挖掘能力，企业才能具备相对完整的产品类别和型号，满足不同医疗卫生机构的差异化需求，初进入的企业由于其研发实力相对</w:t>
      </w:r>
      <w:r>
        <w:t>较为薄弱、产品线单薄、配套不完善，难以在竞争中获得优势。</w:t>
      </w:r>
      <w:r>
        <w:t xml:space="preserve"> </w:t>
      </w:r>
    </w:p>
    <w:p w:rsidR="00EB6F62" w:rsidRDefault="00B625C0">
      <w:pPr>
        <w:numPr>
          <w:ilvl w:val="0"/>
          <w:numId w:val="14"/>
        </w:numPr>
        <w:spacing w:after="85" w:line="249" w:lineRule="auto"/>
        <w:ind w:hanging="420"/>
      </w:pPr>
      <w:r>
        <w:rPr>
          <w:sz w:val="21"/>
        </w:rPr>
        <w:t>公司所处的行业地位分析及其变化情况</w:t>
      </w:r>
      <w:r>
        <w:rPr>
          <w:sz w:val="21"/>
        </w:rPr>
        <w:t xml:space="preserve"> </w:t>
      </w:r>
    </w:p>
    <w:p w:rsidR="00EB6F62" w:rsidRDefault="00B625C0">
      <w:pPr>
        <w:ind w:left="-15" w:right="1" w:firstLine="480"/>
      </w:pPr>
      <w:r>
        <w:t>公司是国内最早从事医疗物资智能化管理整体解决方案的企业之一，自成立以来不断深耕医疗物资管理领域，逐渐拓展产品线与应用场景，经历了由单一产品拓展到多产品线，由院内领域延伸至院外领域，由自动化产品升级到智能化产品的发展历程。公司以优质的软硬件设计、开发、制造能力，不断满足客户多样化、个性化、定制化的需求。</w:t>
      </w:r>
      <w:r>
        <w:t xml:space="preserve"> </w:t>
      </w:r>
    </w:p>
    <w:p w:rsidR="00EB6F62" w:rsidRDefault="00B625C0">
      <w:pPr>
        <w:ind w:left="-15" w:right="1" w:firstLine="480"/>
      </w:pPr>
      <w:r>
        <w:t>截至报告期末，公司产品已覆盖国内</w:t>
      </w:r>
      <w:r>
        <w:t>1,005</w:t>
      </w:r>
      <w:r>
        <w:t>家医疗卫生机构（其中包含</w:t>
      </w:r>
      <w:r>
        <w:t>513</w:t>
      </w:r>
      <w:r>
        <w:t>家三甲医院），包括北京大学第三医院、首都医科大学附属北京同仁医院、首都医科大学附属北京天坛医院、首都医科大学附属北京朝阳医院、上海交通大学医学院附属瑞金医院、复旦大学附属肿瘤医院、郑州大学第一附属医院、华中科技大学同济医学院附属同济医院、中南大学湘雅医院、江苏省人民医院、苏州大学附属第一医院、空军军医大学第一附属医院（西京医院）、空军军医大学唐都医院、云南大学附属医院、广西壮族自治区人民医院等国内著名医院，同时为国内主流医疗供应链服务企业提供优质高效的产品及服务，积累了丰富的项目集成经验。</w:t>
      </w:r>
      <w:r>
        <w:t xml:space="preserve"> </w:t>
      </w:r>
    </w:p>
    <w:p w:rsidR="00EB6F62" w:rsidRDefault="00B625C0">
      <w:pPr>
        <w:ind w:left="-15" w:right="1" w:firstLine="480"/>
      </w:pPr>
      <w:r>
        <w:lastRenderedPageBreak/>
        <w:t>由于公司所处医</w:t>
      </w:r>
      <w:r>
        <w:t>疗物资智能管理行业为新兴行业，目前尚无权威机构对该行业进行深入调研，市场容量无公开数据，故无法从公开渠道获取直接、准确的公司在医疗物资智能管理行业市场占有率数据。</w:t>
      </w:r>
      <w:r>
        <w:t xml:space="preserve"> </w:t>
      </w:r>
    </w:p>
    <w:p w:rsidR="00EB6F62" w:rsidRDefault="00B625C0">
      <w:pPr>
        <w:spacing w:after="15" w:line="259" w:lineRule="auto"/>
        <w:ind w:left="0" w:firstLine="0"/>
      </w:pPr>
      <w:r>
        <w:t xml:space="preserve"> </w:t>
      </w:r>
    </w:p>
    <w:p w:rsidR="00EB6F62" w:rsidRDefault="00B625C0">
      <w:pPr>
        <w:numPr>
          <w:ilvl w:val="0"/>
          <w:numId w:val="14"/>
        </w:numPr>
        <w:spacing w:after="85" w:line="249" w:lineRule="auto"/>
        <w:ind w:hanging="420"/>
      </w:pPr>
      <w:r>
        <w:rPr>
          <w:sz w:val="21"/>
        </w:rPr>
        <w:t>报告期内新技术、新产业、新业态、新模式的发展情况和未来发展趋势</w:t>
      </w:r>
      <w:r>
        <w:rPr>
          <w:sz w:val="21"/>
        </w:rPr>
        <w:t xml:space="preserve"> </w:t>
      </w:r>
    </w:p>
    <w:p w:rsidR="00EB6F62" w:rsidRDefault="00B625C0">
      <w:pPr>
        <w:ind w:left="490" w:right="1"/>
      </w:pPr>
      <w:r>
        <w:t>（</w:t>
      </w:r>
      <w:r>
        <w:t>1</w:t>
      </w:r>
      <w:r>
        <w:t>）国家政策支持</w:t>
      </w:r>
      <w:r>
        <w:t xml:space="preserve"> </w:t>
      </w:r>
    </w:p>
    <w:p w:rsidR="00EB6F62" w:rsidRDefault="00B625C0">
      <w:pPr>
        <w:ind w:left="-15" w:right="1" w:firstLine="480"/>
      </w:pPr>
      <w:r>
        <w:t>《国务院办公厅关于推动公立医院高质量发展的意见》（国办发〔</w:t>
      </w:r>
      <w:r>
        <w:t>2021</w:t>
      </w:r>
      <w:r>
        <w:t>〕</w:t>
      </w:r>
      <w:r>
        <w:t xml:space="preserve">18 </w:t>
      </w:r>
      <w:r>
        <w:t>号）提出，实施医院管理提升行动。提升医院内部管理规范化水平，坚持和加强党对公立医院的全面领导，健全现代医院管理制度，凝练支撑高质量发展的医院先进文化。明确公立医院工作制度和岗位职责，落实各岗位工作要求和重点任务，形成分工明确、密切协作、高效运行的管理体系。提升医院管理精细化水平，建立基于数据循证的医院运营管理决策支持系统。建设耗材和药品入销存、物价、特殊医保提示、项目内涵、基本药物提示等全链条信息管理体系，实现闭环管理。以大数据方法对医院病种组合指数、成本产出、医生绩效等进行从定性到定量评价，提高效率、节约</w:t>
      </w:r>
      <w:r>
        <w:t>费用。探索医院后勤</w:t>
      </w:r>
      <w:r>
        <w:t>“</w:t>
      </w:r>
      <w:r>
        <w:t>一站式</w:t>
      </w:r>
      <w:r>
        <w:t>”</w:t>
      </w:r>
      <w:r>
        <w:t>服务，建设后勤智能综合管理平台，全面提升后勤管理的精细化和信息化水平，降低万元收入能耗支出。提升医院运营管理水平，建立健全全面预算管理、成本管理、预算绩效管理、内部审计机制，规范开展风险评估和内部控制评价，优化医院内部辅助性、支持性服务流程，促进资源有效分配和使用，确保医院管理科学化、规范化、精细化。加强医院安防系统建设，提升医院安全秩序管理法治化、专业化、智能化水平。</w:t>
      </w:r>
      <w:r>
        <w:t xml:space="preserve"> </w:t>
      </w:r>
    </w:p>
    <w:p w:rsidR="00EB6F62" w:rsidRDefault="00B625C0">
      <w:pPr>
        <w:ind w:left="-15" w:right="1" w:firstLine="480"/>
      </w:pPr>
      <w:r>
        <w:t>国家卫生健康委关于印发医疗机构设置规划指导原则（</w:t>
      </w:r>
      <w:r>
        <w:t>2021-2025</w:t>
      </w:r>
      <w:r>
        <w:t>年）的通知，指导地方各级卫生健康行政部门制</w:t>
      </w:r>
      <w:r>
        <w:t>定本行政区域《医疗机构设置规划》（以下简称《规划》），规划提出：强化信息化的支撑作用，切实落实医院、基层医疗卫生机构信息化建设标准与规范，推动人工智能、大数据、云计算、</w:t>
      </w:r>
      <w:r>
        <w:t>5G</w:t>
      </w:r>
      <w:r>
        <w:t>、物联网等新兴信息技术与医疗服务深度融合，推进智慧医院建设和医院信息标准。</w:t>
      </w:r>
      <w:r>
        <w:t xml:space="preserve"> </w:t>
      </w:r>
    </w:p>
    <w:p w:rsidR="00EB6F62" w:rsidRDefault="00B625C0">
      <w:pPr>
        <w:ind w:left="-15" w:right="1" w:firstLine="480"/>
      </w:pPr>
      <w:r>
        <w:t>2020</w:t>
      </w:r>
      <w:r>
        <w:t>年</w:t>
      </w:r>
      <w:r>
        <w:t>5</w:t>
      </w:r>
      <w:r>
        <w:t>月，国家卫健委发布《关于进一步完善预约诊疗制度加强智慧医院建设的通知》，提出推进线上线下一体化的医疗服务新模式，要创新发展智慧医院、互联网医院，最终实现建设智慧医院，应用互联网等新技术，实现配药发药、内部物流、患者安全管理等信息化、智能化。</w:t>
      </w:r>
      <w:r>
        <w:t xml:space="preserve"> </w:t>
      </w:r>
    </w:p>
    <w:p w:rsidR="00EB6F62" w:rsidRDefault="00B625C0">
      <w:pPr>
        <w:ind w:left="-15" w:right="1" w:firstLine="480"/>
      </w:pPr>
      <w:r>
        <w:t>党的二</w:t>
      </w:r>
      <w:r>
        <w:t>十大报告提出，坚持面向世界科技前沿、面向经济主战场、面向国家重大需求、面向人民生命健康，加快实现高水平科技自立自强。为提高我国医疗设备的国际竞争力，近年来促进医疗设备国产化的政策不断推出；地方层面也紧密出台了一系列支持进口替代的相关政策，广东、山东、北京、四川、贵州等多个省市出台了支持国产的集中采购政策，陕西、浙江、安徽等多个省份出台了政府采购进口产品管理办法，增加采购进口产品的限制条件。</w:t>
      </w:r>
      <w:r>
        <w:t xml:space="preserve"> </w:t>
      </w:r>
    </w:p>
    <w:p w:rsidR="00EB6F62" w:rsidRDefault="00B625C0">
      <w:pPr>
        <w:numPr>
          <w:ilvl w:val="0"/>
          <w:numId w:val="15"/>
        </w:numPr>
        <w:ind w:right="1" w:hanging="605"/>
      </w:pPr>
      <w:r>
        <w:t>“</w:t>
      </w:r>
      <w:r>
        <w:t>医疗新基建</w:t>
      </w:r>
      <w:r>
        <w:t>”</w:t>
      </w:r>
      <w:r>
        <w:t>带动行业需求快速增长</w:t>
      </w:r>
      <w:r>
        <w:t xml:space="preserve"> </w:t>
      </w:r>
    </w:p>
    <w:p w:rsidR="00EB6F62" w:rsidRDefault="00B625C0">
      <w:pPr>
        <w:ind w:left="-15" w:right="1" w:firstLine="480"/>
      </w:pPr>
      <w:r>
        <w:t>“</w:t>
      </w:r>
      <w:r>
        <w:t>十四五</w:t>
      </w:r>
      <w:r>
        <w:t>”</w:t>
      </w:r>
      <w:r>
        <w:t>规划也是特别提出需要加强医疗基础建设。医疗基建投入被认为是未来稳经济</w:t>
      </w:r>
      <w:r>
        <w:t>的重要手段之一，而医疗基建是高质量的基建项目，短期长期都有其重要意义，不仅仅在短期解决了人们看病的需求，也是在未来会积极参与到经济活动中去的</w:t>
      </w:r>
      <w:r>
        <w:lastRenderedPageBreak/>
        <w:t>项目，同时能够解决人民日益增长的健康需求。医疗新基建是解决民生、社会公平等问题的重要手段。</w:t>
      </w:r>
      <w:r>
        <w:t xml:space="preserve"> </w:t>
      </w:r>
    </w:p>
    <w:p w:rsidR="00EB6F62" w:rsidRDefault="00B625C0">
      <w:pPr>
        <w:ind w:left="-15" w:right="1" w:firstLine="480"/>
      </w:pPr>
      <w:r>
        <w:t>《</w:t>
      </w:r>
      <w:r>
        <w:t>“</w:t>
      </w:r>
      <w:r>
        <w:t>十四五</w:t>
      </w:r>
      <w:r>
        <w:t>”</w:t>
      </w:r>
      <w:r>
        <w:t>优质高效医疗卫生服务体系建设实施方案》统筹推进公立医院建设，各地政府在财政上给予充分支持。目前而言，全国已有大批医院新建、扩建工程启动，据医疗器械经销商联盟统计，总投资早已超过千亿元。从</w:t>
      </w:r>
      <w:r>
        <w:t>2021</w:t>
      </w:r>
      <w:r>
        <w:t>年以来部分汇总的全国新建医院项目看，大多数预计完工的时间在</w:t>
      </w:r>
      <w:r>
        <w:t>22-25</w:t>
      </w:r>
      <w:r>
        <w:t>年之</w:t>
      </w:r>
      <w:r>
        <w:t>间，从整体医疗卫生机构项目建设周期来看，土建工程往往是执行过程中的第一步，土建完成后将进入医疗设备的后续采购与安装阶段，预计未来</w:t>
      </w:r>
      <w:r>
        <w:t>3</w:t>
      </w:r>
      <w:r>
        <w:t>年国内医疗设备等需求将持续释放。</w:t>
      </w:r>
      <w:r>
        <w:t xml:space="preserve"> </w:t>
      </w:r>
    </w:p>
    <w:p w:rsidR="00EB6F62" w:rsidRDefault="00B625C0">
      <w:pPr>
        <w:numPr>
          <w:ilvl w:val="0"/>
          <w:numId w:val="15"/>
        </w:numPr>
        <w:ind w:right="1" w:hanging="605"/>
      </w:pPr>
      <w:r>
        <w:t>智慧医院建设为行业提供持续市场需求</w:t>
      </w:r>
      <w:r>
        <w:t xml:space="preserve"> </w:t>
      </w:r>
    </w:p>
    <w:p w:rsidR="00EB6F62" w:rsidRDefault="00B625C0">
      <w:pPr>
        <w:ind w:left="-15" w:right="1" w:firstLine="480"/>
      </w:pPr>
      <w:r>
        <w:t>在</w:t>
      </w:r>
      <w:r>
        <w:t>“</w:t>
      </w:r>
      <w:r>
        <w:t>医药分开</w:t>
      </w:r>
      <w:r>
        <w:t>”</w:t>
      </w:r>
      <w:r>
        <w:t>为导向的公立医院改革背景下，国家陆续推行省级药品集中招标采购、基本药物</w:t>
      </w:r>
      <w:r>
        <w:t>“</w:t>
      </w:r>
      <w:r>
        <w:t>零差率</w:t>
      </w:r>
      <w:r>
        <w:t>”</w:t>
      </w:r>
      <w:r>
        <w:t>销售、取消药品加成破除以药养医机制等系列政策，医院药库、药房逐渐从</w:t>
      </w:r>
      <w:r>
        <w:t>“</w:t>
      </w:r>
      <w:r>
        <w:t>盈利中心</w:t>
      </w:r>
      <w:r>
        <w:t>”</w:t>
      </w:r>
      <w:r>
        <w:t>转为</w:t>
      </w:r>
      <w:r>
        <w:t>“</w:t>
      </w:r>
      <w:r>
        <w:t>成本中心</w:t>
      </w:r>
      <w:r>
        <w:t>”</w:t>
      </w:r>
      <w:r>
        <w:t>，这也促使医院管理者对其重新定位，医院药房的职能正在从</w:t>
      </w:r>
      <w:r>
        <w:t>“</w:t>
      </w:r>
      <w:r>
        <w:t>经济效益型</w:t>
      </w:r>
      <w:r>
        <w:t>”</w:t>
      </w:r>
      <w:r>
        <w:t>向</w:t>
      </w:r>
      <w:r>
        <w:t>“</w:t>
      </w:r>
      <w:r>
        <w:t>管理服务型</w:t>
      </w:r>
      <w:r>
        <w:t>”</w:t>
      </w:r>
      <w:r>
        <w:t>转变。国家医改政策鼓励公立医院药事服</w:t>
      </w:r>
      <w:r>
        <w:t>务逐步向专业化、社会化服务管理的新模式发展，药剂师的职责更侧重于用专业知识为患者提供药学服务。目前国内大多数公立医院在药品存储、使用以及物流管理过程中信息化、自动化水平相对不高。医疗物资智能管理系统的使用改善了工作流程，提高了医院的药事管理水平和药学服务水平，使药师从繁重的工作中解脱出来，有更多的时间和精力为病人提供药学服务，为病人合理用药保驾护航提升了药师的职业价值，并形成良性循环。智慧医院的建设为行业提供了持续的市场需求。</w:t>
      </w:r>
      <w:r>
        <w:t xml:space="preserve"> </w:t>
      </w:r>
    </w:p>
    <w:p w:rsidR="00EB6F62" w:rsidRDefault="00B625C0">
      <w:pPr>
        <w:numPr>
          <w:ilvl w:val="0"/>
          <w:numId w:val="15"/>
        </w:numPr>
        <w:ind w:right="1" w:hanging="605"/>
      </w:pPr>
      <w:r>
        <w:t>下游药品流通行业的转型发展为药房自动化行业提供良好的机遇</w:t>
      </w:r>
      <w:r>
        <w:t xml:space="preserve"> </w:t>
      </w:r>
    </w:p>
    <w:p w:rsidR="00EB6F62" w:rsidRDefault="00B625C0">
      <w:pPr>
        <w:ind w:left="-15" w:right="1" w:firstLine="480"/>
      </w:pPr>
      <w:r>
        <w:t>随着人民群众对医疗</w:t>
      </w:r>
      <w:r>
        <w:t>卫生服务需求的持续增加，药品、保健品和健康服务的市场规模将加快增长。国家鼓励药品流通企业加强供应链管理，完善药品供应链集成系统，向供应链上下游提供市场开发、价格谈判、在线支付、金融支持等增值服务及综合解决方案，加快向药品供应链服务商转型发展。《商务部关于</w:t>
      </w:r>
      <w:r>
        <w:t>“</w:t>
      </w:r>
      <w:r>
        <w:t>十四五</w:t>
      </w:r>
      <w:r>
        <w:t>”</w:t>
      </w:r>
      <w:r>
        <w:t>时期促进药品流通行业高质量发展的指导意见》明确提出</w:t>
      </w:r>
      <w:r>
        <w:t>“</w:t>
      </w:r>
      <w:r>
        <w:t>加快发展现代医药物流，加强智能化、自动化物流技术和智能装备的升级应用。推进区域一体化物流的协调发展，探索省内外分仓建设和多仓运营。鼓励第三方医药物流发展，推动药品冷链物流规范发展，构建便捷、高效、</w:t>
      </w:r>
      <w:r>
        <w:t>安全的现代医药物流体系。推动药品流通供应链各环节智能化应用，构建技术领先、便捷高效、安全有序的现代智慧药品供应链服务体系，鼓励发展新型供应链服务企业和服务平台，推进供应链上下游信息共享与业务协同。积极打造绿色低碳供应链，推动流通全链条节能减排。</w:t>
      </w:r>
      <w:r>
        <w:t xml:space="preserve">” </w:t>
      </w:r>
    </w:p>
    <w:p w:rsidR="00EB6F62" w:rsidRDefault="00B625C0">
      <w:pPr>
        <w:ind w:left="-15" w:right="1" w:firstLine="480"/>
      </w:pPr>
      <w:r>
        <w:t>在此背景下，医药流通企业必然面临着转型与升级，通过信息化手段将物流服务延伸到医院的药库、药房直至病区，实现由传统商业向现代服务业转变、建立并主导医药全产业供应链，使医院的医疗物资管理实现信息流、物流、资金流的整</w:t>
      </w:r>
    </w:p>
    <w:p w:rsidR="00EB6F62" w:rsidRDefault="00B625C0">
      <w:pPr>
        <w:ind w:left="-5" w:right="1"/>
      </w:pPr>
      <w:r>
        <w:t>合。药品流通企业的转型发展为药房自动化行业提供了良</w:t>
      </w:r>
      <w:r>
        <w:t>好的发展机遇。</w:t>
      </w:r>
      <w:r>
        <w:t xml:space="preserve"> </w:t>
      </w:r>
    </w:p>
    <w:p w:rsidR="00EB6F62" w:rsidRDefault="00B625C0">
      <w:pPr>
        <w:spacing w:after="17"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四</w:t>
      </w:r>
      <w:r>
        <w:rPr>
          <w:rFonts w:ascii="Calibri" w:eastAsia="Calibri" w:hAnsi="Calibri" w:cs="Calibri"/>
          <w:b/>
          <w:sz w:val="21"/>
        </w:rPr>
        <w:t>)</w:t>
      </w:r>
      <w:r>
        <w:rPr>
          <w:rFonts w:ascii="Arial" w:eastAsia="Arial" w:hAnsi="Arial" w:cs="Arial"/>
          <w:b/>
          <w:sz w:val="21"/>
        </w:rPr>
        <w:t xml:space="preserve"> </w:t>
      </w:r>
      <w:r>
        <w:rPr>
          <w:sz w:val="21"/>
        </w:rPr>
        <w:t>核心技术与研发进展</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核心技术及其先进性以及报告期内的变化情况</w:t>
      </w:r>
      <w:r>
        <w:rPr>
          <w:sz w:val="21"/>
        </w:rPr>
        <w:t xml:space="preserve"> </w:t>
      </w:r>
    </w:p>
    <w:p w:rsidR="00EB6F62" w:rsidRDefault="00B625C0">
      <w:pPr>
        <w:ind w:left="-15" w:right="1" w:firstLine="480"/>
      </w:pPr>
      <w:r>
        <w:lastRenderedPageBreak/>
        <w:t>公司聚焦智慧药房、智慧物流、智慧病区三大医疗物资智能管理领域，具有严苛的存储环境要求、高时效性的传输需求、复杂多样的调剂、分拣、配发模式、以及高度专业的合规管理监控等特征，由于国内外医疗体制、医院患者量、处方量、药品品类等方面存在较大差异，适用于国外医院药房的产品设备功能单一，无法全面解决国内医疗机构痛点和难点。艾隆自成立以来，长期致力于医疗物资智能化管理领域前沿技术研发，并发展出中国特色的系统性的医疗物资</w:t>
      </w:r>
      <w:r>
        <w:t>智能化管理理念及原创设计，经过多年研究，公司已在不同领域具备</w:t>
      </w:r>
      <w:r>
        <w:t>8</w:t>
      </w:r>
      <w:r>
        <w:t>项核心关键技术，公司产品由单一产品拓展到多产品线</w:t>
      </w:r>
      <w:r>
        <w:t>,</w:t>
      </w:r>
      <w:r>
        <w:t>由院内领域延伸至院外领域，形成了医疗物资智能管理的一体化解决方案。</w:t>
      </w:r>
      <w:r>
        <w:t xml:space="preserve"> </w:t>
      </w:r>
    </w:p>
    <w:p w:rsidR="00EB6F62" w:rsidRDefault="00B625C0">
      <w:pPr>
        <w:ind w:left="490" w:right="1"/>
      </w:pPr>
      <w:r>
        <w:t>截止报告期末，公司</w:t>
      </w:r>
      <w:r>
        <w:t>8</w:t>
      </w:r>
      <w:r>
        <w:t>项核心关键技术相关授权发明专利如下：</w:t>
      </w:r>
      <w:r>
        <w:t xml:space="preserve"> </w:t>
      </w:r>
    </w:p>
    <w:tbl>
      <w:tblPr>
        <w:tblStyle w:val="TableGrid"/>
        <w:tblW w:w="8716" w:type="dxa"/>
        <w:tblInd w:w="113" w:type="dxa"/>
        <w:tblCellMar>
          <w:top w:w="38" w:type="dxa"/>
          <w:left w:w="108" w:type="dxa"/>
          <w:bottom w:w="0" w:type="dxa"/>
          <w:right w:w="79" w:type="dxa"/>
        </w:tblCellMar>
        <w:tblLook w:val="04A0" w:firstRow="1" w:lastRow="0" w:firstColumn="1" w:lastColumn="0" w:noHBand="0" w:noVBand="1"/>
      </w:tblPr>
      <w:tblGrid>
        <w:gridCol w:w="1690"/>
        <w:gridCol w:w="5197"/>
        <w:gridCol w:w="1829"/>
      </w:tblGrid>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center"/>
            </w:pPr>
            <w:r>
              <w:t>序号</w:t>
            </w:r>
            <w:r>
              <w:t xml:space="preserve">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center"/>
            </w:pPr>
            <w:r>
              <w:t>核心关键技术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专利数量</w:t>
            </w:r>
            <w:r>
              <w:t xml:space="preserve">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1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超低温下的高精度自动化控制技术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5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2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大批量自动补药技术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25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3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多维智能监控与分析技术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5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4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基于最小时间算法的柔性自动存储技术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21 </w:t>
            </w:r>
          </w:p>
        </w:tc>
      </w:tr>
      <w:tr w:rsidR="00EB6F62">
        <w:trPr>
          <w:trHeight w:val="319"/>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5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集散型并行控制方式下的多种自动化发药技术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62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6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医疗物资智能管理平台技术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4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7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用于全流程智能核对的传感融合技术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16 </w:t>
            </w:r>
          </w:p>
        </w:tc>
      </w:tr>
      <w:tr w:rsidR="00EB6F62">
        <w:trPr>
          <w:trHeight w:val="322"/>
        </w:trPr>
        <w:tc>
          <w:tcPr>
            <w:tcW w:w="16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8 </w:t>
            </w:r>
          </w:p>
        </w:tc>
        <w:tc>
          <w:tcPr>
            <w:tcW w:w="51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自动关联流转线与调试技术</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 xml:space="preserve">42 </w:t>
            </w:r>
          </w:p>
        </w:tc>
      </w:tr>
      <w:tr w:rsidR="00EB6F62">
        <w:trPr>
          <w:trHeight w:val="322"/>
        </w:trPr>
        <w:tc>
          <w:tcPr>
            <w:tcW w:w="6887"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 w:firstLine="0"/>
              <w:jc w:val="center"/>
            </w:pPr>
            <w:r>
              <w:t xml:space="preserve">180 </w:t>
            </w:r>
          </w:p>
        </w:tc>
      </w:tr>
    </w:tbl>
    <w:p w:rsidR="00EB6F62" w:rsidRDefault="00B625C0">
      <w:pPr>
        <w:spacing w:after="0" w:line="259" w:lineRule="auto"/>
        <w:ind w:left="480" w:firstLine="0"/>
      </w:pPr>
      <w:r>
        <w:t xml:space="preserve"> </w:t>
      </w:r>
    </w:p>
    <w:p w:rsidR="00EB6F62" w:rsidRDefault="00B625C0">
      <w:pPr>
        <w:ind w:left="-15" w:right="1" w:firstLine="480"/>
      </w:pPr>
      <w:r>
        <w:t>报告期内，公司聚焦主业，进一步加大核心技术创新和新产品的研发力度，不断开发新产品、新技术，保持公司产品和技术国际先进水平。截止本报告期末，公司共计获得</w:t>
      </w:r>
      <w:r>
        <w:t>180</w:t>
      </w:r>
      <w:r>
        <w:t>项发明专利，</w:t>
      </w:r>
      <w:r>
        <w:t>180</w:t>
      </w:r>
      <w:r>
        <w:t>项实用新型专利，</w:t>
      </w:r>
      <w:r>
        <w:t>74</w:t>
      </w:r>
      <w:r>
        <w:t>项软件著作权。公司研发团队已经开发并验证了</w:t>
      </w:r>
      <w:r>
        <w:t>“</w:t>
      </w:r>
      <w:r>
        <w:t>静配中心库发一体化调配库</w:t>
      </w:r>
      <w:r>
        <w:t>”</w:t>
      </w:r>
      <w:r>
        <w:t>。该技术可实现全院药品一体化实时管理，基于</w:t>
      </w:r>
      <w:r>
        <w:t>AI</w:t>
      </w:r>
      <w:r>
        <w:t>视觉识别及机器人技术，系统接到处方信息后会智能调度设备，将溶媒发放、针剂发放、贴签、摆药等工作智能化、流程化、精细化</w:t>
      </w:r>
      <w:r>
        <w:t>,</w:t>
      </w:r>
      <w:r>
        <w:t>为业内首创，目前已进入样机测试阶段，待优化后上市。</w:t>
      </w:r>
      <w:r>
        <w:t xml:space="preserve"> </w:t>
      </w:r>
    </w:p>
    <w:p w:rsidR="00EB6F62" w:rsidRDefault="00B625C0">
      <w:pPr>
        <w:ind w:left="-15" w:right="1" w:firstLine="480"/>
      </w:pPr>
      <w:r>
        <w:t>在国家大力发展</w:t>
      </w:r>
      <w:r>
        <w:t>“</w:t>
      </w:r>
      <w:r>
        <w:t>互联网</w:t>
      </w:r>
      <w:r>
        <w:t>+</w:t>
      </w:r>
      <w:r>
        <w:t>医疗健康</w:t>
      </w:r>
      <w:r>
        <w:t>”</w:t>
      </w:r>
      <w:r>
        <w:t>和推进中医药健康服务的政策背景下，报告期内公司研发团队开发并验证了智能中药煎煮中心，该技术实现了医疗物资在由医疗机构审核和监管下的院外外延使用，通过信息化管理平台与自动化产线结合，实现中药个</w:t>
      </w:r>
      <w:r>
        <w:t>性化处方的智能调剂、自动煎煮、自动灌装；利用最优路径算法，实现智能调剂的最优路径，加快调剂速度，运用智能机器人技术实现全自动的集中式、无人化煎煮、自动灌装模式，全程信息化操作，提高效率，方便管理，保证中药处方煎制过程的安全，产品为国内首创，目前处于产品研发完善提升过程中。</w:t>
      </w:r>
      <w:r>
        <w:t xml:space="preserve">  </w:t>
      </w:r>
    </w:p>
    <w:p w:rsidR="00EB6F62" w:rsidRDefault="00B625C0">
      <w:pPr>
        <w:ind w:left="-15" w:right="1" w:firstLine="480"/>
      </w:pPr>
      <w:r>
        <w:t>随着核心技术的不断提高和延伸，公司将积极获取关键核心资质巩固发展基础，提高核心竞争力，在公司发展过程中为公司业务拓展提供坚强支撑。</w:t>
      </w:r>
      <w:r>
        <w:t xml:space="preserve"> </w:t>
      </w:r>
    </w:p>
    <w:p w:rsidR="00EB6F62" w:rsidRDefault="00B625C0">
      <w:pPr>
        <w:spacing w:after="0" w:line="240" w:lineRule="auto"/>
        <w:ind w:left="0" w:right="8834" w:firstLine="0"/>
      </w:pPr>
      <w:r>
        <w:t xml:space="preserve">  </w:t>
      </w:r>
    </w:p>
    <w:p w:rsidR="00EB6F62" w:rsidRDefault="00B625C0">
      <w:pPr>
        <w:ind w:left="-5" w:right="1"/>
      </w:pPr>
      <w:r>
        <w:t>国家科学技术奖项获奖情况</w:t>
      </w:r>
      <w:r>
        <w:t xml:space="preserve"> </w:t>
      </w:r>
    </w:p>
    <w:p w:rsidR="00EB6F62" w:rsidRDefault="00B625C0">
      <w:pPr>
        <w:spacing w:after="9" w:line="249" w:lineRule="auto"/>
        <w:ind w:left="-5"/>
      </w:pPr>
      <w:r>
        <w:rPr>
          <w:sz w:val="21"/>
        </w:rPr>
        <w:lastRenderedPageBreak/>
        <w:t>□</w:t>
      </w:r>
      <w:r>
        <w:rPr>
          <w:sz w:val="21"/>
        </w:rPr>
        <w:t>适用</w:t>
      </w:r>
      <w:r>
        <w:rPr>
          <w:sz w:val="21"/>
        </w:rPr>
        <w:t xml:space="preserve"> √</w:t>
      </w:r>
      <w:r>
        <w:rPr>
          <w:sz w:val="21"/>
        </w:rPr>
        <w:t>不适用</w:t>
      </w:r>
      <w:r>
        <w:rPr>
          <w:sz w:val="21"/>
        </w:rPr>
        <w:t xml:space="preserve"> </w:t>
      </w:r>
      <w:r>
        <w:t xml:space="preserve"> </w:t>
      </w:r>
    </w:p>
    <w:p w:rsidR="00EB6F62" w:rsidRDefault="00B625C0">
      <w:pPr>
        <w:ind w:left="-5" w:right="1"/>
      </w:pPr>
      <w:r>
        <w:t>国家级专精特新</w:t>
      </w:r>
      <w:r>
        <w:t>“</w:t>
      </w:r>
      <w:r>
        <w:t>小巨人</w:t>
      </w:r>
      <w:r>
        <w:t>”</w:t>
      </w:r>
      <w:r>
        <w:t>企业、制造业</w:t>
      </w:r>
      <w:r>
        <w:t>“</w:t>
      </w:r>
      <w:r>
        <w:t>单项冠</w:t>
      </w:r>
      <w:r>
        <w:t>军</w:t>
      </w:r>
      <w:r>
        <w:t>”</w:t>
      </w:r>
      <w:r>
        <w:t>认定情况</w:t>
      </w:r>
      <w:r>
        <w:t xml:space="preserve"> </w:t>
      </w:r>
    </w:p>
    <w:p w:rsidR="00EB6F62" w:rsidRDefault="00B625C0">
      <w:pPr>
        <w:spacing w:after="9" w:line="249" w:lineRule="auto"/>
        <w:ind w:left="-5"/>
      </w:pPr>
      <w:r>
        <w:rPr>
          <w:sz w:val="21"/>
        </w:rPr>
        <w:t>√</w:t>
      </w:r>
      <w:r>
        <w:rPr>
          <w:sz w:val="21"/>
        </w:rPr>
        <w:t>适用</w:t>
      </w:r>
      <w:r>
        <w:rPr>
          <w:sz w:val="21"/>
        </w:rPr>
        <w:t xml:space="preserve"> □</w:t>
      </w:r>
      <w:r>
        <w:rPr>
          <w:sz w:val="21"/>
        </w:rPr>
        <w:t>不适用</w:t>
      </w:r>
      <w:r>
        <w:rPr>
          <w:sz w:val="21"/>
        </w:rPr>
        <w:t xml:space="preserve">  </w:t>
      </w:r>
    </w:p>
    <w:tbl>
      <w:tblPr>
        <w:tblStyle w:val="TableGrid"/>
        <w:tblW w:w="8920" w:type="dxa"/>
        <w:tblInd w:w="96" w:type="dxa"/>
        <w:tblCellMar>
          <w:top w:w="39" w:type="dxa"/>
          <w:left w:w="108" w:type="dxa"/>
          <w:bottom w:w="0" w:type="dxa"/>
          <w:right w:w="115" w:type="dxa"/>
        </w:tblCellMar>
        <w:tblLook w:val="04A0" w:firstRow="1" w:lastRow="0" w:firstColumn="1" w:lastColumn="0" w:noHBand="0" w:noVBand="1"/>
      </w:tblPr>
      <w:tblGrid>
        <w:gridCol w:w="4587"/>
        <w:gridCol w:w="1824"/>
        <w:gridCol w:w="2509"/>
      </w:tblGrid>
      <w:tr w:rsidR="00EB6F62">
        <w:trPr>
          <w:trHeight w:val="322"/>
        </w:trPr>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firstLine="0"/>
              <w:jc w:val="center"/>
            </w:pPr>
            <w:r>
              <w:t>认定称号</w:t>
            </w:r>
            <w:r>
              <w:rPr>
                <w:rFonts w:ascii="Calibri" w:eastAsia="Calibri" w:hAnsi="Calibri" w:cs="Calibri"/>
              </w:rPr>
              <w:t xml:space="preserve"> </w:t>
            </w:r>
          </w:p>
        </w:tc>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t>认定年度</w:t>
            </w:r>
            <w:r>
              <w:rPr>
                <w:rFonts w:ascii="Calibri" w:eastAsia="Calibri" w:hAnsi="Calibri" w:cs="Calibri"/>
              </w:rPr>
              <w:t xml:space="preserve"> </w:t>
            </w:r>
          </w:p>
        </w:tc>
        <w:tc>
          <w:tcPr>
            <w:tcW w:w="25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center"/>
            </w:pPr>
            <w:r>
              <w:t>产品名称</w:t>
            </w:r>
            <w:r>
              <w:rPr>
                <w:rFonts w:ascii="Calibri" w:eastAsia="Calibri" w:hAnsi="Calibri" w:cs="Calibri"/>
              </w:rPr>
              <w:t xml:space="preserve"> </w:t>
            </w:r>
          </w:p>
        </w:tc>
      </w:tr>
      <w:tr w:rsidR="00EB6F62">
        <w:trPr>
          <w:trHeight w:val="631"/>
        </w:trPr>
        <w:tc>
          <w:tcPr>
            <w:tcW w:w="458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国家级专精特新</w:t>
            </w:r>
            <w:r>
              <w:t>“</w:t>
            </w:r>
            <w:r>
              <w:t>小巨人</w:t>
            </w:r>
            <w:r>
              <w:t>”</w:t>
            </w:r>
            <w:r>
              <w:t>企业</w:t>
            </w:r>
            <w:r>
              <w:t xml:space="preserve"> </w:t>
            </w:r>
          </w:p>
        </w:tc>
        <w:tc>
          <w:tcPr>
            <w:tcW w:w="182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2021 </w:t>
            </w:r>
          </w:p>
        </w:tc>
        <w:tc>
          <w:tcPr>
            <w:tcW w:w="25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医院药品智能物流成套装置</w:t>
            </w:r>
            <w:r>
              <w:t xml:space="preserve"> </w:t>
            </w:r>
          </w:p>
        </w:tc>
      </w:tr>
    </w:tbl>
    <w:p w:rsidR="00EB6F62" w:rsidRDefault="00B625C0">
      <w:pPr>
        <w:spacing w:after="15" w:line="259" w:lineRule="auto"/>
        <w:ind w:left="0" w:firstLine="0"/>
      </w:pPr>
      <w:r>
        <w:t xml:space="preserve"> </w:t>
      </w:r>
    </w:p>
    <w:p w:rsidR="00EB6F62" w:rsidRDefault="00B625C0">
      <w:pPr>
        <w:numPr>
          <w:ilvl w:val="0"/>
          <w:numId w:val="16"/>
        </w:numPr>
        <w:spacing w:after="85" w:line="249" w:lineRule="auto"/>
        <w:ind w:hanging="420"/>
      </w:pPr>
      <w:r>
        <w:rPr>
          <w:sz w:val="21"/>
        </w:rPr>
        <w:t>报告期内获得的研发成果</w:t>
      </w:r>
      <w:r>
        <w:rPr>
          <w:sz w:val="21"/>
        </w:rPr>
        <w:t xml:space="preserve"> </w:t>
      </w:r>
    </w:p>
    <w:p w:rsidR="00EB6F62" w:rsidRDefault="00B625C0">
      <w:pPr>
        <w:ind w:left="-5" w:right="1"/>
      </w:pPr>
      <w:r>
        <w:t>报告期内，公司新增获得发明专利</w:t>
      </w:r>
      <w:r>
        <w:t>24</w:t>
      </w:r>
      <w:r>
        <w:t>个、实用新型</w:t>
      </w:r>
      <w:r>
        <w:t>18</w:t>
      </w:r>
      <w:r>
        <w:t>个、外观设计专利</w:t>
      </w:r>
      <w:r>
        <w:t>7</w:t>
      </w:r>
      <w:r>
        <w:t>个、软件著作权</w:t>
      </w:r>
      <w:r>
        <w:t>11</w:t>
      </w:r>
      <w:r>
        <w:t>个。</w:t>
      </w:r>
      <w:r>
        <w:t xml:space="preserve"> </w:t>
      </w:r>
    </w:p>
    <w:p w:rsidR="00EB6F62" w:rsidRDefault="00B625C0">
      <w:pPr>
        <w:spacing w:after="9" w:line="249" w:lineRule="auto"/>
        <w:ind w:left="-5"/>
      </w:pPr>
      <w:r>
        <w:rPr>
          <w:sz w:val="21"/>
        </w:rPr>
        <w:t>报告期内获得的知识产权列表</w:t>
      </w:r>
      <w:r>
        <w:rPr>
          <w:rFonts w:ascii="Calibri" w:eastAsia="Calibri" w:hAnsi="Calibri" w:cs="Calibri"/>
          <w:sz w:val="21"/>
        </w:rPr>
        <w:t xml:space="preserve"> </w:t>
      </w:r>
    </w:p>
    <w:p w:rsidR="00EB6F62" w:rsidRDefault="00B625C0">
      <w:pPr>
        <w:spacing w:after="0" w:line="259" w:lineRule="auto"/>
        <w:ind w:left="0" w:firstLine="0"/>
      </w:pPr>
      <w:r>
        <w:rPr>
          <w:rFonts w:ascii="Calibri" w:eastAsia="Calibri" w:hAnsi="Calibri" w:cs="Calibri"/>
          <w:sz w:val="21"/>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763"/>
        <w:gridCol w:w="1765"/>
        <w:gridCol w:w="1767"/>
        <w:gridCol w:w="1765"/>
        <w:gridCol w:w="1764"/>
      </w:tblGrid>
      <w:tr w:rsidR="00EB6F62">
        <w:trPr>
          <w:trHeight w:val="322"/>
        </w:trPr>
        <w:tc>
          <w:tcPr>
            <w:tcW w:w="1764"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3531"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本年新增</w:t>
            </w:r>
            <w:r>
              <w:t xml:space="preserve"> </w:t>
            </w:r>
          </w:p>
        </w:tc>
        <w:tc>
          <w:tcPr>
            <w:tcW w:w="352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累计数量</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3" w:firstLine="0"/>
              <w:jc w:val="both"/>
            </w:pPr>
            <w:r>
              <w:t>申请数（个）</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3" w:firstLine="0"/>
              <w:jc w:val="both"/>
            </w:pPr>
            <w:r>
              <w:t>获得数（个）</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jc w:val="both"/>
            </w:pPr>
            <w:r>
              <w:t>申请数（个）</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3" w:firstLine="0"/>
              <w:jc w:val="both"/>
            </w:pPr>
            <w:r>
              <w:t>获得数（个）</w:t>
            </w:r>
            <w:r>
              <w:t xml:space="preserve"> </w:t>
            </w:r>
          </w:p>
        </w:tc>
      </w:tr>
      <w:tr w:rsidR="00EB6F62">
        <w:trPr>
          <w:trHeight w:val="322"/>
        </w:trPr>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发明专利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24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442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180 </w:t>
            </w:r>
          </w:p>
        </w:tc>
      </w:tr>
      <w:tr w:rsidR="00EB6F62">
        <w:trPr>
          <w:trHeight w:val="322"/>
        </w:trPr>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实用新型专利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18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385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180 </w:t>
            </w:r>
          </w:p>
        </w:tc>
      </w:tr>
      <w:tr w:rsidR="00EB6F62">
        <w:trPr>
          <w:trHeight w:val="319"/>
        </w:trPr>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外观设计专利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41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115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 </w:t>
            </w:r>
          </w:p>
        </w:tc>
      </w:tr>
      <w:tr w:rsidR="00EB6F62">
        <w:trPr>
          <w:trHeight w:val="322"/>
        </w:trPr>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软件著作权</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11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129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74 </w:t>
            </w:r>
          </w:p>
        </w:tc>
      </w:tr>
      <w:tr w:rsidR="00EB6F62">
        <w:trPr>
          <w:trHeight w:val="322"/>
        </w:trPr>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合计</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141 </w:t>
            </w:r>
          </w:p>
        </w:tc>
        <w:tc>
          <w:tcPr>
            <w:tcW w:w="17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60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1071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483 </w:t>
            </w:r>
          </w:p>
        </w:tc>
      </w:tr>
    </w:tbl>
    <w:p w:rsidR="00EB6F62" w:rsidRDefault="00B625C0">
      <w:pPr>
        <w:ind w:left="-5" w:right="1"/>
      </w:pPr>
      <w:r>
        <w:t>注：累计数量为公司截至</w:t>
      </w:r>
      <w:r>
        <w:t>2022</w:t>
      </w:r>
      <w:r>
        <w:t>年</w:t>
      </w:r>
      <w:r>
        <w:t>12</w:t>
      </w:r>
      <w:r>
        <w:t>月</w:t>
      </w:r>
      <w:r>
        <w:t>31</w:t>
      </w:r>
      <w:r>
        <w:t>日有效的知识产权数量。</w:t>
      </w:r>
      <w:r>
        <w:t xml:space="preserve"> </w:t>
      </w:r>
    </w:p>
    <w:p w:rsidR="00EB6F62" w:rsidRDefault="00B625C0">
      <w:pPr>
        <w:numPr>
          <w:ilvl w:val="0"/>
          <w:numId w:val="16"/>
        </w:numPr>
        <w:spacing w:after="0" w:line="259" w:lineRule="auto"/>
        <w:ind w:hanging="420"/>
      </w:pPr>
      <w:r>
        <w:rPr>
          <w:sz w:val="21"/>
        </w:rPr>
        <w:t>研发投入情况表</w:t>
      </w:r>
      <w:r>
        <w:t>单位：元</w:t>
      </w:r>
      <w:r>
        <w:rPr>
          <w:sz w:val="21"/>
        </w:rP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691"/>
        <w:gridCol w:w="2127"/>
        <w:gridCol w:w="1982"/>
        <w:gridCol w:w="2024"/>
      </w:tblGrid>
      <w:tr w:rsidR="00EB6F62">
        <w:trPr>
          <w:trHeight w:val="322"/>
        </w:trPr>
        <w:tc>
          <w:tcPr>
            <w:tcW w:w="26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rPr>
                <w:sz w:val="21"/>
              </w:rPr>
              <w:t>本年度</w:t>
            </w:r>
            <w:r>
              <w:rPr>
                <w:sz w:val="21"/>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rPr>
                <w:sz w:val="21"/>
              </w:rPr>
              <w:t>上年度</w:t>
            </w:r>
            <w:r>
              <w:rPr>
                <w:sz w:val="21"/>
              </w:rPr>
              <w:t xml:space="preserve"> </w:t>
            </w:r>
          </w:p>
        </w:tc>
        <w:tc>
          <w:tcPr>
            <w:tcW w:w="20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3" w:firstLine="0"/>
            </w:pPr>
            <w:r>
              <w:rPr>
                <w:sz w:val="21"/>
              </w:rPr>
              <w:t>变化幅度</w:t>
            </w:r>
            <w:r>
              <w:t>（</w:t>
            </w:r>
            <w:r>
              <w:t>%</w:t>
            </w:r>
            <w:r>
              <w:t>）</w:t>
            </w:r>
            <w:r>
              <w:rPr>
                <w:sz w:val="21"/>
              </w:rPr>
              <w:t xml:space="preserve"> </w:t>
            </w:r>
          </w:p>
        </w:tc>
      </w:tr>
      <w:tr w:rsidR="00EB6F62">
        <w:trPr>
          <w:trHeight w:val="322"/>
        </w:trPr>
        <w:tc>
          <w:tcPr>
            <w:tcW w:w="26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费用化研发投入</w:t>
            </w:r>
            <w:r>
              <w:rPr>
                <w:sz w:val="21"/>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45,137,000.30</w:t>
            </w:r>
            <w:r>
              <w:rPr>
                <w:sz w:val="21"/>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39,611,447.29</w:t>
            </w:r>
            <w:r>
              <w:rPr>
                <w:sz w:val="21"/>
              </w:rPr>
              <w:t xml:space="preserve"> </w:t>
            </w:r>
          </w:p>
        </w:tc>
        <w:tc>
          <w:tcPr>
            <w:tcW w:w="20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13.95</w:t>
            </w:r>
            <w:r>
              <w:rPr>
                <w:sz w:val="21"/>
              </w:rPr>
              <w:t xml:space="preserve"> </w:t>
            </w:r>
          </w:p>
        </w:tc>
      </w:tr>
      <w:tr w:rsidR="00EB6F62">
        <w:trPr>
          <w:trHeight w:val="322"/>
        </w:trPr>
        <w:tc>
          <w:tcPr>
            <w:tcW w:w="26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资本化研发投入</w:t>
            </w:r>
            <w:r>
              <w:rPr>
                <w:sz w:val="21"/>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20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r>
      <w:tr w:rsidR="00EB6F62">
        <w:trPr>
          <w:trHeight w:val="322"/>
        </w:trPr>
        <w:tc>
          <w:tcPr>
            <w:tcW w:w="26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研发投入合计</w:t>
            </w:r>
            <w:r>
              <w:rPr>
                <w:sz w:val="21"/>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45,137,000.30</w:t>
            </w:r>
            <w:r>
              <w:rPr>
                <w:sz w:val="21"/>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39,611,447.29</w:t>
            </w:r>
            <w:r>
              <w:rPr>
                <w:sz w:val="21"/>
              </w:rPr>
              <w:t xml:space="preserve"> </w:t>
            </w:r>
          </w:p>
        </w:tc>
        <w:tc>
          <w:tcPr>
            <w:tcW w:w="20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13.95</w:t>
            </w:r>
            <w:r>
              <w:rPr>
                <w:sz w:val="21"/>
              </w:rPr>
              <w:t xml:space="preserve"> </w:t>
            </w:r>
          </w:p>
        </w:tc>
      </w:tr>
      <w:tr w:rsidR="00EB6F62">
        <w:trPr>
          <w:trHeight w:val="634"/>
        </w:trPr>
        <w:tc>
          <w:tcPr>
            <w:tcW w:w="26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研发投入总额占营业收入比例（</w:t>
            </w:r>
            <w:r>
              <w:t>%</w:t>
            </w:r>
            <w:r>
              <w:t>）</w:t>
            </w:r>
            <w:r>
              <w:rPr>
                <w:sz w:val="21"/>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9.46</w:t>
            </w:r>
            <w:r>
              <w:rPr>
                <w:sz w:val="21"/>
              </w:rP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10.17</w:t>
            </w:r>
            <w:r>
              <w:rPr>
                <w:sz w:val="21"/>
              </w:rPr>
              <w:t xml:space="preserve"> </w:t>
            </w:r>
          </w:p>
        </w:tc>
        <w:tc>
          <w:tcPr>
            <w:tcW w:w="202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2" w:firstLine="0"/>
              <w:jc w:val="both"/>
            </w:pPr>
            <w:r>
              <w:rPr>
                <w:sz w:val="21"/>
              </w:rPr>
              <w:t>减少</w:t>
            </w:r>
            <w:r>
              <w:rPr>
                <w:sz w:val="21"/>
              </w:rPr>
              <w:t>0.71</w:t>
            </w:r>
            <w:r>
              <w:rPr>
                <w:sz w:val="21"/>
              </w:rPr>
              <w:t>个百分点</w:t>
            </w:r>
            <w:r>
              <w:rPr>
                <w:sz w:val="21"/>
              </w:rPr>
              <w:t xml:space="preserve"> </w:t>
            </w:r>
          </w:p>
        </w:tc>
      </w:tr>
      <w:tr w:rsidR="00EB6F62">
        <w:trPr>
          <w:trHeight w:val="631"/>
        </w:trPr>
        <w:tc>
          <w:tcPr>
            <w:tcW w:w="26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研发投入资本化的比重</w:t>
            </w:r>
          </w:p>
          <w:p w:rsidR="00EB6F62" w:rsidRDefault="00B625C0">
            <w:pPr>
              <w:spacing w:after="0" w:line="259" w:lineRule="auto"/>
              <w:ind w:left="0" w:firstLine="0"/>
            </w:pPr>
            <w:r>
              <w:t>（</w:t>
            </w:r>
            <w:r>
              <w:t>%</w:t>
            </w:r>
            <w:r>
              <w:t>）</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0" w:firstLine="0"/>
      </w:pPr>
      <w:r>
        <w:t xml:space="preserve"> </w:t>
      </w:r>
    </w:p>
    <w:p w:rsidR="00EB6F62" w:rsidRDefault="00B625C0">
      <w:pPr>
        <w:ind w:left="-5" w:right="1"/>
      </w:pPr>
      <w:r>
        <w:t>研发投入总额较上年发生重大变化的原因</w:t>
      </w:r>
      <w:r>
        <w:t xml:space="preserve"> </w:t>
      </w:r>
    </w:p>
    <w:p w:rsidR="00EB6F62" w:rsidRDefault="00B625C0">
      <w:pPr>
        <w:spacing w:after="9" w:line="249" w:lineRule="auto"/>
        <w:ind w:left="-5"/>
      </w:pPr>
      <w:r>
        <w:rPr>
          <w:sz w:val="21"/>
        </w:rPr>
        <w:t>□</w:t>
      </w:r>
      <w:r>
        <w:rPr>
          <w:sz w:val="21"/>
        </w:rPr>
        <w:t>适用</w:t>
      </w:r>
      <w:r>
        <w:rPr>
          <w:sz w:val="21"/>
        </w:rPr>
        <w:t xml:space="preserve"> √</w:t>
      </w:r>
      <w:r>
        <w:rPr>
          <w:sz w:val="21"/>
        </w:rPr>
        <w:t>不适用</w:t>
      </w:r>
      <w:r>
        <w:rPr>
          <w:sz w:val="21"/>
        </w:rPr>
        <w:t xml:space="preserve"> </w:t>
      </w:r>
      <w:r>
        <w:t xml:space="preserve"> </w:t>
      </w:r>
    </w:p>
    <w:p w:rsidR="00EB6F62" w:rsidRDefault="00B625C0">
      <w:pPr>
        <w:spacing w:after="0" w:line="259" w:lineRule="auto"/>
        <w:ind w:left="0" w:firstLine="0"/>
      </w:pPr>
      <w:r>
        <w:t xml:space="preserve"> </w:t>
      </w:r>
    </w:p>
    <w:p w:rsidR="00EB6F62" w:rsidRDefault="00B625C0">
      <w:pPr>
        <w:ind w:left="-5" w:right="1"/>
      </w:pPr>
      <w:r>
        <w:t>研发投入资本化的比重大幅变动的原因及其合理性说明</w:t>
      </w:r>
      <w:r>
        <w:t xml:space="preserve"> </w:t>
      </w:r>
    </w:p>
    <w:p w:rsidR="00EB6F62" w:rsidRDefault="00B625C0">
      <w:pPr>
        <w:spacing w:after="85" w:line="249" w:lineRule="auto"/>
        <w:ind w:left="-5"/>
      </w:pPr>
      <w:r>
        <w:rPr>
          <w:sz w:val="21"/>
        </w:rPr>
        <w:t>□</w:t>
      </w:r>
      <w:r>
        <w:rPr>
          <w:sz w:val="21"/>
        </w:rPr>
        <w:t>适用</w:t>
      </w:r>
      <w:r>
        <w:rPr>
          <w:sz w:val="21"/>
        </w:rPr>
        <w:t xml:space="preserve"> √</w:t>
      </w:r>
      <w:r>
        <w:rPr>
          <w:sz w:val="21"/>
        </w:rPr>
        <w:t>不适用</w:t>
      </w:r>
      <w:r>
        <w:rPr>
          <w:sz w:val="21"/>
        </w:rPr>
        <w:t xml:space="preserve"> </w:t>
      </w:r>
    </w:p>
    <w:p w:rsidR="00EB6F62" w:rsidRDefault="00EB6F62">
      <w:pPr>
        <w:sectPr w:rsidR="00EB6F62">
          <w:headerReference w:type="even" r:id="rId37"/>
          <w:headerReference w:type="default" r:id="rId38"/>
          <w:footerReference w:type="even" r:id="rId39"/>
          <w:footerReference w:type="default" r:id="rId40"/>
          <w:headerReference w:type="first" r:id="rId41"/>
          <w:footerReference w:type="first" r:id="rId42"/>
          <w:pgSz w:w="11906" w:h="16838"/>
          <w:pgMar w:top="1529" w:right="1155" w:bottom="1481" w:left="1798" w:header="880" w:footer="991" w:gutter="0"/>
          <w:cols w:space="720"/>
          <w:titlePg/>
        </w:sectPr>
      </w:pPr>
    </w:p>
    <w:p w:rsidR="00EB6F62" w:rsidRDefault="00B625C0">
      <w:pPr>
        <w:spacing w:after="13" w:line="259" w:lineRule="auto"/>
        <w:ind w:left="0" w:firstLine="0"/>
      </w:pPr>
      <w:r>
        <w:lastRenderedPageBreak/>
        <w:t xml:space="preserve"> </w:t>
      </w:r>
    </w:p>
    <w:p w:rsidR="00EB6F62" w:rsidRDefault="00B625C0">
      <w:pPr>
        <w:numPr>
          <w:ilvl w:val="0"/>
          <w:numId w:val="16"/>
        </w:numPr>
        <w:spacing w:after="60" w:line="249" w:lineRule="auto"/>
        <w:ind w:hanging="420"/>
      </w:pPr>
      <w:r>
        <w:rPr>
          <w:sz w:val="21"/>
        </w:rPr>
        <w:t>在研项目情况</w:t>
      </w:r>
      <w:r>
        <w:rPr>
          <w:sz w:val="21"/>
        </w:rPr>
        <w:t xml:space="preserve"> </w:t>
      </w:r>
    </w:p>
    <w:p w:rsidR="00EB6F62" w:rsidRDefault="00B625C0">
      <w:pPr>
        <w:spacing w:after="12" w:line="249" w:lineRule="auto"/>
        <w:ind w:left="-5"/>
      </w:pPr>
      <w:r>
        <w:rPr>
          <w:sz w:val="21"/>
        </w:rPr>
        <w:t>√</w:t>
      </w:r>
      <w:r>
        <w:rPr>
          <w:sz w:val="21"/>
        </w:rPr>
        <w:t>适用</w:t>
      </w:r>
      <w:r>
        <w:rPr>
          <w:sz w:val="21"/>
        </w:rPr>
        <w:t xml:space="preserve"> □</w:t>
      </w:r>
      <w:r>
        <w:rPr>
          <w:sz w:val="21"/>
        </w:rPr>
        <w:t>不适用</w:t>
      </w:r>
      <w:r>
        <w:rPr>
          <w:sz w:val="21"/>
        </w:rPr>
        <w:t xml:space="preserve">  </w:t>
      </w:r>
    </w:p>
    <w:p w:rsidR="00EB6F62" w:rsidRDefault="00B625C0">
      <w:pPr>
        <w:spacing w:after="11" w:line="249" w:lineRule="auto"/>
        <w:ind w:right="293"/>
        <w:jc w:val="right"/>
      </w:pPr>
      <w:r>
        <w:t>单位：元</w:t>
      </w:r>
      <w:r>
        <w:t xml:space="preserve"> </w:t>
      </w: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515"/>
        <w:gridCol w:w="1092"/>
        <w:gridCol w:w="1776"/>
        <w:gridCol w:w="1777"/>
        <w:gridCol w:w="1776"/>
        <w:gridCol w:w="1143"/>
        <w:gridCol w:w="2611"/>
        <w:gridCol w:w="1429"/>
        <w:gridCol w:w="1745"/>
      </w:tblGrid>
      <w:tr w:rsidR="00EB6F62">
        <w:trPr>
          <w:trHeight w:val="944"/>
        </w:trPr>
        <w:tc>
          <w:tcPr>
            <w:tcW w:w="5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9" w:firstLine="0"/>
              <w:jc w:val="both"/>
            </w:pPr>
            <w:r>
              <w:t>序</w:t>
            </w:r>
          </w:p>
          <w:p w:rsidR="00EB6F62" w:rsidRDefault="00B625C0">
            <w:pPr>
              <w:spacing w:after="0" w:line="259" w:lineRule="auto"/>
              <w:ind w:left="29" w:firstLine="0"/>
              <w:jc w:val="both"/>
            </w:pPr>
            <w:r>
              <w:t>号</w:t>
            </w:r>
            <w:r>
              <w:t xml:space="preserve"> </w:t>
            </w:r>
          </w:p>
        </w:tc>
        <w:tc>
          <w:tcPr>
            <w:tcW w:w="109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67" w:firstLine="0"/>
              <w:jc w:val="center"/>
            </w:pPr>
            <w:r>
              <w:t>项目名称</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8" w:firstLine="0"/>
              <w:jc w:val="center"/>
            </w:pPr>
            <w:r>
              <w:t>预计总投资规模</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jc w:val="both"/>
            </w:pPr>
            <w:r>
              <w:t>本期投入金额</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jc w:val="both"/>
            </w:pPr>
            <w:r>
              <w:t>累计投入金额</w:t>
            </w:r>
            <w:r>
              <w:t xml:space="preserve">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进展或阶段性成果</w:t>
            </w:r>
            <w:r>
              <w:t xml:space="preserve"> </w:t>
            </w:r>
          </w:p>
        </w:tc>
        <w:tc>
          <w:tcPr>
            <w:tcW w:w="26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拟达到目标</w:t>
            </w:r>
            <w: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5" w:firstLine="0"/>
            </w:pPr>
            <w:r>
              <w:t>技术水平</w:t>
            </w:r>
            <w: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3" w:firstLine="0"/>
              <w:jc w:val="both"/>
            </w:pPr>
            <w:r>
              <w:t>具体应用前景</w:t>
            </w:r>
            <w:r>
              <w:t xml:space="preserve"> </w:t>
            </w:r>
          </w:p>
        </w:tc>
      </w:tr>
      <w:tr w:rsidR="00EB6F62">
        <w:trPr>
          <w:trHeight w:val="1879"/>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pPr>
            <w:r>
              <w:t>医院医疗物资综合管理平台</w:t>
            </w:r>
          </w:p>
          <w:p w:rsidR="00EB6F62" w:rsidRDefault="00B625C0">
            <w:pPr>
              <w:spacing w:after="0" w:line="259" w:lineRule="auto"/>
              <w:ind w:left="0" w:firstLine="0"/>
            </w:pPr>
            <w:r>
              <w:t>(coss</w:t>
            </w:r>
          </w:p>
          <w:p w:rsidR="00EB6F62" w:rsidRDefault="00B625C0">
            <w:pPr>
              <w:spacing w:after="0" w:line="259" w:lineRule="auto"/>
              <w:ind w:left="0" w:firstLine="0"/>
              <w:jc w:val="both"/>
            </w:pPr>
            <w:r>
              <w:t>系统）</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6,231,254.58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6,231,254.58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5" w:firstLine="0"/>
            </w:pPr>
            <w:r>
              <w:t>门诊调剂部分设计已完成，研发阶段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实现医院信息化，药品可追溯</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944"/>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智能中药煎煮中心</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4,044,957.43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4,044,957.43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4" w:firstLine="0"/>
            </w:pPr>
            <w:r>
              <w:t>研发阶段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实现中药的自动调剂、煎煮、包装。</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2499"/>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全院级麻醉药品系统和平台开发</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2,251,025.05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2,251,025.05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4" w:firstLine="0"/>
            </w:pPr>
            <w:r>
              <w:t>研发阶段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将整个医院麻醉药品的存储、配送、处方核对、使用登记、空瓶回收全部衔接起来，来实现对麻醉药品的全流程管控。</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应用于医院，能够对麻醉药品进行全流程的管控及追溯，更好的帮助医院进行全院级麻醉药品的管控。</w:t>
            </w:r>
            <w:r>
              <w:t xml:space="preserve"> </w:t>
            </w:r>
          </w:p>
        </w:tc>
      </w:tr>
      <w:tr w:rsidR="00EB6F62">
        <w:trPr>
          <w:trHeight w:val="946"/>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lastRenderedPageBreak/>
              <w:t xml:space="preserve">4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全自动一体化调配库</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5,500,000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1,498,974.61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1,498,974.61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实现盒装药品的库存与发药一体化</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bl>
    <w:p w:rsidR="00EB6F62" w:rsidRDefault="00EB6F62">
      <w:pPr>
        <w:spacing w:after="0" w:line="259" w:lineRule="auto"/>
        <w:ind w:left="-1440" w:right="89"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515"/>
        <w:gridCol w:w="1092"/>
        <w:gridCol w:w="1776"/>
        <w:gridCol w:w="1777"/>
        <w:gridCol w:w="1776"/>
        <w:gridCol w:w="1143"/>
        <w:gridCol w:w="2611"/>
        <w:gridCol w:w="1429"/>
        <w:gridCol w:w="1745"/>
      </w:tblGrid>
      <w:tr w:rsidR="00EB6F62">
        <w:trPr>
          <w:trHeight w:val="2189"/>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无人药店</w:t>
            </w:r>
            <w:r>
              <w:t>/</w:t>
            </w:r>
            <w:r>
              <w:t>无人药房</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1,950,000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1,888,428.95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1,888,428.95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批量生产、销售阶段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t>无人药店无人药房，配合原有发药机的自动化技术、通信技术等，优化快速发药机的工作系统，提升其</w:t>
            </w:r>
          </w:p>
          <w:p w:rsidR="00EB6F62" w:rsidRDefault="00B625C0">
            <w:pPr>
              <w:spacing w:after="0" w:line="259" w:lineRule="auto"/>
              <w:ind w:left="0" w:right="103" w:firstLine="0"/>
            </w:pPr>
            <w:r>
              <w:t>稳定性、降低故障率。</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4056"/>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无人智能分布式药房</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1,950,000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1,884,401.67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1,884,401.67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批量生产、销售阶段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生工作站开具处方后，由药师异地审方，审方合格后，患者可通过多种缴费模式缴费完毕后，设备接收发药指令后自动拣选药品并进行视觉核对已发药品，核对无误后发送给患者，设备同时打印用药指导单据，整体发药过程无需药师参与核对发药结果。</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用于医院门急诊药房、各科室、专科药房、社区、药店等公共场所的药品发放。</w:t>
            </w:r>
            <w:r>
              <w:t xml:space="preserve"> </w:t>
            </w:r>
          </w:p>
        </w:tc>
      </w:tr>
      <w:tr w:rsidR="00EB6F62">
        <w:trPr>
          <w:trHeight w:val="1877"/>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lastRenderedPageBreak/>
              <w:t xml:space="preserve">7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4" w:firstLine="0"/>
            </w:pPr>
            <w:r>
              <w:t>药筐自动清洗机</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2,157,622.85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2,157,622.85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样机测试完成阶段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实现药筐的自动清洗消毒干燥</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减少人工出错概率，降低人工成本，减清人工压力，提升医疗机构的服务质量。</w:t>
            </w:r>
            <w:r>
              <w:t xml:space="preserve"> </w:t>
            </w:r>
          </w:p>
        </w:tc>
      </w:tr>
    </w:tbl>
    <w:p w:rsidR="00EB6F62" w:rsidRDefault="00EB6F62">
      <w:pPr>
        <w:spacing w:after="0" w:line="259" w:lineRule="auto"/>
        <w:ind w:left="-1440" w:right="89"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515"/>
        <w:gridCol w:w="1092"/>
        <w:gridCol w:w="1776"/>
        <w:gridCol w:w="1777"/>
        <w:gridCol w:w="1776"/>
        <w:gridCol w:w="1143"/>
        <w:gridCol w:w="2611"/>
        <w:gridCol w:w="1429"/>
        <w:gridCol w:w="1745"/>
      </w:tblGrid>
      <w:tr w:rsidR="00EB6F62">
        <w:trPr>
          <w:trHeight w:val="1565"/>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4" w:firstLine="0"/>
            </w:pPr>
            <w:r>
              <w:t>立式中药小包装通用调剂设备</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1,594,157.06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1,594,157.06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样机设计阶段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实现中药小包装的自动调配</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1880"/>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静配中心库发一体化项目</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6,841,287.99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6,841,287.99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样机测试阶段，部分优化设计中</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基于</w:t>
            </w:r>
            <w:r>
              <w:t>AI</w:t>
            </w:r>
            <w:r>
              <w:t>视觉识别及机器人技术，将溶媒发放、针剂发放、贴签、摆药等工作集成，实现智能化、流程化、精细化管理。</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t>静配中心库发一体化项目是为了辅助药师更好的进行贴</w:t>
            </w:r>
          </w:p>
          <w:p w:rsidR="00EB6F62" w:rsidRDefault="00B625C0">
            <w:pPr>
              <w:spacing w:after="0" w:line="259" w:lineRule="auto"/>
              <w:ind w:left="0" w:firstLine="0"/>
            </w:pPr>
            <w:r>
              <w:t>签摆药的工作。</w:t>
            </w:r>
            <w:r>
              <w:t xml:space="preserve"> </w:t>
            </w:r>
          </w:p>
        </w:tc>
      </w:tr>
      <w:tr w:rsidR="00EB6F62">
        <w:trPr>
          <w:trHeight w:val="3123"/>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lastRenderedPageBreak/>
              <w:t xml:space="preserve">10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right="24" w:firstLine="0"/>
            </w:pPr>
            <w:r>
              <w:t>盒装药品全自动加药装置（</w:t>
            </w:r>
            <w:r>
              <w:t>Ⅱ</w:t>
            </w:r>
          </w:p>
          <w:p w:rsidR="00EB6F62" w:rsidRDefault="00B625C0">
            <w:pPr>
              <w:spacing w:after="0" w:line="259" w:lineRule="auto"/>
              <w:ind w:left="0" w:firstLine="0"/>
            </w:pPr>
            <w:r>
              <w:t>型）</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2,000,842.83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2,000,842.83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样机组装完成，准备测试阶段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结合自动化、信息化、物流传输系统，连接二级库与发药机的闭环物流传出系统，实现</w:t>
            </w:r>
            <w:r>
              <w:t>24</w:t>
            </w:r>
            <w:r>
              <w:t>小时全自动无人补药技术，避免人工参与药品的拿取与回收，保障药品安全，药品信息全流程追溯。</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1256"/>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4" w:firstLine="0"/>
            </w:pPr>
            <w:r>
              <w:t>盒装药自动核对分拣机</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1,850,000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96,602.63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96,602.63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实现盒装药品的自动核对与分拣</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631"/>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12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PIVAS</w:t>
            </w:r>
          </w:p>
          <w:p w:rsidR="00EB6F62" w:rsidRDefault="00B625C0">
            <w:pPr>
              <w:spacing w:after="0" w:line="259" w:lineRule="auto"/>
              <w:ind w:left="0" w:firstLine="0"/>
            </w:pPr>
            <w:r>
              <w:t>一体化</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871,197.45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871,197.45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通过自动化设备及软件来实现不同工位间</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行业领先水平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bl>
    <w:p w:rsidR="00EB6F62" w:rsidRDefault="00EB6F62">
      <w:pPr>
        <w:spacing w:after="0" w:line="259" w:lineRule="auto"/>
        <w:ind w:left="-1440" w:right="89"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515"/>
        <w:gridCol w:w="1092"/>
        <w:gridCol w:w="1776"/>
        <w:gridCol w:w="1777"/>
        <w:gridCol w:w="1776"/>
        <w:gridCol w:w="1143"/>
        <w:gridCol w:w="2611"/>
        <w:gridCol w:w="1429"/>
        <w:gridCol w:w="1745"/>
      </w:tblGrid>
      <w:tr w:rsidR="00EB6F62">
        <w:trPr>
          <w:trHeight w:val="2499"/>
        </w:trPr>
        <w:tc>
          <w:tcPr>
            <w:tcW w:w="5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流程衔接系统</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的溶媒（输液）、针剂等取放及搬运工作，来辅助药师来进行更好的工作，并且能够极大程度的帮助医院进行溶媒（输液）、针剂等药品的信息化管理。</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4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3123"/>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lastRenderedPageBreak/>
              <w:t xml:space="preserve">13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精密桁架式全自动加药平台研发</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980,000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978,543.51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978,543.51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结合自动化、信息化、物流传输系统，实现批量药品的自动分拣以及对发药设备的自动补药，实现</w:t>
            </w:r>
            <w:r>
              <w:t xml:space="preserve">24 </w:t>
            </w:r>
            <w:r>
              <w:t>小时全自动无人补药技术，避免人工参与药品的拿取与回收，保障药品安全，药品信息全流程追溯。</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2813"/>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14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4" w:firstLine="0"/>
            </w:pPr>
            <w:r>
              <w:t>库发一体智能周转箱技术改进</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190,791.26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190,791.26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样机测试阶段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库发一体智能周转箱的稳定性和故障率对医院药房的日常工作具有重大影响，为提升设备运行的稳定性，降低出药以及加药的故障率。从而使得产品更具备市场竞争力。</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bl>
    <w:p w:rsidR="00EB6F62" w:rsidRDefault="00EB6F62">
      <w:pPr>
        <w:spacing w:after="0" w:line="259" w:lineRule="auto"/>
        <w:ind w:left="-1440" w:right="89"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515"/>
        <w:gridCol w:w="1092"/>
        <w:gridCol w:w="1776"/>
        <w:gridCol w:w="1777"/>
        <w:gridCol w:w="1776"/>
        <w:gridCol w:w="1143"/>
        <w:gridCol w:w="2611"/>
        <w:gridCol w:w="1429"/>
        <w:gridCol w:w="1745"/>
      </w:tblGrid>
      <w:tr w:rsidR="00EB6F62">
        <w:trPr>
          <w:trHeight w:val="3433"/>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lastRenderedPageBreak/>
              <w:t xml:space="preserve">15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全新一代针剂药品抓取模组研发</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1,080,000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1,067,334.98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1,067,334.98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该系统的特点主要是可实现设备自动化操作，无需人工操作，且抓取结果准确。药师参与抓取的时间减少，摆药差错率、药品破损率降低，同时也避免了操作人员的人为因素所导致的安全隐患，节约了人力资源。</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2501"/>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16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4" w:firstLine="0"/>
            </w:pPr>
            <w:r>
              <w:t>柔性输液抓取模组研发</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980,000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687,898.80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687,898.80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5" w:firstLine="0"/>
            </w:pPr>
            <w:r>
              <w:t>样机测试阶段，改进设计中</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通过多种技术的集合，实现溶媒（输液）的灵活抓取。</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采用超声波、视觉、自研发的</w:t>
            </w:r>
            <w:r>
              <w:t>4</w:t>
            </w:r>
            <w:r>
              <w:t>轴模组、柔性抓手，能够实现全区域及深度的溶媒（输液）的抓取。</w:t>
            </w:r>
            <w:r>
              <w:t xml:space="preserve"> </w:t>
            </w:r>
          </w:p>
        </w:tc>
      </w:tr>
      <w:tr w:rsidR="00EB6F62">
        <w:trPr>
          <w:trHeight w:val="1256"/>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17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知护岛</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13,770,000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5,480,737.07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5,480,737.07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4" w:firstLine="0"/>
            </w:pPr>
            <w:r>
              <w:t>部分节点功能测试阶段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完成一家医院的护士站列装，实际测试用户体验。</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pPr>
            <w:r>
              <w:t>国内领先，填补空白，</w:t>
            </w:r>
          </w:p>
          <w:p w:rsidR="00EB6F62" w:rsidRDefault="00B625C0">
            <w:pPr>
              <w:spacing w:after="0" w:line="259" w:lineRule="auto"/>
              <w:ind w:left="0" w:firstLine="0"/>
            </w:pPr>
            <w:r>
              <w:t>创新型方案。</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智慧病区不可或缺的治疗室环节的创新解决方案</w:t>
            </w:r>
            <w:r>
              <w:t xml:space="preserve"> </w:t>
            </w:r>
          </w:p>
        </w:tc>
      </w:tr>
      <w:tr w:rsidR="00EB6F62">
        <w:trPr>
          <w:trHeight w:val="1255"/>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lastRenderedPageBreak/>
              <w:t xml:space="preserve">18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基于人工协助快速发药系统</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3,750,000.00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775,034.34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2,283,047.46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上市测试阶段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自动补药系统下方配置缓存装置，可储存多个药箱，机械手抓取药品过程不影响剩</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bl>
    <w:p w:rsidR="00EB6F62" w:rsidRDefault="00EB6F62">
      <w:pPr>
        <w:spacing w:after="0" w:line="259" w:lineRule="auto"/>
        <w:ind w:left="-1440" w:right="89"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515"/>
        <w:gridCol w:w="1092"/>
        <w:gridCol w:w="1776"/>
        <w:gridCol w:w="1777"/>
        <w:gridCol w:w="1776"/>
        <w:gridCol w:w="1143"/>
        <w:gridCol w:w="2611"/>
        <w:gridCol w:w="1429"/>
        <w:gridCol w:w="1745"/>
      </w:tblGrid>
      <w:tr w:rsidR="00EB6F62">
        <w:trPr>
          <w:trHeight w:val="1255"/>
        </w:trPr>
        <w:tc>
          <w:tcPr>
            <w:tcW w:w="5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全自动补药缓存装置单元</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余药品出库，保证补药不间断进行，提高工作效率</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4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256"/>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19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健康一体机</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5,290,000.00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2,117,774.48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5,151,131.49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按照人体工程学设计，提高测量效率确保测量准确性。一体化平台。</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广泛应用于病区及体检中心。具有良好的市场前景</w:t>
            </w:r>
            <w:r>
              <w:t xml:space="preserve"> </w:t>
            </w:r>
          </w:p>
        </w:tc>
      </w:tr>
      <w:tr w:rsidR="00EB6F62">
        <w:trPr>
          <w:trHeight w:val="3123"/>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无人值守全自动加药闭环物流传送装置</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4,500,000.00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2,003,056.71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4,463,922.93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5" w:firstLine="0"/>
            </w:pPr>
            <w:r>
              <w:t>小批量生产、销售阶段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结合自动化、信息化、物流传输系统，连接二级库与发药机的闭环物流传出系统，实现</w:t>
            </w:r>
            <w:r>
              <w:t>24</w:t>
            </w:r>
            <w:r>
              <w:t>小时全自动无人补药技术，避免人工参与药筐的拿取与回收，保障药品安全，药品信息全流程追溯。</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国内先进水平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应用于医疗机构</w:t>
            </w:r>
            <w:r>
              <w:t xml:space="preserve"> </w:t>
            </w:r>
          </w:p>
        </w:tc>
      </w:tr>
      <w:tr w:rsidR="00EB6F62">
        <w:trPr>
          <w:trHeight w:val="2499"/>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lastRenderedPageBreak/>
              <w:t xml:space="preserve">21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手术室麻醉系统中基于</w:t>
            </w:r>
            <w:r>
              <w:t>AI</w:t>
            </w:r>
            <w:r>
              <w:t>视觉识别的空瓶自动回收复核</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3,450,000.00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475,076.05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2,141,522.37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试生产阶段</w:t>
            </w: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针对手术室麻精类药品空瓶信息的自动识别，实现麻醉药品的精准管控。</w:t>
            </w: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国内领先水平</w:t>
            </w: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应用于手术室麻醉系统</w:t>
            </w:r>
            <w:r>
              <w:t xml:space="preserve"> </w:t>
            </w:r>
          </w:p>
        </w:tc>
      </w:tr>
      <w:tr w:rsidR="00EB6F62">
        <w:trPr>
          <w:trHeight w:val="631"/>
        </w:trPr>
        <w:tc>
          <w:tcPr>
            <w:tcW w:w="5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4" w:firstLine="0"/>
            </w:pPr>
            <w:r>
              <w:t>识别终端</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61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2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4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5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jc w:val="both"/>
            </w:pPr>
            <w:r>
              <w:t>合</w:t>
            </w:r>
          </w:p>
          <w:p w:rsidR="00EB6F62" w:rsidRDefault="00B625C0">
            <w:pPr>
              <w:spacing w:after="0" w:line="259" w:lineRule="auto"/>
              <w:ind w:left="29" w:firstLine="0"/>
              <w:jc w:val="both"/>
            </w:pPr>
            <w:r>
              <w:t>计</w:t>
            </w:r>
            <w: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90,910,000.00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45,137,000.30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53,805,682.97 </w:t>
            </w:r>
          </w:p>
        </w:tc>
        <w:tc>
          <w:tcPr>
            <w:tcW w:w="11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 xml:space="preserve">/ </w:t>
            </w:r>
          </w:p>
        </w:tc>
        <w:tc>
          <w:tcPr>
            <w:tcW w:w="26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c>
          <w:tcPr>
            <w:tcW w:w="1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c>
          <w:tcPr>
            <w:tcW w:w="17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r>
    </w:tbl>
    <w:p w:rsidR="00EB6F62" w:rsidRDefault="00B625C0">
      <w:pPr>
        <w:ind w:left="-5" w:right="12874"/>
      </w:pPr>
      <w:r>
        <w:t xml:space="preserve"> </w:t>
      </w:r>
      <w:r>
        <w:t>情况说明无</w:t>
      </w:r>
      <w:r>
        <w:t xml:space="preserve"> </w:t>
      </w:r>
    </w:p>
    <w:p w:rsidR="00EB6F62" w:rsidRDefault="00EB6F62">
      <w:pPr>
        <w:sectPr w:rsidR="00EB6F62">
          <w:headerReference w:type="even" r:id="rId43"/>
          <w:headerReference w:type="default" r:id="rId44"/>
          <w:footerReference w:type="even" r:id="rId45"/>
          <w:footerReference w:type="default" r:id="rId46"/>
          <w:headerReference w:type="first" r:id="rId47"/>
          <w:footerReference w:type="first" r:id="rId48"/>
          <w:pgSz w:w="16838" w:h="11906" w:orient="landscape"/>
          <w:pgMar w:top="1440" w:right="1440" w:bottom="1440" w:left="1440" w:header="880" w:footer="991" w:gutter="0"/>
          <w:cols w:space="720"/>
        </w:sectPr>
      </w:pPr>
    </w:p>
    <w:p w:rsidR="00EB6F62" w:rsidRDefault="00B625C0">
      <w:pPr>
        <w:spacing w:after="16" w:line="259" w:lineRule="auto"/>
        <w:ind w:left="0" w:firstLine="0"/>
      </w:pPr>
      <w:r>
        <w:lastRenderedPageBreak/>
        <w:t xml:space="preserve"> </w:t>
      </w:r>
    </w:p>
    <w:p w:rsidR="00EB6F62" w:rsidRDefault="00B625C0">
      <w:pPr>
        <w:numPr>
          <w:ilvl w:val="0"/>
          <w:numId w:val="16"/>
        </w:numPr>
        <w:spacing w:after="85" w:line="249" w:lineRule="auto"/>
        <w:ind w:hanging="420"/>
      </w:pPr>
      <w:r>
        <w:rPr>
          <w:sz w:val="21"/>
        </w:rPr>
        <w:t>研发人员情况</w:t>
      </w:r>
      <w:r>
        <w:rPr>
          <w:sz w:val="21"/>
        </w:rPr>
        <w:t xml:space="preserve"> </w:t>
      </w:r>
    </w:p>
    <w:p w:rsidR="00EB6F62" w:rsidRDefault="00B625C0">
      <w:pPr>
        <w:spacing w:after="11" w:line="249" w:lineRule="auto"/>
        <w:ind w:right="2"/>
        <w:jc w:val="right"/>
      </w:pPr>
      <w:r>
        <w:t>单位</w:t>
      </w:r>
      <w:r>
        <w:t>:</w:t>
      </w:r>
      <w:r>
        <w:t>万元</w:t>
      </w:r>
      <w:r>
        <w:t xml:space="preserve">  </w:t>
      </w:r>
      <w:r>
        <w:t>币种</w:t>
      </w:r>
      <w:r>
        <w:t>:</w:t>
      </w:r>
      <w:r>
        <w:t>人民币</w:t>
      </w:r>
      <w:r>
        <w:t xml:space="preserve"> </w:t>
      </w:r>
    </w:p>
    <w:tbl>
      <w:tblPr>
        <w:tblStyle w:val="TableGrid"/>
        <w:tblW w:w="8824" w:type="dxa"/>
        <w:tblInd w:w="5" w:type="dxa"/>
        <w:tblCellMar>
          <w:top w:w="31" w:type="dxa"/>
          <w:left w:w="0" w:type="dxa"/>
          <w:bottom w:w="0" w:type="dxa"/>
          <w:right w:w="2" w:type="dxa"/>
        </w:tblCellMar>
        <w:tblLook w:val="04A0" w:firstRow="1" w:lastRow="0" w:firstColumn="1" w:lastColumn="0" w:noHBand="0" w:noVBand="1"/>
      </w:tblPr>
      <w:tblGrid>
        <w:gridCol w:w="4107"/>
        <w:gridCol w:w="2410"/>
        <w:gridCol w:w="2307"/>
      </w:tblGrid>
      <w:tr w:rsidR="00EB6F62">
        <w:trPr>
          <w:trHeight w:val="283"/>
        </w:trPr>
        <w:tc>
          <w:tcPr>
            <w:tcW w:w="4107"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right="108" w:firstLine="0"/>
              <w:jc w:val="right"/>
            </w:pPr>
            <w:r>
              <w:rPr>
                <w:sz w:val="21"/>
              </w:rPr>
              <w:t>基本</w:t>
            </w:r>
          </w:p>
        </w:tc>
        <w:tc>
          <w:tcPr>
            <w:tcW w:w="2410" w:type="dxa"/>
            <w:tcBorders>
              <w:top w:val="single" w:sz="4" w:space="0" w:color="000000"/>
              <w:left w:val="nil"/>
              <w:bottom w:val="single" w:sz="4" w:space="0" w:color="000000"/>
              <w:right w:val="nil"/>
            </w:tcBorders>
          </w:tcPr>
          <w:p w:rsidR="00EB6F62" w:rsidRDefault="00B625C0">
            <w:pPr>
              <w:spacing w:after="0" w:line="259" w:lineRule="auto"/>
              <w:ind w:left="-110" w:firstLine="0"/>
            </w:pPr>
            <w:r>
              <w:rPr>
                <w:sz w:val="21"/>
              </w:rPr>
              <w:t>情况</w:t>
            </w:r>
            <w:r>
              <w:rPr>
                <w:sz w:val="21"/>
              </w:rPr>
              <w:t xml:space="preserve"> </w:t>
            </w:r>
          </w:p>
        </w:tc>
        <w:tc>
          <w:tcPr>
            <w:tcW w:w="230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283"/>
        </w:trPr>
        <w:tc>
          <w:tcPr>
            <w:tcW w:w="41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6" w:firstLine="0"/>
              <w:jc w:val="center"/>
            </w:pPr>
            <w:r>
              <w:rPr>
                <w:sz w:val="21"/>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center"/>
            </w:pPr>
            <w:r>
              <w:rPr>
                <w:sz w:val="21"/>
              </w:rPr>
              <w:t>本期数</w:t>
            </w:r>
            <w:r>
              <w:rPr>
                <w:sz w:val="21"/>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center"/>
            </w:pPr>
            <w:r>
              <w:rPr>
                <w:sz w:val="21"/>
              </w:rPr>
              <w:t>上期数</w:t>
            </w:r>
            <w:r>
              <w:t xml:space="preserve"> </w:t>
            </w:r>
          </w:p>
        </w:tc>
      </w:tr>
      <w:tr w:rsidR="00EB6F62">
        <w:trPr>
          <w:trHeight w:val="319"/>
        </w:trPr>
        <w:tc>
          <w:tcPr>
            <w:tcW w:w="41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公司研发人员的数量（人）</w:t>
            </w:r>
            <w:r>
              <w:rPr>
                <w:sz w:val="21"/>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128</w:t>
            </w:r>
            <w:r>
              <w:rPr>
                <w:sz w:val="21"/>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132</w:t>
            </w:r>
            <w:r>
              <w:rPr>
                <w:sz w:val="21"/>
              </w:rPr>
              <w:t xml:space="preserve"> </w:t>
            </w:r>
          </w:p>
        </w:tc>
      </w:tr>
      <w:tr w:rsidR="00EB6F62">
        <w:trPr>
          <w:trHeight w:val="634"/>
        </w:trPr>
        <w:tc>
          <w:tcPr>
            <w:tcW w:w="41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研发人员数量占公司总人数的比例</w:t>
            </w:r>
          </w:p>
          <w:p w:rsidR="00EB6F62" w:rsidRDefault="00B625C0">
            <w:pPr>
              <w:spacing w:after="0" w:line="259" w:lineRule="auto"/>
              <w:ind w:left="108" w:firstLine="0"/>
            </w:pPr>
            <w:r>
              <w:t>（</w:t>
            </w:r>
            <w:r>
              <w:t>%</w:t>
            </w:r>
            <w:r>
              <w:t>）</w:t>
            </w:r>
            <w:r>
              <w:rPr>
                <w:sz w:val="21"/>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19.94</w:t>
            </w:r>
            <w:r>
              <w:rPr>
                <w:sz w:val="21"/>
              </w:rPr>
              <w:t xml:space="preserve"> </w:t>
            </w:r>
          </w:p>
        </w:tc>
        <w:tc>
          <w:tcPr>
            <w:tcW w:w="230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21.12</w:t>
            </w:r>
            <w:r>
              <w:rPr>
                <w:sz w:val="21"/>
              </w:rPr>
              <w:t xml:space="preserve"> </w:t>
            </w:r>
          </w:p>
        </w:tc>
      </w:tr>
      <w:tr w:rsidR="00EB6F62">
        <w:trPr>
          <w:trHeight w:val="322"/>
        </w:trPr>
        <w:tc>
          <w:tcPr>
            <w:tcW w:w="41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rPr>
                <w:sz w:val="21"/>
              </w:rPr>
              <w:t>研发人员薪酬合计</w:t>
            </w:r>
            <w:r>
              <w:rPr>
                <w:sz w:val="21"/>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1,785.81</w:t>
            </w:r>
            <w:r>
              <w:rPr>
                <w:sz w:val="21"/>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1,866.36</w:t>
            </w:r>
            <w:r>
              <w:rPr>
                <w:sz w:val="21"/>
              </w:rPr>
              <w:t xml:space="preserve"> </w:t>
            </w:r>
          </w:p>
        </w:tc>
      </w:tr>
      <w:tr w:rsidR="00EB6F62">
        <w:trPr>
          <w:trHeight w:val="322"/>
        </w:trPr>
        <w:tc>
          <w:tcPr>
            <w:tcW w:w="41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rPr>
                <w:sz w:val="21"/>
              </w:rPr>
              <w:t>研发人员平均薪酬</w:t>
            </w:r>
            <w:r>
              <w:rPr>
                <w:sz w:val="21"/>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13.95</w:t>
            </w:r>
            <w:r>
              <w:rPr>
                <w:sz w:val="21"/>
              </w:rPr>
              <w:t xml:space="preserve"> </w:t>
            </w:r>
          </w:p>
        </w:tc>
        <w:tc>
          <w:tcPr>
            <w:tcW w:w="23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14.14</w:t>
            </w:r>
            <w:r>
              <w:rPr>
                <w:sz w:val="21"/>
              </w:rPr>
              <w:t xml:space="preserve"> </w:t>
            </w:r>
          </w:p>
        </w:tc>
      </w:tr>
    </w:tbl>
    <w:p w:rsidR="00EB6F62" w:rsidRDefault="00B625C0">
      <w:pPr>
        <w:spacing w:after="0" w:line="259" w:lineRule="auto"/>
        <w:ind w:left="0" w:firstLine="0"/>
      </w:pPr>
      <w:r>
        <w:t xml:space="preserve"> </w:t>
      </w:r>
    </w:p>
    <w:tbl>
      <w:tblPr>
        <w:tblStyle w:val="TableGrid"/>
        <w:tblW w:w="9153" w:type="dxa"/>
        <w:tblInd w:w="-158" w:type="dxa"/>
        <w:tblCellMar>
          <w:top w:w="39" w:type="dxa"/>
          <w:left w:w="0" w:type="dxa"/>
          <w:bottom w:w="0" w:type="dxa"/>
          <w:right w:w="0" w:type="dxa"/>
        </w:tblCellMar>
        <w:tblLook w:val="04A0" w:firstRow="1" w:lastRow="0" w:firstColumn="1" w:lastColumn="0" w:noHBand="0" w:noVBand="1"/>
      </w:tblPr>
      <w:tblGrid>
        <w:gridCol w:w="5809"/>
        <w:gridCol w:w="2996"/>
        <w:gridCol w:w="348"/>
      </w:tblGrid>
      <w:tr w:rsidR="00EB6F62">
        <w:trPr>
          <w:trHeight w:val="320"/>
        </w:trPr>
        <w:tc>
          <w:tcPr>
            <w:tcW w:w="5809"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right="274" w:firstLine="0"/>
              <w:jc w:val="right"/>
            </w:pPr>
            <w:r>
              <w:t>研发人员学历结构</w:t>
            </w:r>
            <w:r>
              <w:t xml:space="preserve"> </w:t>
            </w:r>
          </w:p>
        </w:tc>
        <w:tc>
          <w:tcPr>
            <w:tcW w:w="2996"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学历结构类别</w:t>
            </w:r>
            <w:r>
              <w:t xml:space="preserve"> </w:t>
            </w:r>
          </w:p>
        </w:tc>
        <w:tc>
          <w:tcPr>
            <w:tcW w:w="2996" w:type="dxa"/>
            <w:tcBorders>
              <w:top w:val="single" w:sz="4" w:space="0" w:color="000000"/>
              <w:left w:val="single" w:sz="4" w:space="0" w:color="000000"/>
              <w:bottom w:val="single" w:sz="4" w:space="0" w:color="000000"/>
              <w:right w:val="nil"/>
            </w:tcBorders>
          </w:tcPr>
          <w:p w:rsidR="00EB6F62" w:rsidRDefault="00B625C0">
            <w:pPr>
              <w:spacing w:after="0" w:line="259" w:lineRule="auto"/>
              <w:ind w:left="950" w:firstLine="0"/>
            </w:pPr>
            <w:r>
              <w:t>学历结构人数</w:t>
            </w:r>
            <w:r>
              <w:t xml:space="preserve"> </w:t>
            </w:r>
          </w:p>
        </w:tc>
        <w:tc>
          <w:tcPr>
            <w:tcW w:w="34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博士研究生</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0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硕士研究生</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6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本科</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78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专科</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40 </w:t>
            </w:r>
          </w:p>
        </w:tc>
      </w:tr>
      <w:tr w:rsidR="00EB6F62">
        <w:trPr>
          <w:trHeight w:val="319"/>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高中及以下</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4 </w:t>
            </w:r>
          </w:p>
        </w:tc>
      </w:tr>
      <w:tr w:rsidR="00EB6F62">
        <w:trPr>
          <w:trHeight w:val="322"/>
        </w:trPr>
        <w:tc>
          <w:tcPr>
            <w:tcW w:w="5809"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right="274" w:firstLine="0"/>
              <w:jc w:val="right"/>
            </w:pPr>
            <w:r>
              <w:t>研发人员年龄结构</w:t>
            </w:r>
            <w:r>
              <w:t xml:space="preserve"> </w:t>
            </w:r>
          </w:p>
        </w:tc>
        <w:tc>
          <w:tcPr>
            <w:tcW w:w="2996"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年龄结构类别</w:t>
            </w:r>
            <w:r>
              <w:t xml:space="preserve"> </w:t>
            </w:r>
          </w:p>
        </w:tc>
        <w:tc>
          <w:tcPr>
            <w:tcW w:w="2996" w:type="dxa"/>
            <w:tcBorders>
              <w:top w:val="single" w:sz="4" w:space="0" w:color="000000"/>
              <w:left w:val="single" w:sz="4" w:space="0" w:color="000000"/>
              <w:bottom w:val="single" w:sz="4" w:space="0" w:color="000000"/>
              <w:right w:val="nil"/>
            </w:tcBorders>
          </w:tcPr>
          <w:p w:rsidR="00EB6F62" w:rsidRDefault="00B625C0">
            <w:pPr>
              <w:spacing w:after="0" w:line="259" w:lineRule="auto"/>
              <w:ind w:left="950" w:firstLine="0"/>
            </w:pPr>
            <w:r>
              <w:t>年龄结构人数</w:t>
            </w:r>
            <w:r>
              <w:t xml:space="preserve"> </w:t>
            </w:r>
          </w:p>
        </w:tc>
        <w:tc>
          <w:tcPr>
            <w:tcW w:w="34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30</w:t>
            </w:r>
            <w:r>
              <w:t>岁以下（不含</w:t>
            </w:r>
            <w:r>
              <w:t>30</w:t>
            </w:r>
            <w:r>
              <w:t>岁）</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57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30-40</w:t>
            </w:r>
            <w:r>
              <w:t>岁（含</w:t>
            </w:r>
            <w:r>
              <w:t>30</w:t>
            </w:r>
            <w:r>
              <w:t>岁，不含</w:t>
            </w:r>
            <w:r>
              <w:t>40</w:t>
            </w:r>
            <w:r>
              <w:t>岁）</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56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40-50</w:t>
            </w:r>
            <w:r>
              <w:t>岁（含</w:t>
            </w:r>
            <w:r>
              <w:t>40</w:t>
            </w:r>
            <w:r>
              <w:t>岁，不含</w:t>
            </w:r>
            <w:r>
              <w:t>50</w:t>
            </w:r>
            <w:r>
              <w:t>岁）</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9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50-60</w:t>
            </w:r>
            <w:r>
              <w:t>岁（含</w:t>
            </w:r>
            <w:r>
              <w:t>50</w:t>
            </w:r>
            <w:r>
              <w:t>岁，不含</w:t>
            </w:r>
            <w:r>
              <w:t>60</w:t>
            </w:r>
            <w:r>
              <w:t>岁）</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5 </w:t>
            </w:r>
          </w:p>
        </w:tc>
      </w:tr>
      <w:tr w:rsidR="00EB6F62">
        <w:trPr>
          <w:trHeight w:val="322"/>
        </w:trPr>
        <w:tc>
          <w:tcPr>
            <w:tcW w:w="58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60</w:t>
            </w:r>
            <w:r>
              <w:t>岁及以上</w:t>
            </w:r>
            <w:r>
              <w:t xml:space="preserve"> </w:t>
            </w:r>
          </w:p>
        </w:tc>
        <w:tc>
          <w:tcPr>
            <w:tcW w:w="299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4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1 </w:t>
            </w:r>
          </w:p>
        </w:tc>
      </w:tr>
    </w:tbl>
    <w:p w:rsidR="00EB6F62" w:rsidRDefault="00B625C0">
      <w:pPr>
        <w:spacing w:after="34" w:line="238" w:lineRule="auto"/>
        <w:ind w:left="0" w:right="8716" w:firstLine="0"/>
      </w:pPr>
      <w:r>
        <w:t xml:space="preserve">  </w:t>
      </w:r>
    </w:p>
    <w:p w:rsidR="00EB6F62" w:rsidRDefault="00B625C0">
      <w:pPr>
        <w:spacing w:after="85" w:line="249" w:lineRule="auto"/>
        <w:ind w:left="-5"/>
      </w:pPr>
      <w:r>
        <w:rPr>
          <w:sz w:val="21"/>
        </w:rPr>
        <w:t>研发人员构成发生重大变化的原因及对公司未来发展的影响</w:t>
      </w:r>
      <w:r>
        <w:rPr>
          <w:rFonts w:ascii="Calibri" w:eastAsia="Calibri" w:hAnsi="Calibri" w:cs="Calibri"/>
          <w:sz w:val="21"/>
        </w:rPr>
        <w:t xml:space="preserve"> </w:t>
      </w:r>
    </w:p>
    <w:p w:rsidR="00EB6F62" w:rsidRDefault="00B625C0">
      <w:pPr>
        <w:spacing w:after="85" w:line="249" w:lineRule="auto"/>
        <w:ind w:left="-5"/>
      </w:pPr>
      <w:r>
        <w:rPr>
          <w:sz w:val="21"/>
        </w:rPr>
        <w:t>□</w:t>
      </w:r>
      <w:r>
        <w:rPr>
          <w:sz w:val="21"/>
        </w:rPr>
        <w:t>适用</w:t>
      </w:r>
      <w:r>
        <w:rPr>
          <w:sz w:val="21"/>
        </w:rPr>
        <w:t xml:space="preserve"> √</w:t>
      </w:r>
      <w:r>
        <w:rPr>
          <w:sz w:val="21"/>
        </w:rPr>
        <w:t>不适用</w:t>
      </w:r>
      <w:r>
        <w:rPr>
          <w:sz w:val="21"/>
        </w:rPr>
        <w:t xml:space="preserve">  </w:t>
      </w:r>
    </w:p>
    <w:p w:rsidR="00EB6F62" w:rsidRDefault="00B625C0">
      <w:pPr>
        <w:spacing w:after="15" w:line="259" w:lineRule="auto"/>
        <w:ind w:left="0" w:firstLine="0"/>
      </w:pPr>
      <w:r>
        <w:t xml:space="preserve"> </w:t>
      </w:r>
    </w:p>
    <w:p w:rsidR="00EB6F62" w:rsidRDefault="00B625C0">
      <w:pPr>
        <w:numPr>
          <w:ilvl w:val="0"/>
          <w:numId w:val="16"/>
        </w:numPr>
        <w:spacing w:after="85" w:line="249" w:lineRule="auto"/>
        <w:ind w:hanging="420"/>
      </w:pPr>
      <w:r>
        <w:rPr>
          <w:sz w:val="21"/>
        </w:rPr>
        <w:t>其他说明</w:t>
      </w:r>
      <w:r>
        <w:rPr>
          <w:sz w:val="21"/>
        </w:rPr>
        <w:t xml:space="preserve"> </w:t>
      </w:r>
    </w:p>
    <w:p w:rsidR="00EB6F62" w:rsidRDefault="00B625C0">
      <w:pPr>
        <w:ind w:left="-5" w:right="1"/>
      </w:pPr>
      <w:r>
        <w:lastRenderedPageBreak/>
        <w:t>□</w:t>
      </w:r>
      <w:r>
        <w:t>适用</w:t>
      </w:r>
      <w:r>
        <w:t xml:space="preserve"> √</w:t>
      </w:r>
      <w:r>
        <w:t>不适用</w:t>
      </w:r>
      <w:r>
        <w:t xml:space="preserve">  </w:t>
      </w:r>
    </w:p>
    <w:p w:rsidR="00EB6F62" w:rsidRDefault="00B625C0">
      <w:pPr>
        <w:spacing w:after="7" w:line="259" w:lineRule="auto"/>
        <w:ind w:left="0" w:firstLine="0"/>
      </w:pPr>
      <w:r>
        <w:t xml:space="preserve"> </w:t>
      </w:r>
    </w:p>
    <w:p w:rsidR="00EB6F62" w:rsidRDefault="00B625C0">
      <w:pPr>
        <w:spacing w:after="55" w:line="249" w:lineRule="auto"/>
        <w:ind w:left="-5"/>
      </w:pPr>
      <w:r>
        <w:rPr>
          <w:sz w:val="21"/>
        </w:rPr>
        <w:t>三、报告期内核心竞争力分析</w:t>
      </w:r>
      <w:r>
        <w:rPr>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核心竞争力分析</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17"/>
        </w:numPr>
        <w:ind w:right="1" w:firstLine="480"/>
      </w:pPr>
      <w:r>
        <w:t>技术研发优势</w:t>
      </w:r>
      <w:r>
        <w:t xml:space="preserve">  </w:t>
      </w:r>
    </w:p>
    <w:p w:rsidR="00EB6F62" w:rsidRDefault="00B625C0">
      <w:pPr>
        <w:ind w:left="-15" w:right="1" w:firstLine="480"/>
      </w:pPr>
      <w:r>
        <w:t>公司</w:t>
      </w:r>
      <w:r>
        <w:rPr>
          <w:sz w:val="22"/>
        </w:rPr>
        <w:t>具有多年的技术研发经验，拥有专业的技术团队，通过不断积累和分享经验，我们已经在医疗物资智能化管理技术领域已掌握大部分核心技术，且都是公司自主创新，</w:t>
      </w:r>
      <w:r>
        <w:t>开发了针对不同应用场景、不同产品的产品设计及软件控制系统。截至本报告期末，公司及子公司已取得</w:t>
      </w:r>
      <w:r>
        <w:t>74</w:t>
      </w:r>
      <w:r>
        <w:t>项软件著作权和</w:t>
      </w:r>
      <w:r>
        <w:t>409</w:t>
      </w:r>
      <w:r>
        <w:t>项专利，其中发明专利</w:t>
      </w:r>
      <w:r>
        <w:t>180</w:t>
      </w:r>
      <w:r>
        <w:t>项（</w:t>
      </w:r>
      <w:r>
        <w:t xml:space="preserve">PCT </w:t>
      </w:r>
      <w:r>
        <w:t>国际发明专利</w:t>
      </w:r>
      <w:r>
        <w:t>1</w:t>
      </w:r>
      <w:r>
        <w:t>项）。</w:t>
      </w:r>
      <w:r>
        <w:t xml:space="preserve">  </w:t>
      </w:r>
      <w:r>
        <w:t>软件方面，公司基于对智能医疗物资行业业务流程的深刻理解，自主开发了艾隆自动化药房计算机控制软件</w:t>
      </w:r>
      <w:r>
        <w:t>V1.0</w:t>
      </w:r>
      <w:r>
        <w:t>、艾隆智能存取系统控制软件</w:t>
      </w:r>
      <w:r>
        <w:t>V1.0</w:t>
      </w:r>
      <w:r>
        <w:t>等多项药品等医疗物资管理的系统软件。以快速发药产品存储模块控制系统为例：该程序运用库存安全算法模型，抓取历史用药数据、流行疾病情况、待配处方等信息进行多因子综合分析，自动生成补药信息，合理规划物资补库路径，驱动设备自动安全补库，实现了库存自动分析与智能备库。</w:t>
      </w:r>
      <w:r>
        <w:t xml:space="preserve"> </w:t>
      </w:r>
    </w:p>
    <w:p w:rsidR="00EB6F62" w:rsidRDefault="00B625C0">
      <w:pPr>
        <w:ind w:left="-15" w:right="1" w:firstLine="480"/>
      </w:pPr>
      <w:r>
        <w:t>硬件方面，公司核心技术产品均系自主研发设计，研发设计过程中，融合了公司多项核心技术，各模块以及整机涵盖多项专利及著</w:t>
      </w:r>
      <w:r>
        <w:t>作权。以快速发药机为例，涉及发药、存储、补药、传输等环节的多项技术领域，不同技术领域拥有多项专利技术及软件著作权。例如，补药技术领域中，拥有</w:t>
      </w:r>
      <w:r>
        <w:t>25</w:t>
      </w:r>
      <w:r>
        <w:t>项发明专利及</w:t>
      </w:r>
      <w:r>
        <w:t>3</w:t>
      </w:r>
      <w:r>
        <w:t>项软件著作权。</w:t>
      </w:r>
      <w:r>
        <w:t xml:space="preserve">  </w:t>
      </w:r>
    </w:p>
    <w:p w:rsidR="00EB6F62" w:rsidRDefault="00B625C0">
      <w:pPr>
        <w:numPr>
          <w:ilvl w:val="0"/>
          <w:numId w:val="17"/>
        </w:numPr>
        <w:ind w:right="1" w:firstLine="480"/>
      </w:pPr>
      <w:r>
        <w:t>对应下游客户不断针对痛点提出的需求，公司能够快速响应，结合院内业务流程的理解，不断实现新产品开发</w:t>
      </w:r>
      <w:r>
        <w:t xml:space="preserve"> </w:t>
      </w:r>
    </w:p>
    <w:p w:rsidR="00EB6F62" w:rsidRDefault="00B625C0">
      <w:pPr>
        <w:ind w:left="-15" w:right="1" w:firstLine="480"/>
      </w:pPr>
      <w:r>
        <w:t>针对下游客户在日常业务中不断发掘的痛点和难点，公司经过充分的市场调研，能够对客户的功能需求、业务模式、布局设置等问题做出快速准确的判断，及时推出相应方案设计，灵活有效地满足客户对不同产品的个性化需求。以静配药房产品为例，</w:t>
      </w:r>
      <w:r>
        <w:t>2010</w:t>
      </w:r>
      <w:r>
        <w:t>年前后</w:t>
      </w:r>
      <w:r>
        <w:t>国家卫生部相继颁布了《静脉用药集中调配质量管理规范》，各级医疗机构结合其服务现状及发展需求，需相应逐步建立和完善静脉用药集中调配模式。在集中配置模式下，由于医院患者数量逐年增加，各级医疗机构日均调配药品数量不断增长，静配岗位人员需求和劳动强度日益攀升，医疗机构对调配效率和准确率提出了更高的要求。在此背景下，公司积极开发包括针剂统排机、输液成品分拣机等多种产品在内的静配中心自动化药房整体解决方案，助力各级医疗机构逐步转变药物调配流程。</w:t>
      </w:r>
      <w:r>
        <w:t xml:space="preserve"> </w:t>
      </w:r>
    </w:p>
    <w:p w:rsidR="00EB6F62" w:rsidRDefault="00B625C0">
      <w:pPr>
        <w:numPr>
          <w:ilvl w:val="0"/>
          <w:numId w:val="17"/>
        </w:numPr>
        <w:ind w:right="1" w:firstLine="480"/>
      </w:pPr>
      <w:r>
        <w:t>公司拥有丰富的产品线，覆盖领域较广，具备为客户提供整体解决方案能力</w:t>
      </w:r>
      <w:r>
        <w:t xml:space="preserve">  </w:t>
      </w:r>
      <w:r>
        <w:t>公</w:t>
      </w:r>
      <w:r>
        <w:t>司通过多年的发展，可提供快速发药机、高速发药机、智能调配机、分包机等多种类产品，涵盖了门诊药房、急诊药房、住院药房、静脉药物配置中心等医院多个区域，并可针对不同区域进行灵活的配套，满足药房整体自动化改造的要求。是目前国内少数能够独立在医院自动化药房领域提供较为完整的产品体系结构和综合服务能力的企业之一。</w:t>
      </w:r>
      <w:r>
        <w:t xml:space="preserve"> </w:t>
      </w:r>
    </w:p>
    <w:p w:rsidR="00EB6F62" w:rsidRDefault="00B625C0">
      <w:pPr>
        <w:numPr>
          <w:ilvl w:val="0"/>
          <w:numId w:val="17"/>
        </w:numPr>
        <w:ind w:right="1" w:firstLine="480"/>
      </w:pPr>
      <w:r>
        <w:t>公司拥有完善售后服务网络，可实现定期维保与快速维修响应，是产品高附加值的体现。</w:t>
      </w:r>
      <w:r>
        <w:t xml:space="preserve"> </w:t>
      </w:r>
    </w:p>
    <w:p w:rsidR="00EB6F62" w:rsidRDefault="00B625C0">
      <w:pPr>
        <w:spacing w:after="32"/>
        <w:ind w:left="-15" w:right="1" w:firstLine="480"/>
      </w:pPr>
      <w:r>
        <w:t>由于公司产品应用于各级医疗机构，公司产品的定期保养、及时的维修响应直接关系到医疗机构门</w:t>
      </w:r>
      <w:r>
        <w:t>/</w:t>
      </w:r>
      <w:r>
        <w:t>急诊、静配中心、病区等部门的正常运</w:t>
      </w:r>
      <w:r>
        <w:t>转。公司拥有覆盖全国</w:t>
      </w:r>
      <w:r>
        <w:lastRenderedPageBreak/>
        <w:t>近</w:t>
      </w:r>
      <w:r>
        <w:t>30</w:t>
      </w:r>
      <w:r>
        <w:t>个省、自治区、直辖市的售后服务网络，提供全年</w:t>
      </w:r>
      <w:r>
        <w:t>365</w:t>
      </w:r>
      <w:r>
        <w:t>天</w:t>
      </w:r>
      <w:r>
        <w:t>*24</w:t>
      </w:r>
      <w:r>
        <w:t>小时服务响应。主要地区均能实现</w:t>
      </w:r>
      <w:r>
        <w:t>2</w:t>
      </w:r>
      <w:r>
        <w:t>小时内响应，</w:t>
      </w:r>
      <w:r>
        <w:t>24</w:t>
      </w:r>
      <w:r>
        <w:t>小时内完成维修服务。公司完善的服务网络保证了售后服务的快速响应和全面覆盖，在使用期内产品一旦出现质量问题，售后服务人员能够迅速响应，及时到达现场，解决相关问题，为客户提供专业、高效、快捷的服务。定期维保与快速维修响应，是产品高附加值的体现。</w:t>
      </w:r>
      <w:r>
        <w:t xml:space="preserve"> </w:t>
      </w:r>
    </w:p>
    <w:p w:rsidR="00EB6F62" w:rsidRDefault="00B625C0">
      <w:pPr>
        <w:spacing w:after="85" w:line="249" w:lineRule="auto"/>
        <w:ind w:left="-5"/>
      </w:pPr>
      <w:r>
        <w:rPr>
          <w:rFonts w:ascii="Calibri" w:eastAsia="Calibri" w:hAnsi="Calibri" w:cs="Calibri"/>
          <w:b/>
          <w:sz w:val="21"/>
        </w:rPr>
        <w:t>(</w:t>
      </w:r>
      <w:r>
        <w:rPr>
          <w:sz w:val="21"/>
        </w:rPr>
        <w:t>二</w:t>
      </w:r>
      <w:r>
        <w:rPr>
          <w:rFonts w:ascii="Calibri" w:eastAsia="Calibri" w:hAnsi="Calibri" w:cs="Calibri"/>
          <w:b/>
          <w:sz w:val="21"/>
        </w:rPr>
        <w:t>)</w:t>
      </w:r>
      <w:r>
        <w:rPr>
          <w:rFonts w:ascii="Arial" w:eastAsia="Arial" w:hAnsi="Arial" w:cs="Arial"/>
          <w:b/>
          <w:sz w:val="21"/>
        </w:rPr>
        <w:t xml:space="preserve"> </w:t>
      </w:r>
      <w:r>
        <w:rPr>
          <w:sz w:val="21"/>
        </w:rPr>
        <w:t>报告期内发生的导致公司核心竞争力受到严重影响的事件、影响分析及应对措施</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53" w:line="249" w:lineRule="auto"/>
        <w:ind w:left="-5"/>
      </w:pPr>
      <w:r>
        <w:rPr>
          <w:sz w:val="21"/>
        </w:rPr>
        <w:t>四、风险因素</w:t>
      </w:r>
      <w:r>
        <w:rPr>
          <w:sz w:val="21"/>
        </w:rPr>
        <w:t xml:space="preserve"> </w:t>
      </w:r>
    </w:p>
    <w:p w:rsidR="00EB6F62" w:rsidRDefault="00B625C0">
      <w:pPr>
        <w:numPr>
          <w:ilvl w:val="0"/>
          <w:numId w:val="18"/>
        </w:numPr>
        <w:spacing w:after="85" w:line="249" w:lineRule="auto"/>
        <w:ind w:hanging="480"/>
      </w:pPr>
      <w:r>
        <w:rPr>
          <w:sz w:val="21"/>
        </w:rPr>
        <w:t>尚未盈利的风</w:t>
      </w:r>
      <w:r>
        <w:rPr>
          <w:sz w:val="21"/>
        </w:rPr>
        <w:t>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8"/>
        </w:numPr>
        <w:spacing w:after="85" w:line="249" w:lineRule="auto"/>
        <w:ind w:hanging="480"/>
      </w:pPr>
      <w:r>
        <w:rPr>
          <w:sz w:val="21"/>
        </w:rPr>
        <w:t>业绩大幅下滑或亏损的风险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8"/>
        </w:numPr>
        <w:spacing w:after="85" w:line="249" w:lineRule="auto"/>
        <w:ind w:hanging="480"/>
      </w:pPr>
      <w:r>
        <w:rPr>
          <w:sz w:val="21"/>
        </w:rPr>
        <w:t>核心竞争力风险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1"/>
          <w:numId w:val="18"/>
        </w:numPr>
        <w:ind w:right="1" w:hanging="360"/>
      </w:pPr>
      <w:r>
        <w:t>产品及技术创新研发风险</w:t>
      </w:r>
      <w:r>
        <w:t xml:space="preserve">  </w:t>
      </w:r>
    </w:p>
    <w:p w:rsidR="00EB6F62" w:rsidRDefault="00B625C0">
      <w:pPr>
        <w:ind w:left="-15" w:right="1" w:firstLine="480"/>
      </w:pPr>
      <w:r>
        <w:t>新产品的不断开发、产品线的逐步拓展、相关技术的持续积累是公司保持核心竞争力及较高毛利率水平的关键因素。随着医改政策的不断落地，以精益化运营为目标、信息化与自动化为手段的现代医疗物资管理成为重要课题，这也对医疗物资智能管理产品精细化及技术性提出了更高</w:t>
      </w:r>
      <w:r>
        <w:t xml:space="preserve"> </w:t>
      </w:r>
      <w:r>
        <w:t>更复杂的要求。若出现公司对行业技术发展预计趋势出现偏差、同行业公司在技术研究方面率先</w:t>
      </w:r>
      <w:r>
        <w:t xml:space="preserve"> </w:t>
      </w:r>
      <w:r>
        <w:t>实现重大突破，将可能导致公司的技术优势不复存在，进而使公司产品和技术面临被替代的风险。</w:t>
      </w:r>
      <w:r>
        <w:t xml:space="preserve"> </w:t>
      </w:r>
      <w:r>
        <w:t>随着行业的不断发展及市场规模持续扩张，必将吸引更多的资金、人才及技术的加入，行业竞争将进一步加剧。如果竞争对手利用通用技术或其他方式取得相关技术，并进行进一步创新；或其他行业竞争对手通过加强替代产品的研发和突破，达到对本行业产品在功能上的取代；且如果公司无法基于其目前已有的核心技术紧跟市场方向进一步取得技术创新及突破，将会导致公司无法保持其市场占有规模并优先取得市场发展机会，对公司进一步发展产生不利影响。</w:t>
      </w:r>
      <w:r>
        <w:t xml:space="preserve"> </w:t>
      </w:r>
    </w:p>
    <w:p w:rsidR="00EB6F62" w:rsidRDefault="00B625C0">
      <w:pPr>
        <w:numPr>
          <w:ilvl w:val="1"/>
          <w:numId w:val="18"/>
        </w:numPr>
        <w:ind w:right="1" w:hanging="360"/>
      </w:pPr>
      <w:r>
        <w:t>核心技术及业</w:t>
      </w:r>
      <w:r>
        <w:t>务人员流失风险</w:t>
      </w:r>
      <w:r>
        <w:t xml:space="preserve"> </w:t>
      </w:r>
    </w:p>
    <w:p w:rsidR="00EB6F62" w:rsidRDefault="00B625C0">
      <w:pPr>
        <w:ind w:left="-15" w:right="1" w:firstLine="480"/>
      </w:pPr>
      <w:r>
        <w:t>公司现有的核心技术及业务人员在产品研发、材料采购、生产管理、销售及售后服务等环节积累了丰富的经验，对本公司发展起着重要的作用。随着经营规模的扩大，公司对研发、采购、生产、销售等方面人才的需求将进一步显现，如果公司不能及时引进、培育相关人才，在薪酬、</w:t>
      </w:r>
      <w:r>
        <w:t xml:space="preserve"> </w:t>
      </w:r>
      <w:r>
        <w:t>福利等方面不能为各类人才持续提供具有竞争力的发展平台，可能导致人才队伍的不稳定，对公司生产经营造成影响</w:t>
      </w:r>
      <w:r>
        <w:t xml:space="preserve"> </w:t>
      </w:r>
    </w:p>
    <w:p w:rsidR="00EB6F62" w:rsidRDefault="00B625C0">
      <w:pPr>
        <w:numPr>
          <w:ilvl w:val="1"/>
          <w:numId w:val="18"/>
        </w:numPr>
        <w:ind w:right="1" w:hanging="360"/>
      </w:pPr>
      <w:r>
        <w:t>知识产权被侵害的风险公司自成立以来一直致力于产品研发和技术创新，自主研发并掌握了一系列核心技术。同时，公司申请了多项专利和软件著作权。截至</w:t>
      </w:r>
      <w:r>
        <w:t>2022</w:t>
      </w:r>
      <w:r>
        <w:t>年</w:t>
      </w:r>
      <w:r>
        <w:t>12</w:t>
      </w:r>
      <w:r>
        <w:t>月</w:t>
      </w:r>
      <w:r>
        <w:t>31</w:t>
      </w:r>
      <w:r>
        <w:t>日，公司拥有发明专利</w:t>
      </w:r>
      <w:r>
        <w:t>180</w:t>
      </w:r>
      <w:r>
        <w:t>项，实用新型专利</w:t>
      </w:r>
      <w:r>
        <w:t>180</w:t>
      </w:r>
      <w:r>
        <w:t>项，软件著作权</w:t>
      </w:r>
      <w:r>
        <w:t>74</w:t>
      </w:r>
      <w:r>
        <w:t>项，除公司已经申请的专利或者软件著作权之外，公司还有多项非专有技术，公司拥有的知识产权及非专有技术构成公司技术竞争力</w:t>
      </w:r>
      <w:r>
        <w:lastRenderedPageBreak/>
        <w:t>的重要部分，对公司业务经营发挥作用，如果其受到侵害，将对公司造成不利影响。</w:t>
      </w:r>
      <w:r>
        <w:t xml:space="preserve"> </w:t>
      </w:r>
    </w:p>
    <w:p w:rsidR="00EB6F62" w:rsidRDefault="00B625C0">
      <w:pPr>
        <w:spacing w:after="0" w:line="259" w:lineRule="auto"/>
        <w:ind w:left="0" w:firstLine="0"/>
      </w:pPr>
      <w:r>
        <w:t xml:space="preserve"> </w:t>
      </w:r>
    </w:p>
    <w:p w:rsidR="00EB6F62" w:rsidRDefault="00B625C0">
      <w:pPr>
        <w:spacing w:after="14" w:line="259" w:lineRule="auto"/>
        <w:ind w:left="0" w:firstLine="0"/>
      </w:pPr>
      <w:r>
        <w:t xml:space="preserve"> </w:t>
      </w:r>
    </w:p>
    <w:p w:rsidR="00EB6F62" w:rsidRDefault="00B625C0">
      <w:pPr>
        <w:numPr>
          <w:ilvl w:val="0"/>
          <w:numId w:val="18"/>
        </w:numPr>
        <w:spacing w:after="85" w:line="249" w:lineRule="auto"/>
        <w:ind w:hanging="480"/>
      </w:pPr>
      <w:r>
        <w:rPr>
          <w:sz w:val="21"/>
        </w:rPr>
        <w:t>经营风险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430" w:right="1"/>
      </w:pPr>
      <w:r>
        <w:t>（一）市场开拓风险</w:t>
      </w:r>
      <w:r>
        <w:t xml:space="preserve"> </w:t>
      </w:r>
    </w:p>
    <w:p w:rsidR="00EB6F62" w:rsidRDefault="00B625C0">
      <w:pPr>
        <w:numPr>
          <w:ilvl w:val="1"/>
          <w:numId w:val="18"/>
        </w:numPr>
        <w:ind w:right="1" w:hanging="360"/>
      </w:pPr>
      <w:r>
        <w:t>现有客户需求渗透能力减弱的风险</w:t>
      </w:r>
      <w:r>
        <w:t xml:space="preserve"> </w:t>
      </w:r>
    </w:p>
    <w:p w:rsidR="00EB6F62" w:rsidRDefault="00B625C0">
      <w:pPr>
        <w:ind w:left="-15" w:right="1" w:firstLine="420"/>
      </w:pPr>
      <w:r>
        <w:t>国内医疗物资智能管理系统产品线不断完善，由自动化向</w:t>
      </w:r>
      <w:r>
        <w:t>“</w:t>
      </w:r>
      <w:r>
        <w:t>信息化、智能化</w:t>
      </w:r>
      <w:r>
        <w:t>”</w:t>
      </w:r>
      <w:r>
        <w:t>的方向发展。公司如果无法精确洞悉、及时跟进下游各类医疗机构新的需求，不断研发和提供更契合新的市场导向、具市场竞争力的产品，则可能会动摇公司对现有客户的渗透能力。</w:t>
      </w:r>
      <w:r>
        <w:t xml:space="preserve"> </w:t>
      </w:r>
    </w:p>
    <w:p w:rsidR="00EB6F62" w:rsidRDefault="00B625C0">
      <w:pPr>
        <w:numPr>
          <w:ilvl w:val="1"/>
          <w:numId w:val="18"/>
        </w:numPr>
        <w:ind w:right="1" w:hanging="360"/>
      </w:pPr>
      <w:r>
        <w:t>新客户、新市场拓展的风险为了保持较高的盈利能力，公司必须持续进行新领域、新产品、新客户的拓展。</w:t>
      </w:r>
    </w:p>
    <w:p w:rsidR="00EB6F62" w:rsidRDefault="00B625C0">
      <w:pPr>
        <w:ind w:left="-5" w:right="1"/>
      </w:pPr>
      <w:r>
        <w:t>由于客户开发需要一定的周期，如果新领域、新客户、新产品的拓展在未来取得经营业绩没有达到预期，可能对公司经营业绩造成不利影响。</w:t>
      </w:r>
      <w:r>
        <w:t xml:space="preserve"> </w:t>
      </w:r>
    </w:p>
    <w:p w:rsidR="00EB6F62" w:rsidRDefault="00B625C0">
      <w:pPr>
        <w:numPr>
          <w:ilvl w:val="1"/>
          <w:numId w:val="19"/>
        </w:numPr>
        <w:ind w:right="1" w:hanging="720"/>
      </w:pPr>
      <w:r>
        <w:t>市场需求变化风险</w:t>
      </w:r>
      <w:r>
        <w:t xml:space="preserve"> </w:t>
      </w:r>
    </w:p>
    <w:p w:rsidR="00EB6F62" w:rsidRDefault="00B625C0">
      <w:pPr>
        <w:ind w:left="-15" w:right="1" w:firstLine="480"/>
      </w:pPr>
      <w:r>
        <w:t>医疗物资智能管理行业为新兴行业。目前在医疗机构自身信息化建设和医药供应链服务企业物流延伸服务建设的双重背景下，行业内产品线不断完善，产品需求日趋多元；与此同时，随着新的政策意见不断出台、下游医疗机构考评指标的优化细化，公司产品的应用场景、与下游客户的服务及合作模式也可能发生变化。如果面对外部环境的变化，公司不能敏锐识别、积极响应、及时调整产品结构，可能对公司的经营业绩增长造成不利影响。</w:t>
      </w:r>
      <w:r>
        <w:t xml:space="preserve"> </w:t>
      </w:r>
    </w:p>
    <w:p w:rsidR="00EB6F62" w:rsidRDefault="00B625C0">
      <w:pPr>
        <w:numPr>
          <w:ilvl w:val="1"/>
          <w:numId w:val="19"/>
        </w:numPr>
        <w:ind w:right="1" w:hanging="720"/>
      </w:pPr>
      <w:r>
        <w:t>产品质量风险</w:t>
      </w:r>
      <w:r>
        <w:t xml:space="preserve"> </w:t>
      </w:r>
    </w:p>
    <w:p w:rsidR="00EB6F62" w:rsidRDefault="00B625C0">
      <w:pPr>
        <w:ind w:left="-15" w:right="1" w:firstLine="480"/>
      </w:pPr>
      <w:r>
        <w:t>医疗物资管理有着严苛的存储环境要求，高时效性的传输需求，复杂多样的调剂、分拣、配发模式、以及高度专业的合</w:t>
      </w:r>
      <w:r>
        <w:t>规管理监控需求。上述环节的质量管控直接关乎患者治疗效果甚至生命安全，一旦出现质量问题，公司将可能面临诉讼、赔偿等事宜。如果公司的质量管理体系存在不足或失效，可能导致公司产品的质量不</w:t>
      </w:r>
    </w:p>
    <w:p w:rsidR="00EB6F62" w:rsidRDefault="00B625C0">
      <w:pPr>
        <w:ind w:left="-5" w:right="1"/>
      </w:pPr>
      <w:r>
        <w:t>合格，客户索赔或合作关系终止等状况，亦会对公司的声誉及业绩造成不利影响。</w:t>
      </w:r>
      <w:r>
        <w:t xml:space="preserve"> </w:t>
      </w:r>
    </w:p>
    <w:p w:rsidR="00EB6F62" w:rsidRDefault="00B625C0">
      <w:pPr>
        <w:numPr>
          <w:ilvl w:val="1"/>
          <w:numId w:val="19"/>
        </w:numPr>
        <w:ind w:right="1" w:hanging="720"/>
      </w:pPr>
      <w:r>
        <w:t>季节性风险</w:t>
      </w:r>
      <w:r>
        <w:t xml:space="preserve"> </w:t>
      </w:r>
    </w:p>
    <w:p w:rsidR="00EB6F62" w:rsidRDefault="00B625C0">
      <w:pPr>
        <w:ind w:left="-15" w:right="1" w:firstLine="480"/>
      </w:pPr>
      <w:r>
        <w:t>公司产品终端用户主要为各级医疗服务机构。受预决算周期、节假日、新医院开业时间、结算习惯等因素影响，公司客户通常从每年第二季度开始实施采购计划。考虑到生产周期和交货验收情况，公司主营业务收入的实现主要集中在下半年，项目施工、验收、回款及收入确</w:t>
      </w:r>
      <w:r>
        <w:t>认均具有较强的季节性特征。如果公司未能对经营活动进行合理的预期和计划，充分协调好资金调配、采购、生产、仓储、物流等供应链环节，以应对季节性的特征，则可能对公司生产经营带来负面影响。</w:t>
      </w:r>
      <w:r>
        <w:t xml:space="preserve"> </w:t>
      </w:r>
    </w:p>
    <w:p w:rsidR="00EB6F62" w:rsidRDefault="00B625C0">
      <w:pPr>
        <w:numPr>
          <w:ilvl w:val="1"/>
          <w:numId w:val="19"/>
        </w:numPr>
        <w:ind w:right="1" w:hanging="720"/>
      </w:pPr>
      <w:r>
        <w:t>OEM</w:t>
      </w:r>
      <w:r>
        <w:t>采购模式风险</w:t>
      </w:r>
      <w:r>
        <w:t xml:space="preserve"> </w:t>
      </w:r>
    </w:p>
    <w:p w:rsidR="00EB6F62" w:rsidRDefault="00B625C0">
      <w:pPr>
        <w:ind w:left="-15" w:right="1" w:firstLine="480"/>
      </w:pPr>
      <w:r>
        <w:t>公司从采购下单到完成入库须经过一定的生产周期，如果未来供应商由于不可抗力或其他因素临时中断与公司合作，公司需要在短时间内切换至备选供应商并确保其可以满足公司的定制化需求，否则公司业务开展可能将会受到不利影响；此外，若</w:t>
      </w:r>
      <w:r>
        <w:t>OEM</w:t>
      </w:r>
      <w:r>
        <w:t>供应商出现关于保护商业机密的内控设计、执行缺陷等事项，可能导致</w:t>
      </w:r>
      <w:r>
        <w:lastRenderedPageBreak/>
        <w:t>泄露公司向其提供的设计</w:t>
      </w:r>
      <w:r>
        <w:t>和需求方案，则可能对公司保持竞争优势地位产生不利影响。</w:t>
      </w:r>
      <w:r>
        <w:t xml:space="preserve"> </w:t>
      </w:r>
    </w:p>
    <w:p w:rsidR="00EB6F62" w:rsidRDefault="00B625C0">
      <w:pPr>
        <w:numPr>
          <w:ilvl w:val="1"/>
          <w:numId w:val="19"/>
        </w:numPr>
        <w:ind w:right="1" w:hanging="720"/>
      </w:pPr>
      <w:r>
        <w:t>子公司经营风险</w:t>
      </w:r>
      <w:r>
        <w:t xml:space="preserve"> </w:t>
      </w:r>
    </w:p>
    <w:p w:rsidR="00EB6F62" w:rsidRDefault="00B625C0">
      <w:pPr>
        <w:ind w:left="-15" w:right="1" w:firstLine="480"/>
      </w:pPr>
      <w:r>
        <w:t>截至报告期末，公司拥有</w:t>
      </w:r>
      <w:r>
        <w:t>6</w:t>
      </w:r>
      <w:r>
        <w:t>家全资子公司、</w:t>
      </w:r>
      <w:r>
        <w:t>3</w:t>
      </w:r>
      <w:r>
        <w:t>家控股子公司，公司建立了《子公司管理制度》，对子公司的生产经营、投资决策进行约束管理，确保子公司合法合规经营。若公司内部控制制度不能得到有效执行，公司对子公司约束机制不能得到严格执行，将可能导致子公司管理失控、经营亏损等问题。</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numPr>
          <w:ilvl w:val="0"/>
          <w:numId w:val="18"/>
        </w:numPr>
        <w:spacing w:after="85" w:line="249" w:lineRule="auto"/>
        <w:ind w:hanging="480"/>
      </w:pPr>
      <w:r>
        <w:rPr>
          <w:sz w:val="21"/>
        </w:rPr>
        <w:t>财务风险</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430" w:right="1"/>
      </w:pPr>
      <w:r>
        <w:t>1.</w:t>
      </w:r>
      <w:r>
        <w:t>毛利率波动风险</w:t>
      </w:r>
      <w:r>
        <w:t xml:space="preserve"> </w:t>
      </w:r>
    </w:p>
    <w:p w:rsidR="00EB6F62" w:rsidRDefault="00B625C0">
      <w:pPr>
        <w:ind w:left="-15" w:right="1" w:firstLine="480"/>
      </w:pPr>
      <w:r>
        <w:t>公司所处行业需要一定的软硬件开发能力，产品具有较高附加值，整体毛利率水平较高。公司毛利率变动主要受产品销售价格变动、原材料采购价格变动、产品结构、市场竞争程度等诸多因素影响。在未来经营中，随着内外部环境的变化、产业的日渐成熟以及市场竞争程度的逐步加剧，如果公司主要产品销售价格下降、原材料价格及人工成本上升，或公司成本控制能力下降，公司不能在产品技术、产品结构和市场开拓等方面保持竞争力，将有可能导致公司出现产品毛利率下降的风险；此外，公司对于新产品研发的持续投入是公司毛利率相对较高主要原因，如果公司不能准确识</w:t>
      </w:r>
      <w:r>
        <w:t>别和跟进产业宏观政策导向、把握下游市场需求发展趋势并推出新产品，亦或是公司市场开发无法与市场需求准确契合或达到预计效果，也可能导致公司订单减少并进一步影响毛利率水平。</w:t>
      </w:r>
      <w:r>
        <w:t xml:space="preserve"> </w:t>
      </w:r>
    </w:p>
    <w:p w:rsidR="00EB6F62" w:rsidRDefault="00B625C0">
      <w:pPr>
        <w:ind w:left="490" w:right="1"/>
      </w:pPr>
      <w:r>
        <w:t>2.</w:t>
      </w:r>
      <w:r>
        <w:t>应收账款管理风险</w:t>
      </w:r>
      <w:r>
        <w:t xml:space="preserve"> </w:t>
      </w:r>
    </w:p>
    <w:p w:rsidR="00EB6F62" w:rsidRDefault="00B625C0">
      <w:pPr>
        <w:ind w:left="-15" w:right="1" w:firstLine="480"/>
      </w:pPr>
      <w:r>
        <w:t>公司应收账款的增长主要受收入规模扩大、客户结算流程较长和季节性的影响。若客户因经营状况发生重大不利变化或其他原因导致应收账款无法及时收回，将对公司资金使用效率和经营业绩产生不利影响。</w:t>
      </w:r>
      <w:r>
        <w:t xml:space="preserve"> </w:t>
      </w:r>
    </w:p>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20"/>
        </w:numPr>
        <w:spacing w:after="85" w:line="249" w:lineRule="auto"/>
        <w:ind w:hanging="480"/>
      </w:pPr>
      <w:r>
        <w:rPr>
          <w:sz w:val="21"/>
        </w:rPr>
        <w:t>行业风险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医疗物资智能管理行业为新兴行业。目前在医疗机构自身信息化建设和医药供应链服务企业物流延伸服</w:t>
      </w:r>
      <w:r>
        <w:t>务建设的双重背景下，行业内产品线不断完善，产品需求日趋多元；与此同时，随着新的政策意见不断出台、下游医疗机构考评指标的优化细化，公司产品的应用场景、与下游客户的服务及合作模式也可能发生变化。如果面对外部环境的变化，公司不能敏锐识别、积极响应、及时调整产品结构，可能对公司的经营业绩增长造成不利影响。</w:t>
      </w:r>
      <w:r>
        <w:t xml:space="preserve"> </w:t>
      </w:r>
    </w:p>
    <w:p w:rsidR="00EB6F62" w:rsidRDefault="00B625C0">
      <w:pPr>
        <w:spacing w:after="16" w:line="259" w:lineRule="auto"/>
        <w:ind w:left="0" w:firstLine="0"/>
      </w:pPr>
      <w:r>
        <w:t xml:space="preserve"> </w:t>
      </w:r>
    </w:p>
    <w:p w:rsidR="00EB6F62" w:rsidRDefault="00B625C0">
      <w:pPr>
        <w:numPr>
          <w:ilvl w:val="0"/>
          <w:numId w:val="20"/>
        </w:numPr>
        <w:spacing w:after="85" w:line="249" w:lineRule="auto"/>
        <w:ind w:hanging="480"/>
      </w:pPr>
      <w:r>
        <w:rPr>
          <w:sz w:val="21"/>
        </w:rPr>
        <w:t>宏观环境风险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490" w:right="1"/>
      </w:pPr>
      <w:r>
        <w:t>（一）税收优惠政策变化风险公司在报告期内享受多种税收优惠政策，其中较为重要的政策包括：</w:t>
      </w:r>
      <w:r>
        <w:t xml:space="preserve"> </w:t>
      </w:r>
    </w:p>
    <w:p w:rsidR="00EB6F62" w:rsidRDefault="00B625C0">
      <w:pPr>
        <w:numPr>
          <w:ilvl w:val="1"/>
          <w:numId w:val="21"/>
        </w:numPr>
        <w:ind w:right="1" w:firstLine="480"/>
      </w:pPr>
      <w:r>
        <w:lastRenderedPageBreak/>
        <w:t>根据江苏省科学技术厅、江苏省财政厅、国家税务总局江苏省税务局共同颁发的证书编号</w:t>
      </w:r>
      <w:r>
        <w:t>为</w:t>
      </w:r>
      <w:r>
        <w:t>GR202132012115</w:t>
      </w:r>
      <w:r>
        <w:t>号《高新技术企业证书》，本公司企业所得税优惠期为</w:t>
      </w:r>
      <w:r>
        <w:t>2021</w:t>
      </w:r>
      <w:r>
        <w:t>年</w:t>
      </w:r>
      <w:r>
        <w:t>12</w:t>
      </w:r>
      <w:r>
        <w:t>月</w:t>
      </w:r>
      <w:r>
        <w:t>15</w:t>
      </w:r>
      <w:r>
        <w:t>日至</w:t>
      </w:r>
      <w:r>
        <w:t>2024</w:t>
      </w:r>
      <w:r>
        <w:t>年</w:t>
      </w:r>
      <w:r>
        <w:t>12</w:t>
      </w:r>
      <w:r>
        <w:t>月</w:t>
      </w:r>
      <w:r>
        <w:t>15</w:t>
      </w:r>
      <w:r>
        <w:t>日，报告期内，本公司企业所得税按</w:t>
      </w:r>
    </w:p>
    <w:p w:rsidR="00EB6F62" w:rsidRDefault="00B625C0">
      <w:pPr>
        <w:ind w:left="-5" w:right="1"/>
      </w:pPr>
      <w:r>
        <w:t>15%</w:t>
      </w:r>
      <w:r>
        <w:t>的税率计缴。</w:t>
      </w:r>
      <w:r>
        <w:t xml:space="preserve"> </w:t>
      </w:r>
    </w:p>
    <w:p w:rsidR="00EB6F62" w:rsidRDefault="00B625C0">
      <w:pPr>
        <w:numPr>
          <w:ilvl w:val="1"/>
          <w:numId w:val="21"/>
        </w:numPr>
        <w:ind w:right="1" w:firstLine="480"/>
      </w:pPr>
      <w:r>
        <w:t>根据财政部、国家税务总局文件，财税【</w:t>
      </w:r>
      <w:r>
        <w:t>2021</w:t>
      </w:r>
      <w:r>
        <w:t>】</w:t>
      </w:r>
      <w:r>
        <w:t>8</w:t>
      </w:r>
      <w:r>
        <w:t>号《国家税务总局关于落实支持小型微利企业和个体工商户发展所得税优惠政策有关事项的公告》，子公司广州艾隆医疗科技有限公司符合小型微利企业标准，报告期内其不超过</w:t>
      </w:r>
      <w:r>
        <w:t>100</w:t>
      </w:r>
      <w:r>
        <w:t>万元的所得减按</w:t>
      </w:r>
      <w:r>
        <w:t>12.5%</w:t>
      </w:r>
      <w:r>
        <w:t>计入应纳税所得额，按</w:t>
      </w:r>
      <w:r>
        <w:t>20%</w:t>
      </w:r>
      <w:r>
        <w:t>的税率缴纳企业所得税，</w:t>
      </w:r>
      <w:r>
        <w:t>100</w:t>
      </w:r>
      <w:r>
        <w:t>万元以上但不超过</w:t>
      </w:r>
      <w:r>
        <w:t>300</w:t>
      </w:r>
      <w:r>
        <w:t>万元的所得额减按</w:t>
      </w:r>
      <w:r>
        <w:t>50%</w:t>
      </w:r>
      <w:r>
        <w:t>计入应纳税所得额，按</w:t>
      </w:r>
      <w:r>
        <w:t>20%</w:t>
      </w:r>
      <w:r>
        <w:t>的税率缴纳企业所得税。</w:t>
      </w:r>
      <w:r>
        <w:t xml:space="preserve"> </w:t>
      </w:r>
    </w:p>
    <w:p w:rsidR="00EB6F62" w:rsidRDefault="00B625C0">
      <w:pPr>
        <w:numPr>
          <w:ilvl w:val="1"/>
          <w:numId w:val="21"/>
        </w:numPr>
        <w:ind w:right="1" w:firstLine="480"/>
      </w:pPr>
      <w:r>
        <w:t>根据江苏省科学技术厅、江苏省财政厅、国家税务总局江苏省税务局共同颁发的证书编号为</w:t>
      </w:r>
      <w:r>
        <w:t>GR202132005952</w:t>
      </w:r>
      <w:r>
        <w:t>号《高新技术企业证书》，子公司苏州优点优唯医疗科技有限公司企业所得税优惠期为</w:t>
      </w:r>
      <w:r>
        <w:t>2021</w:t>
      </w:r>
      <w:r>
        <w:t>年</w:t>
      </w:r>
      <w:r>
        <w:t>11</w:t>
      </w:r>
      <w:r>
        <w:t>月</w:t>
      </w:r>
      <w:r>
        <w:t>30</w:t>
      </w:r>
      <w:r>
        <w:t>日至</w:t>
      </w:r>
      <w:r>
        <w:t>2024</w:t>
      </w:r>
      <w:r>
        <w:t>年</w:t>
      </w:r>
      <w:r>
        <w:t>12</w:t>
      </w:r>
      <w:r>
        <w:t>月</w:t>
      </w:r>
      <w:r>
        <w:t>31</w:t>
      </w:r>
      <w:r>
        <w:t>日，报告期内子公司苏州优点优唯医疗科技有限公司企业所得税按</w:t>
      </w:r>
      <w:r>
        <w:t>15%</w:t>
      </w:r>
      <w:r>
        <w:t>的税率计缴。</w:t>
      </w:r>
      <w:r>
        <w:t xml:space="preserve"> </w:t>
      </w:r>
    </w:p>
    <w:p w:rsidR="00EB6F62" w:rsidRDefault="00B625C0">
      <w:pPr>
        <w:numPr>
          <w:ilvl w:val="1"/>
          <w:numId w:val="21"/>
        </w:numPr>
        <w:spacing w:after="4" w:line="249" w:lineRule="auto"/>
        <w:ind w:right="1" w:firstLine="480"/>
      </w:pPr>
      <w:r>
        <w:t>根据</w:t>
      </w:r>
      <w:r>
        <w:t>2020</w:t>
      </w:r>
      <w:r>
        <w:t>年</w:t>
      </w:r>
      <w:r>
        <w:t>12</w:t>
      </w:r>
      <w:r>
        <w:t>月</w:t>
      </w:r>
      <w:r>
        <w:t>1</w:t>
      </w:r>
      <w:r>
        <w:t>日浙江省科学技术厅、浙江省财政厅、国家税务总局浙江省税务局共同颁发的证书编号为</w:t>
      </w:r>
      <w:r>
        <w:t>GR202033007929</w:t>
      </w:r>
      <w:r>
        <w:t>号《高新技术企业证书》，</w:t>
      </w:r>
      <w:r>
        <w:t>子公司浙江艾隆科技有限公司企业所得税优惠期为</w:t>
      </w:r>
      <w:r>
        <w:t>2020</w:t>
      </w:r>
      <w:r>
        <w:t>年</w:t>
      </w:r>
      <w:r>
        <w:t>1</w:t>
      </w:r>
      <w:r>
        <w:t>月</w:t>
      </w:r>
      <w:r>
        <w:t>1</w:t>
      </w:r>
      <w:r>
        <w:t>日至</w:t>
      </w:r>
      <w:r>
        <w:t>2022</w:t>
      </w:r>
      <w:r>
        <w:t>年</w:t>
      </w:r>
      <w:r>
        <w:t>12</w:t>
      </w:r>
      <w:r>
        <w:t>月</w:t>
      </w:r>
      <w:r>
        <w:t xml:space="preserve">31 </w:t>
      </w:r>
      <w:r>
        <w:t>日，报告期内子公司浙江艾隆科技有限公司企业所得税按</w:t>
      </w:r>
      <w:r>
        <w:t>15%</w:t>
      </w:r>
      <w:r>
        <w:t>的税率计缴。</w:t>
      </w:r>
      <w:r>
        <w:rPr>
          <w:color w:val="FF0000"/>
        </w:rPr>
        <w:t xml:space="preserve"> </w:t>
      </w:r>
    </w:p>
    <w:p w:rsidR="00EB6F62" w:rsidRDefault="00B625C0">
      <w:pPr>
        <w:ind w:left="-15" w:right="1" w:firstLine="480"/>
      </w:pPr>
      <w:r>
        <w:t>根据财政部、国家税务总局文件，财税【</w:t>
      </w:r>
      <w:r>
        <w:t>2011</w:t>
      </w:r>
      <w:r>
        <w:t>】</w:t>
      </w:r>
      <w:r>
        <w:t>100</w:t>
      </w:r>
      <w:r>
        <w:t>号《关于软件产品增值税政策的通知》，本公司报告期内销售自行开发生产的软件产品，享受增值税实际税负超过</w:t>
      </w:r>
      <w:r>
        <w:t>3%</w:t>
      </w:r>
      <w:r>
        <w:t>的部分即征即退政策。</w:t>
      </w:r>
      <w:r>
        <w:t xml:space="preserve"> </w:t>
      </w:r>
    </w:p>
    <w:p w:rsidR="00EB6F62" w:rsidRDefault="00B625C0">
      <w:pPr>
        <w:ind w:left="-15" w:right="1" w:firstLine="480"/>
      </w:pPr>
      <w:r>
        <w:t>根据财政部、税务总局、海关总署【</w:t>
      </w:r>
      <w:r>
        <w:t>2019</w:t>
      </w:r>
      <w:r>
        <w:t>】</w:t>
      </w:r>
      <w:r>
        <w:t>39</w:t>
      </w:r>
      <w:r>
        <w:t>号《关于深化增值税改革有关政策的公告》，子公司苏州艾隆工程技术有限公司报告期内享受进项税额加计</w:t>
      </w:r>
      <w:r>
        <w:t>10%</w:t>
      </w:r>
      <w:r>
        <w:t>抵减应纳税额的政策。</w:t>
      </w:r>
      <w:r>
        <w:t xml:space="preserve"> </w:t>
      </w:r>
    </w:p>
    <w:p w:rsidR="00EB6F62" w:rsidRDefault="00B625C0">
      <w:pPr>
        <w:ind w:left="-15" w:right="1" w:firstLine="480"/>
      </w:pPr>
      <w:r>
        <w:t>公司</w:t>
      </w:r>
      <w:r>
        <w:t>报告期内主要受益于上述税收政策优惠，如果未来存在国家税收政策变化或公司自身不再符合税收优惠政策的认定条件，公司将不能持续获得该类优惠，对公司经营业绩和盈利产生不利影响。</w:t>
      </w:r>
      <w:r>
        <w:t xml:space="preserve"> </w:t>
      </w:r>
    </w:p>
    <w:p w:rsidR="00EB6F62" w:rsidRDefault="00B625C0">
      <w:pPr>
        <w:ind w:left="490" w:right="1"/>
      </w:pPr>
      <w:r>
        <w:t>(</w:t>
      </w:r>
      <w:r>
        <w:t>二</w:t>
      </w:r>
      <w:r>
        <w:t>)</w:t>
      </w:r>
      <w:r>
        <w:t>政府补助政策变化风险</w:t>
      </w:r>
      <w:r>
        <w:t xml:space="preserve"> </w:t>
      </w:r>
    </w:p>
    <w:p w:rsidR="00EB6F62" w:rsidRDefault="00B625C0">
      <w:pPr>
        <w:ind w:left="-15" w:right="1" w:firstLine="480"/>
      </w:pPr>
      <w:r>
        <w:t>如果未来公司享受的政府补助政策或金额发生不利调整，将对公司经营业绩和盈利产生不利影响。</w:t>
      </w:r>
      <w:r>
        <w:t xml:space="preserve"> </w:t>
      </w:r>
    </w:p>
    <w:p w:rsidR="00EB6F62" w:rsidRDefault="00B625C0">
      <w:pPr>
        <w:spacing w:after="0" w:line="259" w:lineRule="auto"/>
        <w:ind w:left="0" w:firstLine="0"/>
      </w:pPr>
      <w:r>
        <w:t xml:space="preserve"> </w:t>
      </w:r>
    </w:p>
    <w:p w:rsidR="00EB6F62" w:rsidRDefault="00B625C0">
      <w:pPr>
        <w:spacing w:after="13" w:line="259" w:lineRule="auto"/>
        <w:ind w:left="0" w:firstLine="0"/>
      </w:pPr>
      <w:r>
        <w:t xml:space="preserve"> </w:t>
      </w:r>
    </w:p>
    <w:p w:rsidR="00EB6F62" w:rsidRDefault="00B625C0">
      <w:pPr>
        <w:numPr>
          <w:ilvl w:val="0"/>
          <w:numId w:val="22"/>
        </w:numPr>
        <w:spacing w:after="85" w:line="249" w:lineRule="auto"/>
        <w:ind w:hanging="480"/>
      </w:pPr>
      <w:r>
        <w:rPr>
          <w:sz w:val="21"/>
        </w:rPr>
        <w:t>存托凭证相关风险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22"/>
        </w:numPr>
        <w:spacing w:after="85" w:line="249" w:lineRule="auto"/>
        <w:ind w:hanging="480"/>
      </w:pPr>
      <w:r>
        <w:rPr>
          <w:sz w:val="21"/>
        </w:rPr>
        <w:t>其他重大风险</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lastRenderedPageBreak/>
        <w:t>五、报告期内主要经营情况</w:t>
      </w:r>
      <w:r>
        <w:rPr>
          <w:rFonts w:ascii="Arial" w:eastAsia="Arial" w:hAnsi="Arial" w:cs="Arial"/>
          <w:b/>
          <w:sz w:val="21"/>
        </w:rPr>
        <w:t xml:space="preserve"> </w:t>
      </w:r>
    </w:p>
    <w:p w:rsidR="00EB6F62" w:rsidRDefault="00B625C0">
      <w:pPr>
        <w:ind w:left="-15" w:right="1" w:firstLine="480"/>
      </w:pPr>
      <w:r>
        <w:t>报告期内，公司实现营业总收入</w:t>
      </w:r>
      <w:r>
        <w:t>477,351,671.87</w:t>
      </w:r>
      <w:r>
        <w:t>元，比上年同期增长</w:t>
      </w:r>
      <w:r>
        <w:t>22.61%</w:t>
      </w:r>
      <w:r>
        <w:t>；营业成本</w:t>
      </w:r>
      <w:r>
        <w:t>225,432,810.37</w:t>
      </w:r>
      <w:r>
        <w:t>元，比上年同期增长</w:t>
      </w:r>
      <w:r>
        <w:t>43.37%</w:t>
      </w:r>
      <w:r>
        <w:t>；销售费用、管理费用与上年同期相比分别减少</w:t>
      </w:r>
      <w:r>
        <w:t>1.83%</w:t>
      </w:r>
      <w:r>
        <w:t>、</w:t>
      </w:r>
      <w:r>
        <w:t>4.12%</w:t>
      </w:r>
      <w:r>
        <w:t>；研发费用与上年同期相比增加</w:t>
      </w:r>
      <w:r>
        <w:t>13.95%</w:t>
      </w:r>
      <w:r>
        <w:t>；实现营业</w:t>
      </w:r>
    </w:p>
    <w:p w:rsidR="00EB6F62" w:rsidRDefault="00B625C0">
      <w:pPr>
        <w:ind w:left="-5" w:right="1"/>
      </w:pPr>
      <w:r>
        <w:t>利润</w:t>
      </w:r>
      <w:r>
        <w:t>116,291,492.53</w:t>
      </w:r>
      <w:r>
        <w:t>元，比上年同期增长</w:t>
      </w:r>
      <w:r>
        <w:t>6.09%</w:t>
      </w:r>
      <w:r>
        <w:t>，归属于母公司的净利润</w:t>
      </w:r>
    </w:p>
    <w:p w:rsidR="00EB6F62" w:rsidRDefault="00B625C0">
      <w:pPr>
        <w:ind w:left="-5" w:right="1"/>
      </w:pPr>
      <w:r>
        <w:t>102,397,709.15</w:t>
      </w:r>
      <w:r>
        <w:t>元，比上年同期增长</w:t>
      </w:r>
      <w:r>
        <w:t>7.12%</w:t>
      </w:r>
      <w:r>
        <w:t>。</w:t>
      </w:r>
      <w: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w:t>
      </w:r>
      <w:r>
        <w:rPr>
          <w:sz w:val="21"/>
        </w:rPr>
        <w:t>一</w:t>
      </w:r>
      <w:r>
        <w:rPr>
          <w:sz w:val="21"/>
        </w:rPr>
        <w:t>)</w:t>
      </w:r>
      <w:r>
        <w:rPr>
          <w:rFonts w:ascii="Arial" w:eastAsia="Arial" w:hAnsi="Arial" w:cs="Arial"/>
          <w:b/>
          <w:sz w:val="21"/>
        </w:rPr>
        <w:t xml:space="preserve"> </w:t>
      </w:r>
      <w:r>
        <w:rPr>
          <w:sz w:val="21"/>
        </w:rPr>
        <w:t>主营业务分析</w:t>
      </w:r>
      <w:r>
        <w:rPr>
          <w:rFonts w:ascii="Calibri" w:eastAsia="Calibri" w:hAnsi="Calibri" w:cs="Calibri"/>
          <w:b/>
          <w:sz w:val="21"/>
        </w:rPr>
        <w:t xml:space="preserve"> </w:t>
      </w:r>
    </w:p>
    <w:p w:rsidR="00EB6F62" w:rsidRDefault="00B625C0">
      <w:pPr>
        <w:numPr>
          <w:ilvl w:val="0"/>
          <w:numId w:val="23"/>
        </w:numPr>
        <w:spacing w:after="9" w:line="249" w:lineRule="auto"/>
        <w:ind w:hanging="420"/>
      </w:pPr>
      <w:r>
        <w:rPr>
          <w:sz w:val="21"/>
        </w:rPr>
        <w:t>利润表及现金流量表相关科目变动分析表</w:t>
      </w:r>
      <w:r>
        <w:t>单位：元</w:t>
      </w:r>
      <w:r>
        <w:t xml:space="preserve">  </w:t>
      </w:r>
      <w:r>
        <w:t>币种：人民币</w:t>
      </w:r>
      <w:r>
        <w:t xml:space="preserve"> </w:t>
      </w:r>
    </w:p>
    <w:tbl>
      <w:tblPr>
        <w:tblStyle w:val="TableGrid"/>
        <w:tblW w:w="8814" w:type="dxa"/>
        <w:tblInd w:w="5" w:type="dxa"/>
        <w:tblCellMar>
          <w:top w:w="38" w:type="dxa"/>
          <w:left w:w="108" w:type="dxa"/>
          <w:bottom w:w="0" w:type="dxa"/>
          <w:right w:w="0" w:type="dxa"/>
        </w:tblCellMar>
        <w:tblLook w:val="04A0" w:firstRow="1" w:lastRow="0" w:firstColumn="1" w:lastColumn="0" w:noHBand="0" w:noVBand="1"/>
      </w:tblPr>
      <w:tblGrid>
        <w:gridCol w:w="3008"/>
        <w:gridCol w:w="2074"/>
        <w:gridCol w:w="1935"/>
        <w:gridCol w:w="1798"/>
      </w:tblGrid>
      <w:tr w:rsidR="00EB6F62">
        <w:trPr>
          <w:trHeight w:val="322"/>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科目</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本期数</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59" w:firstLine="0"/>
            </w:pPr>
            <w:r>
              <w:t>上年同期数</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变动比例（</w:t>
            </w:r>
            <w:r>
              <w:t>%</w:t>
            </w:r>
            <w:r>
              <w:t>）</w:t>
            </w:r>
            <w:r>
              <w:t xml:space="preserve"> </w:t>
            </w:r>
          </w:p>
        </w:tc>
      </w:tr>
      <w:tr w:rsidR="00EB6F62">
        <w:trPr>
          <w:trHeight w:val="322"/>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营业收入</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477,351,671.87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 xml:space="preserve">389,321,010.94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22.61 </w:t>
            </w:r>
          </w:p>
        </w:tc>
      </w:tr>
      <w:tr w:rsidR="00EB6F62">
        <w:trPr>
          <w:trHeight w:val="322"/>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营业成本</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225,432,810.37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 xml:space="preserve">157,234,761.06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43.37 </w:t>
            </w:r>
          </w:p>
        </w:tc>
      </w:tr>
      <w:tr w:rsidR="00EB6F62">
        <w:trPr>
          <w:trHeight w:val="322"/>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销售费用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52,780,267.32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53,763,923.34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-1.83 </w:t>
            </w:r>
          </w:p>
        </w:tc>
      </w:tr>
      <w:tr w:rsidR="00EB6F62">
        <w:trPr>
          <w:trHeight w:val="322"/>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管理费用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37,973,577.63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39,605,866.22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-4.12 </w:t>
            </w:r>
          </w:p>
        </w:tc>
      </w:tr>
      <w:tr w:rsidR="00EB6F62">
        <w:trPr>
          <w:trHeight w:val="319"/>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财务费用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3,185,785.63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-2,637,785.52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不适用</w:t>
            </w:r>
            <w:r>
              <w:t xml:space="preserve"> </w:t>
            </w:r>
          </w:p>
        </w:tc>
      </w:tr>
      <w:tr w:rsidR="00EB6F62">
        <w:trPr>
          <w:trHeight w:val="322"/>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研发费用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45,137,000.30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39,611,447.29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13.95 </w:t>
            </w:r>
          </w:p>
        </w:tc>
      </w:tr>
      <w:tr w:rsidR="00EB6F62">
        <w:trPr>
          <w:trHeight w:val="634"/>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102,717,493.62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39,751,602.03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158.40 </w:t>
            </w:r>
          </w:p>
        </w:tc>
      </w:tr>
      <w:tr w:rsidR="00EB6F62">
        <w:trPr>
          <w:trHeight w:val="634"/>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投资活动产生的现金流量净额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-88,475,675.63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38" w:firstLine="0"/>
            </w:pPr>
            <w:r>
              <w:t xml:space="preserve">249,945,934.09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不适用</w:t>
            </w:r>
            <w:r>
              <w:t xml:space="preserve"> </w:t>
            </w:r>
          </w:p>
        </w:tc>
      </w:tr>
      <w:tr w:rsidR="00EB6F62">
        <w:trPr>
          <w:trHeight w:val="634"/>
        </w:trPr>
        <w:tc>
          <w:tcPr>
            <w:tcW w:w="3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筹资活动产生的现金流量净额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50,057,177.82 </w:t>
            </w:r>
          </w:p>
        </w:tc>
        <w:tc>
          <w:tcPr>
            <w:tcW w:w="19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 xml:space="preserve">198,618,318.49 </w:t>
            </w:r>
          </w:p>
        </w:tc>
        <w:tc>
          <w:tcPr>
            <w:tcW w:w="17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-74.80 </w:t>
            </w:r>
          </w:p>
        </w:tc>
      </w:tr>
    </w:tbl>
    <w:p w:rsidR="00EB6F62" w:rsidRDefault="00B625C0">
      <w:pPr>
        <w:ind w:left="-5" w:right="1"/>
      </w:pPr>
      <w:r>
        <w:t>营业成本变动原因说明：主要是报告期内随营收同比增长以及毛利率下滑所致；财务费用变动原因说明：财务费用增加主要系借款增加所致</w:t>
      </w:r>
      <w:r>
        <w:t>经营活动产生的现金流量净额变动原因说明：主要系实施中在手订单项目增加，预收货款增加所致；投资活动产生的现金流量净额变动原因说明：主主要系购买交易性金融资产理财产品增加及研发大楼在建工程支出增加所致；</w:t>
      </w:r>
      <w:r>
        <w:t xml:space="preserve"> </w:t>
      </w:r>
    </w:p>
    <w:p w:rsidR="00EB6F62" w:rsidRDefault="00B625C0">
      <w:pPr>
        <w:ind w:left="-5" w:right="1"/>
      </w:pPr>
      <w:r>
        <w:t>筹资活动产生的现金流量净额变动原因说明：主要系去年收到募集资金所致；</w:t>
      </w:r>
      <w:r>
        <w:t xml:space="preserve"> </w:t>
      </w:r>
    </w:p>
    <w:p w:rsidR="00EB6F62" w:rsidRDefault="00B625C0">
      <w:pPr>
        <w:spacing w:after="0" w:line="259" w:lineRule="auto"/>
        <w:ind w:left="0" w:firstLine="0"/>
      </w:pPr>
      <w:r>
        <w:t xml:space="preserve"> </w:t>
      </w:r>
    </w:p>
    <w:p w:rsidR="00EB6F62" w:rsidRDefault="00B625C0">
      <w:pPr>
        <w:ind w:left="-5" w:right="1"/>
      </w:pPr>
      <w:r>
        <w:t>本期公司业务类型、利润构成或利润来源发生重大变动的详细说明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23"/>
        </w:numPr>
        <w:spacing w:after="85" w:line="249" w:lineRule="auto"/>
        <w:ind w:hanging="420"/>
      </w:pPr>
      <w:r>
        <w:rPr>
          <w:sz w:val="21"/>
        </w:rPr>
        <w:t>收入和成本分析</w:t>
      </w:r>
      <w:r>
        <w:rPr>
          <w:sz w:val="21"/>
        </w:rPr>
        <w:t xml:space="preserve"> </w:t>
      </w:r>
    </w:p>
    <w:p w:rsidR="00EB6F62" w:rsidRDefault="00B625C0">
      <w:pPr>
        <w:ind w:left="-5" w:right="6556"/>
      </w:pPr>
      <w:r>
        <w:t>√</w:t>
      </w:r>
      <w:r>
        <w:t>适用</w:t>
      </w:r>
      <w:r>
        <w:t xml:space="preserve"> □</w:t>
      </w:r>
      <w:r>
        <w:t>不适用</w:t>
      </w:r>
      <w:r>
        <w:t xml:space="preserve">  </w:t>
      </w:r>
      <w:r>
        <w:t>无</w:t>
      </w:r>
      <w:r>
        <w:t xml:space="preserve"> </w:t>
      </w:r>
    </w:p>
    <w:p w:rsidR="00EB6F62" w:rsidRDefault="00B625C0">
      <w:pPr>
        <w:spacing w:after="13" w:line="259" w:lineRule="auto"/>
        <w:ind w:left="0" w:firstLine="0"/>
      </w:pPr>
      <w:r>
        <w:t xml:space="preserve"> </w:t>
      </w:r>
    </w:p>
    <w:p w:rsidR="00EB6F62" w:rsidRDefault="00B625C0">
      <w:pPr>
        <w:spacing w:after="9" w:line="249" w:lineRule="auto"/>
        <w:ind w:left="6418" w:hanging="6433"/>
      </w:pPr>
      <w:r>
        <w:rPr>
          <w:sz w:val="21"/>
        </w:rPr>
        <w:t>(1).</w:t>
      </w:r>
      <w:r>
        <w:rPr>
          <w:rFonts w:ascii="Arial" w:eastAsia="Arial" w:hAnsi="Arial" w:cs="Arial"/>
          <w:b/>
          <w:sz w:val="21"/>
        </w:rPr>
        <w:t xml:space="preserve"> </w:t>
      </w:r>
      <w:r>
        <w:rPr>
          <w:sz w:val="21"/>
        </w:rPr>
        <w:t>主营业务分行业、分产品、分地区、分销售模式情况</w:t>
      </w:r>
      <w:r>
        <w:t>单位</w:t>
      </w:r>
      <w:r>
        <w:t>:</w:t>
      </w:r>
      <w:r>
        <w:t>元</w:t>
      </w:r>
      <w:r>
        <w:t xml:space="preserve">  </w:t>
      </w:r>
      <w:r>
        <w:t>币种</w:t>
      </w:r>
      <w:r>
        <w:t>:</w:t>
      </w:r>
      <w:r>
        <w:t>人民币</w:t>
      </w:r>
      <w:r>
        <w:t xml:space="preserve"> </w:t>
      </w:r>
    </w:p>
    <w:tbl>
      <w:tblPr>
        <w:tblStyle w:val="TableGrid"/>
        <w:tblW w:w="8687" w:type="dxa"/>
        <w:tblInd w:w="142" w:type="dxa"/>
        <w:tblCellMar>
          <w:top w:w="34" w:type="dxa"/>
          <w:left w:w="106" w:type="dxa"/>
          <w:bottom w:w="0" w:type="dxa"/>
          <w:right w:w="0" w:type="dxa"/>
        </w:tblCellMar>
        <w:tblLook w:val="04A0" w:firstRow="1" w:lastRow="0" w:firstColumn="1" w:lastColumn="0" w:noHBand="0" w:noVBand="1"/>
      </w:tblPr>
      <w:tblGrid>
        <w:gridCol w:w="782"/>
        <w:gridCol w:w="1897"/>
        <w:gridCol w:w="1896"/>
        <w:gridCol w:w="1042"/>
        <w:gridCol w:w="1118"/>
        <w:gridCol w:w="937"/>
        <w:gridCol w:w="1015"/>
      </w:tblGrid>
      <w:tr w:rsidR="00EB6F62">
        <w:trPr>
          <w:trHeight w:val="322"/>
        </w:trPr>
        <w:tc>
          <w:tcPr>
            <w:tcW w:w="78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4835" w:type="dxa"/>
            <w:gridSpan w:val="3"/>
            <w:tcBorders>
              <w:top w:val="single" w:sz="4" w:space="0" w:color="000000"/>
              <w:left w:val="nil"/>
              <w:bottom w:val="single" w:sz="4" w:space="0" w:color="000000"/>
              <w:right w:val="nil"/>
            </w:tcBorders>
          </w:tcPr>
          <w:p w:rsidR="00EB6F62" w:rsidRDefault="00B625C0">
            <w:pPr>
              <w:spacing w:after="0" w:line="259" w:lineRule="auto"/>
              <w:ind w:left="0" w:right="195" w:firstLine="0"/>
              <w:jc w:val="right"/>
            </w:pPr>
            <w:r>
              <w:t>主营业务分行业情况</w:t>
            </w:r>
            <w:r>
              <w:t xml:space="preserve"> </w:t>
            </w:r>
          </w:p>
        </w:tc>
        <w:tc>
          <w:tcPr>
            <w:tcW w:w="3070"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1256"/>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34" w:firstLine="0"/>
              <w:jc w:val="center"/>
            </w:pPr>
            <w:r>
              <w:t>分行业</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营业收入</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营业成本</w:t>
            </w:r>
            <w:r>
              <w:t xml:space="preserve">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毛利率（</w:t>
            </w:r>
            <w:r>
              <w:t>%</w:t>
            </w:r>
            <w:r>
              <w:t>）</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营业收入比上年增减</w:t>
            </w:r>
          </w:p>
          <w:p w:rsidR="00EB6F62" w:rsidRDefault="00B625C0">
            <w:pPr>
              <w:spacing w:after="0" w:line="259" w:lineRule="auto"/>
              <w:ind w:left="154" w:firstLine="0"/>
            </w:pPr>
            <w:r>
              <w:t>（</w:t>
            </w:r>
            <w:r>
              <w:t>%</w:t>
            </w:r>
            <w:r>
              <w:t>）</w:t>
            </w: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营业成本比上年增减</w:t>
            </w:r>
          </w:p>
          <w:p w:rsidR="00EB6F62" w:rsidRDefault="00B625C0">
            <w:pPr>
              <w:spacing w:after="0" w:line="259" w:lineRule="auto"/>
              <w:ind w:left="63" w:firstLine="0"/>
              <w:jc w:val="both"/>
            </w:pPr>
            <w:r>
              <w:t>（</w:t>
            </w:r>
            <w:r>
              <w:t>%</w:t>
            </w:r>
            <w:r>
              <w:t>）</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毛利率比上年增减</w:t>
            </w:r>
          </w:p>
          <w:p w:rsidR="00EB6F62" w:rsidRDefault="00B625C0">
            <w:pPr>
              <w:spacing w:after="0" w:line="259" w:lineRule="auto"/>
              <w:ind w:left="101" w:firstLine="0"/>
            </w:pPr>
            <w:r>
              <w:t>（</w:t>
            </w:r>
            <w:r>
              <w:t>%</w:t>
            </w:r>
            <w:r>
              <w:t>）</w:t>
            </w:r>
            <w:r>
              <w:t xml:space="preserve"> </w:t>
            </w:r>
          </w:p>
        </w:tc>
      </w:tr>
      <w:tr w:rsidR="00EB6F62">
        <w:trPr>
          <w:trHeight w:val="1099"/>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8" w:lineRule="auto"/>
              <w:ind w:left="2" w:firstLine="0"/>
            </w:pPr>
            <w:r>
              <w:rPr>
                <w:sz w:val="21"/>
              </w:rPr>
              <w:t>其他专用设备</w:t>
            </w:r>
          </w:p>
          <w:p w:rsidR="00EB6F62" w:rsidRDefault="00B625C0">
            <w:pPr>
              <w:spacing w:after="0" w:line="259" w:lineRule="auto"/>
              <w:ind w:left="2" w:firstLine="0"/>
              <w:jc w:val="both"/>
            </w:pPr>
            <w:r>
              <w:rPr>
                <w:sz w:val="21"/>
              </w:rPr>
              <w:t>制造</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464,153,253.85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217,149,511.26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53.22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22.76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44.16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8" w:lineRule="auto"/>
              <w:ind w:left="0" w:right="110" w:firstLine="0"/>
              <w:jc w:val="right"/>
            </w:pPr>
            <w:r>
              <w:t>减少</w:t>
            </w:r>
            <w:r>
              <w:t xml:space="preserve"> 6.94</w:t>
            </w:r>
            <w:r>
              <w:t>个</w:t>
            </w:r>
          </w:p>
          <w:p w:rsidR="00EB6F62" w:rsidRDefault="00B625C0">
            <w:pPr>
              <w:spacing w:after="0" w:line="259" w:lineRule="auto"/>
              <w:ind w:left="79" w:firstLine="0"/>
              <w:jc w:val="both"/>
            </w:pPr>
            <w:r>
              <w:t>百分点</w:t>
            </w:r>
            <w:r>
              <w:t xml:space="preserve"> </w:t>
            </w:r>
          </w:p>
        </w:tc>
      </w:tr>
      <w:tr w:rsidR="00EB6F62">
        <w:trPr>
          <w:trHeight w:val="322"/>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0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r>
      <w:tr w:rsidR="00EB6F62">
        <w:trPr>
          <w:trHeight w:val="322"/>
        </w:trPr>
        <w:tc>
          <w:tcPr>
            <w:tcW w:w="78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4835" w:type="dxa"/>
            <w:gridSpan w:val="3"/>
            <w:tcBorders>
              <w:top w:val="single" w:sz="4" w:space="0" w:color="000000"/>
              <w:left w:val="nil"/>
              <w:bottom w:val="single" w:sz="4" w:space="0" w:color="000000"/>
              <w:right w:val="nil"/>
            </w:tcBorders>
          </w:tcPr>
          <w:p w:rsidR="00EB6F62" w:rsidRDefault="00B625C0">
            <w:pPr>
              <w:spacing w:after="0" w:line="259" w:lineRule="auto"/>
              <w:ind w:left="0" w:right="195" w:firstLine="0"/>
              <w:jc w:val="right"/>
            </w:pPr>
            <w:r>
              <w:t>主营业务分产品情况</w:t>
            </w:r>
            <w:r>
              <w:t xml:space="preserve"> </w:t>
            </w:r>
          </w:p>
        </w:tc>
        <w:tc>
          <w:tcPr>
            <w:tcW w:w="3070"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1255"/>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4" w:firstLine="0"/>
              <w:jc w:val="center"/>
            </w:pPr>
            <w:r>
              <w:rPr>
                <w:sz w:val="21"/>
              </w:rPr>
              <w:t>分产品</w:t>
            </w:r>
            <w:r>
              <w:rPr>
                <w:rFonts w:ascii="Calibri" w:eastAsia="Calibri" w:hAnsi="Calibri" w:cs="Calibri"/>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营业收入</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营业成本</w:t>
            </w:r>
            <w:r>
              <w:t xml:space="preserve">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毛利率（</w:t>
            </w:r>
            <w:r>
              <w:t>%</w:t>
            </w:r>
            <w:r>
              <w:t>）</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营业收入比上年增减</w:t>
            </w:r>
          </w:p>
          <w:p w:rsidR="00EB6F62" w:rsidRDefault="00B625C0">
            <w:pPr>
              <w:spacing w:after="0" w:line="259" w:lineRule="auto"/>
              <w:ind w:left="154" w:firstLine="0"/>
            </w:pPr>
            <w:r>
              <w:t>（</w:t>
            </w:r>
            <w:r>
              <w:t>%</w:t>
            </w:r>
            <w:r>
              <w:t>）</w:t>
            </w: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营业成本比上年增减</w:t>
            </w:r>
          </w:p>
          <w:p w:rsidR="00EB6F62" w:rsidRDefault="00B625C0">
            <w:pPr>
              <w:spacing w:after="0" w:line="259" w:lineRule="auto"/>
              <w:ind w:left="63" w:firstLine="0"/>
              <w:jc w:val="both"/>
            </w:pPr>
            <w:r>
              <w:t>（</w:t>
            </w:r>
            <w:r>
              <w:t>%</w:t>
            </w:r>
            <w:r>
              <w:t>）</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毛利率比上年增减</w:t>
            </w:r>
          </w:p>
          <w:p w:rsidR="00EB6F62" w:rsidRDefault="00B625C0">
            <w:pPr>
              <w:spacing w:after="0" w:line="259" w:lineRule="auto"/>
              <w:ind w:left="101" w:firstLine="0"/>
            </w:pPr>
            <w:r>
              <w:t>（</w:t>
            </w:r>
            <w:r>
              <w:t>%</w:t>
            </w:r>
            <w:r>
              <w:t>）</w:t>
            </w:r>
            <w:r>
              <w:t xml:space="preserve"> </w:t>
            </w:r>
          </w:p>
        </w:tc>
      </w:tr>
      <w:tr w:rsidR="00EB6F62">
        <w:trPr>
          <w:trHeight w:val="944"/>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1" w:firstLine="0"/>
            </w:pPr>
            <w:r>
              <w:rPr>
                <w:sz w:val="21"/>
              </w:rPr>
              <w:t>自动化药房</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271,135,506.06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90,397,344.92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66.66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-2.89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-9.18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right="110" w:firstLine="0"/>
              <w:jc w:val="right"/>
            </w:pPr>
            <w:r>
              <w:t>增加</w:t>
            </w:r>
            <w:r>
              <w:t xml:space="preserve"> 2.31</w:t>
            </w:r>
            <w:r>
              <w:t>个</w:t>
            </w:r>
          </w:p>
          <w:p w:rsidR="00EB6F62" w:rsidRDefault="00B625C0">
            <w:pPr>
              <w:spacing w:after="0" w:line="259" w:lineRule="auto"/>
              <w:ind w:left="79" w:firstLine="0"/>
              <w:jc w:val="both"/>
            </w:pPr>
            <w:r>
              <w:t>百分点</w:t>
            </w:r>
            <w:r>
              <w:t xml:space="preserve"> </w:t>
            </w:r>
          </w:p>
        </w:tc>
      </w:tr>
      <w:tr w:rsidR="00EB6F62">
        <w:trPr>
          <w:trHeight w:val="1255"/>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right="41" w:firstLine="0"/>
            </w:pPr>
            <w:r>
              <w:rPr>
                <w:sz w:val="21"/>
              </w:rPr>
              <w:t>自动化病区</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36,920,439.95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19,848,917.86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46.24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114.14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p w:rsidR="00EB6F62" w:rsidRDefault="00B625C0">
            <w:pPr>
              <w:spacing w:after="0" w:line="259" w:lineRule="auto"/>
              <w:ind w:left="2" w:firstLine="0"/>
              <w:jc w:val="both"/>
            </w:pPr>
            <w:r>
              <w:t xml:space="preserve">215.14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9" w:firstLine="0"/>
            </w:pPr>
            <w:r>
              <w:t>减少</w:t>
            </w:r>
          </w:p>
          <w:p w:rsidR="00EB6F62" w:rsidRDefault="00B625C0">
            <w:pPr>
              <w:spacing w:after="0" w:line="240" w:lineRule="auto"/>
              <w:ind w:left="0" w:right="110" w:firstLine="0"/>
              <w:jc w:val="right"/>
            </w:pPr>
            <w:r>
              <w:t xml:space="preserve">17.23 </w:t>
            </w:r>
            <w:r>
              <w:t>个百分</w:t>
            </w:r>
          </w:p>
          <w:p w:rsidR="00EB6F62" w:rsidRDefault="00B625C0">
            <w:pPr>
              <w:spacing w:after="0" w:line="259" w:lineRule="auto"/>
              <w:ind w:left="0" w:right="110" w:firstLine="0"/>
              <w:jc w:val="right"/>
            </w:pPr>
            <w:r>
              <w:t>点</w:t>
            </w:r>
            <w:r>
              <w:t xml:space="preserve"> </w:t>
            </w:r>
          </w:p>
        </w:tc>
      </w:tr>
      <w:tr w:rsidR="00EB6F62">
        <w:trPr>
          <w:trHeight w:val="943"/>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1" w:firstLine="0"/>
            </w:pPr>
            <w:r>
              <w:rPr>
                <w:sz w:val="21"/>
              </w:rPr>
              <w:t>自动化物流</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112,508,383.25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78,065,412.52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30.61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141.16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p w:rsidR="00EB6F62" w:rsidRDefault="00B625C0">
            <w:pPr>
              <w:spacing w:after="0" w:line="259" w:lineRule="auto"/>
              <w:ind w:left="2" w:firstLine="0"/>
              <w:jc w:val="both"/>
            </w:pPr>
            <w:r>
              <w:t xml:space="preserve">265.12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9" w:firstLine="0"/>
            </w:pPr>
            <w:r>
              <w:t>减少</w:t>
            </w:r>
          </w:p>
          <w:p w:rsidR="00EB6F62" w:rsidRDefault="00B625C0">
            <w:pPr>
              <w:spacing w:after="0" w:line="259" w:lineRule="auto"/>
              <w:ind w:left="0" w:right="110" w:firstLine="0"/>
              <w:jc w:val="right"/>
            </w:pPr>
            <w:r>
              <w:t xml:space="preserve">23.56 </w:t>
            </w:r>
            <w:r>
              <w:t>个百分</w:t>
            </w:r>
          </w:p>
        </w:tc>
      </w:tr>
    </w:tbl>
    <w:p w:rsidR="00EB6F62" w:rsidRDefault="00EB6F62">
      <w:pPr>
        <w:spacing w:after="0" w:line="259" w:lineRule="auto"/>
        <w:ind w:left="-1798" w:right="7" w:firstLine="0"/>
      </w:pPr>
    </w:p>
    <w:tbl>
      <w:tblPr>
        <w:tblStyle w:val="TableGrid"/>
        <w:tblW w:w="8687" w:type="dxa"/>
        <w:tblInd w:w="142" w:type="dxa"/>
        <w:tblCellMar>
          <w:top w:w="34" w:type="dxa"/>
          <w:left w:w="106" w:type="dxa"/>
          <w:bottom w:w="0" w:type="dxa"/>
          <w:right w:w="0" w:type="dxa"/>
        </w:tblCellMar>
        <w:tblLook w:val="04A0" w:firstRow="1" w:lastRow="0" w:firstColumn="1" w:lastColumn="0" w:noHBand="0" w:noVBand="1"/>
      </w:tblPr>
      <w:tblGrid>
        <w:gridCol w:w="782"/>
        <w:gridCol w:w="1897"/>
        <w:gridCol w:w="1896"/>
        <w:gridCol w:w="1042"/>
        <w:gridCol w:w="1118"/>
        <w:gridCol w:w="937"/>
        <w:gridCol w:w="1015"/>
      </w:tblGrid>
      <w:tr w:rsidR="00EB6F62">
        <w:trPr>
          <w:trHeight w:val="322"/>
        </w:trPr>
        <w:tc>
          <w:tcPr>
            <w:tcW w:w="78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4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点</w:t>
            </w:r>
            <w:r>
              <w:t xml:space="preserve"> </w:t>
            </w:r>
          </w:p>
        </w:tc>
      </w:tr>
      <w:tr w:rsidR="00EB6F62">
        <w:trPr>
          <w:trHeight w:val="1099"/>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1" w:firstLine="0"/>
            </w:pPr>
            <w:r>
              <w:rPr>
                <w:sz w:val="21"/>
              </w:rPr>
              <w:t>维保及技术服务</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41,142,383.91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28,729,373.64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30.17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20.46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25.50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right="110" w:firstLine="0"/>
              <w:jc w:val="right"/>
            </w:pPr>
            <w:r>
              <w:t>减少</w:t>
            </w:r>
            <w:r>
              <w:t xml:space="preserve"> 2.80</w:t>
            </w:r>
            <w:r>
              <w:t>个</w:t>
            </w:r>
          </w:p>
          <w:p w:rsidR="00EB6F62" w:rsidRDefault="00B625C0">
            <w:pPr>
              <w:spacing w:after="0" w:line="259" w:lineRule="auto"/>
              <w:ind w:left="79" w:firstLine="0"/>
              <w:jc w:val="both"/>
            </w:pPr>
            <w:r>
              <w:t>百分点</w:t>
            </w:r>
            <w:r>
              <w:t xml:space="preserve"> </w:t>
            </w:r>
          </w:p>
        </w:tc>
      </w:tr>
      <w:tr w:rsidR="00EB6F62">
        <w:trPr>
          <w:trHeight w:val="1255"/>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其他</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2,446,540.68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108,462.32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95.57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192.07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-79.52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9" w:firstLine="0"/>
            </w:pPr>
            <w:r>
              <w:t>增加</w:t>
            </w:r>
          </w:p>
          <w:p w:rsidR="00EB6F62" w:rsidRDefault="00B625C0">
            <w:pPr>
              <w:spacing w:after="0" w:line="240" w:lineRule="auto"/>
              <w:ind w:left="0" w:right="110" w:firstLine="0"/>
              <w:jc w:val="right"/>
            </w:pPr>
            <w:r>
              <w:t xml:space="preserve">58.81 </w:t>
            </w:r>
            <w:r>
              <w:t>个百分</w:t>
            </w:r>
          </w:p>
          <w:p w:rsidR="00EB6F62" w:rsidRDefault="00B625C0">
            <w:pPr>
              <w:spacing w:after="0" w:line="259" w:lineRule="auto"/>
              <w:ind w:left="0" w:right="110" w:firstLine="0"/>
              <w:jc w:val="right"/>
            </w:pPr>
            <w:r>
              <w:t>点</w:t>
            </w:r>
            <w:r>
              <w:t xml:space="preserve"> </w:t>
            </w:r>
          </w:p>
        </w:tc>
      </w:tr>
      <w:tr w:rsidR="00EB6F62">
        <w:trPr>
          <w:trHeight w:val="943"/>
        </w:trPr>
        <w:tc>
          <w:tcPr>
            <w:tcW w:w="8687" w:type="dxa"/>
            <w:gridSpan w:val="7"/>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 w:firstLine="0"/>
              <w:jc w:val="center"/>
            </w:pPr>
            <w:r>
              <w:t xml:space="preserve"> </w:t>
            </w:r>
          </w:p>
          <w:p w:rsidR="00EB6F62" w:rsidRDefault="00B625C0">
            <w:pPr>
              <w:spacing w:after="0" w:line="259" w:lineRule="auto"/>
              <w:ind w:left="12" w:firstLine="0"/>
              <w:jc w:val="center"/>
            </w:pPr>
            <w:r>
              <w:t xml:space="preserve"> </w:t>
            </w:r>
          </w:p>
          <w:p w:rsidR="00EB6F62" w:rsidRDefault="00B625C0">
            <w:pPr>
              <w:spacing w:after="0" w:line="259" w:lineRule="auto"/>
              <w:ind w:left="0" w:right="108" w:firstLine="0"/>
              <w:jc w:val="center"/>
            </w:pPr>
            <w:r>
              <w:t>主营业务分地区情况</w:t>
            </w:r>
            <w:r>
              <w:t xml:space="preserve"> </w:t>
            </w:r>
          </w:p>
        </w:tc>
      </w:tr>
      <w:tr w:rsidR="00EB6F62">
        <w:trPr>
          <w:trHeight w:val="1256"/>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34" w:firstLine="0"/>
              <w:jc w:val="center"/>
            </w:pPr>
            <w:r>
              <w:t>分地区</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营业收入</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营业成本</w:t>
            </w:r>
            <w:r>
              <w:t xml:space="preserve">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毛利率（</w:t>
            </w:r>
            <w:r>
              <w:t>%</w:t>
            </w:r>
            <w:r>
              <w:t>）</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营业收入比上年增减</w:t>
            </w:r>
          </w:p>
          <w:p w:rsidR="00EB6F62" w:rsidRDefault="00B625C0">
            <w:pPr>
              <w:spacing w:after="0" w:line="259" w:lineRule="auto"/>
              <w:ind w:left="154" w:firstLine="0"/>
            </w:pPr>
            <w:r>
              <w:t>（</w:t>
            </w:r>
            <w:r>
              <w:t>%</w:t>
            </w:r>
            <w:r>
              <w:t>）</w:t>
            </w: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营业成本比上年增减</w:t>
            </w:r>
          </w:p>
          <w:p w:rsidR="00EB6F62" w:rsidRDefault="00B625C0">
            <w:pPr>
              <w:spacing w:after="0" w:line="259" w:lineRule="auto"/>
              <w:ind w:left="63" w:firstLine="0"/>
              <w:jc w:val="both"/>
            </w:pPr>
            <w:r>
              <w:t>（</w:t>
            </w:r>
            <w:r>
              <w:t>%</w:t>
            </w:r>
            <w:r>
              <w:t>）</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毛利率比上年增减</w:t>
            </w:r>
          </w:p>
          <w:p w:rsidR="00EB6F62" w:rsidRDefault="00B625C0">
            <w:pPr>
              <w:spacing w:after="0" w:line="259" w:lineRule="auto"/>
              <w:ind w:left="101" w:firstLine="0"/>
            </w:pPr>
            <w:r>
              <w:t>（</w:t>
            </w:r>
            <w:r>
              <w:t>%</w:t>
            </w:r>
            <w:r>
              <w:t>）</w:t>
            </w:r>
            <w:r>
              <w:t xml:space="preserve"> </w:t>
            </w:r>
          </w:p>
        </w:tc>
      </w:tr>
      <w:tr w:rsidR="00EB6F62">
        <w:trPr>
          <w:trHeight w:val="946"/>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华东</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241,547,813.67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118,050,844.27</w:t>
            </w:r>
            <w:r>
              <w:t xml:space="preserve">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51.13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23.59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64.44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right="110" w:firstLine="0"/>
              <w:jc w:val="right"/>
            </w:pPr>
            <w:r>
              <w:t>减少</w:t>
            </w:r>
            <w:r>
              <w:t xml:space="preserve"> 9.89</w:t>
            </w:r>
            <w:r>
              <w:t>个</w:t>
            </w:r>
          </w:p>
          <w:p w:rsidR="00EB6F62" w:rsidRDefault="00B625C0">
            <w:pPr>
              <w:spacing w:after="0" w:line="259" w:lineRule="auto"/>
              <w:ind w:left="79" w:firstLine="0"/>
              <w:jc w:val="both"/>
            </w:pPr>
            <w:r>
              <w:t>百分点</w:t>
            </w:r>
            <w:r>
              <w:t xml:space="preserve"> </w:t>
            </w:r>
          </w:p>
        </w:tc>
      </w:tr>
      <w:tr w:rsidR="00EB6F62">
        <w:trPr>
          <w:trHeight w:val="1255"/>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华南</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14,044,247.82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5,556,691.38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60.43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4.89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43.63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9" w:firstLine="0"/>
            </w:pPr>
            <w:r>
              <w:t>减少</w:t>
            </w:r>
          </w:p>
          <w:p w:rsidR="00EB6F62" w:rsidRDefault="00B625C0">
            <w:pPr>
              <w:spacing w:after="0" w:line="240" w:lineRule="auto"/>
              <w:ind w:left="0" w:right="110" w:firstLine="0"/>
              <w:jc w:val="right"/>
            </w:pPr>
            <w:r>
              <w:t xml:space="preserve">10.67 </w:t>
            </w:r>
            <w:r>
              <w:t>个百分</w:t>
            </w:r>
          </w:p>
          <w:p w:rsidR="00EB6F62" w:rsidRDefault="00B625C0">
            <w:pPr>
              <w:spacing w:after="0" w:line="259" w:lineRule="auto"/>
              <w:ind w:left="0" w:right="110" w:firstLine="0"/>
              <w:jc w:val="right"/>
            </w:pPr>
            <w:r>
              <w:t>点</w:t>
            </w:r>
            <w:r>
              <w:t xml:space="preserve"> </w:t>
            </w:r>
          </w:p>
        </w:tc>
      </w:tr>
      <w:tr w:rsidR="00EB6F62">
        <w:trPr>
          <w:trHeight w:val="944"/>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华北</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84,083,553.93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34,079,935.02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59.47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59.90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86.20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right="110" w:firstLine="0"/>
              <w:jc w:val="right"/>
            </w:pPr>
            <w:r>
              <w:t>减少</w:t>
            </w:r>
            <w:r>
              <w:t xml:space="preserve"> 5.72</w:t>
            </w:r>
            <w:r>
              <w:t>个</w:t>
            </w:r>
          </w:p>
          <w:p w:rsidR="00EB6F62" w:rsidRDefault="00B625C0">
            <w:pPr>
              <w:spacing w:after="0" w:line="259" w:lineRule="auto"/>
              <w:ind w:left="79" w:firstLine="0"/>
              <w:jc w:val="both"/>
            </w:pPr>
            <w:r>
              <w:t>百分点</w:t>
            </w:r>
            <w:r>
              <w:t xml:space="preserve"> </w:t>
            </w:r>
          </w:p>
        </w:tc>
      </w:tr>
      <w:tr w:rsidR="00EB6F62">
        <w:trPr>
          <w:trHeight w:val="943"/>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西南</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33,534,336.37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11,561,374.88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65.52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69.43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36.28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right="110" w:firstLine="0"/>
              <w:jc w:val="right"/>
            </w:pPr>
            <w:r>
              <w:t>增加</w:t>
            </w:r>
            <w:r>
              <w:t xml:space="preserve"> 8.39</w:t>
            </w:r>
            <w:r>
              <w:t>个</w:t>
            </w:r>
          </w:p>
          <w:p w:rsidR="00EB6F62" w:rsidRDefault="00B625C0">
            <w:pPr>
              <w:spacing w:after="0" w:line="259" w:lineRule="auto"/>
              <w:ind w:left="79" w:firstLine="0"/>
              <w:jc w:val="both"/>
            </w:pPr>
            <w:r>
              <w:t>百分点</w:t>
            </w:r>
            <w:r>
              <w:t xml:space="preserve"> </w:t>
            </w:r>
          </w:p>
        </w:tc>
      </w:tr>
      <w:tr w:rsidR="00EB6F62">
        <w:trPr>
          <w:trHeight w:val="943"/>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华中</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17,766,240.68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7,965,419.22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55.17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-31.45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-22.25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right="110" w:firstLine="0"/>
              <w:jc w:val="right"/>
            </w:pPr>
            <w:r>
              <w:t>减少</w:t>
            </w:r>
            <w:r>
              <w:t xml:space="preserve"> 5.31</w:t>
            </w:r>
            <w:r>
              <w:t>个</w:t>
            </w:r>
          </w:p>
          <w:p w:rsidR="00EB6F62" w:rsidRDefault="00B625C0">
            <w:pPr>
              <w:spacing w:after="0" w:line="259" w:lineRule="auto"/>
              <w:ind w:left="79" w:firstLine="0"/>
              <w:jc w:val="both"/>
            </w:pPr>
            <w:r>
              <w:t>百分点</w:t>
            </w:r>
            <w:r>
              <w:t xml:space="preserve"> </w:t>
            </w:r>
          </w:p>
        </w:tc>
      </w:tr>
      <w:tr w:rsidR="00EB6F62">
        <w:trPr>
          <w:trHeight w:val="943"/>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西北</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19,851,327.48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7,789,376.73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60.76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-41.76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-44.38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right="110" w:firstLine="0"/>
              <w:jc w:val="right"/>
            </w:pPr>
            <w:r>
              <w:t>增加</w:t>
            </w:r>
            <w:r>
              <w:t xml:space="preserve"> 1.85</w:t>
            </w:r>
            <w:r>
              <w:t>个</w:t>
            </w:r>
          </w:p>
          <w:p w:rsidR="00EB6F62" w:rsidRDefault="00B625C0">
            <w:pPr>
              <w:spacing w:after="0" w:line="259" w:lineRule="auto"/>
              <w:ind w:left="79" w:firstLine="0"/>
              <w:jc w:val="both"/>
            </w:pPr>
            <w:r>
              <w:t>百分点</w:t>
            </w:r>
            <w:r>
              <w:t xml:space="preserve"> </w:t>
            </w:r>
          </w:p>
        </w:tc>
      </w:tr>
      <w:tr w:rsidR="00EB6F62">
        <w:trPr>
          <w:trHeight w:val="1256"/>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东北</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12,183,349.99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3,416,496.12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71.96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346.83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p w:rsidR="00EB6F62" w:rsidRDefault="00B625C0">
            <w:pPr>
              <w:spacing w:after="0" w:line="259" w:lineRule="auto"/>
              <w:ind w:left="2" w:firstLine="0"/>
              <w:jc w:val="both"/>
            </w:pPr>
            <w:r>
              <w:t xml:space="preserve">226.68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9" w:firstLine="0"/>
            </w:pPr>
            <w:r>
              <w:t>增加</w:t>
            </w:r>
          </w:p>
          <w:p w:rsidR="00EB6F62" w:rsidRDefault="00B625C0">
            <w:pPr>
              <w:spacing w:after="0" w:line="240" w:lineRule="auto"/>
              <w:ind w:left="0" w:right="110" w:firstLine="0"/>
              <w:jc w:val="right"/>
            </w:pPr>
            <w:r>
              <w:t xml:space="preserve">10.31 </w:t>
            </w:r>
            <w:r>
              <w:t>个百分</w:t>
            </w:r>
          </w:p>
          <w:p w:rsidR="00EB6F62" w:rsidRDefault="00B625C0">
            <w:pPr>
              <w:spacing w:after="0" w:line="259" w:lineRule="auto"/>
              <w:ind w:left="0" w:right="110" w:firstLine="0"/>
              <w:jc w:val="right"/>
            </w:pPr>
            <w:r>
              <w:t>点</w:t>
            </w:r>
            <w:r>
              <w:t xml:space="preserve"> </w:t>
            </w:r>
          </w:p>
        </w:tc>
      </w:tr>
      <w:tr w:rsidR="00EB6F62">
        <w:trPr>
          <w:trHeight w:val="1099"/>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1" w:firstLine="0"/>
            </w:pPr>
            <w:r>
              <w:rPr>
                <w:sz w:val="21"/>
              </w:rPr>
              <w:t>维保及技术服务</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41,142,383.91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 xml:space="preserve">28,729,373.64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30.17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20.46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25.50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right="110" w:firstLine="0"/>
              <w:jc w:val="right"/>
            </w:pPr>
            <w:r>
              <w:t>减少</w:t>
            </w:r>
            <w:r>
              <w:t xml:space="preserve"> 2.80</w:t>
            </w:r>
            <w:r>
              <w:t>个</w:t>
            </w:r>
          </w:p>
          <w:p w:rsidR="00EB6F62" w:rsidRDefault="00B625C0">
            <w:pPr>
              <w:spacing w:after="0" w:line="259" w:lineRule="auto"/>
              <w:ind w:left="79" w:firstLine="0"/>
              <w:jc w:val="both"/>
            </w:pPr>
            <w:r>
              <w:t>百分点</w:t>
            </w:r>
            <w:r>
              <w:t xml:space="preserve"> </w:t>
            </w:r>
          </w:p>
        </w:tc>
      </w:tr>
      <w:tr w:rsidR="00EB6F62">
        <w:trPr>
          <w:trHeight w:val="322"/>
        </w:trPr>
        <w:tc>
          <w:tcPr>
            <w:tcW w:w="8687" w:type="dxa"/>
            <w:gridSpan w:val="7"/>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主营业务分销售模式情况</w:t>
            </w:r>
            <w:r>
              <w:t xml:space="preserve"> </w:t>
            </w:r>
          </w:p>
        </w:tc>
      </w:tr>
      <w:tr w:rsidR="00EB6F62">
        <w:trPr>
          <w:trHeight w:val="322"/>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jc w:val="both"/>
            </w:pPr>
            <w:r>
              <w:rPr>
                <w:sz w:val="21"/>
              </w:rPr>
              <w:t>销售</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营业收入</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营业成本</w:t>
            </w:r>
            <w:r>
              <w:t xml:space="preserve"> </w:t>
            </w:r>
          </w:p>
        </w:tc>
        <w:tc>
          <w:tcPr>
            <w:tcW w:w="10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3" w:firstLine="0"/>
              <w:jc w:val="both"/>
            </w:pPr>
            <w:r>
              <w:t>毛利率</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jc w:val="both"/>
            </w:pPr>
            <w:r>
              <w:t>营业收</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营业成</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jc w:val="both"/>
            </w:pPr>
            <w:r>
              <w:t>毛利率</w:t>
            </w:r>
          </w:p>
        </w:tc>
      </w:tr>
      <w:tr w:rsidR="00EB6F62">
        <w:trPr>
          <w:trHeight w:val="946"/>
        </w:trPr>
        <w:tc>
          <w:tcPr>
            <w:tcW w:w="7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rPr>
                <w:sz w:val="21"/>
              </w:rPr>
              <w:t>模式</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3" w:firstLine="0"/>
            </w:pPr>
            <w:r>
              <w:t>（</w:t>
            </w:r>
            <w:r>
              <w:t>%</w:t>
            </w:r>
            <w:r>
              <w:t>）</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jc w:val="center"/>
            </w:pPr>
            <w:r>
              <w:t>入比上年增减</w:t>
            </w:r>
          </w:p>
          <w:p w:rsidR="00EB6F62" w:rsidRDefault="00B625C0">
            <w:pPr>
              <w:spacing w:after="0" w:line="259" w:lineRule="auto"/>
              <w:ind w:left="154" w:firstLine="0"/>
            </w:pPr>
            <w:r>
              <w:t>（</w:t>
            </w:r>
            <w:r>
              <w:t>%</w:t>
            </w:r>
            <w:r>
              <w:t>）</w:t>
            </w: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jc w:val="center"/>
            </w:pPr>
            <w:r>
              <w:t>本比上年增减</w:t>
            </w:r>
          </w:p>
          <w:p w:rsidR="00EB6F62" w:rsidRDefault="00B625C0">
            <w:pPr>
              <w:spacing w:after="0" w:line="259" w:lineRule="auto"/>
              <w:ind w:left="63" w:firstLine="0"/>
              <w:jc w:val="both"/>
            </w:pPr>
            <w:r>
              <w:t>（</w:t>
            </w:r>
            <w:r>
              <w:t>%</w:t>
            </w:r>
            <w:r>
              <w:t>）</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jc w:val="center"/>
            </w:pPr>
            <w:r>
              <w:t>比上年增减</w:t>
            </w:r>
          </w:p>
          <w:p w:rsidR="00EB6F62" w:rsidRDefault="00B625C0">
            <w:pPr>
              <w:spacing w:after="0" w:line="259" w:lineRule="auto"/>
              <w:ind w:left="101" w:firstLine="0"/>
            </w:pPr>
            <w:r>
              <w:t>（</w:t>
            </w:r>
            <w:r>
              <w:t>%</w:t>
            </w:r>
            <w:r>
              <w:t>）</w:t>
            </w:r>
            <w:r>
              <w:t xml:space="preserve"> </w:t>
            </w:r>
          </w:p>
        </w:tc>
      </w:tr>
      <w:tr w:rsidR="00EB6F62">
        <w:trPr>
          <w:trHeight w:val="943"/>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经销</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274,928,084.68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115,732,806.10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57.90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27.85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36.53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right="110" w:firstLine="0"/>
              <w:jc w:val="right"/>
            </w:pPr>
            <w:r>
              <w:t>减少</w:t>
            </w:r>
            <w:r>
              <w:t xml:space="preserve"> 0.70</w:t>
            </w:r>
            <w:r>
              <w:t>个</w:t>
            </w:r>
          </w:p>
          <w:p w:rsidR="00EB6F62" w:rsidRDefault="00B625C0">
            <w:pPr>
              <w:spacing w:after="0" w:line="259" w:lineRule="auto"/>
              <w:ind w:left="79" w:firstLine="0"/>
              <w:jc w:val="both"/>
            </w:pPr>
            <w:r>
              <w:t>百分点</w:t>
            </w:r>
            <w:r>
              <w:t xml:space="preserve"> </w:t>
            </w:r>
          </w:p>
        </w:tc>
      </w:tr>
      <w:tr w:rsidR="00EB6F62">
        <w:trPr>
          <w:trHeight w:val="1255"/>
        </w:trPr>
        <w:tc>
          <w:tcPr>
            <w:tcW w:w="7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rPr>
                <w:sz w:val="21"/>
              </w:rPr>
              <w:t>直销</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189,225,169.17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101,416,705.16 </w:t>
            </w:r>
          </w:p>
        </w:tc>
        <w:tc>
          <w:tcPr>
            <w:tcW w:w="10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46.40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16.05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53.98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9" w:firstLine="0"/>
            </w:pPr>
            <w:r>
              <w:t>减少</w:t>
            </w:r>
          </w:p>
          <w:p w:rsidR="00EB6F62" w:rsidRDefault="00B625C0">
            <w:pPr>
              <w:spacing w:after="2" w:line="238" w:lineRule="auto"/>
              <w:ind w:left="0" w:right="110" w:firstLine="0"/>
              <w:jc w:val="right"/>
            </w:pPr>
            <w:r>
              <w:t xml:space="preserve">16.07 </w:t>
            </w:r>
            <w:r>
              <w:t>个百分</w:t>
            </w:r>
          </w:p>
          <w:p w:rsidR="00EB6F62" w:rsidRDefault="00B625C0">
            <w:pPr>
              <w:spacing w:after="0" w:line="259" w:lineRule="auto"/>
              <w:ind w:left="0" w:right="110" w:firstLine="0"/>
              <w:jc w:val="right"/>
            </w:pPr>
            <w:r>
              <w:t>点</w:t>
            </w:r>
            <w:r>
              <w:t xml:space="preserve"> </w:t>
            </w:r>
          </w:p>
        </w:tc>
      </w:tr>
    </w:tbl>
    <w:p w:rsidR="00EB6F62" w:rsidRDefault="00B625C0">
      <w:pPr>
        <w:ind w:left="-5" w:right="1"/>
      </w:pPr>
      <w:r>
        <w:t>主营业务分行业、分产品、分地区、分销售模式情况的说明</w:t>
      </w:r>
      <w:r>
        <w:t xml:space="preserve"> </w:t>
      </w:r>
    </w:p>
    <w:p w:rsidR="00EB6F62" w:rsidRDefault="00B625C0">
      <w:pPr>
        <w:spacing w:after="4" w:line="249" w:lineRule="auto"/>
        <w:ind w:left="-15" w:right="135" w:firstLine="470"/>
        <w:jc w:val="both"/>
      </w:pPr>
      <w:r>
        <w:t>公司产品种类较多，型号较多，不同种类、型号的产品多达</w:t>
      </w:r>
      <w:r>
        <w:t>80</w:t>
      </w:r>
      <w:r>
        <w:t>余款。公司根据产品具体功能、应用场景的不同，划分为自动化药房、自动化病区、自动化物流三大板块。</w:t>
      </w:r>
      <w:r>
        <w:t xml:space="preserve"> </w:t>
      </w:r>
    </w:p>
    <w:p w:rsidR="00EB6F62" w:rsidRDefault="00B625C0">
      <w:pPr>
        <w:numPr>
          <w:ilvl w:val="1"/>
          <w:numId w:val="23"/>
        </w:numPr>
        <w:ind w:right="1" w:hanging="840"/>
      </w:pPr>
      <w:r>
        <w:t>、主营业务分产品情况说明：</w:t>
      </w:r>
      <w:r>
        <w:t xml:space="preserve"> </w:t>
      </w:r>
    </w:p>
    <w:p w:rsidR="00EB6F62" w:rsidRDefault="00B625C0">
      <w:pPr>
        <w:numPr>
          <w:ilvl w:val="1"/>
          <w:numId w:val="25"/>
        </w:numPr>
        <w:ind w:right="1" w:firstLine="480"/>
      </w:pPr>
      <w:r>
        <w:t>自动化物流产品营业收入大幅增加主要是因为报告期库发一体及气动物流传输类的产品被市场认可，需求量增加所致；其中气动物流类产品销售额点比有所提高，该类产品毛利率偏低，因此营业成本有了更大幅度的增加。</w:t>
      </w:r>
      <w:r>
        <w:t xml:space="preserve"> </w:t>
      </w:r>
    </w:p>
    <w:p w:rsidR="00EB6F62" w:rsidRDefault="00B625C0">
      <w:pPr>
        <w:numPr>
          <w:ilvl w:val="1"/>
          <w:numId w:val="25"/>
        </w:numPr>
        <w:spacing w:after="4" w:line="249" w:lineRule="auto"/>
        <w:ind w:right="1" w:firstLine="480"/>
      </w:pPr>
      <w:r>
        <w:t>自动化病区产品营业收入较上年增加是随公司整体业务量增加而同步增加。营业成本较上年增加主要是因为销售病区本期部分定制化病区项目成本大幅增加所致。</w:t>
      </w:r>
      <w:r>
        <w:t xml:space="preserve"> </w:t>
      </w:r>
    </w:p>
    <w:p w:rsidR="00EB6F62" w:rsidRDefault="00B625C0">
      <w:pPr>
        <w:numPr>
          <w:ilvl w:val="1"/>
          <w:numId w:val="25"/>
        </w:numPr>
        <w:ind w:right="1" w:firstLine="480"/>
      </w:pPr>
      <w:r>
        <w:t>其他类销售收入增加，主要由于年度内采用净值法所确认的其他销售收入增加所致；净值法确认的收入无对应成本，故成本大幅下降，毛利率大幅增加。</w:t>
      </w:r>
      <w:r>
        <w:t xml:space="preserve"> </w:t>
      </w:r>
    </w:p>
    <w:p w:rsidR="00EB6F62" w:rsidRDefault="00B625C0">
      <w:pPr>
        <w:numPr>
          <w:ilvl w:val="1"/>
          <w:numId w:val="23"/>
        </w:numPr>
        <w:ind w:right="1" w:hanging="840"/>
      </w:pPr>
      <w:r>
        <w:t>、主营业务分地区情况说明：</w:t>
      </w:r>
      <w:r>
        <w:t xml:space="preserve"> </w:t>
      </w:r>
    </w:p>
    <w:p w:rsidR="00EB6F62" w:rsidRDefault="00B625C0">
      <w:pPr>
        <w:numPr>
          <w:ilvl w:val="1"/>
          <w:numId w:val="24"/>
        </w:numPr>
        <w:ind w:right="1" w:firstLine="480"/>
      </w:pPr>
      <w:r>
        <w:t>华东地区营业收入与营业成本同步增加，主要由于当地市场覆盖面进一步扩大，业务下沉，业务量增加；另有一部分定制化项目产品成本较高，导致主营业务成本增加幅度大于收入增加幅度；</w:t>
      </w:r>
      <w:r>
        <w:t xml:space="preserve"> </w:t>
      </w:r>
    </w:p>
    <w:p w:rsidR="00EB6F62" w:rsidRDefault="00B625C0">
      <w:pPr>
        <w:numPr>
          <w:ilvl w:val="1"/>
          <w:numId w:val="24"/>
        </w:numPr>
        <w:ind w:right="1" w:firstLine="480"/>
      </w:pPr>
      <w:r>
        <w:t>华南地区营业收入与上年持平，营业成本增加，毛利率下滑，主要因为产品结构中存在部分外采购药房产品，毛利率较低，拉低了区域平均毛利率；</w:t>
      </w:r>
      <w:r>
        <w:t xml:space="preserve"> </w:t>
      </w:r>
    </w:p>
    <w:p w:rsidR="00EB6F62" w:rsidRDefault="00B625C0">
      <w:pPr>
        <w:numPr>
          <w:ilvl w:val="1"/>
          <w:numId w:val="24"/>
        </w:numPr>
        <w:ind w:right="1" w:firstLine="480"/>
      </w:pPr>
      <w:r>
        <w:t>华北地区营业收入与营业成本同步增加，主要原因为过去几年在当地加强人才队伍建设，于当期产生放大效应。</w:t>
      </w:r>
      <w:r>
        <w:t xml:space="preserve"> </w:t>
      </w:r>
    </w:p>
    <w:p w:rsidR="00EB6F62" w:rsidRDefault="00B625C0">
      <w:pPr>
        <w:numPr>
          <w:ilvl w:val="1"/>
          <w:numId w:val="24"/>
        </w:numPr>
        <w:ind w:right="1" w:firstLine="480"/>
      </w:pPr>
      <w:r>
        <w:t>华中及西北地区营业收入与营业成本同步下降，主要原因在于业务的周期性，上年度该地区均有不错表现；</w:t>
      </w:r>
      <w:r>
        <w:t xml:space="preserve"> </w:t>
      </w:r>
    </w:p>
    <w:p w:rsidR="00EB6F62" w:rsidRDefault="00B625C0">
      <w:pPr>
        <w:numPr>
          <w:ilvl w:val="1"/>
          <w:numId w:val="24"/>
        </w:numPr>
        <w:ind w:right="1" w:firstLine="480"/>
      </w:pPr>
      <w:r>
        <w:t>东北地区营业收入与营业成本同步增加，主要原因在于过去几年的业务铺垫，于本期开始出现销售额暴发性增长。</w:t>
      </w:r>
      <w:r>
        <w:t xml:space="preserve"> </w:t>
      </w:r>
    </w:p>
    <w:p w:rsidR="00EB6F62" w:rsidRDefault="00B625C0">
      <w:pPr>
        <w:numPr>
          <w:ilvl w:val="1"/>
          <w:numId w:val="23"/>
        </w:numPr>
        <w:ind w:right="1" w:hanging="840"/>
      </w:pPr>
      <w:r>
        <w:t>、主营业务分销售模式说明：</w:t>
      </w:r>
      <w:r>
        <w:t xml:space="preserve"> </w:t>
      </w:r>
    </w:p>
    <w:p w:rsidR="00EB6F62" w:rsidRDefault="00B625C0">
      <w:pPr>
        <w:ind w:left="-15" w:right="1" w:firstLine="600"/>
      </w:pPr>
      <w:r>
        <w:t>直销模式营业收入增长主要系库发一体药房集成类</w:t>
      </w:r>
      <w:r>
        <w:t>产品单项目销售金额提升导致；报告期内，部分直销定制化创新项目毛利偏低导致。</w:t>
      </w:r>
      <w:r>
        <w:t xml:space="preserve"> </w:t>
      </w:r>
    </w:p>
    <w:p w:rsidR="00EB6F62" w:rsidRDefault="00B625C0">
      <w:pPr>
        <w:numPr>
          <w:ilvl w:val="1"/>
          <w:numId w:val="23"/>
        </w:numPr>
        <w:ind w:right="1" w:hanging="840"/>
      </w:pPr>
      <w:r>
        <w:t>、主营业务分行业情况说明：</w:t>
      </w:r>
      <w:r>
        <w:t xml:space="preserve"> </w:t>
      </w:r>
    </w:p>
    <w:p w:rsidR="00EB6F62" w:rsidRDefault="00B625C0">
      <w:pPr>
        <w:ind w:left="-15" w:right="1" w:firstLine="600"/>
      </w:pPr>
      <w:r>
        <w:t>主营业务分行业主要系报告期营业收入与营业成本同步增加，毛利率较去年同期略有下滑所致。</w:t>
      </w: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产销量情况分析表</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824"/>
        <w:gridCol w:w="457"/>
        <w:gridCol w:w="972"/>
        <w:gridCol w:w="977"/>
        <w:gridCol w:w="975"/>
        <w:gridCol w:w="1678"/>
        <w:gridCol w:w="973"/>
        <w:gridCol w:w="970"/>
      </w:tblGrid>
      <w:tr w:rsidR="00EB6F62">
        <w:trPr>
          <w:trHeight w:val="1253"/>
        </w:trPr>
        <w:tc>
          <w:tcPr>
            <w:tcW w:w="182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24" w:firstLine="0"/>
            </w:pPr>
            <w:r>
              <w:t>主要产品</w:t>
            </w:r>
            <w:r>
              <w:t xml:space="preserve"> </w:t>
            </w:r>
          </w:p>
        </w:tc>
        <w:tc>
          <w:tcPr>
            <w:tcW w:w="4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单</w:t>
            </w:r>
          </w:p>
          <w:p w:rsidR="00EB6F62" w:rsidRDefault="00B625C0">
            <w:pPr>
              <w:spacing w:after="0" w:line="259" w:lineRule="auto"/>
              <w:ind w:left="0" w:firstLine="0"/>
              <w:jc w:val="both"/>
            </w:pPr>
            <w:r>
              <w:t>位</w:t>
            </w:r>
            <w:r>
              <w:t xml:space="preserve"> </w:t>
            </w:r>
          </w:p>
        </w:tc>
        <w:tc>
          <w:tcPr>
            <w:tcW w:w="97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7" w:firstLine="0"/>
              <w:jc w:val="both"/>
            </w:pPr>
            <w:r>
              <w:t>生产量</w:t>
            </w:r>
            <w:r>
              <w:t xml:space="preserve"> </w:t>
            </w:r>
          </w:p>
        </w:tc>
        <w:tc>
          <w:tcPr>
            <w:tcW w:w="9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 w:firstLine="0"/>
              <w:jc w:val="both"/>
            </w:pPr>
            <w:r>
              <w:t>销售量</w:t>
            </w:r>
            <w: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7" w:firstLine="0"/>
              <w:jc w:val="both"/>
            </w:pPr>
            <w:r>
              <w:t>库存量</w:t>
            </w:r>
            <w:r>
              <w:t xml:space="preserve"> </w:t>
            </w:r>
          </w:p>
        </w:tc>
        <w:tc>
          <w:tcPr>
            <w:tcW w:w="16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生产量比上年增减（</w:t>
            </w:r>
            <w:r>
              <w:t>%</w:t>
            </w:r>
            <w:r>
              <w:t>）</w:t>
            </w:r>
            <w:r>
              <w:t xml:space="preserve"> </w:t>
            </w:r>
          </w:p>
        </w:tc>
        <w:tc>
          <w:tcPr>
            <w:tcW w:w="973"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销售量比上年增减</w:t>
            </w:r>
          </w:p>
          <w:p w:rsidR="00EB6F62" w:rsidRDefault="00B625C0">
            <w:pPr>
              <w:spacing w:after="0" w:line="259" w:lineRule="auto"/>
              <w:ind w:left="77" w:firstLine="0"/>
            </w:pPr>
            <w:r>
              <w:t>（</w:t>
            </w:r>
            <w:r>
              <w:t>%</w:t>
            </w:r>
            <w:r>
              <w:t>）</w:t>
            </w:r>
            <w:r>
              <w:t xml:space="preserve"> </w:t>
            </w:r>
          </w:p>
        </w:tc>
        <w:tc>
          <w:tcPr>
            <w:tcW w:w="970"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库存量比上年增减</w:t>
            </w:r>
          </w:p>
          <w:p w:rsidR="00EB6F62" w:rsidRDefault="00B625C0">
            <w:pPr>
              <w:spacing w:after="0" w:line="259" w:lineRule="auto"/>
              <w:ind w:left="77" w:firstLine="0"/>
            </w:pPr>
            <w:r>
              <w:t>（</w:t>
            </w:r>
            <w:r>
              <w:t>%</w:t>
            </w:r>
            <w:r>
              <w:t>）</w:t>
            </w:r>
            <w:r>
              <w:t xml:space="preserve"> </w:t>
            </w:r>
          </w:p>
        </w:tc>
      </w:tr>
      <w:tr w:rsidR="00EB6F62">
        <w:trPr>
          <w:trHeight w:val="634"/>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快速发药机</w:t>
            </w:r>
            <w:r>
              <w:t xml:space="preserve"> </w:t>
            </w:r>
          </w:p>
        </w:tc>
        <w:tc>
          <w:tcPr>
            <w:tcW w:w="4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台</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64 </w:t>
            </w:r>
          </w:p>
        </w:tc>
        <w:tc>
          <w:tcPr>
            <w:tcW w:w="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70 </w:t>
            </w:r>
          </w:p>
        </w:tc>
        <w:tc>
          <w:tcPr>
            <w:tcW w:w="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6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-13.51 </w:t>
            </w:r>
          </w:p>
        </w:tc>
        <w:tc>
          <w:tcPr>
            <w:tcW w:w="9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7" w:firstLine="0"/>
            </w:pPr>
            <w:r>
              <w:t xml:space="preserve">-19.54 </w:t>
            </w:r>
          </w:p>
        </w:tc>
        <w:tc>
          <w:tcPr>
            <w:tcW w:w="9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w:t>
            </w:r>
          </w:p>
          <w:p w:rsidR="00EB6F62" w:rsidRDefault="00B625C0">
            <w:pPr>
              <w:spacing w:after="0" w:line="259" w:lineRule="auto"/>
              <w:ind w:left="36" w:firstLine="0"/>
            </w:pPr>
            <w:r>
              <w:t xml:space="preserve">100.00 </w:t>
            </w:r>
          </w:p>
        </w:tc>
      </w:tr>
      <w:tr w:rsidR="00EB6F62">
        <w:trPr>
          <w:trHeight w:val="634"/>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智能存取机</w:t>
            </w:r>
            <w:r>
              <w:t xml:space="preserve"> </w:t>
            </w:r>
          </w:p>
        </w:tc>
        <w:tc>
          <w:tcPr>
            <w:tcW w:w="4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台</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80</w:t>
            </w:r>
            <w:r>
              <w:t xml:space="preserve"> </w:t>
            </w:r>
          </w:p>
        </w:tc>
        <w:tc>
          <w:tcPr>
            <w:tcW w:w="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99 </w:t>
            </w:r>
          </w:p>
        </w:tc>
        <w:tc>
          <w:tcPr>
            <w:tcW w:w="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6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-30.43 </w:t>
            </w:r>
          </w:p>
        </w:tc>
        <w:tc>
          <w:tcPr>
            <w:tcW w:w="9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7" w:firstLine="0"/>
            </w:pPr>
            <w:r>
              <w:t xml:space="preserve">-18.18 </w:t>
            </w:r>
          </w:p>
        </w:tc>
        <w:tc>
          <w:tcPr>
            <w:tcW w:w="9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w:t>
            </w:r>
          </w:p>
          <w:p w:rsidR="00EB6F62" w:rsidRDefault="00B625C0">
            <w:pPr>
              <w:spacing w:after="0" w:line="259" w:lineRule="auto"/>
              <w:ind w:left="36" w:firstLine="0"/>
            </w:pPr>
            <w:r>
              <w:t xml:space="preserve">100.00 </w:t>
            </w:r>
          </w:p>
        </w:tc>
      </w:tr>
      <w:tr w:rsidR="00EB6F62">
        <w:trPr>
          <w:trHeight w:val="319"/>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高速发药机</w:t>
            </w:r>
            <w:r>
              <w:t xml:space="preserve"> </w:t>
            </w:r>
          </w:p>
        </w:tc>
        <w:tc>
          <w:tcPr>
            <w:tcW w:w="4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台</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 </w:t>
            </w:r>
          </w:p>
        </w:tc>
        <w:tc>
          <w:tcPr>
            <w:tcW w:w="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 </w:t>
            </w:r>
          </w:p>
        </w:tc>
        <w:tc>
          <w:tcPr>
            <w:tcW w:w="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 </w:t>
            </w:r>
          </w:p>
        </w:tc>
        <w:tc>
          <w:tcPr>
            <w:tcW w:w="16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-14.63 </w:t>
            </w:r>
          </w:p>
        </w:tc>
        <w:tc>
          <w:tcPr>
            <w:tcW w:w="9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7" w:firstLine="0"/>
            </w:pPr>
            <w:r>
              <w:t xml:space="preserve">-15.56 </w:t>
            </w:r>
          </w:p>
        </w:tc>
        <w:tc>
          <w:tcPr>
            <w:tcW w:w="9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 xml:space="preserve">-75.00 </w:t>
            </w:r>
          </w:p>
        </w:tc>
      </w:tr>
      <w:tr w:rsidR="00EB6F62">
        <w:trPr>
          <w:trHeight w:val="322"/>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针剂统排机</w:t>
            </w:r>
            <w:r>
              <w:t xml:space="preserve"> </w:t>
            </w:r>
          </w:p>
        </w:tc>
        <w:tc>
          <w:tcPr>
            <w:tcW w:w="4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台</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 </w:t>
            </w:r>
          </w:p>
        </w:tc>
        <w:tc>
          <w:tcPr>
            <w:tcW w:w="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 </w:t>
            </w:r>
          </w:p>
        </w:tc>
        <w:tc>
          <w:tcPr>
            <w:tcW w:w="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c>
          <w:tcPr>
            <w:tcW w:w="16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-19.05 </w:t>
            </w:r>
          </w:p>
        </w:tc>
        <w:tc>
          <w:tcPr>
            <w:tcW w:w="9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4.17 </w:t>
            </w:r>
          </w:p>
        </w:tc>
        <w:tc>
          <w:tcPr>
            <w:tcW w:w="9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 xml:space="preserve">-80.00 </w:t>
            </w:r>
          </w:p>
        </w:tc>
      </w:tr>
      <w:tr w:rsidR="00EB6F62">
        <w:trPr>
          <w:trHeight w:val="634"/>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整处方传输系统</w:t>
            </w:r>
            <w:r>
              <w:t xml:space="preserve"> </w:t>
            </w:r>
          </w:p>
        </w:tc>
        <w:tc>
          <w:tcPr>
            <w:tcW w:w="4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套</w:t>
            </w: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62 </w:t>
            </w:r>
          </w:p>
        </w:tc>
        <w:tc>
          <w:tcPr>
            <w:tcW w:w="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66 </w:t>
            </w:r>
          </w:p>
        </w:tc>
        <w:tc>
          <w:tcPr>
            <w:tcW w:w="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 </w:t>
            </w:r>
          </w:p>
        </w:tc>
        <w:tc>
          <w:tcPr>
            <w:tcW w:w="16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-7.46 </w:t>
            </w:r>
          </w:p>
        </w:tc>
        <w:tc>
          <w:tcPr>
            <w:tcW w:w="9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1.54 </w:t>
            </w:r>
          </w:p>
        </w:tc>
        <w:tc>
          <w:tcPr>
            <w:tcW w:w="9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 xml:space="preserve">-44.44 </w:t>
            </w:r>
          </w:p>
        </w:tc>
      </w:tr>
    </w:tbl>
    <w:p w:rsidR="00EB6F62" w:rsidRDefault="00B625C0">
      <w:pPr>
        <w:spacing w:after="0" w:line="259" w:lineRule="auto"/>
        <w:ind w:left="0" w:firstLine="0"/>
      </w:pPr>
      <w:r>
        <w:t xml:space="preserve"> </w:t>
      </w:r>
    </w:p>
    <w:p w:rsidR="00EB6F62" w:rsidRDefault="00B625C0">
      <w:pPr>
        <w:ind w:left="-5" w:right="1"/>
      </w:pPr>
      <w:r>
        <w:t>产销量情况说明快速发药机库存量减少是因为：随着快速发药机产品日益成熟，生产效率提升，备货周期缩短，发货计划精准，产品备货数量减少。</w:t>
      </w:r>
      <w:r>
        <w:t xml:space="preserve"> </w:t>
      </w:r>
    </w:p>
    <w:p w:rsidR="00EB6F62" w:rsidRDefault="00B625C0">
      <w:pPr>
        <w:ind w:left="-5" w:right="1"/>
      </w:pPr>
      <w:r>
        <w:t>高速发药机、智能存取机与快速发药机同步备货，库存量同步减少。</w:t>
      </w:r>
      <w:r>
        <w:t xml:space="preserve"> </w:t>
      </w:r>
    </w:p>
    <w:p w:rsidR="00EB6F62" w:rsidRDefault="00B625C0">
      <w:pPr>
        <w:ind w:left="-5" w:right="1"/>
      </w:pPr>
      <w:r>
        <w:t>针剂统排机库存量减少主要由于产品处于转型期，逐步由麻精机等产品替代其功能。</w:t>
      </w:r>
      <w:r>
        <w:t xml:space="preserve"> </w:t>
      </w:r>
    </w:p>
    <w:p w:rsidR="00EB6F62" w:rsidRDefault="00B625C0">
      <w:pPr>
        <w:ind w:left="-5" w:right="1"/>
      </w:pPr>
      <w:r>
        <w:t>整处方传输系统库存量减少是因为：整处方为依据医院场地的定制化产品，该产品的库存数取决于实施中的在手订单数量。</w:t>
      </w:r>
      <w: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重大采购合同、重大销售合同的履行情况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spacing w:after="0" w:line="259" w:lineRule="auto"/>
        <w:jc w:val="right"/>
      </w:pPr>
      <w:r>
        <w:rPr>
          <w:sz w:val="21"/>
        </w:rPr>
        <w:t>(4).</w:t>
      </w:r>
      <w:r>
        <w:rPr>
          <w:rFonts w:ascii="Arial" w:eastAsia="Arial" w:hAnsi="Arial" w:cs="Arial"/>
          <w:b/>
          <w:sz w:val="21"/>
        </w:rPr>
        <w:t xml:space="preserve"> </w:t>
      </w:r>
      <w:r>
        <w:rPr>
          <w:sz w:val="21"/>
        </w:rPr>
        <w:t>成本分析表单位：元</w:t>
      </w:r>
      <w:r>
        <w:rPr>
          <w:rFonts w:ascii="Calibri" w:eastAsia="Calibri" w:hAnsi="Calibri" w:cs="Calibri"/>
          <w:sz w:val="21"/>
        </w:rPr>
        <w:t xml:space="preserve"> </w:t>
      </w:r>
    </w:p>
    <w:tbl>
      <w:tblPr>
        <w:tblStyle w:val="TableGrid"/>
        <w:tblW w:w="9069" w:type="dxa"/>
        <w:tblInd w:w="5" w:type="dxa"/>
        <w:tblCellMar>
          <w:top w:w="39" w:type="dxa"/>
          <w:left w:w="106" w:type="dxa"/>
          <w:bottom w:w="0" w:type="dxa"/>
          <w:right w:w="0" w:type="dxa"/>
        </w:tblCellMar>
        <w:tblLook w:val="04A0" w:firstRow="1" w:lastRow="0" w:firstColumn="1" w:lastColumn="0" w:noHBand="0" w:noVBand="1"/>
      </w:tblPr>
      <w:tblGrid>
        <w:gridCol w:w="746"/>
        <w:gridCol w:w="898"/>
        <w:gridCol w:w="1777"/>
        <w:gridCol w:w="936"/>
        <w:gridCol w:w="1776"/>
        <w:gridCol w:w="937"/>
        <w:gridCol w:w="1298"/>
        <w:gridCol w:w="701"/>
      </w:tblGrid>
      <w:tr w:rsidR="00EB6F62">
        <w:trPr>
          <w:trHeight w:val="322"/>
        </w:trPr>
        <w:tc>
          <w:tcPr>
            <w:tcW w:w="7070" w:type="dxa"/>
            <w:gridSpan w:val="6"/>
            <w:tcBorders>
              <w:top w:val="single" w:sz="4" w:space="0" w:color="000000"/>
              <w:left w:val="single" w:sz="4" w:space="0" w:color="000000"/>
              <w:bottom w:val="single" w:sz="4" w:space="0" w:color="000000"/>
              <w:right w:val="nil"/>
            </w:tcBorders>
          </w:tcPr>
          <w:p w:rsidR="00EB6F62" w:rsidRDefault="00B625C0">
            <w:pPr>
              <w:spacing w:after="0" w:line="259" w:lineRule="auto"/>
              <w:ind w:left="1893" w:firstLine="0"/>
              <w:jc w:val="center"/>
            </w:pPr>
            <w:r>
              <w:t>分行业情况</w:t>
            </w:r>
            <w:r>
              <w:t xml:space="preserve"> </w:t>
            </w:r>
          </w:p>
        </w:tc>
        <w:tc>
          <w:tcPr>
            <w:tcW w:w="1999"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1253"/>
        </w:trPr>
        <w:tc>
          <w:tcPr>
            <w:tcW w:w="74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4" w:firstLine="0"/>
              <w:jc w:val="center"/>
            </w:pPr>
            <w:r>
              <w:t>分行业</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8" w:lineRule="auto"/>
              <w:ind w:left="0" w:firstLine="0"/>
              <w:jc w:val="center"/>
            </w:pPr>
            <w:r>
              <w:t>成本构成</w:t>
            </w:r>
          </w:p>
          <w:p w:rsidR="00EB6F62" w:rsidRDefault="00B625C0">
            <w:pPr>
              <w:spacing w:after="0" w:line="259" w:lineRule="auto"/>
              <w:ind w:left="103" w:firstLine="0"/>
            </w:pPr>
            <w:r>
              <w:t>项目</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3" w:firstLine="0"/>
            </w:pPr>
            <w:r>
              <w:t>本期金额</w:t>
            </w:r>
            <w:r>
              <w:t xml:space="preserve">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本期占总成本比例</w:t>
            </w:r>
          </w:p>
          <w:p w:rsidR="00EB6F62" w:rsidRDefault="00B625C0">
            <w:pPr>
              <w:spacing w:after="0" w:line="259" w:lineRule="auto"/>
              <w:ind w:left="0" w:right="106" w:firstLine="0"/>
              <w:jc w:val="center"/>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3" w:firstLine="0"/>
              <w:jc w:val="both"/>
            </w:pPr>
            <w:r>
              <w:t>上年同期金额</w:t>
            </w: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上年同期占总成本比例</w:t>
            </w:r>
            <w:r>
              <w:t xml:space="preserve">(%)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本期金额较上年同期变动比例</w:t>
            </w:r>
            <w:r>
              <w:t xml:space="preserve">(%)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情况说明</w:t>
            </w:r>
            <w:r>
              <w:t xml:space="preserve"> </w:t>
            </w:r>
          </w:p>
        </w:tc>
      </w:tr>
      <w:tr w:rsidR="00EB6F62">
        <w:trPr>
          <w:trHeight w:val="1256"/>
        </w:trPr>
        <w:tc>
          <w:tcPr>
            <w:tcW w:w="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其他专用设备制造</w:t>
            </w: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生产</w:t>
            </w:r>
          </w:p>
          <w:p w:rsidR="00EB6F62" w:rsidRDefault="00B625C0">
            <w:pPr>
              <w:spacing w:after="0" w:line="259" w:lineRule="auto"/>
              <w:ind w:left="2" w:firstLine="0"/>
              <w:jc w:val="both"/>
            </w:pPr>
            <w:r>
              <w:t>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96,909,436.32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44.63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90,691,114.35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60.21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6.86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r>
      <w:tr w:rsidR="00EB6F62">
        <w:trPr>
          <w:trHeight w:val="1255"/>
        </w:trPr>
        <w:tc>
          <w:tcPr>
            <w:tcW w:w="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其他专用设备制造</w:t>
            </w: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实施</w:t>
            </w:r>
          </w:p>
          <w:p w:rsidR="00EB6F62" w:rsidRDefault="00B625C0">
            <w:pPr>
              <w:spacing w:after="0" w:line="259" w:lineRule="auto"/>
              <w:ind w:left="2" w:firstLine="0"/>
              <w:jc w:val="both"/>
            </w:pPr>
            <w:r>
              <w:t>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26,037,212.15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11.99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25,719,121.95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17.07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1.24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r>
      <w:tr w:rsidR="00EB6F62">
        <w:trPr>
          <w:trHeight w:val="322"/>
        </w:trPr>
        <w:tc>
          <w:tcPr>
            <w:tcW w:w="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jc w:val="both"/>
            </w:pPr>
            <w:r>
              <w:t>其他</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配</w:t>
            </w:r>
            <w:r>
              <w:t xml:space="preserve"> </w:t>
            </w:r>
            <w:r>
              <w:t>套</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65,473,489.15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30.15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11,329,268.74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7.52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477.91 </w:t>
            </w:r>
          </w:p>
        </w:tc>
        <w:tc>
          <w:tcPr>
            <w:tcW w:w="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rPr>
              <w:t xml:space="preserve"> </w:t>
            </w:r>
          </w:p>
        </w:tc>
      </w:tr>
    </w:tbl>
    <w:p w:rsidR="00EB6F62" w:rsidRDefault="00EB6F62">
      <w:pPr>
        <w:spacing w:after="0" w:line="259" w:lineRule="auto"/>
        <w:ind w:left="-1798" w:right="10634" w:firstLine="0"/>
      </w:pPr>
    </w:p>
    <w:tbl>
      <w:tblPr>
        <w:tblStyle w:val="TableGrid"/>
        <w:tblW w:w="9069" w:type="dxa"/>
        <w:tblInd w:w="5" w:type="dxa"/>
        <w:tblCellMar>
          <w:top w:w="39" w:type="dxa"/>
          <w:left w:w="106" w:type="dxa"/>
          <w:bottom w:w="0" w:type="dxa"/>
          <w:right w:w="0" w:type="dxa"/>
        </w:tblCellMar>
        <w:tblLook w:val="04A0" w:firstRow="1" w:lastRow="0" w:firstColumn="1" w:lastColumn="0" w:noHBand="0" w:noVBand="1"/>
      </w:tblPr>
      <w:tblGrid>
        <w:gridCol w:w="746"/>
        <w:gridCol w:w="898"/>
        <w:gridCol w:w="1777"/>
        <w:gridCol w:w="936"/>
        <w:gridCol w:w="1776"/>
        <w:gridCol w:w="937"/>
        <w:gridCol w:w="1298"/>
        <w:gridCol w:w="701"/>
      </w:tblGrid>
      <w:tr w:rsidR="00EB6F62">
        <w:trPr>
          <w:trHeight w:val="946"/>
        </w:trPr>
        <w:tc>
          <w:tcPr>
            <w:tcW w:w="746"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15" w:line="240" w:lineRule="auto"/>
              <w:ind w:left="0" w:firstLine="0"/>
              <w:jc w:val="center"/>
            </w:pPr>
            <w:r>
              <w:t>专用设备制造</w:t>
            </w:r>
            <w:r>
              <w:rPr>
                <w:rFonts w:ascii="Calibri" w:eastAsia="Calibri" w:hAnsi="Calibri" w:cs="Calibri"/>
              </w:rPr>
              <w:t xml:space="preserve"> </w:t>
            </w:r>
          </w:p>
          <w:p w:rsidR="00EB6F62" w:rsidRDefault="00B625C0">
            <w:pPr>
              <w:spacing w:after="0" w:line="259" w:lineRule="auto"/>
              <w:ind w:left="0" w:right="54" w:firstLine="0"/>
              <w:jc w:val="center"/>
            </w:pP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产</w:t>
            </w:r>
            <w:r>
              <w:t xml:space="preserve"> </w:t>
            </w:r>
            <w:r>
              <w:t>品及</w:t>
            </w:r>
            <w:r>
              <w:t xml:space="preserve"> </w:t>
            </w:r>
            <w:r>
              <w:t>服务</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3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9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70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56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维</w:t>
            </w:r>
            <w:r>
              <w:t xml:space="preserve"> </w:t>
            </w:r>
            <w:r>
              <w:t>保及</w:t>
            </w:r>
            <w:r>
              <w:t xml:space="preserve"> </w:t>
            </w:r>
            <w:r>
              <w:t>技术</w:t>
            </w:r>
            <w:r>
              <w:t xml:space="preserve"> </w:t>
            </w:r>
            <w:r>
              <w:t>服务</w:t>
            </w:r>
            <w:r>
              <w:t xml:space="preserve"> </w:t>
            </w:r>
            <w:r>
              <w:t>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28,729,373.64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13.23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22,892,004.81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15.20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25.50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322"/>
        </w:trPr>
        <w:tc>
          <w:tcPr>
            <w:tcW w:w="9069" w:type="dxa"/>
            <w:gridSpan w:val="8"/>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分产品情况</w:t>
            </w:r>
            <w:r>
              <w:t xml:space="preserve"> </w:t>
            </w:r>
          </w:p>
        </w:tc>
      </w:tr>
      <w:tr w:rsidR="00EB6F62">
        <w:trPr>
          <w:trHeight w:val="1256"/>
        </w:trPr>
        <w:tc>
          <w:tcPr>
            <w:tcW w:w="74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4" w:firstLine="0"/>
              <w:jc w:val="center"/>
            </w:pPr>
            <w:r>
              <w:t>分产品</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成本构成</w:t>
            </w:r>
          </w:p>
          <w:p w:rsidR="00EB6F62" w:rsidRDefault="00B625C0">
            <w:pPr>
              <w:spacing w:after="0" w:line="259" w:lineRule="auto"/>
              <w:ind w:left="103" w:firstLine="0"/>
            </w:pPr>
            <w:r>
              <w:t>项目</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3" w:firstLine="0"/>
            </w:pPr>
            <w:r>
              <w:t>本期金额</w:t>
            </w:r>
            <w:r>
              <w:t xml:space="preserve">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本期占总成本比例</w:t>
            </w:r>
          </w:p>
          <w:p w:rsidR="00EB6F62" w:rsidRDefault="00B625C0">
            <w:pPr>
              <w:spacing w:after="0" w:line="259" w:lineRule="auto"/>
              <w:ind w:left="0" w:right="106" w:firstLine="0"/>
              <w:jc w:val="center"/>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3" w:firstLine="0"/>
              <w:jc w:val="both"/>
            </w:pPr>
            <w:r>
              <w:t>上年同期金额</w:t>
            </w:r>
            <w:r>
              <w:t xml:space="preserve">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上年同期占总成本比例</w:t>
            </w:r>
            <w:r>
              <w:t xml:space="preserve">(%)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本期金额较上年同期变动比例</w:t>
            </w:r>
            <w:r>
              <w:t xml:space="preserve">(%)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情况说明</w:t>
            </w:r>
            <w:r>
              <w:t xml:space="preserve"> </w:t>
            </w:r>
          </w:p>
        </w:tc>
      </w:tr>
      <w:tr w:rsidR="00EB6F62">
        <w:trPr>
          <w:trHeight w:val="634"/>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4" w:firstLine="0"/>
              <w:jc w:val="center"/>
            </w:pPr>
            <w:r>
              <w:rPr>
                <w:rFonts w:ascii="Calibri" w:eastAsia="Calibri" w:hAnsi="Calibri" w:cs="Calibri"/>
              </w:rPr>
              <w:t xml:space="preserve"> </w:t>
            </w:r>
          </w:p>
          <w:p w:rsidR="00EB6F62" w:rsidRDefault="00B625C0">
            <w:pPr>
              <w:spacing w:after="12" w:line="241" w:lineRule="auto"/>
              <w:ind w:left="0" w:right="14" w:firstLine="0"/>
              <w:jc w:val="center"/>
            </w:pPr>
            <w:r>
              <w:t>自动化药房</w:t>
            </w:r>
            <w:r>
              <w:rPr>
                <w:rFonts w:ascii="Calibri" w:eastAsia="Calibri" w:hAnsi="Calibri" w:cs="Calibri"/>
              </w:rPr>
              <w:t xml:space="preserve"> </w:t>
            </w:r>
          </w:p>
          <w:p w:rsidR="00EB6F62" w:rsidRDefault="00B625C0">
            <w:pPr>
              <w:spacing w:after="0" w:line="259" w:lineRule="auto"/>
              <w:ind w:left="2" w:firstLine="0"/>
            </w:pP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生产</w:t>
            </w:r>
          </w:p>
          <w:p w:rsidR="00EB6F62" w:rsidRDefault="00B625C0">
            <w:pPr>
              <w:spacing w:after="0" w:line="259" w:lineRule="auto"/>
              <w:ind w:left="2" w:firstLine="0"/>
              <w:jc w:val="both"/>
            </w:pPr>
            <w:r>
              <w:t>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67,698,284.00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74.89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71,274,944.60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71.61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-5.02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r>
      <w:tr w:rsidR="00EB6F62">
        <w:trPr>
          <w:trHeight w:val="631"/>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实施</w:t>
            </w:r>
          </w:p>
          <w:p w:rsidR="00EB6F62" w:rsidRDefault="00B625C0">
            <w:pPr>
              <w:spacing w:after="0" w:line="259" w:lineRule="auto"/>
              <w:ind w:left="2" w:firstLine="0"/>
              <w:jc w:val="both"/>
            </w:pPr>
            <w:r>
              <w:t>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19,401,339.77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21.46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21,935,851.71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22.04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-11.55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r>
      <w:tr w:rsidR="00EB6F62">
        <w:trPr>
          <w:trHeight w:val="1255"/>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配</w:t>
            </w:r>
            <w:r>
              <w:t xml:space="preserve"> </w:t>
            </w:r>
            <w:r>
              <w:t>套产</w:t>
            </w:r>
            <w:r>
              <w:t xml:space="preserve"> </w:t>
            </w:r>
            <w:r>
              <w:t>品及</w:t>
            </w:r>
            <w:r>
              <w:t xml:space="preserve"> </w:t>
            </w:r>
            <w:r>
              <w:t>服务</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3,297,721.15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3.65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6,319,617.12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6.35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-47.82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小计</w:t>
            </w:r>
            <w:r>
              <w:rPr>
                <w:rFonts w:ascii="Calibri" w:eastAsia="Calibri" w:hAnsi="Calibri" w:cs="Calibri"/>
              </w:rP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90,397,344.92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99,530,413.43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r>
      <w:tr w:rsidR="00EB6F62">
        <w:trPr>
          <w:trHeight w:val="632"/>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8" w:line="242" w:lineRule="auto"/>
              <w:ind w:left="0" w:right="14" w:firstLine="0"/>
              <w:jc w:val="center"/>
            </w:pPr>
            <w:r>
              <w:t>自动化病区</w:t>
            </w:r>
            <w:r>
              <w:rPr>
                <w:rFonts w:ascii="Calibri" w:eastAsia="Calibri" w:hAnsi="Calibri" w:cs="Calibri"/>
              </w:rPr>
              <w:t xml:space="preserve"> </w:t>
            </w:r>
          </w:p>
          <w:p w:rsidR="00EB6F62" w:rsidRDefault="00B625C0">
            <w:pPr>
              <w:spacing w:after="0" w:line="259" w:lineRule="auto"/>
              <w:ind w:left="0" w:right="54" w:firstLine="0"/>
              <w:jc w:val="center"/>
            </w:pPr>
            <w:r>
              <w:rPr>
                <w:rFonts w:ascii="Calibri" w:eastAsia="Calibri" w:hAnsi="Calibri" w:cs="Calibri"/>
              </w:rPr>
              <w:t xml:space="preserve"> </w:t>
            </w:r>
          </w:p>
          <w:p w:rsidR="00EB6F62" w:rsidRDefault="00B625C0">
            <w:pPr>
              <w:spacing w:after="0" w:line="259" w:lineRule="auto"/>
              <w:ind w:left="2" w:firstLine="0"/>
            </w:pP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生</w:t>
            </w:r>
            <w:r>
              <w:t xml:space="preserve"> </w:t>
            </w:r>
            <w:r>
              <w:t>产成本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3,355,572.54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16.91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1,185,153.96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18.82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183.13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634"/>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实</w:t>
            </w:r>
            <w:r>
              <w:t xml:space="preserve"> </w:t>
            </w:r>
            <w:r>
              <w:t>施成本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1,962,000.31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9.88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488,221.31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7.75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301.87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1255"/>
        </w:trPr>
        <w:tc>
          <w:tcPr>
            <w:tcW w:w="0" w:type="auto"/>
            <w:vMerge/>
            <w:tcBorders>
              <w:top w:val="nil"/>
              <w:left w:val="single" w:sz="4" w:space="0" w:color="000000"/>
              <w:bottom w:val="nil"/>
              <w:right w:val="single" w:sz="4" w:space="0" w:color="000000"/>
            </w:tcBorders>
            <w:vAlign w:val="center"/>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配</w:t>
            </w:r>
            <w:r>
              <w:t xml:space="preserve"> </w:t>
            </w:r>
            <w:r>
              <w:t>套产</w:t>
            </w:r>
            <w:r>
              <w:t xml:space="preserve"> </w:t>
            </w:r>
            <w:r>
              <w:t>品及</w:t>
            </w:r>
            <w:r>
              <w:t xml:space="preserve"> </w:t>
            </w:r>
            <w:r>
              <w:t>服务</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14,531,345.01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73.21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4,625,046.92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73.43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214.19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小计</w:t>
            </w:r>
            <w:r>
              <w:rPr>
                <w:rFonts w:ascii="Calibri" w:eastAsia="Calibri" w:hAnsi="Calibri" w:cs="Calibri"/>
              </w:rP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19,848,917.86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3" w:firstLine="0"/>
            </w:pPr>
            <w:r>
              <w:t xml:space="preserve">6,298,422.19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100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r>
      <w:tr w:rsidR="00EB6F62">
        <w:trPr>
          <w:trHeight w:val="631"/>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8" w:line="242" w:lineRule="auto"/>
              <w:ind w:left="0" w:right="14" w:firstLine="0"/>
              <w:jc w:val="center"/>
            </w:pPr>
            <w:r>
              <w:t>自动化物流</w:t>
            </w:r>
            <w:r>
              <w:rPr>
                <w:rFonts w:ascii="Calibri" w:eastAsia="Calibri" w:hAnsi="Calibri" w:cs="Calibri"/>
              </w:rPr>
              <w:t xml:space="preserve"> </w:t>
            </w:r>
          </w:p>
          <w:p w:rsidR="00EB6F62" w:rsidRDefault="00B625C0">
            <w:pPr>
              <w:spacing w:after="0" w:line="259" w:lineRule="auto"/>
              <w:ind w:left="0" w:right="54" w:firstLine="0"/>
              <w:jc w:val="center"/>
            </w:pPr>
            <w:r>
              <w:rPr>
                <w:rFonts w:ascii="Calibri" w:eastAsia="Calibri" w:hAnsi="Calibri" w:cs="Calibri"/>
              </w:rPr>
              <w:t xml:space="preserve"> </w:t>
            </w:r>
          </w:p>
          <w:p w:rsidR="00EB6F62" w:rsidRDefault="00B625C0">
            <w:pPr>
              <w:spacing w:after="0" w:line="259" w:lineRule="auto"/>
              <w:ind w:left="2" w:firstLine="0"/>
            </w:pP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生</w:t>
            </w:r>
            <w:r>
              <w:t xml:space="preserve"> </w:t>
            </w:r>
            <w:r>
              <w:t>产成本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25,855,579.78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33.12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17,980,731.78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84.1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43.80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634"/>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实</w:t>
            </w:r>
            <w:r>
              <w:t xml:space="preserve"> </w:t>
            </w:r>
            <w:r>
              <w:t>施成本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4,673,872.07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5.99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3" w:firstLine="0"/>
            </w:pPr>
            <w:r>
              <w:t xml:space="preserve">3,295,048.93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15.41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41.85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1255"/>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配</w:t>
            </w:r>
            <w:r>
              <w:t xml:space="preserve"> </w:t>
            </w:r>
            <w:r>
              <w:t>套产</w:t>
            </w:r>
            <w:r>
              <w:t xml:space="preserve"> </w:t>
            </w:r>
            <w:r>
              <w:t>品及</w:t>
            </w:r>
            <w:r>
              <w:t xml:space="preserve"> </w:t>
            </w:r>
            <w:r>
              <w:t>服务</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47,535,960.67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60.89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105172.57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0.49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 w:firstLine="0"/>
              <w:jc w:val="right"/>
            </w:pPr>
            <w:r>
              <w:t xml:space="preserve"> </w:t>
            </w:r>
          </w:p>
          <w:p w:rsidR="00EB6F62" w:rsidRDefault="00B625C0">
            <w:pPr>
              <w:spacing w:after="0" w:line="259" w:lineRule="auto"/>
              <w:ind w:left="2" w:firstLine="0"/>
              <w:jc w:val="both"/>
            </w:pPr>
            <w:r>
              <w:t xml:space="preserve">45,098.06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小计</w:t>
            </w:r>
            <w:r>
              <w:rPr>
                <w:rFonts w:ascii="Calibri" w:eastAsia="Calibri" w:hAnsi="Calibri" w:cs="Calibri"/>
              </w:rP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78,065,412.52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21,380,953.28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r>
      <w:tr w:rsidR="00EB6F62">
        <w:trPr>
          <w:trHeight w:val="943"/>
        </w:trPr>
        <w:tc>
          <w:tcPr>
            <w:tcW w:w="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维保及技术服</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维</w:t>
            </w:r>
            <w:r>
              <w:t xml:space="preserve"> </w:t>
            </w:r>
            <w:r>
              <w:t>保及</w:t>
            </w:r>
            <w:r>
              <w:t xml:space="preserve"> </w:t>
            </w:r>
            <w:r>
              <w:t>技术</w:t>
            </w:r>
            <w:r>
              <w:t xml:space="preserve"> </w:t>
            </w:r>
            <w:r>
              <w:t>服</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28,729,373.64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100.00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22,892,004.81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right"/>
            </w:pPr>
            <w:r>
              <w:t xml:space="preserve">100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25.50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634"/>
        </w:trPr>
        <w:tc>
          <w:tcPr>
            <w:tcW w:w="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务</w:t>
            </w: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务</w:t>
            </w:r>
            <w:r>
              <w:t xml:space="preserve"> </w:t>
            </w:r>
            <w:r>
              <w:t>成本</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3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9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70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6" w:firstLine="0"/>
              <w:jc w:val="both"/>
            </w:pPr>
            <w:r>
              <w:t>其他</w:t>
            </w:r>
            <w:r>
              <w:rPr>
                <w:rFonts w:ascii="Calibri" w:eastAsia="Calibri" w:hAnsi="Calibri" w:cs="Calibri"/>
              </w:rPr>
              <w:t xml:space="preserve"> </w:t>
            </w:r>
          </w:p>
          <w:p w:rsidR="00EB6F62" w:rsidRDefault="00B625C0">
            <w:pPr>
              <w:spacing w:after="0" w:line="259" w:lineRule="auto"/>
              <w:ind w:left="2" w:firstLine="0"/>
            </w:pP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生</w:t>
            </w:r>
            <w:r>
              <w:t xml:space="preserve"> </w:t>
            </w:r>
            <w:r>
              <w:t>产成本</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250284.01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12.14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-100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1253"/>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配</w:t>
            </w:r>
            <w:r>
              <w:t xml:space="preserve"> </w:t>
            </w:r>
            <w:r>
              <w:t>套产</w:t>
            </w:r>
            <w:r>
              <w:t xml:space="preserve"> </w:t>
            </w:r>
            <w:r>
              <w:t>品及</w:t>
            </w:r>
            <w:r>
              <w:t xml:space="preserve"> </w:t>
            </w:r>
            <w:r>
              <w:t>服务</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108,462.32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p w:rsidR="00EB6F62" w:rsidRDefault="00B625C0">
            <w:pPr>
              <w:spacing w:after="0" w:line="259" w:lineRule="auto"/>
              <w:ind w:left="2" w:firstLine="0"/>
              <w:jc w:val="both"/>
            </w:pPr>
            <w:r>
              <w:t xml:space="preserve">100.00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824887.93 </w:t>
            </w:r>
          </w:p>
        </w:tc>
        <w:tc>
          <w:tcPr>
            <w:tcW w:w="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87.86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-86.85 </w:t>
            </w:r>
          </w:p>
        </w:tc>
        <w:tc>
          <w:tcPr>
            <w:tcW w:w="7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rFonts w:ascii="Calibri" w:eastAsia="Calibri" w:hAnsi="Calibri" w:cs="Calibri"/>
              </w:rP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小计</w:t>
            </w:r>
            <w:r>
              <w:rPr>
                <w:rFonts w:ascii="Calibri" w:eastAsia="Calibri" w:hAnsi="Calibri" w:cs="Calibri"/>
              </w:rP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108,462.32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3" w:firstLine="0"/>
            </w:pPr>
            <w:r>
              <w:t xml:space="preserve">1,075,171.94 </w:t>
            </w:r>
          </w:p>
        </w:tc>
        <w:tc>
          <w:tcPr>
            <w:tcW w:w="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100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r>
    </w:tbl>
    <w:p w:rsidR="00EB6F62" w:rsidRDefault="00B625C0">
      <w:pPr>
        <w:spacing w:after="0" w:line="259" w:lineRule="auto"/>
        <w:ind w:left="0" w:firstLine="0"/>
      </w:pPr>
      <w:r>
        <w:t xml:space="preserve"> </w:t>
      </w:r>
    </w:p>
    <w:p w:rsidR="00EB6F62" w:rsidRDefault="00B625C0">
      <w:pPr>
        <w:ind w:left="465" w:right="4155" w:hanging="480"/>
      </w:pPr>
      <w:r>
        <w:t>成本分析其他情况说明：成本分行业说明：</w:t>
      </w:r>
      <w:r>
        <w:t xml:space="preserve"> </w:t>
      </w:r>
    </w:p>
    <w:p w:rsidR="00EB6F62" w:rsidRDefault="00B625C0">
      <w:pPr>
        <w:numPr>
          <w:ilvl w:val="0"/>
          <w:numId w:val="26"/>
        </w:numPr>
        <w:ind w:right="1" w:firstLine="480"/>
      </w:pPr>
      <w:r>
        <w:t>自动化药房：配套产品及服务较上年下降较多，在于药房类产品结构优化，减少了合同中外采购成品的内容。</w:t>
      </w:r>
      <w:r>
        <w:t xml:space="preserve">  </w:t>
      </w:r>
    </w:p>
    <w:p w:rsidR="00EB6F62" w:rsidRDefault="00B625C0">
      <w:pPr>
        <w:numPr>
          <w:ilvl w:val="0"/>
          <w:numId w:val="26"/>
        </w:numPr>
        <w:ind w:right="1" w:firstLine="480"/>
      </w:pPr>
      <w:r>
        <w:t>自动化病区：报告期内</w:t>
      </w:r>
      <w:r>
        <w:t>OEM</w:t>
      </w:r>
      <w:r>
        <w:t>的病区产品分包机销量增加，导致各类成本较上年同时出现较大幅度的增加。</w:t>
      </w:r>
      <w:r>
        <w:t xml:space="preserve"> </w:t>
      </w:r>
    </w:p>
    <w:p w:rsidR="00EB6F62" w:rsidRDefault="00B625C0">
      <w:pPr>
        <w:numPr>
          <w:ilvl w:val="0"/>
          <w:numId w:val="26"/>
        </w:numPr>
        <w:ind w:right="1" w:firstLine="480"/>
      </w:pPr>
      <w:r>
        <w:t>自动化物流：报告期内类成本较上年同时出现较大幅度的增加，系营业成本随营业收入同比增长以及客户在药房项目前期采购了部分中型物流设备，此为外采购配套产品，单个项目形成增量业务。</w:t>
      </w:r>
      <w:r>
        <w:t xml:space="preserve"> </w:t>
      </w:r>
    </w:p>
    <w:p w:rsidR="00EB6F62" w:rsidRDefault="00B625C0">
      <w:pPr>
        <w:numPr>
          <w:ilvl w:val="0"/>
          <w:numId w:val="26"/>
        </w:numPr>
        <w:ind w:right="1" w:firstLine="480"/>
      </w:pPr>
      <w:r>
        <w:t>其他：报告期内采用净值法所确认的其他销售收入增加所致；净值法确认的收入无对应成本，故生产成本、配套产品及服务大幅下降。</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报告期主要子公司股权变动导致合并范围变化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27"/>
        </w:numPr>
        <w:ind w:right="1" w:firstLine="480"/>
      </w:pPr>
      <w:r>
        <w:t>公司于</w:t>
      </w:r>
      <w:r>
        <w:t>2022</w:t>
      </w:r>
      <w:r>
        <w:t>年</w:t>
      </w:r>
      <w:r>
        <w:t>9</w:t>
      </w:r>
      <w:r>
        <w:t>月</w:t>
      </w:r>
      <w:r>
        <w:t>29</w:t>
      </w:r>
      <w:r>
        <w:t>日签订股权转让协议，购买少数股东陈显旺所持苏州艾洁医疗科技有限公司</w:t>
      </w:r>
      <w:r>
        <w:t>30%</w:t>
      </w:r>
      <w:r>
        <w:t>股份，至此，公司对苏州艾洁医疗科技有限公司持股比例由</w:t>
      </w:r>
      <w:r>
        <w:t>70%</w:t>
      </w:r>
      <w:r>
        <w:t>变更为</w:t>
      </w:r>
      <w:r>
        <w:t>100%</w:t>
      </w:r>
      <w:r>
        <w:t>。</w:t>
      </w:r>
      <w:r>
        <w:t xml:space="preserve"> </w:t>
      </w:r>
    </w:p>
    <w:p w:rsidR="00EB6F62" w:rsidRDefault="00B625C0">
      <w:pPr>
        <w:numPr>
          <w:ilvl w:val="0"/>
          <w:numId w:val="27"/>
        </w:numPr>
        <w:ind w:right="1" w:firstLine="480"/>
      </w:pPr>
      <w:r>
        <w:t>2022</w:t>
      </w:r>
      <w:r>
        <w:t>年</w:t>
      </w:r>
      <w:r>
        <w:t>1</w:t>
      </w:r>
      <w:r>
        <w:t>月，根据苏州优点优唯医疗科技有限公司股东会决议决定，公司受让少数股东谢云峰持有的优点优唯</w:t>
      </w:r>
      <w:r>
        <w:t>22.5%</w:t>
      </w:r>
      <w:r>
        <w:t>的股权，</w:t>
      </w:r>
      <w:r>
        <w:t>2022</w:t>
      </w:r>
      <w:r>
        <w:t>年</w:t>
      </w:r>
      <w:r>
        <w:t>6</w:t>
      </w:r>
      <w:r>
        <w:t>月支付款项并完成工商登记，至此，公司对苏州优点优唯医疗科技有限公司的持股比例从</w:t>
      </w:r>
      <w:r>
        <w:t>70%</w:t>
      </w:r>
      <w:r>
        <w:t>变更为</w:t>
      </w:r>
    </w:p>
    <w:p w:rsidR="00EB6F62" w:rsidRDefault="00B625C0">
      <w:pPr>
        <w:ind w:left="-5" w:right="1"/>
      </w:pPr>
      <w:r>
        <w:t>92.5%</w:t>
      </w:r>
      <w:r>
        <w:t>。</w:t>
      </w:r>
      <w: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(6).</w:t>
      </w:r>
      <w:r>
        <w:rPr>
          <w:rFonts w:ascii="Arial" w:eastAsia="Arial" w:hAnsi="Arial" w:cs="Arial"/>
          <w:b/>
          <w:sz w:val="21"/>
        </w:rPr>
        <w:t xml:space="preserve"> </w:t>
      </w:r>
      <w:r>
        <w:rPr>
          <w:sz w:val="21"/>
        </w:rPr>
        <w:t>公司报告期内业务、产品或服务发生重大变化或调整有关情况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r>
        <w:rPr>
          <w:color w:val="333399"/>
        </w:rP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(7).</w:t>
      </w:r>
      <w:r>
        <w:rPr>
          <w:rFonts w:ascii="Arial" w:eastAsia="Arial" w:hAnsi="Arial" w:cs="Arial"/>
          <w:b/>
          <w:sz w:val="21"/>
        </w:rPr>
        <w:t xml:space="preserve"> </w:t>
      </w:r>
      <w:r>
        <w:rPr>
          <w:sz w:val="21"/>
        </w:rPr>
        <w:t>主要销售客户及主</w:t>
      </w:r>
      <w:r>
        <w:rPr>
          <w:sz w:val="21"/>
        </w:rPr>
        <w:t>要供应商情况</w:t>
      </w:r>
      <w:r>
        <w:rPr>
          <w:rFonts w:ascii="Calibri" w:eastAsia="Calibri" w:hAnsi="Calibri" w:cs="Calibri"/>
          <w:b/>
          <w:sz w:val="21"/>
        </w:rPr>
        <w:t xml:space="preserve"> </w:t>
      </w:r>
    </w:p>
    <w:p w:rsidR="00EB6F62" w:rsidRDefault="00B625C0">
      <w:pPr>
        <w:spacing w:after="30"/>
        <w:ind w:left="-5" w:right="1"/>
      </w:pPr>
      <w:r>
        <w:t>A.</w:t>
      </w:r>
      <w:r>
        <w:t>公司主要销售客户情况</w:t>
      </w:r>
      <w:r>
        <w:t xml:space="preserve"> </w:t>
      </w:r>
    </w:p>
    <w:p w:rsidR="00EB6F62" w:rsidRDefault="00B625C0">
      <w:pPr>
        <w:ind w:left="-5" w:right="1"/>
      </w:pPr>
      <w:r>
        <w:t>√</w:t>
      </w:r>
      <w:r>
        <w:t>适用</w:t>
      </w:r>
      <w:r>
        <w:t xml:space="preserve"> □</w:t>
      </w:r>
      <w:r>
        <w:t>不适用</w:t>
      </w:r>
      <w:r>
        <w:t xml:space="preserve">  </w:t>
      </w:r>
      <w:r>
        <w:t>前五名客户销售额</w:t>
      </w:r>
      <w:r>
        <w:t>14,814.71</w:t>
      </w:r>
      <w:r>
        <w:t>万元，占年度销售总额</w:t>
      </w:r>
      <w:r>
        <w:t>31.04%</w:t>
      </w:r>
      <w:r>
        <w:t>；其中前五名客户销售额中关联方销售额</w:t>
      </w:r>
      <w:r>
        <w:t>0.00</w:t>
      </w:r>
      <w:r>
        <w:t>万元，占年度销售总额</w:t>
      </w:r>
      <w:r>
        <w:t>0.00 %</w:t>
      </w:r>
      <w:r>
        <w:t>。</w:t>
      </w:r>
      <w:r>
        <w:t xml:space="preserve"> </w:t>
      </w:r>
    </w:p>
    <w:p w:rsidR="00EB6F62" w:rsidRDefault="00B625C0">
      <w:pPr>
        <w:spacing w:after="0" w:line="259" w:lineRule="auto"/>
        <w:ind w:left="0" w:firstLine="0"/>
      </w:pPr>
      <w:r>
        <w:t xml:space="preserve"> </w:t>
      </w:r>
    </w:p>
    <w:p w:rsidR="00EB6F62" w:rsidRDefault="00B625C0">
      <w:pPr>
        <w:spacing w:after="30"/>
        <w:ind w:left="-5" w:right="1"/>
      </w:pPr>
      <w:r>
        <w:t>公司前五名客户</w:t>
      </w:r>
      <w: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211"/>
        <w:jc w:val="right"/>
      </w:pPr>
      <w:r>
        <w:t>单位：万元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794"/>
        <w:gridCol w:w="2348"/>
        <w:gridCol w:w="1510"/>
        <w:gridCol w:w="2086"/>
        <w:gridCol w:w="2086"/>
      </w:tblGrid>
      <w:tr w:rsidR="00EB6F62">
        <w:trPr>
          <w:trHeight w:val="634"/>
        </w:trPr>
        <w:tc>
          <w:tcPr>
            <w:tcW w:w="7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8" w:firstLine="0"/>
              <w:jc w:val="both"/>
            </w:pPr>
            <w:r>
              <w:t>序号</w:t>
            </w:r>
            <w:r>
              <w:t xml:space="preserve"> </w:t>
            </w:r>
          </w:p>
        </w:tc>
        <w:tc>
          <w:tcPr>
            <w:tcW w:w="23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客户名称</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6" w:firstLine="0"/>
            </w:pPr>
            <w:r>
              <w:t>销售额</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占年度销售总额比例（</w:t>
            </w:r>
            <w:r>
              <w:t>%</w:t>
            </w:r>
            <w:r>
              <w:t>）</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是否与上市公司存在关联关系</w:t>
            </w:r>
            <w:r>
              <w:t xml:space="preserve"> </w:t>
            </w:r>
          </w:p>
        </w:tc>
      </w:tr>
      <w:tr w:rsidR="00EB6F62">
        <w:trPr>
          <w:trHeight w:val="322"/>
        </w:trPr>
        <w:tc>
          <w:tcPr>
            <w:tcW w:w="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1 </w:t>
            </w:r>
          </w:p>
        </w:tc>
        <w:tc>
          <w:tcPr>
            <w:tcW w:w="23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第一名</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4,388.50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9.19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19"/>
        </w:trPr>
        <w:tc>
          <w:tcPr>
            <w:tcW w:w="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2 </w:t>
            </w:r>
          </w:p>
        </w:tc>
        <w:tc>
          <w:tcPr>
            <w:tcW w:w="23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第二名</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3,874.92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8.12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3 </w:t>
            </w:r>
          </w:p>
        </w:tc>
        <w:tc>
          <w:tcPr>
            <w:tcW w:w="23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第三名</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2,689.38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5.63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4 </w:t>
            </w:r>
          </w:p>
        </w:tc>
        <w:tc>
          <w:tcPr>
            <w:tcW w:w="23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第四名</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2,212.16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4.63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5 </w:t>
            </w:r>
          </w:p>
        </w:tc>
        <w:tc>
          <w:tcPr>
            <w:tcW w:w="23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第五名</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1,649.75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3.46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 w:firstLine="0"/>
              <w:jc w:val="both"/>
            </w:pPr>
            <w:r>
              <w:t>合计</w:t>
            </w:r>
            <w:r>
              <w:t xml:space="preserve"> </w:t>
            </w:r>
          </w:p>
        </w:tc>
        <w:tc>
          <w:tcPr>
            <w:tcW w:w="23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14,814.71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31.04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bl>
    <w:p w:rsidR="00EB6F62" w:rsidRDefault="00B625C0">
      <w:pPr>
        <w:spacing w:after="18" w:line="259" w:lineRule="auto"/>
        <w:ind w:left="0" w:firstLine="0"/>
      </w:pPr>
      <w:r>
        <w:t xml:space="preserve"> </w:t>
      </w:r>
    </w:p>
    <w:p w:rsidR="00EB6F62" w:rsidRDefault="00B625C0">
      <w:pPr>
        <w:ind w:left="-5" w:right="1"/>
      </w:pPr>
      <w:r>
        <w:t>报告期内向单个客户的销售比例超过总额的</w:t>
      </w:r>
      <w:r>
        <w:t>50%</w:t>
      </w:r>
      <w:r>
        <w:t>、前</w:t>
      </w:r>
      <w:r>
        <w:t>5</w:t>
      </w:r>
      <w:r>
        <w:t>名客户中存在新增客户的或严重依赖于少数客户的情形</w:t>
      </w:r>
      <w:r>
        <w:t xml:space="preserve">  </w:t>
      </w:r>
    </w:p>
    <w:p w:rsidR="00EB6F62" w:rsidRDefault="00B625C0">
      <w:pPr>
        <w:ind w:left="-5" w:right="1"/>
      </w:pPr>
      <w:r>
        <w:t>√</w:t>
      </w:r>
      <w:r>
        <w:t>适用</w:t>
      </w:r>
      <w:r>
        <w:t xml:space="preserve"> □</w:t>
      </w:r>
      <w:r>
        <w:t>不适用</w:t>
      </w:r>
      <w:r>
        <w:t xml:space="preserve">  </w:t>
      </w:r>
      <w:r>
        <w:t>第一名南通市中央创新区医学综合体资产管理有限公司，第二名昆山国杏东方医疗管理有限公司，第三名天津康汇医疗科技股份有限公司为公司报告期新进前五大客户范围。</w:t>
      </w:r>
      <w:r>
        <w:t xml:space="preserve"> </w:t>
      </w:r>
    </w:p>
    <w:p w:rsidR="00EB6F62" w:rsidRDefault="00B625C0">
      <w:pPr>
        <w:spacing w:after="0" w:line="259" w:lineRule="auto"/>
        <w:ind w:left="0" w:firstLine="0"/>
      </w:pPr>
      <w:r>
        <w:t xml:space="preserve"> </w:t>
      </w:r>
    </w:p>
    <w:p w:rsidR="00EB6F62" w:rsidRDefault="00B625C0">
      <w:pPr>
        <w:spacing w:after="30"/>
        <w:ind w:left="-5" w:right="1"/>
      </w:pPr>
      <w:r>
        <w:t>B.</w:t>
      </w:r>
      <w:r>
        <w:t>公司主要供应商情况</w:t>
      </w:r>
      <w:r>
        <w:t xml:space="preserve"> </w:t>
      </w:r>
    </w:p>
    <w:p w:rsidR="00EB6F62" w:rsidRDefault="00B625C0">
      <w:pPr>
        <w:spacing w:after="28"/>
        <w:ind w:left="-5" w:right="1"/>
      </w:pPr>
      <w:r>
        <w:t>√</w:t>
      </w:r>
      <w:r>
        <w:t>适用</w:t>
      </w:r>
      <w:r>
        <w:t xml:space="preserve"> □</w:t>
      </w:r>
      <w:r>
        <w:t>不适用</w:t>
      </w:r>
      <w:r>
        <w:t xml:space="preserve">  </w:t>
      </w:r>
    </w:p>
    <w:p w:rsidR="00EB6F62" w:rsidRDefault="00B625C0">
      <w:pPr>
        <w:ind w:left="-5" w:right="1"/>
      </w:pPr>
      <w:r>
        <w:t>前五名供应商采购额</w:t>
      </w:r>
      <w:r>
        <w:t>4,401.92</w:t>
      </w:r>
      <w:r>
        <w:t>万元，占年度采购总额</w:t>
      </w:r>
      <w:r>
        <w:t>31.02%</w:t>
      </w:r>
      <w:r>
        <w:t>；其中前五名供应商采购额中关联方采购额</w:t>
      </w:r>
      <w:r>
        <w:t>0.00</w:t>
      </w:r>
      <w:r>
        <w:t>万元，占年度采购总额</w:t>
      </w:r>
      <w:r>
        <w:t>0.00%</w:t>
      </w:r>
      <w:r>
        <w:t>。</w:t>
      </w:r>
      <w:r>
        <w:t xml:space="preserve">  </w:t>
      </w:r>
    </w:p>
    <w:p w:rsidR="00EB6F62" w:rsidRDefault="00B625C0">
      <w:pPr>
        <w:spacing w:after="0" w:line="259" w:lineRule="auto"/>
        <w:ind w:left="0" w:firstLine="0"/>
      </w:pPr>
      <w:r>
        <w:t xml:space="preserve"> </w:t>
      </w:r>
    </w:p>
    <w:p w:rsidR="00EB6F62" w:rsidRDefault="00B625C0">
      <w:pPr>
        <w:spacing w:after="28"/>
        <w:ind w:left="-5" w:right="1"/>
      </w:pPr>
      <w:r>
        <w:t>公司前五名供应商</w:t>
      </w:r>
      <w: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211"/>
        <w:jc w:val="right"/>
      </w:pPr>
      <w:r>
        <w:t>单位：万元</w:t>
      </w:r>
      <w:r>
        <w:t xml:space="preserve">  </w:t>
      </w:r>
      <w:r>
        <w:t>币种：人民币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936"/>
        <w:gridCol w:w="2211"/>
        <w:gridCol w:w="1505"/>
        <w:gridCol w:w="2086"/>
        <w:gridCol w:w="2086"/>
      </w:tblGrid>
      <w:tr w:rsidR="00EB6F62">
        <w:trPr>
          <w:trHeight w:val="631"/>
        </w:trPr>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序号</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供应商名称</w:t>
            </w:r>
            <w:r>
              <w:t xml:space="preserve"> </w:t>
            </w:r>
          </w:p>
        </w:tc>
        <w:tc>
          <w:tcPr>
            <w:tcW w:w="150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6" w:firstLine="0"/>
            </w:pPr>
            <w:r>
              <w:t>采购额</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占年度采购总额比例（</w:t>
            </w:r>
            <w:r>
              <w:t>%</w:t>
            </w:r>
            <w:r>
              <w:t>）</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是否与上市公司存在关联关系</w:t>
            </w:r>
            <w:r>
              <w:t xml:space="preserve"> </w:t>
            </w:r>
          </w:p>
        </w:tc>
      </w:tr>
      <w:tr w:rsidR="00EB6F62">
        <w:trPr>
          <w:trHeight w:val="322"/>
        </w:trPr>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1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第一名</w:t>
            </w: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1,163.72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8.20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r>
      <w:tr w:rsidR="00EB6F62">
        <w:trPr>
          <w:trHeight w:val="322"/>
        </w:trPr>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2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第二名</w:t>
            </w: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1,032.99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7.28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r>
      <w:tr w:rsidR="00EB6F62">
        <w:trPr>
          <w:trHeight w:val="322"/>
        </w:trPr>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3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第三名</w:t>
            </w: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r>
              <w:t xml:space="preserve">961.95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6.78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r>
      <w:tr w:rsidR="00EB6F62">
        <w:trPr>
          <w:trHeight w:val="322"/>
        </w:trPr>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4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第四名</w:t>
            </w: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737.55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5.20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r>
      <w:tr w:rsidR="00EB6F62">
        <w:trPr>
          <w:trHeight w:val="322"/>
        </w:trPr>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5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第五名</w:t>
            </w: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505.71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3.56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r>
      <w:tr w:rsidR="00EB6F62">
        <w:trPr>
          <w:trHeight w:val="322"/>
        </w:trPr>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合计</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4,401.92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31.02 </w:t>
            </w:r>
          </w:p>
        </w:tc>
        <w:tc>
          <w:tcPr>
            <w:tcW w:w="20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0" w:line="259" w:lineRule="auto"/>
        <w:ind w:left="0" w:firstLine="0"/>
      </w:pPr>
      <w:r>
        <w:t xml:space="preserve"> </w:t>
      </w:r>
    </w:p>
    <w:p w:rsidR="00EB6F62" w:rsidRDefault="00B625C0">
      <w:pPr>
        <w:ind w:left="-5" w:right="1"/>
      </w:pPr>
      <w:r>
        <w:t>报告期内向单个供应商的采购比例超过总额的</w:t>
      </w:r>
      <w:r>
        <w:t>50%</w:t>
      </w:r>
      <w:r>
        <w:t>、前</w:t>
      </w:r>
      <w:r>
        <w:t>5</w:t>
      </w:r>
      <w:r>
        <w:t>名供应商中存在新增供应商的或严重依赖于少数供应商的情形</w:t>
      </w:r>
      <w:r>
        <w:t xml:space="preserve"> </w:t>
      </w:r>
    </w:p>
    <w:p w:rsidR="00EB6F62" w:rsidRDefault="00B625C0">
      <w:pPr>
        <w:ind w:left="-5" w:right="1"/>
      </w:pPr>
      <w:r>
        <w:t>√</w:t>
      </w:r>
      <w:r>
        <w:t>适用</w:t>
      </w:r>
      <w:r>
        <w:t xml:space="preserve"> □</w:t>
      </w:r>
      <w:r>
        <w:t>不适用</w:t>
      </w:r>
      <w:r>
        <w:t xml:space="preserve">  </w:t>
      </w:r>
      <w:r>
        <w:t>第四名山东鼎浩医疗科技有限公司，第五名上海新湖金属科技有限公司（原名：上</w:t>
      </w:r>
    </w:p>
    <w:p w:rsidR="00EB6F62" w:rsidRDefault="00B625C0">
      <w:pPr>
        <w:ind w:left="-5" w:right="1"/>
      </w:pPr>
      <w:r>
        <w:t>海合泛金属材料有限公司）为公司报告期新进前五大供应商范围。</w:t>
      </w:r>
      <w:r>
        <w:t xml:space="preserve"> </w:t>
      </w:r>
    </w:p>
    <w:p w:rsidR="00EB6F62" w:rsidRDefault="00B625C0">
      <w:pPr>
        <w:spacing w:after="12" w:line="259" w:lineRule="auto"/>
        <w:ind w:left="0" w:firstLine="0"/>
      </w:pPr>
      <w:r>
        <w:t xml:space="preserve"> </w:t>
      </w:r>
    </w:p>
    <w:p w:rsidR="00EB6F62" w:rsidRDefault="00B625C0">
      <w:pPr>
        <w:numPr>
          <w:ilvl w:val="0"/>
          <w:numId w:val="28"/>
        </w:numPr>
        <w:spacing w:after="85" w:line="249" w:lineRule="auto"/>
        <w:ind w:hanging="420"/>
      </w:pPr>
      <w:r>
        <w:rPr>
          <w:sz w:val="21"/>
        </w:rPr>
        <w:t>费用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2206"/>
        <w:gridCol w:w="2206"/>
        <w:gridCol w:w="2206"/>
        <w:gridCol w:w="2206"/>
      </w:tblGrid>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科目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本期数</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上年同期数</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变动比例（</w:t>
            </w:r>
            <w:r>
              <w:t>%</w:t>
            </w:r>
            <w:r>
              <w:t>）</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销售费用</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52,780,267.32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53,763,923.34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-1.83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管理费用</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37,973,577.63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39,605,866.22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-4.12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研发费用</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45,137,000.30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39,611,447.29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13.95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财务费用</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3,185,785.63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-2,637,785.52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不适用</w:t>
            </w:r>
            <w:r>
              <w:t xml:space="preserve"> </w:t>
            </w:r>
          </w:p>
        </w:tc>
      </w:tr>
    </w:tbl>
    <w:p w:rsidR="00EB6F62" w:rsidRDefault="00B625C0">
      <w:pPr>
        <w:ind w:left="-5" w:right="1"/>
      </w:pPr>
      <w:r>
        <w:t>财务费用变动原因说明：财务费用增加主要系报告期借款增加所致</w:t>
      </w:r>
      <w:r>
        <w:t xml:space="preserve"> </w:t>
      </w:r>
    </w:p>
    <w:p w:rsidR="00EB6F62" w:rsidRDefault="00B625C0">
      <w:pPr>
        <w:spacing w:after="13" w:line="259" w:lineRule="auto"/>
        <w:ind w:left="0" w:firstLine="0"/>
      </w:pPr>
      <w:r>
        <w:t xml:space="preserve"> </w:t>
      </w:r>
    </w:p>
    <w:p w:rsidR="00EB6F62" w:rsidRDefault="00B625C0">
      <w:pPr>
        <w:numPr>
          <w:ilvl w:val="0"/>
          <w:numId w:val="28"/>
        </w:numPr>
        <w:spacing w:after="85" w:line="249" w:lineRule="auto"/>
        <w:ind w:hanging="420"/>
      </w:pPr>
      <w:r>
        <w:rPr>
          <w:sz w:val="21"/>
        </w:rPr>
        <w:t>现金流</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2420"/>
        <w:gridCol w:w="2876"/>
        <w:gridCol w:w="2187"/>
        <w:gridCol w:w="1342"/>
      </w:tblGrid>
      <w:tr w:rsidR="00EB6F62">
        <w:trPr>
          <w:trHeight w:val="634"/>
        </w:trPr>
        <w:tc>
          <w:tcPr>
            <w:tcW w:w="24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科目</w:t>
            </w:r>
            <w:r>
              <w:t xml:space="preserve"> </w:t>
            </w:r>
          </w:p>
        </w:tc>
        <w:tc>
          <w:tcPr>
            <w:tcW w:w="28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本期数</w:t>
            </w:r>
            <w:r>
              <w:t xml:space="preserve"> </w:t>
            </w:r>
          </w:p>
        </w:tc>
        <w:tc>
          <w:tcPr>
            <w:tcW w:w="21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上年同期数</w:t>
            </w: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变动比例</w:t>
            </w:r>
          </w:p>
          <w:p w:rsidR="00EB6F62" w:rsidRDefault="00B625C0">
            <w:pPr>
              <w:spacing w:after="0" w:line="259" w:lineRule="auto"/>
              <w:ind w:left="0" w:firstLine="0"/>
            </w:pPr>
            <w:r>
              <w:t>（</w:t>
            </w:r>
            <w:r>
              <w:t>%</w:t>
            </w:r>
            <w:r>
              <w:t>）</w:t>
            </w:r>
            <w:r>
              <w:t xml:space="preserve"> </w:t>
            </w:r>
          </w:p>
        </w:tc>
      </w:tr>
      <w:tr w:rsidR="00EB6F62">
        <w:trPr>
          <w:trHeight w:val="631"/>
        </w:trPr>
        <w:tc>
          <w:tcPr>
            <w:tcW w:w="24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经营活动产生的现金流量净额</w:t>
            </w:r>
            <w:r>
              <w:t xml:space="preserve"> </w:t>
            </w:r>
          </w:p>
        </w:tc>
        <w:tc>
          <w:tcPr>
            <w:tcW w:w="28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102,717,493.62 </w:t>
            </w:r>
          </w:p>
        </w:tc>
        <w:tc>
          <w:tcPr>
            <w:tcW w:w="21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39,751,602.03 </w:t>
            </w:r>
          </w:p>
        </w:tc>
        <w:tc>
          <w:tcPr>
            <w:tcW w:w="13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158.40 </w:t>
            </w:r>
          </w:p>
        </w:tc>
      </w:tr>
      <w:tr w:rsidR="00EB6F62">
        <w:trPr>
          <w:trHeight w:val="634"/>
        </w:trPr>
        <w:tc>
          <w:tcPr>
            <w:tcW w:w="24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投资活动产生的现金流量净额</w:t>
            </w:r>
            <w:r>
              <w:t xml:space="preserve"> </w:t>
            </w:r>
          </w:p>
        </w:tc>
        <w:tc>
          <w:tcPr>
            <w:tcW w:w="28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-88,475,675.63 </w:t>
            </w:r>
          </w:p>
        </w:tc>
        <w:tc>
          <w:tcPr>
            <w:tcW w:w="21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-249,945,934.09 </w:t>
            </w:r>
          </w:p>
        </w:tc>
        <w:tc>
          <w:tcPr>
            <w:tcW w:w="13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不适用</w:t>
            </w:r>
            <w:r>
              <w:t xml:space="preserve"> </w:t>
            </w:r>
          </w:p>
        </w:tc>
      </w:tr>
      <w:tr w:rsidR="00EB6F62">
        <w:trPr>
          <w:trHeight w:val="631"/>
        </w:trPr>
        <w:tc>
          <w:tcPr>
            <w:tcW w:w="24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筹资活动产生的现金流量净额</w:t>
            </w:r>
            <w:r>
              <w:t xml:space="preserve"> </w:t>
            </w:r>
          </w:p>
        </w:tc>
        <w:tc>
          <w:tcPr>
            <w:tcW w:w="28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50,057,177.82 </w:t>
            </w:r>
          </w:p>
        </w:tc>
        <w:tc>
          <w:tcPr>
            <w:tcW w:w="21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198,618,318.49 </w:t>
            </w:r>
          </w:p>
        </w:tc>
        <w:tc>
          <w:tcPr>
            <w:tcW w:w="13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-74.80 </w:t>
            </w:r>
          </w:p>
        </w:tc>
      </w:tr>
    </w:tbl>
    <w:p w:rsidR="00EB6F62" w:rsidRDefault="00B625C0">
      <w:pPr>
        <w:ind w:left="-5" w:right="1"/>
      </w:pPr>
      <w:r>
        <w:t>经营活动产生的现金流量净额变动原因说明：主要系实施中在手订单项目增加，预收货款增加所致；</w:t>
      </w:r>
      <w:r>
        <w:t>投资活动产生的现金流量净额变动原因说明：主要系购买交易性金融资产理财产品增加及研发大楼在建工程支出增加所致；</w:t>
      </w:r>
      <w:r>
        <w:t xml:space="preserve"> </w:t>
      </w:r>
    </w:p>
    <w:p w:rsidR="00EB6F62" w:rsidRDefault="00B625C0">
      <w:pPr>
        <w:ind w:left="-5" w:right="1"/>
      </w:pPr>
      <w:r>
        <w:t>筹资活动产生的现金流量净额变动原因说明：主要系去年收到募集资金所致；</w:t>
      </w:r>
      <w:r>
        <w:t xml:space="preserve"> </w:t>
      </w:r>
    </w:p>
    <w:p w:rsidR="00EB6F62" w:rsidRDefault="00B625C0">
      <w:pPr>
        <w:spacing w:after="16" w:line="259" w:lineRule="auto"/>
        <w:ind w:left="0" w:firstLine="0"/>
      </w:pPr>
      <w:r>
        <w:t xml:space="preserve"> </w:t>
      </w:r>
    </w:p>
    <w:p w:rsidR="00EB6F62" w:rsidRDefault="00B625C0">
      <w:pPr>
        <w:numPr>
          <w:ilvl w:val="0"/>
          <w:numId w:val="29"/>
        </w:numPr>
        <w:spacing w:after="85" w:line="249" w:lineRule="auto"/>
        <w:ind w:hanging="480"/>
      </w:pPr>
      <w:r>
        <w:rPr>
          <w:sz w:val="21"/>
        </w:rPr>
        <w:t>非主营业务导致利润重大变化的说明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29"/>
        </w:numPr>
        <w:spacing w:after="85" w:line="249" w:lineRule="auto"/>
        <w:ind w:hanging="480"/>
      </w:pPr>
      <w:r>
        <w:rPr>
          <w:sz w:val="21"/>
        </w:rPr>
        <w:t>资产、负债情况分析</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2"/>
        <w:jc w:val="right"/>
      </w:pPr>
      <w:r>
        <w:rPr>
          <w:sz w:val="21"/>
        </w:rPr>
        <w:t>1.</w:t>
      </w:r>
      <w:r>
        <w:rPr>
          <w:rFonts w:ascii="Arial" w:eastAsia="Arial" w:hAnsi="Arial" w:cs="Arial"/>
          <w:b/>
          <w:sz w:val="21"/>
        </w:rPr>
        <w:t xml:space="preserve"> </w:t>
      </w:r>
      <w:r>
        <w:rPr>
          <w:sz w:val="21"/>
        </w:rPr>
        <w:t>资产及负债状况</w:t>
      </w:r>
      <w:r>
        <w:t>单位：元</w:t>
      </w:r>
      <w:r>
        <w:t xml:space="preserve"> </w:t>
      </w:r>
    </w:p>
    <w:tbl>
      <w:tblPr>
        <w:tblStyle w:val="TableGrid"/>
        <w:tblW w:w="8824" w:type="dxa"/>
        <w:tblInd w:w="5" w:type="dxa"/>
        <w:tblCellMar>
          <w:top w:w="39" w:type="dxa"/>
          <w:left w:w="106" w:type="dxa"/>
          <w:bottom w:w="0" w:type="dxa"/>
          <w:right w:w="2" w:type="dxa"/>
        </w:tblCellMar>
        <w:tblLook w:val="04A0" w:firstRow="1" w:lastRow="0" w:firstColumn="1" w:lastColumn="0" w:noHBand="0" w:noVBand="1"/>
      </w:tblPr>
      <w:tblGrid>
        <w:gridCol w:w="1195"/>
        <w:gridCol w:w="1897"/>
        <w:gridCol w:w="1075"/>
        <w:gridCol w:w="1896"/>
        <w:gridCol w:w="1030"/>
        <w:gridCol w:w="991"/>
        <w:gridCol w:w="739"/>
      </w:tblGrid>
      <w:tr w:rsidR="00EB6F62">
        <w:trPr>
          <w:trHeight w:val="1877"/>
        </w:trPr>
        <w:tc>
          <w:tcPr>
            <w:tcW w:w="119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 w:firstLine="0"/>
              <w:jc w:val="both"/>
            </w:pPr>
            <w:r>
              <w:t>项目名称</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2" w:firstLine="0"/>
            </w:pPr>
            <w:r>
              <w:t>本期期末数</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9" w:lineRule="auto"/>
              <w:ind w:left="0" w:firstLine="0"/>
              <w:jc w:val="center"/>
            </w:pPr>
            <w:r>
              <w:t>本期期末数占总资产的比例</w:t>
            </w:r>
          </w:p>
          <w:p w:rsidR="00EB6F62" w:rsidRDefault="00B625C0">
            <w:pPr>
              <w:spacing w:after="0" w:line="259" w:lineRule="auto"/>
              <w:ind w:left="130" w:firstLine="0"/>
            </w:pPr>
            <w:r>
              <w:t>（</w:t>
            </w:r>
            <w:r>
              <w:t>%</w:t>
            </w:r>
            <w:r>
              <w:t>）</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0" w:firstLine="0"/>
            </w:pPr>
            <w:r>
              <w:t>上期期末数</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9" w:lineRule="auto"/>
              <w:ind w:left="0" w:firstLine="0"/>
              <w:jc w:val="center"/>
            </w:pPr>
            <w:r>
              <w:t>上期期末数占总资产的比例</w:t>
            </w:r>
          </w:p>
          <w:p w:rsidR="00EB6F62" w:rsidRDefault="00B625C0">
            <w:pPr>
              <w:spacing w:after="0" w:line="259" w:lineRule="auto"/>
              <w:ind w:left="108" w:firstLine="0"/>
            </w:pPr>
            <w:r>
              <w:t>（</w:t>
            </w:r>
            <w:r>
              <w:t>%</w:t>
            </w:r>
            <w:r>
              <w:t>）</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firstLine="0"/>
              <w:jc w:val="center"/>
            </w:pPr>
            <w:r>
              <w:t>本期期末金额较上期期末变动比例</w:t>
            </w:r>
          </w:p>
          <w:p w:rsidR="00EB6F62" w:rsidRDefault="00B625C0">
            <w:pPr>
              <w:spacing w:after="0" w:line="259" w:lineRule="auto"/>
              <w:ind w:left="89" w:firstLine="0"/>
            </w:pPr>
            <w:r>
              <w:t>（</w:t>
            </w:r>
            <w:r>
              <w:t>%</w:t>
            </w:r>
            <w:r>
              <w:t>）</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 w:firstLine="0"/>
              <w:jc w:val="both"/>
            </w:pPr>
            <w:r>
              <w:t>情况</w:t>
            </w:r>
          </w:p>
          <w:p w:rsidR="00EB6F62" w:rsidRDefault="00B625C0">
            <w:pPr>
              <w:spacing w:after="0" w:line="259" w:lineRule="auto"/>
              <w:ind w:left="24" w:firstLine="0"/>
              <w:jc w:val="both"/>
            </w:pPr>
            <w:r>
              <w:t>说明</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货币资金</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217,993,993.89</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15.43</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152,211,102.46</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13.36</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43.22</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1</w:t>
            </w:r>
            <w:r>
              <w:rPr>
                <w:sz w:val="21"/>
              </w:rPr>
              <w:t xml:space="preserve"> </w:t>
            </w:r>
          </w:p>
        </w:tc>
      </w:tr>
      <w:tr w:rsidR="00EB6F62">
        <w:trPr>
          <w:trHeight w:val="631"/>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交易性金融资产</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85,000,000.00</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6.02</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169,000,000.00</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14.83</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-49.70</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2</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应收票据</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2,318,530.86</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0.16</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1,288,083.96</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0.11</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80.00</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3</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应收账款</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305,460,571.39</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21.62</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217,962,610.45</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19.12</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40.14</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4</w:t>
            </w:r>
            <w:r>
              <w:rPr>
                <w:sz w:val="21"/>
              </w:rPr>
              <w:t xml:space="preserve"> </w:t>
            </w:r>
          </w:p>
        </w:tc>
      </w:tr>
      <w:tr w:rsidR="00EB6F62">
        <w:trPr>
          <w:trHeight w:val="634"/>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应收款项融资</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687,336.70</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0.05</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4,918,530.63</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0.43</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-86.03</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5</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预付款项</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88,478,822.72</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6.26</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30,629,905.49</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2.69</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188.86</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6</w:t>
            </w:r>
            <w:r>
              <w:rPr>
                <w:sz w:val="21"/>
              </w:rPr>
              <w:t xml:space="preserve"> </w:t>
            </w:r>
          </w:p>
        </w:tc>
      </w:tr>
      <w:tr w:rsidR="00EB6F62">
        <w:trPr>
          <w:trHeight w:val="631"/>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其他应收款</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30,679,818.99</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2.17</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19,045,244.83</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1.67</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61.09</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7</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合同资产</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33,377,111.47</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2.36</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19,583,420.18</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1.72</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70.44</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8</w:t>
            </w:r>
            <w:r>
              <w:rPr>
                <w:sz w:val="21"/>
              </w:rPr>
              <w:t xml:space="preserve"> </w:t>
            </w:r>
          </w:p>
        </w:tc>
      </w:tr>
      <w:tr w:rsidR="00EB6F62">
        <w:trPr>
          <w:trHeight w:val="943"/>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一年内到期的非流动资产</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13,139,881.57</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0.93</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4,480,311.95</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0.39</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193.28</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9</w:t>
            </w:r>
            <w:r>
              <w:rPr>
                <w:sz w:val="21"/>
              </w:rPr>
              <w:t xml:space="preserve"> </w:t>
            </w:r>
          </w:p>
        </w:tc>
      </w:tr>
      <w:tr w:rsidR="00EB6F62">
        <w:trPr>
          <w:trHeight w:val="634"/>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长期应收款</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7,589,570.48</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0.54</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22,170,938.53</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1.95</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-65.77</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10</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在建工程</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275,013,298.45</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19.46</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201,848,386.43</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17.71</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36.25</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11</w:t>
            </w:r>
            <w:r>
              <w:rPr>
                <w:sz w:val="21"/>
              </w:rPr>
              <w:t xml:space="preserve"> </w:t>
            </w:r>
          </w:p>
        </w:tc>
      </w:tr>
      <w:tr w:rsidR="00EB6F62">
        <w:trPr>
          <w:trHeight w:val="63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使用权资产</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6,132,033.12</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0.43</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2,156,337.06</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0.19</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184.37</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12</w:t>
            </w:r>
            <w:r>
              <w:rPr>
                <w:sz w:val="21"/>
              </w:rPr>
              <w:t xml:space="preserve"> </w:t>
            </w:r>
          </w:p>
        </w:tc>
      </w:tr>
      <w:tr w:rsidR="00EB6F62">
        <w:trPr>
          <w:trHeight w:val="634"/>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长期待摊费用</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2,819,469.95</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0.20</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1,976,291.25</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0.17</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42.66</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13</w:t>
            </w:r>
            <w:r>
              <w:rPr>
                <w:sz w:val="21"/>
              </w:rPr>
              <w:t xml:space="preserve"> </w:t>
            </w:r>
          </w:p>
        </w:tc>
      </w:tr>
      <w:tr w:rsidR="00EB6F62">
        <w:trPr>
          <w:trHeight w:val="631"/>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递延所得税资产</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10,069,892.78</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0.71</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7,676,154.60</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0.67</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31.18</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14</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短期借款</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92,965,352.37</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6.58</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24,271,938.31</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2.13</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283.02</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15</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应付票据</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32,018,353.36</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2.27</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20,201,816.79</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1.77</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58.49</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16</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合同负债</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122,957,290.87</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8.70</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51,358,203.76</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4.51</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139.41</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17</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应交税费</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23,636,893.54</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1.67</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17,035,789.50</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1.49</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38.75</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18</w:t>
            </w:r>
            <w:r>
              <w:rPr>
                <w:sz w:val="21"/>
              </w:rPr>
              <w:t xml:space="preserve"> </w:t>
            </w:r>
          </w:p>
        </w:tc>
      </w:tr>
      <w:tr w:rsidR="00EB6F62">
        <w:trPr>
          <w:trHeight w:val="63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其他应付款</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8,797,822.70</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0.62</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17,469,445.41</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1.53</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-49.64</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19</w:t>
            </w:r>
            <w:r>
              <w:rPr>
                <w:sz w:val="21"/>
              </w:rPr>
              <w:t xml:space="preserve"> </w:t>
            </w:r>
          </w:p>
        </w:tc>
      </w:tr>
      <w:tr w:rsidR="00EB6F62">
        <w:trPr>
          <w:trHeight w:val="946"/>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一年内到期的非流动负债</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2,383,811.21</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0.17</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50,056,527.78</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4.39</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-95.24</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20</w:t>
            </w:r>
            <w:r>
              <w:rPr>
                <w:sz w:val="21"/>
              </w:rPr>
              <w:t xml:space="preserve"> </w:t>
            </w:r>
          </w:p>
        </w:tc>
      </w:tr>
      <w:tr w:rsidR="00EB6F62">
        <w:trPr>
          <w:trHeight w:val="631"/>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其他流动负债</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12,702,478.52</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0.90</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4,242,015.51</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0.37</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pPr>
            <w:r>
              <w:t>199.44</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21</w:t>
            </w:r>
            <w:r>
              <w:rPr>
                <w:sz w:val="21"/>
              </w:rPr>
              <w:t xml:space="preserve"> </w:t>
            </w:r>
          </w:p>
        </w:tc>
      </w:tr>
      <w:tr w:rsidR="00EB6F62">
        <w:trPr>
          <w:trHeight w:val="322"/>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预计负债</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10,131,087.13</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0.72</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7,431,276.42</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0.65</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36.33</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r>
              <w:t>22</w:t>
            </w:r>
            <w:r>
              <w:rPr>
                <w:sz w:val="21"/>
              </w:rPr>
              <w:t xml:space="preserve"> </w:t>
            </w:r>
          </w:p>
        </w:tc>
      </w:tr>
      <w:tr w:rsidR="00EB6F62">
        <w:trPr>
          <w:trHeight w:val="634"/>
        </w:trPr>
        <w:tc>
          <w:tcPr>
            <w:tcW w:w="11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递延所得税负债</w:t>
            </w:r>
            <w:r>
              <w:rPr>
                <w:sz w:val="21"/>
              </w:rP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w:t>
            </w:r>
            <w:r>
              <w:rPr>
                <w:sz w:val="21"/>
              </w:rP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w:t>
            </w:r>
            <w:r>
              <w:rPr>
                <w:sz w:val="21"/>
              </w:rP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213,300.00</w:t>
            </w:r>
            <w:r>
              <w:rPr>
                <w:sz w:val="21"/>
              </w:rP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0.02</w:t>
            </w: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w:t>
            </w:r>
          </w:p>
          <w:p w:rsidR="00EB6F62" w:rsidRDefault="00B625C0">
            <w:pPr>
              <w:spacing w:after="0" w:line="259" w:lineRule="auto"/>
              <w:ind w:left="58" w:firstLine="0"/>
            </w:pPr>
            <w:r>
              <w:t>100.00</w:t>
            </w:r>
            <w:r>
              <w:rPr>
                <w:sz w:val="21"/>
              </w:rPr>
              <w:t xml:space="preserve"> </w:t>
            </w:r>
          </w:p>
        </w:tc>
        <w:tc>
          <w:tcPr>
            <w:tcW w:w="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注</w:t>
            </w:r>
            <w:r>
              <w:t>23</w:t>
            </w:r>
            <w:r>
              <w:rPr>
                <w:sz w:val="21"/>
              </w:rPr>
              <w:t xml:space="preserve"> </w:t>
            </w:r>
          </w:p>
        </w:tc>
      </w:tr>
    </w:tbl>
    <w:p w:rsidR="00EB6F62" w:rsidRDefault="00B625C0">
      <w:pPr>
        <w:ind w:left="-5" w:right="1"/>
      </w:pPr>
      <w:r>
        <w:t>其他说明注</w:t>
      </w:r>
      <w:r>
        <w:t>1</w:t>
      </w:r>
      <w:r>
        <w:t>、货币资金增加主要系报告期销售回款增加及结构性存款到期所致；注</w:t>
      </w:r>
      <w:r>
        <w:t>2</w:t>
      </w:r>
      <w:r>
        <w:t>、交易性金融资产减少主要系结构性存款到期所致；注</w:t>
      </w:r>
      <w:r>
        <w:t>3</w:t>
      </w:r>
      <w:r>
        <w:t>、应收票据增加主要系截止报告期末银行承兑汇票增加所致；注</w:t>
      </w:r>
      <w:r>
        <w:t>4</w:t>
      </w:r>
      <w:r>
        <w:t>、应收账款增加主要系营业收入增长所致；注</w:t>
      </w:r>
      <w:r>
        <w:t>5</w:t>
      </w:r>
      <w:r>
        <w:t>、应收款项融资减少主要系期末已背书银行承兑汇票在资产负债表日未到期金额减少所致；注</w:t>
      </w:r>
      <w:r>
        <w:t>6</w:t>
      </w:r>
      <w:r>
        <w:t>、预付账款增加主要系公司在执行项目增加，预付供应商货款增加所致；注</w:t>
      </w:r>
      <w:r>
        <w:t>7</w:t>
      </w:r>
      <w:r>
        <w:t>、其他应收款增加主要系本期投标保证金增加所致；注</w:t>
      </w:r>
      <w:r>
        <w:t>8</w:t>
      </w:r>
      <w:r>
        <w:t>、合同资产增加主要系营业收入增长，对应质保金部分应收款增加所致；注</w:t>
      </w:r>
      <w:r>
        <w:t>9</w:t>
      </w:r>
      <w:r>
        <w:t>、一年内到期的非流动资产增加主要系分期收款销售商品部分转入一年内到期的长期应收款所致；</w:t>
      </w:r>
      <w:r>
        <w:t xml:space="preserve"> </w:t>
      </w:r>
    </w:p>
    <w:p w:rsidR="00EB6F62" w:rsidRDefault="00B625C0">
      <w:pPr>
        <w:ind w:left="-5" w:right="135"/>
      </w:pPr>
      <w:r>
        <w:t>注</w:t>
      </w:r>
      <w:r>
        <w:t>10</w:t>
      </w:r>
      <w:r>
        <w:t>、长期应收款减少主要系分期收款销售商品转入一年内到期的长期应收款所致；注</w:t>
      </w:r>
      <w:r>
        <w:t>11</w:t>
      </w:r>
      <w:r>
        <w:t>、在建工程增加主要系募集资金</w:t>
      </w:r>
      <w:r>
        <w:t>项目投入研发大楼项目所致；注</w:t>
      </w:r>
      <w:r>
        <w:t>12</w:t>
      </w:r>
      <w:r>
        <w:t>、使用权资产增加主要系本期新增房屋建筑物租赁；注</w:t>
      </w:r>
      <w:r>
        <w:t>13</w:t>
      </w:r>
      <w:r>
        <w:t>、长期待摊费用增加主要系报告期内房屋装修费用增加所致；注</w:t>
      </w:r>
      <w:r>
        <w:t>14</w:t>
      </w:r>
      <w:r>
        <w:t>、递延所得税资产增加主要系报告期内营收增加，资产减值准备增加所致；注</w:t>
      </w:r>
      <w:r>
        <w:t>15</w:t>
      </w:r>
      <w:r>
        <w:t>、短期借款增加主要系公司本期新增借款所致；注</w:t>
      </w:r>
      <w:r>
        <w:t>16</w:t>
      </w:r>
      <w:r>
        <w:t>、应付票据增加主要系开具银行承兑票据用以支付货款增加所致；注</w:t>
      </w:r>
      <w:r>
        <w:t>17</w:t>
      </w:r>
      <w:r>
        <w:t>、合同负债增加主要系订单增加，本期收到合同预付款增加所致；注</w:t>
      </w:r>
      <w:r>
        <w:t>18</w:t>
      </w:r>
      <w:r>
        <w:t>、应交税费增加主要系营业收入增长，所得税及增值税同比增加所致；注</w:t>
      </w:r>
      <w:r>
        <w:t>19</w:t>
      </w:r>
      <w:r>
        <w:t>、其他应付款减少主要系本期支付单位往来款及个人往来款</w:t>
      </w:r>
      <w:r>
        <w:t>减少所致；注</w:t>
      </w:r>
      <w:r>
        <w:t>20</w:t>
      </w:r>
      <w:r>
        <w:t>、一年内到期的非流动负债减少主要系一年内到期的长期借款本期归还所致；</w:t>
      </w:r>
      <w:r>
        <w:t xml:space="preserve"> </w:t>
      </w:r>
    </w:p>
    <w:p w:rsidR="00EB6F62" w:rsidRDefault="00B625C0">
      <w:pPr>
        <w:ind w:left="-5" w:right="376"/>
      </w:pPr>
      <w:r>
        <w:t>注</w:t>
      </w:r>
      <w:r>
        <w:t>21</w:t>
      </w:r>
      <w:r>
        <w:t>、其他流动负债增加主要系公司本期收到合同预付款增加，增值税额增加所致；注</w:t>
      </w:r>
      <w:r>
        <w:t>22</w:t>
      </w:r>
      <w:r>
        <w:t>、预计负债增加主要系营收增长、产品质量保证金计提增加所致；</w:t>
      </w:r>
      <w:r>
        <w:t xml:space="preserve"> </w:t>
      </w:r>
    </w:p>
    <w:p w:rsidR="00EB6F62" w:rsidRDefault="00B625C0">
      <w:pPr>
        <w:ind w:left="-5" w:right="1"/>
      </w:pPr>
      <w:r>
        <w:t>注</w:t>
      </w:r>
      <w:r>
        <w:t>23</w:t>
      </w:r>
      <w:r>
        <w:t>、递延所得税负债减少主要系系无形资产评估增值部分，摊销增加所致。</w:t>
      </w:r>
      <w:r>
        <w:t xml:space="preserve"> </w:t>
      </w:r>
    </w:p>
    <w:p w:rsidR="00EB6F62" w:rsidRDefault="00B625C0">
      <w:pPr>
        <w:spacing w:after="44" w:line="259" w:lineRule="auto"/>
        <w:ind w:left="0" w:firstLine="0"/>
      </w:pPr>
      <w:r>
        <w:rPr>
          <w:sz w:val="21"/>
        </w:rPr>
        <w:t xml:space="preserve"> </w:t>
      </w:r>
    </w:p>
    <w:p w:rsidR="00EB6F62" w:rsidRDefault="00B625C0">
      <w:pPr>
        <w:numPr>
          <w:ilvl w:val="0"/>
          <w:numId w:val="30"/>
        </w:numPr>
        <w:spacing w:after="85" w:line="249" w:lineRule="auto"/>
        <w:ind w:hanging="425"/>
      </w:pPr>
      <w:r>
        <w:rPr>
          <w:sz w:val="21"/>
        </w:rPr>
        <w:t>境外资产情况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30"/>
        </w:numPr>
        <w:spacing w:after="85" w:line="249" w:lineRule="auto"/>
        <w:ind w:hanging="425"/>
      </w:pPr>
      <w:r>
        <w:rPr>
          <w:sz w:val="21"/>
        </w:rPr>
        <w:t>截至报告期末主要资产受限情况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2943"/>
        <w:gridCol w:w="2940"/>
        <w:gridCol w:w="2941"/>
      </w:tblGrid>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期末账面价值</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受限原因</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货币资金</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9,695,303.63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保证金</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应收票据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1,446,753.11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背书未终止确认</w:t>
            </w:r>
            <w:r>
              <w:t xml:space="preserve"> </w:t>
            </w:r>
          </w:p>
        </w:tc>
      </w:tr>
      <w:tr w:rsidR="00EB6F62">
        <w:trPr>
          <w:trHeight w:val="319"/>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固定资产</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43,273,997.14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长期借款抵押</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无形资产</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5,215,752.20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长期借款抵押</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投资性房地产</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91,759,092.60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长期借款抵押</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151,390,898.68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0" w:line="259" w:lineRule="auto"/>
        <w:ind w:left="0" w:firstLine="0"/>
      </w:pPr>
      <w:r>
        <w:t xml:space="preserve"> </w:t>
      </w:r>
    </w:p>
    <w:p w:rsidR="00EB6F62" w:rsidRDefault="00B625C0">
      <w:pPr>
        <w:spacing w:after="13" w:line="259" w:lineRule="auto"/>
        <w:ind w:left="0" w:firstLine="0"/>
      </w:pPr>
      <w:r>
        <w:t xml:space="preserve"> </w:t>
      </w:r>
    </w:p>
    <w:p w:rsidR="00EB6F62" w:rsidRDefault="00B625C0">
      <w:pPr>
        <w:numPr>
          <w:ilvl w:val="0"/>
          <w:numId w:val="30"/>
        </w:numPr>
        <w:spacing w:after="85" w:line="249" w:lineRule="auto"/>
        <w:ind w:hanging="425"/>
      </w:pPr>
      <w:r>
        <w:rPr>
          <w:sz w:val="21"/>
        </w:rPr>
        <w:t>其他说明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31"/>
        </w:numPr>
        <w:spacing w:after="85" w:line="249" w:lineRule="auto"/>
        <w:ind w:hanging="480"/>
      </w:pPr>
      <w:r>
        <w:rPr>
          <w:sz w:val="21"/>
        </w:rPr>
        <w:t>行业经营性信息分析</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报告期内行业经营性信息分析详见</w:t>
      </w:r>
      <w:r>
        <w:t>“</w:t>
      </w:r>
      <w:r>
        <w:t>第三节管理层讨论与分析</w:t>
      </w:r>
      <w:r>
        <w:t>”</w:t>
      </w:r>
      <w:r>
        <w:t>之</w:t>
      </w:r>
      <w:r>
        <w:t>“</w:t>
      </w:r>
      <w:r>
        <w:t>二、报告期内公司所从事的主要业务、经营模式、行业情况及研发情况说明</w:t>
      </w:r>
      <w:r>
        <w:t>”</w:t>
      </w:r>
      <w:r>
        <w:t>。</w:t>
      </w:r>
      <w:r>
        <w:t xml:space="preserve"> </w:t>
      </w:r>
    </w:p>
    <w:p w:rsidR="00EB6F62" w:rsidRDefault="00EB6F62">
      <w:pPr>
        <w:sectPr w:rsidR="00EB6F62">
          <w:headerReference w:type="even" r:id="rId49"/>
          <w:headerReference w:type="default" r:id="rId50"/>
          <w:footerReference w:type="even" r:id="rId51"/>
          <w:footerReference w:type="default" r:id="rId52"/>
          <w:headerReference w:type="first" r:id="rId53"/>
          <w:footerReference w:type="first" r:id="rId54"/>
          <w:pgSz w:w="11906" w:h="16838"/>
          <w:pgMar w:top="1529" w:right="1272" w:bottom="1462" w:left="1798" w:header="880" w:footer="991" w:gutter="0"/>
          <w:cols w:space="720"/>
        </w:sectPr>
      </w:pPr>
    </w:p>
    <w:p w:rsidR="00EB6F62" w:rsidRDefault="00B625C0">
      <w:pPr>
        <w:spacing w:after="63" w:line="259" w:lineRule="auto"/>
        <w:ind w:left="0" w:firstLine="0"/>
      </w:pPr>
      <w:r>
        <w:rPr>
          <w:rFonts w:ascii="Calibri" w:eastAsia="Calibri" w:hAnsi="Calibri" w:cs="Calibri"/>
          <w:sz w:val="21"/>
        </w:rPr>
        <w:t xml:space="preserve"> </w:t>
      </w:r>
    </w:p>
    <w:p w:rsidR="00EB6F62" w:rsidRDefault="00B625C0">
      <w:pPr>
        <w:numPr>
          <w:ilvl w:val="0"/>
          <w:numId w:val="31"/>
        </w:numPr>
        <w:spacing w:after="85" w:line="249" w:lineRule="auto"/>
        <w:ind w:hanging="480"/>
      </w:pPr>
      <w:r>
        <w:rPr>
          <w:sz w:val="21"/>
        </w:rPr>
        <w:t>投资状况分析</w:t>
      </w:r>
      <w:r>
        <w:rPr>
          <w:rFonts w:ascii="Calibri" w:eastAsia="Calibri" w:hAnsi="Calibri" w:cs="Calibri"/>
          <w:b/>
          <w:sz w:val="21"/>
        </w:rPr>
        <w:t xml:space="preserve"> </w:t>
      </w:r>
    </w:p>
    <w:p w:rsidR="00EB6F62" w:rsidRDefault="00B625C0">
      <w:pPr>
        <w:spacing w:after="85" w:line="249" w:lineRule="auto"/>
        <w:ind w:left="-5"/>
      </w:pPr>
      <w:r>
        <w:rPr>
          <w:sz w:val="21"/>
        </w:rPr>
        <w:t>对外股权投资总体分析</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1.2021</w:t>
      </w:r>
      <w:r>
        <w:t>年</w:t>
      </w:r>
      <w:r>
        <w:t>12</w:t>
      </w:r>
      <w:r>
        <w:t>月</w:t>
      </w:r>
      <w:r>
        <w:t>2</w:t>
      </w:r>
      <w:r>
        <w:t>日，公司召开第四届董事会第三次会议，审议通过了《关于拟签订</w:t>
      </w:r>
      <w:r>
        <w:t>“</w:t>
      </w:r>
      <w:r>
        <w:t>滁州医疗健康产业基地项目</w:t>
      </w:r>
      <w:r>
        <w:t>”</w:t>
      </w:r>
      <w:r>
        <w:t>项目战略框架协议并成立子公司的议案》，同意公司在中新苏滁高新技术产业开发区投资建设</w:t>
      </w:r>
      <w:r>
        <w:t>“</w:t>
      </w:r>
      <w:r>
        <w:t>滁州医疗健康产业基地项目</w:t>
      </w:r>
      <w:r>
        <w:t>”</w:t>
      </w:r>
      <w:r>
        <w:t>，并授权公司董事长签署本项目后续相关协议。</w:t>
      </w:r>
      <w:r>
        <w:t xml:space="preserve">  </w:t>
      </w:r>
    </w:p>
    <w:p w:rsidR="00EB6F62" w:rsidRDefault="00B625C0">
      <w:pPr>
        <w:ind w:left="-15" w:right="1" w:firstLine="480"/>
      </w:pPr>
      <w:r>
        <w:t>2022</w:t>
      </w:r>
      <w:r>
        <w:t>年</w:t>
      </w:r>
      <w:r>
        <w:t>4</w:t>
      </w:r>
      <w:r>
        <w:t>月</w:t>
      </w:r>
      <w:r>
        <w:t>28</w:t>
      </w:r>
      <w:r>
        <w:t>日，公司召开第四届董事会第四次会议，审议通过了《关于变更设立子公司的注资比例的议案》，同意公司以自有资金</w:t>
      </w:r>
      <w:r>
        <w:t>0</w:t>
      </w:r>
      <w:r>
        <w:t>万元受让北京筑医台科技有限公司持有的艾隆科技（滁州）有限公司</w:t>
      </w:r>
      <w:r>
        <w:t>15%</w:t>
      </w:r>
      <w:r>
        <w:t>的股权（认缴出额</w:t>
      </w:r>
      <w:r>
        <w:t>750.00</w:t>
      </w:r>
      <w:r>
        <w:t>万元，实缴出资</w:t>
      </w:r>
      <w:r>
        <w:t>0.00</w:t>
      </w:r>
    </w:p>
    <w:p w:rsidR="00EB6F62" w:rsidRDefault="00B625C0">
      <w:pPr>
        <w:ind w:left="-5" w:right="1"/>
      </w:pPr>
      <w:r>
        <w:t>元），并承担实缴出资义务，及公司以自有资金</w:t>
      </w:r>
      <w:r>
        <w:t>0</w:t>
      </w:r>
      <w:r>
        <w:t>万元受让浙江鸿池科技有限公司持有艾隆科技（滁州）有限公司</w:t>
      </w:r>
      <w:r>
        <w:t>10%</w:t>
      </w:r>
      <w:r>
        <w:t>的股权（认缴出资</w:t>
      </w:r>
      <w:r>
        <w:t>500.00</w:t>
      </w:r>
      <w:r>
        <w:t>万元，实缴出资</w:t>
      </w:r>
      <w:r>
        <w:t>0.00</w:t>
      </w:r>
      <w:r>
        <w:t>万元），并承担实缴出资义务。</w:t>
      </w:r>
      <w:r>
        <w:t xml:space="preserve"> </w:t>
      </w:r>
    </w:p>
    <w:p w:rsidR="00EB6F62" w:rsidRDefault="00B625C0">
      <w:pPr>
        <w:ind w:left="-15" w:right="1" w:firstLine="480"/>
      </w:pPr>
      <w:r>
        <w:t>报告期内，艾隆科技（滁州）有限公司已完成设立程序，工商已备案。本次股权转让已经完成，公司持有艾隆科技（滁州）有限公司</w:t>
      </w:r>
      <w:r>
        <w:t>100%</w:t>
      </w:r>
      <w:r>
        <w:t>的股权，北京筑医台科技有限公司、浙江鸿池科技有限公司不再持有艾隆科技（滁州）有限公</w:t>
      </w:r>
      <w:r>
        <w:t>司的股权。</w:t>
      </w:r>
      <w:r>
        <w:t xml:space="preserve"> </w:t>
      </w:r>
    </w:p>
    <w:p w:rsidR="00EB6F62" w:rsidRDefault="00B625C0">
      <w:pPr>
        <w:ind w:left="-15" w:right="1" w:firstLine="480"/>
      </w:pPr>
      <w:r>
        <w:t>具体内容详见公司于</w:t>
      </w:r>
      <w:r>
        <w:t>2021</w:t>
      </w:r>
      <w:r>
        <w:t>年</w:t>
      </w:r>
      <w:r>
        <w:t>12</w:t>
      </w:r>
      <w:r>
        <w:t>月</w:t>
      </w:r>
      <w:r>
        <w:t>4</w:t>
      </w:r>
      <w:r>
        <w:t>日、</w:t>
      </w:r>
      <w:r>
        <w:t>2022</w:t>
      </w:r>
      <w:r>
        <w:t>年</w:t>
      </w:r>
      <w:r>
        <w:t>4</w:t>
      </w:r>
      <w:r>
        <w:t>月</w:t>
      </w:r>
      <w:r>
        <w:t>30</w:t>
      </w:r>
      <w:r>
        <w:t>日披露于上海证券交易所网站（</w:t>
      </w:r>
      <w:r>
        <w:t>www.sse.com.cn</w:t>
      </w:r>
      <w:r>
        <w:t>）的《艾隆科技关于对外投资暨拟签署战略框架协议的公告》（公告编号：</w:t>
      </w:r>
      <w:r>
        <w:t>2021-025</w:t>
      </w:r>
      <w:r>
        <w:t>）、《艾隆科技关于受让控股子公司股权暨对外投资进展的公告》</w:t>
      </w:r>
    </w:p>
    <w:p w:rsidR="00EB6F62" w:rsidRDefault="00B625C0">
      <w:pPr>
        <w:ind w:left="-5" w:right="1"/>
      </w:pPr>
      <w:r>
        <w:t>（公告编号：</w:t>
      </w:r>
      <w:r>
        <w:t>2022-012</w:t>
      </w:r>
      <w:r>
        <w:t>）。</w:t>
      </w:r>
      <w:r>
        <w:t xml:space="preserve"> </w:t>
      </w:r>
    </w:p>
    <w:p w:rsidR="00EB6F62" w:rsidRDefault="00B625C0">
      <w:pPr>
        <w:ind w:left="-15" w:right="1" w:firstLine="480"/>
      </w:pPr>
      <w:r>
        <w:t>2.2022</w:t>
      </w:r>
      <w:r>
        <w:t>年</w:t>
      </w:r>
      <w:r>
        <w:t>11</w:t>
      </w:r>
      <w:r>
        <w:t>月</w:t>
      </w:r>
      <w:r>
        <w:t>17</w:t>
      </w:r>
      <w:r>
        <w:t>日，公司召开第四届董事会第七次会议及第四届监事会第七次会议，</w:t>
      </w:r>
      <w:r>
        <w:t>2022</w:t>
      </w:r>
      <w:r>
        <w:t>年</w:t>
      </w:r>
      <w:r>
        <w:t>12</w:t>
      </w:r>
      <w:r>
        <w:t>月</w:t>
      </w:r>
      <w:r>
        <w:t>5</w:t>
      </w:r>
      <w:r>
        <w:t>日，公司召开</w:t>
      </w:r>
      <w:r>
        <w:t>2022</w:t>
      </w:r>
      <w:r>
        <w:t>年第一次临时股东大会，分别审议通过了《关于公司参与设立投资基金暨关联交易的议案》，同</w:t>
      </w:r>
      <w:r>
        <w:t>意公司与战略投资者合资设立苏州艾融投资咨询有限公司（最终名称以工商核准为准），并同意艾融咨询设立后拟与苏州工业园区元禾新兴产业投资管理有限公司合资设立艾禾兴融（苏州）企业管理有限公司（最终名称以工商核准为准，以下简称</w:t>
      </w:r>
      <w:r>
        <w:t>“</w:t>
      </w:r>
      <w:r>
        <w:t>管理公司</w:t>
      </w:r>
      <w:r>
        <w:t>”</w:t>
      </w:r>
      <w:r>
        <w:t>）；同时同意管理公司设立后，公司拟与管理公司、苏州中新苏州工业园区创业投资有限公司、苏州天使投资引导基金（有限合伙）、苏州医谷投资有限公司、陕西巴赫曼健康产品有限公司及自然人姚勇共同发起设立苏州禾丰厚艾创业投资合伙企业（有限合伙）（最终名称以工商核准为准）。</w:t>
      </w:r>
      <w:r>
        <w:t xml:space="preserve"> </w:t>
      </w:r>
    </w:p>
    <w:p w:rsidR="00EB6F62" w:rsidRDefault="00B625C0">
      <w:pPr>
        <w:ind w:left="-15" w:right="1" w:firstLine="480"/>
      </w:pPr>
      <w:r>
        <w:t>2022</w:t>
      </w:r>
      <w:r>
        <w:t>年</w:t>
      </w:r>
      <w:r>
        <w:t>12</w:t>
      </w:r>
      <w:r>
        <w:t>月</w:t>
      </w:r>
      <w:r>
        <w:t>15</w:t>
      </w:r>
      <w:r>
        <w:t>日</w:t>
      </w:r>
      <w:r>
        <w:t>，公司与关联方苏州工业园区厚盛投资管理有限公司合资设立了</w:t>
      </w:r>
      <w:r>
        <w:t>“</w:t>
      </w:r>
      <w:r>
        <w:t>苏州艾融股权投资有限公司</w:t>
      </w:r>
      <w:r>
        <w:t>”</w:t>
      </w:r>
      <w:r>
        <w:t>。其中公司出资人民币</w:t>
      </w:r>
      <w:r>
        <w:t>128</w:t>
      </w:r>
      <w:r>
        <w:t>万元，占出资总额的</w:t>
      </w:r>
      <w:r>
        <w:t>80%</w:t>
      </w:r>
      <w:r>
        <w:t>；苏州工业园区厚盛投资管理有限公司出资人民币</w:t>
      </w:r>
      <w:r>
        <w:t>32</w:t>
      </w:r>
      <w:r>
        <w:t>万元，占出资总额的</w:t>
      </w:r>
      <w:r>
        <w:t>20%</w:t>
      </w:r>
      <w:r>
        <w:t>。</w:t>
      </w:r>
      <w:r>
        <w:t xml:space="preserve"> </w:t>
      </w:r>
    </w:p>
    <w:p w:rsidR="00EB6F62" w:rsidRDefault="00B625C0">
      <w:pPr>
        <w:ind w:left="490" w:right="1"/>
      </w:pPr>
      <w:r>
        <w:t>具体内容详见公司于</w:t>
      </w:r>
      <w:r>
        <w:t>2022</w:t>
      </w:r>
      <w:r>
        <w:t>年</w:t>
      </w:r>
      <w:r>
        <w:t>11</w:t>
      </w:r>
      <w:r>
        <w:t>月</w:t>
      </w:r>
      <w:r>
        <w:t>19</w:t>
      </w:r>
      <w:r>
        <w:t>日、</w:t>
      </w:r>
      <w:r>
        <w:t>2022</w:t>
      </w:r>
      <w:r>
        <w:t>年</w:t>
      </w:r>
      <w:r>
        <w:t>12</w:t>
      </w:r>
      <w:r>
        <w:t>月</w:t>
      </w:r>
      <w:r>
        <w:t>6</w:t>
      </w:r>
      <w:r>
        <w:t>日、</w:t>
      </w:r>
      <w:r>
        <w:t>2022</w:t>
      </w:r>
      <w:r>
        <w:t>年</w:t>
      </w:r>
      <w:r>
        <w:t>12</w:t>
      </w:r>
      <w:r>
        <w:t>月</w:t>
      </w:r>
      <w:r>
        <w:t>20</w:t>
      </w:r>
      <w:r>
        <w:t>日披露于上海证券交易所网站</w:t>
      </w:r>
    </w:p>
    <w:p w:rsidR="00EB6F62" w:rsidRDefault="00B625C0">
      <w:pPr>
        <w:spacing w:after="4" w:line="249" w:lineRule="auto"/>
        <w:ind w:left="-15" w:firstLine="0"/>
        <w:jc w:val="both"/>
      </w:pPr>
      <w:r>
        <w:t>（</w:t>
      </w:r>
      <w:r>
        <w:t>www.sse.com.cn</w:t>
      </w:r>
      <w:r>
        <w:t>）的《艾隆科技关于公司参与设立投资基金暨关联交易的</w:t>
      </w:r>
      <w:r>
        <w:t>70,000,000</w:t>
      </w:r>
      <w:r>
        <w:t>公告》（公告编号：</w:t>
      </w:r>
      <w:r>
        <w:t>2022-048</w:t>
      </w:r>
      <w:r>
        <w:t>）、《艾隆科技</w:t>
      </w:r>
      <w:r>
        <w:t>2022</w:t>
      </w:r>
      <w:r>
        <w:t>年第一次临时股东大会决议公告》（</w:t>
      </w:r>
      <w:r>
        <w:t>公告编号：</w:t>
      </w:r>
      <w:r>
        <w:t>2022-053</w:t>
      </w:r>
      <w:r>
        <w:t>）、《艾隆科技关于公司参与设立投资基金暨关联交易的进展公告》（公告编号：</w:t>
      </w:r>
      <w:r>
        <w:t>2022-054</w:t>
      </w:r>
      <w:r>
        <w:t>）。</w:t>
      </w:r>
      <w:r>
        <w:t xml:space="preserve"> </w:t>
      </w:r>
    </w:p>
    <w:p w:rsidR="00EB6F62" w:rsidRDefault="00B625C0">
      <w:pPr>
        <w:ind w:left="490" w:right="1"/>
      </w:pPr>
      <w:r>
        <w:t>截至报告期末，管理公司尚未注册设立，基金合伙协议尚未签订。</w:t>
      </w:r>
      <w:r>
        <w:t xml:space="preserve"> </w:t>
      </w:r>
    </w:p>
    <w:p w:rsidR="00EB6F62" w:rsidRDefault="00B625C0">
      <w:pPr>
        <w:ind w:left="-15" w:right="1" w:firstLine="480"/>
      </w:pPr>
      <w:r>
        <w:t>3.</w:t>
      </w:r>
      <w:r>
        <w:t>报告期内，苏州艾隆科技股份有限公司通过股权转让协议受让部分苏州艾洁医疗科技有限公司股权，转让后持有苏州艾洁医疗科技有限公司股权增至</w:t>
      </w:r>
      <w:r>
        <w:t>100%</w:t>
      </w:r>
      <w:r>
        <w:t>。</w:t>
      </w:r>
      <w:r>
        <w:t xml:space="preserve"> </w:t>
      </w:r>
    </w:p>
    <w:p w:rsidR="00EB6F62" w:rsidRDefault="00B625C0">
      <w:pPr>
        <w:ind w:left="-15" w:right="1" w:firstLine="480"/>
      </w:pPr>
      <w:r>
        <w:t>4.</w:t>
      </w:r>
      <w:r>
        <w:t>报告期内，苏州艾隆科技股份有限公司通过股权转让协议受让部分苏州优点优唯医疗科技有限公司股权，转让后持有优点优唯股权增至</w:t>
      </w:r>
      <w:r>
        <w:t>92.5%</w:t>
      </w:r>
      <w:r>
        <w:t>。</w:t>
      </w:r>
      <w:r>
        <w:t xml:space="preserve">  </w:t>
      </w:r>
    </w:p>
    <w:p w:rsidR="00EB6F62" w:rsidRDefault="00B625C0">
      <w:pPr>
        <w:spacing w:after="11" w:line="249" w:lineRule="auto"/>
        <w:ind w:right="2"/>
        <w:jc w:val="right"/>
      </w:pPr>
      <w:r>
        <w:t>5.</w:t>
      </w:r>
      <w:r>
        <w:t>报告期内，苏州艾隆科技股份有限公司转让部分苏州艾隆信息技术有限公司股权，转让后公司持有苏州艾隆信息技术有限公司</w:t>
      </w:r>
    </w:p>
    <w:p w:rsidR="00EB6F62" w:rsidRDefault="00B625C0">
      <w:pPr>
        <w:ind w:left="-5" w:right="1"/>
      </w:pPr>
      <w:r>
        <w:t>21%</w:t>
      </w:r>
      <w:r>
        <w:t>的股权，公司不再拥有半数以上表决权，不纳入合并报表范围。</w:t>
      </w:r>
      <w:r>
        <w:t xml:space="preserve">  </w:t>
      </w:r>
    </w:p>
    <w:p w:rsidR="00EB6F62" w:rsidRDefault="00B625C0">
      <w:pPr>
        <w:ind w:left="-15" w:right="1" w:firstLine="480"/>
      </w:pPr>
      <w:r>
        <w:t>6.</w:t>
      </w:r>
      <w:r>
        <w:t>报告期内，苏州艾隆科技股份有限公司与北京筑医台科技有限公司等签订投资协议成立筑医台科技（苏州）有限公司，该公司拟建立美好医院设计创新研究中心，面向全国业务。公司认缴出资额为</w:t>
      </w:r>
      <w:r>
        <w:t>20</w:t>
      </w:r>
      <w:r>
        <w:t>万元，持有</w:t>
      </w:r>
      <w:r>
        <w:t>20%</w:t>
      </w:r>
      <w:r>
        <w:t>股权。</w:t>
      </w:r>
      <w:r>
        <w:t xml:space="preserve"> </w:t>
      </w:r>
    </w:p>
    <w:p w:rsidR="00EB6F62" w:rsidRDefault="00B625C0">
      <w:pPr>
        <w:ind w:left="-15" w:right="1" w:firstLine="480"/>
      </w:pPr>
      <w:r>
        <w:t>7.</w:t>
      </w:r>
      <w:r>
        <w:t>报告期内，苏州艾隆科技股份有限公司通过股权转让协议受让部分重庆医药集团朗奕医疗设备有限公司股权，现公司持有重庆医药集团朗奕</w:t>
      </w:r>
      <w:r>
        <w:t>医疗设备有限公司</w:t>
      </w:r>
      <w:r>
        <w:t>25%</w:t>
      </w:r>
      <w:r>
        <w:t>的股权。</w:t>
      </w:r>
      <w:r>
        <w:t xml:space="preserve"> </w:t>
      </w:r>
    </w:p>
    <w:p w:rsidR="00EB6F62" w:rsidRDefault="00B625C0">
      <w:pPr>
        <w:spacing w:after="11" w:line="249" w:lineRule="auto"/>
        <w:ind w:right="2"/>
        <w:jc w:val="right"/>
      </w:pPr>
      <w:r>
        <w:t>单位：元</w:t>
      </w:r>
      <w:r>
        <w:t xml:space="preserve">  </w:t>
      </w:r>
      <w:r>
        <w:t>币种：人民币</w:t>
      </w:r>
      <w:r>
        <w:t xml:space="preserve"> </w:t>
      </w:r>
    </w:p>
    <w:tbl>
      <w:tblPr>
        <w:tblStyle w:val="TableGrid"/>
        <w:tblW w:w="13864" w:type="dxa"/>
        <w:tblInd w:w="5" w:type="dxa"/>
        <w:tblCellMar>
          <w:top w:w="39" w:type="dxa"/>
          <w:left w:w="130" w:type="dxa"/>
          <w:bottom w:w="0" w:type="dxa"/>
          <w:right w:w="0" w:type="dxa"/>
        </w:tblCellMar>
        <w:tblLook w:val="04A0" w:firstRow="1" w:lastRow="0" w:firstColumn="1" w:lastColumn="0" w:noHBand="0" w:noVBand="1"/>
      </w:tblPr>
      <w:tblGrid>
        <w:gridCol w:w="4729"/>
        <w:gridCol w:w="3910"/>
        <w:gridCol w:w="4510"/>
        <w:gridCol w:w="715"/>
      </w:tblGrid>
      <w:tr w:rsidR="00EB6F62">
        <w:trPr>
          <w:trHeight w:val="322"/>
        </w:trPr>
        <w:tc>
          <w:tcPr>
            <w:tcW w:w="47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30" w:firstLine="0"/>
              <w:jc w:val="center"/>
            </w:pPr>
            <w:r>
              <w:t>报告期投资额（元）</w:t>
            </w:r>
            <w:r>
              <w:t xml:space="preserve"> </w:t>
            </w:r>
          </w:p>
        </w:tc>
        <w:tc>
          <w:tcPr>
            <w:tcW w:w="39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32" w:firstLine="0"/>
              <w:jc w:val="center"/>
            </w:pPr>
            <w:r>
              <w:t>上年同期投资额（元）</w:t>
            </w:r>
            <w:r>
              <w:t xml:space="preserve"> </w:t>
            </w:r>
          </w:p>
        </w:tc>
        <w:tc>
          <w:tcPr>
            <w:tcW w:w="4510" w:type="dxa"/>
            <w:tcBorders>
              <w:top w:val="single" w:sz="4" w:space="0" w:color="000000"/>
              <w:left w:val="single" w:sz="4" w:space="0" w:color="000000"/>
              <w:bottom w:val="single" w:sz="4" w:space="0" w:color="000000"/>
              <w:right w:val="nil"/>
            </w:tcBorders>
          </w:tcPr>
          <w:p w:rsidR="00EB6F62" w:rsidRDefault="00B625C0">
            <w:pPr>
              <w:spacing w:after="0" w:line="259" w:lineRule="auto"/>
              <w:ind w:left="587" w:firstLine="0"/>
              <w:jc w:val="center"/>
            </w:pPr>
            <w:r>
              <w:t>变动幅度</w:t>
            </w:r>
            <w:r>
              <w:t xml:space="preserve"> </w:t>
            </w:r>
          </w:p>
        </w:tc>
        <w:tc>
          <w:tcPr>
            <w:tcW w:w="715"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7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96,100,000.00 </w:t>
            </w:r>
          </w:p>
        </w:tc>
        <w:tc>
          <w:tcPr>
            <w:tcW w:w="39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20,262,119.37 </w:t>
            </w:r>
          </w:p>
        </w:tc>
        <w:tc>
          <w:tcPr>
            <w:tcW w:w="4510"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715"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pPr>
            <w:r>
              <w:t xml:space="preserve">347% </w:t>
            </w:r>
          </w:p>
        </w:tc>
      </w:tr>
    </w:tbl>
    <w:p w:rsidR="00EB6F62" w:rsidRDefault="00B625C0">
      <w:pPr>
        <w:spacing w:after="18" w:line="259" w:lineRule="auto"/>
        <w:ind w:left="0" w:firstLine="0"/>
      </w:pPr>
      <w:r>
        <w:t xml:space="preserve"> </w:t>
      </w:r>
    </w:p>
    <w:p w:rsidR="00EB6F62" w:rsidRDefault="00B625C0">
      <w:pPr>
        <w:numPr>
          <w:ilvl w:val="0"/>
          <w:numId w:val="32"/>
        </w:numPr>
        <w:spacing w:after="85" w:line="249" w:lineRule="auto"/>
        <w:ind w:hanging="420"/>
      </w:pPr>
      <w:r>
        <w:rPr>
          <w:sz w:val="21"/>
        </w:rPr>
        <w:t>重大的股权投资</w:t>
      </w:r>
      <w:r>
        <w:rPr>
          <w:rFonts w:ascii="Calibri" w:eastAsia="Calibri" w:hAnsi="Calibri" w:cs="Calibri"/>
          <w:b/>
          <w:sz w:val="21"/>
        </w:rPr>
        <w:t xml:space="preserve"> </w:t>
      </w:r>
    </w:p>
    <w:p w:rsidR="00EB6F62" w:rsidRDefault="00B625C0">
      <w:pPr>
        <w:spacing w:after="11" w:line="249" w:lineRule="auto"/>
        <w:ind w:right="2"/>
        <w:jc w:val="right"/>
      </w:pPr>
      <w:r>
        <w:t>√</w:t>
      </w:r>
      <w:r>
        <w:t>适用</w:t>
      </w:r>
      <w:r>
        <w:t xml:space="preserve">  □</w:t>
      </w:r>
      <w:r>
        <w:t>不适用</w:t>
      </w:r>
      <w:r>
        <w:t xml:space="preserve">  </w:t>
      </w:r>
      <w:r>
        <w:t>单位：元</w:t>
      </w:r>
      <w:r>
        <w:t xml:space="preserve">  </w:t>
      </w:r>
      <w:r>
        <w:t>币种：人民币</w:t>
      </w:r>
      <w:r>
        <w:t xml:space="preserve"> </w:t>
      </w:r>
    </w:p>
    <w:tbl>
      <w:tblPr>
        <w:tblStyle w:val="TableGrid"/>
        <w:tblW w:w="14272" w:type="dxa"/>
        <w:tblInd w:w="5" w:type="dxa"/>
        <w:tblCellMar>
          <w:top w:w="39" w:type="dxa"/>
          <w:left w:w="106" w:type="dxa"/>
          <w:bottom w:w="0" w:type="dxa"/>
          <w:right w:w="0" w:type="dxa"/>
        </w:tblCellMar>
        <w:tblLook w:val="04A0" w:firstRow="1" w:lastRow="0" w:firstColumn="1" w:lastColumn="0" w:noHBand="0" w:noVBand="1"/>
      </w:tblPr>
      <w:tblGrid>
        <w:gridCol w:w="1424"/>
        <w:gridCol w:w="1426"/>
        <w:gridCol w:w="1577"/>
        <w:gridCol w:w="1776"/>
        <w:gridCol w:w="1409"/>
        <w:gridCol w:w="1414"/>
        <w:gridCol w:w="1471"/>
        <w:gridCol w:w="1400"/>
        <w:gridCol w:w="2376"/>
      </w:tblGrid>
      <w:tr w:rsidR="00EB6F62">
        <w:trPr>
          <w:trHeight w:val="631"/>
        </w:trPr>
        <w:tc>
          <w:tcPr>
            <w:tcW w:w="14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被投资公司名称</w:t>
            </w:r>
            <w:r>
              <w:t xml:space="preserve"> </w:t>
            </w:r>
          </w:p>
        </w:tc>
        <w:tc>
          <w:tcPr>
            <w:tcW w:w="142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7" w:firstLine="0"/>
            </w:pPr>
            <w:r>
              <w:t>主要业务</w:t>
            </w:r>
            <w: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02" w:firstLine="0"/>
            </w:pPr>
            <w:r>
              <w:t>投资方式</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2" w:firstLine="0"/>
            </w:pPr>
            <w:r>
              <w:t>投资金额</w:t>
            </w:r>
            <w:r>
              <w:t xml:space="preserve"> </w:t>
            </w:r>
          </w:p>
        </w:tc>
        <w:tc>
          <w:tcPr>
            <w:tcW w:w="140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8" w:firstLine="0"/>
            </w:pPr>
            <w:r>
              <w:t>持股比例</w:t>
            </w:r>
            <w: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8" w:firstLine="0"/>
            </w:pPr>
            <w:r>
              <w:t>资金来源</w:t>
            </w: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截至报告期末进展情况</w:t>
            </w: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本期投资损益</w:t>
            </w: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披露日期及索引（如有）</w:t>
            </w:r>
            <w:r>
              <w:t xml:space="preserve"> </w:t>
            </w:r>
          </w:p>
        </w:tc>
      </w:tr>
      <w:tr w:rsidR="00EB6F62">
        <w:trPr>
          <w:trHeight w:val="1568"/>
        </w:trPr>
        <w:tc>
          <w:tcPr>
            <w:tcW w:w="14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苏州禾丰厚艾创业投资合伙企业（有限合伙）</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创业投资；以私募基金从事股权投资</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新设</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70,000,000.00 </w:t>
            </w:r>
          </w:p>
        </w:tc>
        <w:tc>
          <w:tcPr>
            <w:tcW w:w="14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35% </w:t>
            </w:r>
          </w:p>
        </w:tc>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自有资金</w:t>
            </w: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jc w:val="both"/>
            </w:pPr>
            <w:r>
              <w:t>设立阶段</w:t>
            </w: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具体内容详见公司于</w:t>
            </w:r>
          </w:p>
          <w:p w:rsidR="00EB6F62" w:rsidRDefault="00B625C0">
            <w:pPr>
              <w:spacing w:after="0" w:line="259" w:lineRule="auto"/>
              <w:ind w:left="2" w:firstLine="0"/>
            </w:pPr>
            <w:r>
              <w:t>2022</w:t>
            </w:r>
            <w:r>
              <w:t>年</w:t>
            </w:r>
            <w:r>
              <w:t>11</w:t>
            </w:r>
            <w:r>
              <w:t>月</w:t>
            </w:r>
            <w:r>
              <w:t xml:space="preserve">19 </w:t>
            </w:r>
            <w:r>
              <w:t>日、</w:t>
            </w:r>
            <w:r>
              <w:t>2023</w:t>
            </w:r>
            <w:r>
              <w:t>年</w:t>
            </w:r>
            <w:r>
              <w:t>2</w:t>
            </w:r>
            <w:r>
              <w:t>月</w:t>
            </w:r>
            <w:r>
              <w:t xml:space="preserve">21 </w:t>
            </w:r>
            <w:r>
              <w:t>日、</w:t>
            </w:r>
            <w:r>
              <w:t>2023</w:t>
            </w:r>
            <w:r>
              <w:t>年</w:t>
            </w:r>
            <w:r>
              <w:t>4</w:t>
            </w:r>
            <w:r>
              <w:t>月</w:t>
            </w:r>
            <w:r>
              <w:t xml:space="preserve">15 </w:t>
            </w:r>
            <w:r>
              <w:t>日在上海证券交易所</w:t>
            </w:r>
          </w:p>
        </w:tc>
      </w:tr>
      <w:tr w:rsidR="00EB6F62">
        <w:trPr>
          <w:trHeight w:val="5612"/>
        </w:trPr>
        <w:tc>
          <w:tcPr>
            <w:tcW w:w="142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2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0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7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0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网站</w:t>
            </w:r>
          </w:p>
          <w:p w:rsidR="00EB6F62" w:rsidRDefault="00B625C0">
            <w:pPr>
              <w:spacing w:after="1" w:line="239" w:lineRule="auto"/>
              <w:ind w:left="0" w:firstLine="0"/>
            </w:pPr>
            <w:r>
              <w:t>（</w:t>
            </w:r>
            <w:r>
              <w:t>www.sse.com.cn</w:t>
            </w:r>
            <w:r>
              <w:t>）披露的《苏州艾隆科技股份有限公司关于公司参与设立投资基金暨关联交易的公告》（公告编号：</w:t>
            </w:r>
          </w:p>
          <w:p w:rsidR="00EB6F62" w:rsidRDefault="00B625C0">
            <w:pPr>
              <w:spacing w:after="1" w:line="239" w:lineRule="auto"/>
              <w:ind w:left="0" w:firstLine="0"/>
            </w:pPr>
            <w:r>
              <w:t>2022-048</w:t>
            </w:r>
            <w:r>
              <w:t>）、《苏州艾隆科技股份有限公司关于公司参与设立投资基金的进展公告》（公告编号：</w:t>
            </w:r>
          </w:p>
          <w:p w:rsidR="00EB6F62" w:rsidRDefault="00B625C0">
            <w:pPr>
              <w:spacing w:after="1" w:line="239" w:lineRule="auto"/>
              <w:ind w:left="0" w:firstLine="0"/>
            </w:pPr>
            <w:r>
              <w:t>2023-004</w:t>
            </w:r>
            <w:r>
              <w:t>）、《</w:t>
            </w:r>
            <w:r>
              <w:t>苏州艾隆科技股份有限公司关于公司参与设立投资基金的进展公告》（公告编号：</w:t>
            </w:r>
          </w:p>
          <w:p w:rsidR="00EB6F62" w:rsidRDefault="00B625C0">
            <w:pPr>
              <w:spacing w:after="0" w:line="259" w:lineRule="auto"/>
              <w:ind w:left="0" w:firstLine="0"/>
            </w:pPr>
            <w:r>
              <w:t>2023-014</w:t>
            </w:r>
            <w:r>
              <w:t>）</w:t>
            </w:r>
            <w:r>
              <w:t xml:space="preserve"> </w:t>
            </w:r>
          </w:p>
        </w:tc>
      </w:tr>
      <w:tr w:rsidR="00EB6F62">
        <w:trPr>
          <w:trHeight w:val="322"/>
        </w:trPr>
        <w:tc>
          <w:tcPr>
            <w:tcW w:w="14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合计</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70,000,000.00 </w:t>
            </w:r>
          </w:p>
        </w:tc>
        <w:tc>
          <w:tcPr>
            <w:tcW w:w="14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 xml:space="preserve">/ </w:t>
            </w:r>
          </w:p>
        </w:tc>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r>
    </w:tbl>
    <w:p w:rsidR="00EB6F62" w:rsidRDefault="00B625C0">
      <w:pPr>
        <w:ind w:left="-5" w:right="1"/>
      </w:pPr>
      <w:r>
        <w:t>注：</w:t>
      </w:r>
      <w:r>
        <w:t>2022</w:t>
      </w:r>
      <w:r>
        <w:t>年</w:t>
      </w:r>
      <w:r>
        <w:t>11</w:t>
      </w:r>
      <w:r>
        <w:t>月</w:t>
      </w:r>
      <w:r>
        <w:t>17</w:t>
      </w:r>
      <w:r>
        <w:t>日，公司召开第四届董事会第七次会议及第四届监事会第七次会议，</w:t>
      </w:r>
      <w:r>
        <w:t>2022</w:t>
      </w:r>
      <w:r>
        <w:t>年</w:t>
      </w:r>
      <w:r>
        <w:t>12</w:t>
      </w:r>
      <w:r>
        <w:t>月</w:t>
      </w:r>
      <w:r>
        <w:t>5</w:t>
      </w:r>
      <w:r>
        <w:t>日，公司召开</w:t>
      </w:r>
      <w:r>
        <w:t>2022</w:t>
      </w:r>
      <w:r>
        <w:t>年第一次临时股东大会，分别审议通过了《关于公司参与设立投资基金暨关联交易的议案》，同意公司与其他投资者合资共同发起设立苏州禾丰厚艾创业投资合伙企业（有限合伙）（最终名称以工商核准为准），其中公司认缴出资</w:t>
      </w:r>
      <w:r>
        <w:t>5,000</w:t>
      </w:r>
      <w:r>
        <w:t>万元；</w:t>
      </w:r>
      <w:r>
        <w:t>2023</w:t>
      </w:r>
      <w:r>
        <w:t>年</w:t>
      </w:r>
      <w:r>
        <w:t>2</w:t>
      </w:r>
      <w:r>
        <w:t>月，鉴于该对外投资事项在筹备过程中金融市场环境的变化，综合考虑基金设立方案与进度，经公司与其他合伙人友好协商，一致同意对本次合伙企业的出资人及认缴出资额进行变更。其中，艾隆科技增加认缴出资额</w:t>
      </w:r>
      <w:r>
        <w:t>2,000</w:t>
      </w:r>
      <w:r>
        <w:t>万元。综上截止本年报披露日，公司拟认缴出资</w:t>
      </w:r>
    </w:p>
    <w:p w:rsidR="00EB6F62" w:rsidRDefault="00B625C0">
      <w:pPr>
        <w:ind w:left="-5" w:right="1"/>
      </w:pPr>
      <w:r>
        <w:t>7,000</w:t>
      </w:r>
      <w:r>
        <w:t>万元与其他投资者共同设立苏州禾丰厚艾创业投资合伙企业（有限合伙）（最终名称以工商核准为准）。</w:t>
      </w:r>
      <w:r>
        <w:t>2023</w:t>
      </w:r>
      <w:r>
        <w:t>年</w:t>
      </w:r>
      <w:r>
        <w:t>4</w:t>
      </w:r>
      <w:r>
        <w:t>月，投资基金已完成中国证券投资基金业协会备案手续并取得了私募投资基金备案证明。具体内容详见公司于</w:t>
      </w:r>
      <w:r>
        <w:t>2023</w:t>
      </w:r>
      <w:r>
        <w:t>年</w:t>
      </w:r>
      <w:r>
        <w:t>4</w:t>
      </w:r>
      <w:r>
        <w:t>月</w:t>
      </w:r>
      <w:r>
        <w:t>15</w:t>
      </w:r>
      <w:r>
        <w:t>日在上海证券</w:t>
      </w:r>
      <w:r>
        <w:t>交易所网站（</w:t>
      </w:r>
      <w:r>
        <w:t>www.sse.com.cn</w:t>
      </w:r>
      <w:r>
        <w:t>）披露的《苏州艾隆科技股份有限公司关于公司参与设立投资基金的进展公告》（</w:t>
      </w:r>
      <w:r>
        <w:t>2023-014</w:t>
      </w:r>
      <w:r>
        <w:t>）。</w:t>
      </w:r>
      <w:r>
        <w:t xml:space="preserve"> </w:t>
      </w:r>
    </w:p>
    <w:p w:rsidR="00EB6F62" w:rsidRDefault="00B625C0">
      <w:pPr>
        <w:spacing w:after="13" w:line="259" w:lineRule="auto"/>
        <w:ind w:left="0" w:firstLine="0"/>
      </w:pPr>
      <w:r>
        <w:t xml:space="preserve"> </w:t>
      </w:r>
    </w:p>
    <w:p w:rsidR="00EB6F62" w:rsidRDefault="00B625C0">
      <w:pPr>
        <w:numPr>
          <w:ilvl w:val="0"/>
          <w:numId w:val="32"/>
        </w:numPr>
        <w:spacing w:after="85" w:line="249" w:lineRule="auto"/>
        <w:ind w:hanging="420"/>
      </w:pPr>
      <w:r>
        <w:rPr>
          <w:sz w:val="21"/>
        </w:rPr>
        <w:t>重大的非股权投资</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490" w:right="1"/>
      </w:pPr>
      <w:r>
        <w:t>报告期内在建工程增加，主要系公司新建研发大楼，报告期内该项目投入金额为</w:t>
      </w:r>
      <w:r>
        <w:t>8</w:t>
      </w:r>
      <w:r>
        <w:t>，</w:t>
      </w:r>
      <w:r>
        <w:t>333.02</w:t>
      </w:r>
      <w:r>
        <w:t>万元，截止报告期末累计投入</w:t>
      </w:r>
    </w:p>
    <w:p w:rsidR="00EB6F62" w:rsidRDefault="00B625C0">
      <w:pPr>
        <w:ind w:left="-5" w:right="1"/>
      </w:pPr>
      <w:r>
        <w:t>25,015.11</w:t>
      </w:r>
      <w:r>
        <w:t>万元。</w:t>
      </w:r>
      <w:r>
        <w:t xml:space="preserve"> </w:t>
      </w:r>
    </w:p>
    <w:p w:rsidR="00EB6F62" w:rsidRDefault="00B625C0">
      <w:pPr>
        <w:spacing w:after="16" w:line="259" w:lineRule="auto"/>
        <w:ind w:left="0" w:firstLine="0"/>
      </w:pPr>
      <w:r>
        <w:t xml:space="preserve"> </w:t>
      </w:r>
    </w:p>
    <w:p w:rsidR="00EB6F62" w:rsidRDefault="00B625C0">
      <w:pPr>
        <w:numPr>
          <w:ilvl w:val="0"/>
          <w:numId w:val="32"/>
        </w:numPr>
        <w:spacing w:after="85" w:line="249" w:lineRule="auto"/>
        <w:ind w:hanging="420"/>
      </w:pPr>
      <w:r>
        <w:rPr>
          <w:sz w:val="21"/>
        </w:rPr>
        <w:t>以公允价值计量的金融资产</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2"/>
        <w:jc w:val="right"/>
      </w:pPr>
      <w:r>
        <w:t>单位：元</w:t>
      </w:r>
      <w:r>
        <w:t xml:space="preserve">  </w:t>
      </w:r>
      <w:r>
        <w:t>币种：人民币</w:t>
      </w:r>
      <w:r>
        <w:t xml:space="preserve"> </w:t>
      </w: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1385"/>
        <w:gridCol w:w="1896"/>
        <w:gridCol w:w="1383"/>
        <w:gridCol w:w="1382"/>
        <w:gridCol w:w="1382"/>
        <w:gridCol w:w="1560"/>
        <w:gridCol w:w="1558"/>
        <w:gridCol w:w="1541"/>
        <w:gridCol w:w="1776"/>
      </w:tblGrid>
      <w:tr w:rsidR="00EB6F62">
        <w:trPr>
          <w:trHeight w:val="1253"/>
        </w:trPr>
        <w:tc>
          <w:tcPr>
            <w:tcW w:w="13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3" w:firstLine="0"/>
              <w:jc w:val="both"/>
            </w:pPr>
            <w:r>
              <w:t>资产类别</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期初数</w:t>
            </w:r>
            <w:r>
              <w:t xml:space="preserve"> </w:t>
            </w:r>
          </w:p>
        </w:tc>
        <w:tc>
          <w:tcPr>
            <w:tcW w:w="138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本期公允价值变动损益</w:t>
            </w: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center"/>
            </w:pPr>
            <w:r>
              <w:t>计入权益的累计公允价值变动</w:t>
            </w:r>
            <w: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本期计提的减值</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60" w:firstLine="0"/>
              <w:jc w:val="center"/>
            </w:pPr>
            <w:r>
              <w:t>本期购买金额</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本期出售</w:t>
            </w:r>
            <w:r>
              <w:t>/</w:t>
            </w:r>
            <w:r>
              <w:t>赎回金额</w:t>
            </w:r>
            <w: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82" w:firstLine="0"/>
            </w:pPr>
            <w:r>
              <w:t>其他变动</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期末数</w:t>
            </w:r>
            <w:r>
              <w:t xml:space="preserve"> </w:t>
            </w:r>
          </w:p>
        </w:tc>
      </w:tr>
      <w:tr w:rsidR="00EB6F62">
        <w:trPr>
          <w:trHeight w:val="634"/>
        </w:trPr>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交易性金融资产</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169,000,000.00 </w:t>
            </w:r>
          </w:p>
        </w:tc>
        <w:tc>
          <w:tcPr>
            <w:tcW w:w="13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 w:firstLine="0"/>
            </w:pPr>
            <w:r>
              <w:t xml:space="preserve">265,000,000 </w:t>
            </w:r>
          </w:p>
        </w:tc>
        <w:tc>
          <w:tcPr>
            <w:tcW w:w="15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 w:firstLine="0"/>
            </w:pPr>
            <w:r>
              <w:t xml:space="preserve">349,000,000 </w:t>
            </w:r>
          </w:p>
        </w:tc>
        <w:tc>
          <w:tcPr>
            <w:tcW w:w="15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 </w:t>
            </w:r>
          </w:p>
        </w:tc>
      </w:tr>
      <w:tr w:rsidR="00EB6F62">
        <w:trPr>
          <w:trHeight w:val="634"/>
        </w:trPr>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应收款项融资</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5" w:firstLine="0"/>
            </w:pPr>
            <w:r>
              <w:t xml:space="preserve">687,336.70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687,336.70 </w:t>
            </w:r>
          </w:p>
        </w:tc>
      </w:tr>
      <w:tr w:rsidR="00EB6F62">
        <w:trPr>
          <w:trHeight w:val="322"/>
        </w:trPr>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合计</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169,000,000.00 </w:t>
            </w:r>
          </w:p>
        </w:tc>
        <w:tc>
          <w:tcPr>
            <w:tcW w:w="13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 w:firstLine="0"/>
            </w:pPr>
            <w:r>
              <w:t xml:space="preserve">265,000,000 </w:t>
            </w:r>
          </w:p>
        </w:tc>
        <w:tc>
          <w:tcPr>
            <w:tcW w:w="15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 w:firstLine="0"/>
            </w:pPr>
            <w:r>
              <w:t xml:space="preserve">349,000,000 </w:t>
            </w:r>
          </w:p>
        </w:tc>
        <w:tc>
          <w:tcPr>
            <w:tcW w:w="15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5" w:firstLine="0"/>
            </w:pPr>
            <w:r>
              <w:t xml:space="preserve">687,336.70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85,687,336.70 </w:t>
            </w:r>
          </w:p>
        </w:tc>
      </w:tr>
    </w:tbl>
    <w:p w:rsidR="00EB6F62" w:rsidRDefault="00B625C0">
      <w:pPr>
        <w:spacing w:after="0" w:line="259" w:lineRule="auto"/>
        <w:ind w:left="0" w:firstLine="0"/>
      </w:pPr>
      <w:r>
        <w:t xml:space="preserve"> </w:t>
      </w:r>
    </w:p>
    <w:p w:rsidR="00EB6F62" w:rsidRDefault="00B625C0">
      <w:pPr>
        <w:spacing w:after="0" w:line="240" w:lineRule="auto"/>
        <w:ind w:left="0" w:right="13756" w:firstLine="0"/>
      </w:pPr>
      <w:r>
        <w:t xml:space="preserve">  </w:t>
      </w:r>
    </w:p>
    <w:p w:rsidR="00EB6F62" w:rsidRDefault="00B625C0">
      <w:pPr>
        <w:ind w:left="-5" w:right="1"/>
      </w:pPr>
      <w:r>
        <w:t>证券投资情况</w:t>
      </w:r>
      <w:r>
        <w:t xml:space="preserve"> </w:t>
      </w:r>
    </w:p>
    <w:p w:rsidR="00EB6F62" w:rsidRDefault="00B625C0">
      <w:pPr>
        <w:ind w:left="-5" w:right="9916"/>
      </w:pPr>
      <w:r>
        <w:t>□</w:t>
      </w:r>
      <w:r>
        <w:t>适用</w:t>
      </w:r>
      <w:r>
        <w:t xml:space="preserve"> √</w:t>
      </w:r>
      <w:r>
        <w:t>不适用</w:t>
      </w:r>
      <w:r>
        <w:t xml:space="preserve">  </w:t>
      </w:r>
      <w:r>
        <w:t>私募基金投资情况</w:t>
      </w:r>
      <w:r>
        <w:t xml:space="preserve"> </w:t>
      </w:r>
    </w:p>
    <w:p w:rsidR="00EB6F62" w:rsidRDefault="00B625C0">
      <w:pPr>
        <w:spacing w:after="9" w:line="249" w:lineRule="auto"/>
        <w:ind w:left="11548" w:hanging="11563"/>
      </w:pPr>
      <w:r>
        <w:t>√</w:t>
      </w:r>
      <w:r>
        <w:t>适用</w:t>
      </w:r>
      <w:r>
        <w:t xml:space="preserve"> □</w:t>
      </w:r>
      <w:r>
        <w:t>不适用</w:t>
      </w:r>
      <w:r>
        <w:t xml:space="preserve">  </w:t>
      </w: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13864" w:type="dxa"/>
        <w:tblInd w:w="5" w:type="dxa"/>
        <w:tblCellMar>
          <w:top w:w="39" w:type="dxa"/>
          <w:left w:w="106" w:type="dxa"/>
          <w:bottom w:w="0" w:type="dxa"/>
          <w:right w:w="0" w:type="dxa"/>
        </w:tblCellMar>
        <w:tblLook w:val="04A0" w:firstRow="1" w:lastRow="0" w:firstColumn="1" w:lastColumn="0" w:noHBand="0" w:noVBand="1"/>
      </w:tblPr>
      <w:tblGrid>
        <w:gridCol w:w="1983"/>
        <w:gridCol w:w="1976"/>
        <w:gridCol w:w="1978"/>
        <w:gridCol w:w="1985"/>
        <w:gridCol w:w="1982"/>
        <w:gridCol w:w="1983"/>
        <w:gridCol w:w="1978"/>
      </w:tblGrid>
      <w:tr w:rsidR="00EB6F62">
        <w:trPr>
          <w:trHeight w:val="322"/>
        </w:trPr>
        <w:tc>
          <w:tcPr>
            <w:tcW w:w="19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私募基金名称</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投资协议签署时</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截至报告期末已</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both"/>
            </w:pPr>
            <w:r>
              <w:t>是否涉及控股股</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both"/>
            </w:pPr>
            <w:r>
              <w:t>报告期内基金投</w:t>
            </w:r>
          </w:p>
        </w:tc>
        <w:tc>
          <w:tcPr>
            <w:tcW w:w="19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5" w:firstLine="0"/>
            </w:pPr>
            <w:r>
              <w:t>会计核算科目</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报告期损益</w:t>
            </w:r>
            <w:r>
              <w:t xml:space="preserve"> </w:t>
            </w:r>
          </w:p>
        </w:tc>
      </w:tr>
      <w:tr w:rsidR="00EB6F62">
        <w:trPr>
          <w:trHeight w:val="322"/>
        </w:trPr>
        <w:tc>
          <w:tcPr>
            <w:tcW w:w="198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点</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投资金额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86" w:firstLine="0"/>
            </w:pPr>
            <w:r>
              <w:t>东、关联方</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资情况</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7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565"/>
        </w:trPr>
        <w:tc>
          <w:tcPr>
            <w:tcW w:w="1983"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jc w:val="center"/>
            </w:pPr>
            <w:r>
              <w:t>苏州禾丰厚艾创业投资合伙企业</w:t>
            </w:r>
          </w:p>
          <w:p w:rsidR="00EB6F62" w:rsidRDefault="00B625C0">
            <w:pPr>
              <w:spacing w:after="0" w:line="259" w:lineRule="auto"/>
              <w:ind w:left="2" w:firstLine="0"/>
            </w:pPr>
            <w:r>
              <w:t>（有限合伙）</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不适用</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截至报告期末，管理公司尚未注册设立，基金合伙协议尚未签订。</w:t>
            </w: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投资收益</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22"/>
        </w:trPr>
        <w:tc>
          <w:tcPr>
            <w:tcW w:w="19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合计</w:t>
            </w:r>
            <w:r>
              <w:t xml:space="preserve"> </w:t>
            </w:r>
          </w:p>
        </w:tc>
        <w:tc>
          <w:tcPr>
            <w:tcW w:w="19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 </w:t>
            </w:r>
          </w:p>
        </w:tc>
        <w:tc>
          <w:tcPr>
            <w:tcW w:w="19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40" w:lineRule="auto"/>
        <w:ind w:left="0" w:right="13756" w:firstLine="0"/>
      </w:pPr>
      <w:r>
        <w:t xml:space="preserve">  </w:t>
      </w:r>
    </w:p>
    <w:p w:rsidR="00EB6F62" w:rsidRDefault="00B625C0">
      <w:pPr>
        <w:ind w:left="-5" w:right="1"/>
      </w:pPr>
      <w:r>
        <w:t>衍生品投资情况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3" w:line="259" w:lineRule="auto"/>
        <w:ind w:left="0" w:firstLine="0"/>
      </w:pPr>
      <w:r>
        <w:t xml:space="preserve"> </w:t>
      </w:r>
    </w:p>
    <w:p w:rsidR="00EB6F62" w:rsidRDefault="00B625C0">
      <w:pPr>
        <w:numPr>
          <w:ilvl w:val="0"/>
          <w:numId w:val="32"/>
        </w:numPr>
        <w:spacing w:after="85" w:line="249" w:lineRule="auto"/>
        <w:ind w:hanging="420"/>
      </w:pPr>
      <w:r>
        <w:rPr>
          <w:sz w:val="21"/>
        </w:rPr>
        <w:t>报告期内重大资产重组整合的具体进展情况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33"/>
        </w:numPr>
        <w:spacing w:after="85" w:line="249" w:lineRule="auto"/>
        <w:ind w:hanging="480"/>
      </w:pPr>
      <w:r>
        <w:rPr>
          <w:sz w:val="21"/>
        </w:rPr>
        <w:t>重大资产和股权出售</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33"/>
        </w:numPr>
        <w:spacing w:after="85" w:line="249" w:lineRule="auto"/>
        <w:ind w:hanging="480"/>
      </w:pPr>
      <w:r>
        <w:rPr>
          <w:sz w:val="21"/>
        </w:rPr>
        <w:t>主要控股参股公司分析</w:t>
      </w:r>
      <w:r>
        <w:rPr>
          <w:rFonts w:ascii="Calibri" w:eastAsia="Calibri" w:hAnsi="Calibri" w:cs="Calibri"/>
          <w:b/>
          <w:sz w:val="21"/>
        </w:rPr>
        <w:t xml:space="preserve"> </w:t>
      </w:r>
    </w:p>
    <w:p w:rsidR="00EB6F62" w:rsidRDefault="00B625C0">
      <w:pPr>
        <w:spacing w:after="11" w:line="249" w:lineRule="auto"/>
        <w:ind w:right="2"/>
        <w:jc w:val="right"/>
      </w:pPr>
      <w:r>
        <w:t>√</w:t>
      </w:r>
      <w:r>
        <w:t>适用</w:t>
      </w:r>
      <w:r>
        <w:t xml:space="preserve">  □</w:t>
      </w:r>
      <w:r>
        <w:t>不适用</w:t>
      </w:r>
      <w:r>
        <w:t xml:space="preserve">  </w:t>
      </w:r>
      <w:r>
        <w:t>单位：元</w:t>
      </w:r>
      <w:r>
        <w:t xml:space="preserve"> </w:t>
      </w:r>
    </w:p>
    <w:tbl>
      <w:tblPr>
        <w:tblStyle w:val="TableGrid"/>
        <w:tblW w:w="13864" w:type="dxa"/>
        <w:tblInd w:w="5" w:type="dxa"/>
        <w:tblCellMar>
          <w:top w:w="38" w:type="dxa"/>
          <w:left w:w="108" w:type="dxa"/>
          <w:bottom w:w="0" w:type="dxa"/>
          <w:right w:w="0" w:type="dxa"/>
        </w:tblCellMar>
        <w:tblLook w:val="04A0" w:firstRow="1" w:lastRow="0" w:firstColumn="1" w:lastColumn="0" w:noHBand="0" w:noVBand="1"/>
      </w:tblPr>
      <w:tblGrid>
        <w:gridCol w:w="994"/>
        <w:gridCol w:w="2933"/>
        <w:gridCol w:w="1776"/>
        <w:gridCol w:w="816"/>
        <w:gridCol w:w="1896"/>
        <w:gridCol w:w="1896"/>
        <w:gridCol w:w="1777"/>
        <w:gridCol w:w="1776"/>
      </w:tblGrid>
      <w:tr w:rsidR="00EB6F62">
        <w:trPr>
          <w:trHeight w:val="631"/>
        </w:trPr>
        <w:tc>
          <w:tcPr>
            <w:tcW w:w="9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公司名称</w:t>
            </w:r>
            <w: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主营业务范围</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注册资本</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持</w:t>
            </w:r>
            <w:r>
              <w:t xml:space="preserve"> </w:t>
            </w:r>
            <w:r>
              <w:t>股比例</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营业收入</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总资产</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净资产</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净利润</w:t>
            </w:r>
            <w:r>
              <w:t xml:space="preserve"> </w:t>
            </w:r>
          </w:p>
        </w:tc>
      </w:tr>
      <w:tr w:rsidR="00EB6F62">
        <w:trPr>
          <w:trHeight w:val="322"/>
        </w:trPr>
        <w:tc>
          <w:tcPr>
            <w:tcW w:w="9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苏州艾</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both"/>
            </w:pPr>
            <w:r>
              <w:t>工程机械设备安装、调试、</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8,000,000.00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47,371,155.68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43,403,667.99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20,698,647.00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5,801,635.25 </w:t>
            </w:r>
          </w:p>
        </w:tc>
      </w:tr>
    </w:tbl>
    <w:p w:rsidR="00EB6F62" w:rsidRDefault="00EB6F62">
      <w:pPr>
        <w:spacing w:after="0" w:line="259" w:lineRule="auto"/>
        <w:ind w:left="-1440" w:right="7" w:firstLine="0"/>
      </w:pPr>
    </w:p>
    <w:tbl>
      <w:tblPr>
        <w:tblStyle w:val="TableGrid"/>
        <w:tblW w:w="13864" w:type="dxa"/>
        <w:tblInd w:w="5" w:type="dxa"/>
        <w:tblCellMar>
          <w:top w:w="39" w:type="dxa"/>
          <w:left w:w="108" w:type="dxa"/>
          <w:bottom w:w="0" w:type="dxa"/>
          <w:right w:w="46" w:type="dxa"/>
        </w:tblCellMar>
        <w:tblLook w:val="04A0" w:firstRow="1" w:lastRow="0" w:firstColumn="1" w:lastColumn="0" w:noHBand="0" w:noVBand="1"/>
      </w:tblPr>
      <w:tblGrid>
        <w:gridCol w:w="994"/>
        <w:gridCol w:w="2933"/>
        <w:gridCol w:w="1776"/>
        <w:gridCol w:w="816"/>
        <w:gridCol w:w="1896"/>
        <w:gridCol w:w="1896"/>
        <w:gridCol w:w="1777"/>
        <w:gridCol w:w="1776"/>
      </w:tblGrid>
      <w:tr w:rsidR="00EB6F62">
        <w:trPr>
          <w:trHeight w:val="8416"/>
        </w:trPr>
        <w:tc>
          <w:tcPr>
            <w:tcW w:w="9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隆工程技术有限公司</w:t>
            </w:r>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上门维修</w:t>
            </w:r>
            <w:r>
              <w:t>;</w:t>
            </w:r>
            <w:r>
              <w:t>设备安装工程技术研发</w:t>
            </w:r>
            <w:r>
              <w:t>,</w:t>
            </w:r>
            <w:r>
              <w:t>并提供咨询服务</w:t>
            </w:r>
            <w:r>
              <w:t>;</w:t>
            </w:r>
            <w:r>
              <w:t>电机上门维修</w:t>
            </w:r>
            <w:r>
              <w:t>;</w:t>
            </w:r>
            <w:r>
              <w:t>销售</w:t>
            </w:r>
            <w:r>
              <w:t xml:space="preserve">: </w:t>
            </w:r>
            <w:r>
              <w:t>工程机械零配件、机电设备及耗材</w:t>
            </w:r>
            <w:r>
              <w:t>;</w:t>
            </w:r>
            <w:r>
              <w:t>设备租赁</w:t>
            </w:r>
            <w:r>
              <w:t>;</w:t>
            </w:r>
            <w:r>
              <w:t>建筑装修装饰工程、建设工程设计与施工</w:t>
            </w:r>
            <w:r>
              <w:t>;</w:t>
            </w:r>
            <w:r>
              <w:t>净化工程的施工与改造</w:t>
            </w:r>
            <w:r>
              <w:t>;</w:t>
            </w:r>
            <w:r>
              <w:t>软件技术开发、技术服务</w:t>
            </w:r>
            <w:r>
              <w:t>;</w:t>
            </w:r>
            <w:r>
              <w:t>物业服务。（依法须经批准的项目</w:t>
            </w:r>
            <w:r>
              <w:t xml:space="preserve">, </w:t>
            </w:r>
            <w:r>
              <w:t>经相关部门批准后方可开展经营活动）一般项目</w:t>
            </w:r>
            <w:r>
              <w:t>:</w:t>
            </w:r>
            <w:r>
              <w:t>停车场服务</w:t>
            </w:r>
            <w:r>
              <w:t>;</w:t>
            </w:r>
            <w:r>
              <w:t>专用设备修理</w:t>
            </w:r>
            <w:r>
              <w:t xml:space="preserve">; </w:t>
            </w:r>
            <w:r>
              <w:t>通用设备修理</w:t>
            </w:r>
            <w:r>
              <w:t>;</w:t>
            </w:r>
            <w:r>
              <w:t>技术服务、技术开发、技术咨询、技术交流、技术转让、技术推广</w:t>
            </w:r>
            <w:r>
              <w:t>;</w:t>
            </w:r>
            <w:r>
              <w:t>信息技术咨询服务</w:t>
            </w:r>
            <w:r>
              <w:t>;</w:t>
            </w:r>
            <w:r>
              <w:t>信息系统运行维护服务</w:t>
            </w:r>
            <w:r>
              <w:t>;</w:t>
            </w:r>
            <w:r>
              <w:t>数字技术服务</w:t>
            </w:r>
            <w:r>
              <w:t>;</w:t>
            </w:r>
            <w:r>
              <w:t>软件开发</w:t>
            </w:r>
            <w:r>
              <w:t>;</w:t>
            </w:r>
            <w:r>
              <w:t>专用设备制造（不含许可类专业设备制造）</w:t>
            </w:r>
            <w:r>
              <w:t>;</w:t>
            </w:r>
            <w:r>
              <w:t>租赁服务（不含许可类租赁服务）</w:t>
            </w:r>
            <w:r>
              <w:t xml:space="preserve">; </w:t>
            </w:r>
            <w:r>
              <w:t>食品用塑</w:t>
            </w:r>
            <w:r>
              <w:t>料包装容器工具制品销售</w:t>
            </w:r>
            <w:r>
              <w:t>;</w:t>
            </w:r>
            <w:r>
              <w:t>软件销售</w:t>
            </w:r>
            <w:r>
              <w:t>;</w:t>
            </w:r>
            <w:r>
              <w:t>工业机器人销售</w:t>
            </w:r>
            <w:r>
              <w:t>;</w:t>
            </w:r>
            <w:r>
              <w:t>包装专用设备销售</w:t>
            </w:r>
            <w:r>
              <w:t>;</w:t>
            </w:r>
            <w:r>
              <w:t>智能物料搬运装备销售（除依法须经批准</w:t>
            </w: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bl>
    <w:p w:rsidR="00EB6F62" w:rsidRDefault="00EB6F62">
      <w:pPr>
        <w:spacing w:after="0" w:line="259" w:lineRule="auto"/>
        <w:ind w:left="-1440" w:right="7"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994"/>
        <w:gridCol w:w="2933"/>
        <w:gridCol w:w="1776"/>
        <w:gridCol w:w="816"/>
        <w:gridCol w:w="1896"/>
        <w:gridCol w:w="1896"/>
        <w:gridCol w:w="1777"/>
        <w:gridCol w:w="1776"/>
      </w:tblGrid>
      <w:tr w:rsidR="00EB6F62">
        <w:trPr>
          <w:trHeight w:val="631"/>
        </w:trPr>
        <w:tc>
          <w:tcPr>
            <w:tcW w:w="99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的项目外</w:t>
            </w:r>
            <w:r>
              <w:t>,</w:t>
            </w:r>
            <w:r>
              <w:t>凭营业执照依法自主开展经营活动）</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4681"/>
        </w:trPr>
        <w:tc>
          <w:tcPr>
            <w:tcW w:w="9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苏州医橙网医疗科技有限公司</w:t>
            </w:r>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发、销售：医疗器械、自动化设备、电子产品、工业自动化成套控制装置、医用物流传输系统及相关电子产品，家具，并提供相关设备的上门安装、维护服务；销售：自动化检验前处理设备及耗材，软件的开发、安装、销售、租赁，并提供相关的技术咨询及售后服务；自营和代理上述产品及技术的进出口业务。（依法须经批准的项目，经相关部门批准后方可开展经营活动）</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30,000,000.00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100%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60,548,831.92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148,072,472.35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22,600,263.35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3,317,956.94 </w:t>
            </w:r>
          </w:p>
        </w:tc>
      </w:tr>
      <w:tr w:rsidR="00EB6F62">
        <w:trPr>
          <w:trHeight w:val="3123"/>
        </w:trPr>
        <w:tc>
          <w:tcPr>
            <w:tcW w:w="9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浙江艾隆科技</w:t>
            </w:r>
            <w:r>
              <w:t>有限公司</w:t>
            </w:r>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t>生产、销售：医疗器械；自动化设备及软件、电子产品研发、生产、销售、安装、租赁、维修及保养，并从事相关信息咨询及技术服务，货物及技术的进出口业务；企业孵化器管理；科技项目中介服务；房屋租赁居间、行纪、代理；企业管理服务、企业形象策划；</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50,000,000.00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100%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128,152,306.66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145,048,683.63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33,095,476.84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11,844,607.40 </w:t>
            </w:r>
          </w:p>
        </w:tc>
      </w:tr>
    </w:tbl>
    <w:p w:rsidR="00EB6F62" w:rsidRDefault="00EB6F62">
      <w:pPr>
        <w:spacing w:after="0" w:line="259" w:lineRule="auto"/>
        <w:ind w:left="-1440" w:right="7" w:firstLine="0"/>
      </w:pPr>
    </w:p>
    <w:tbl>
      <w:tblPr>
        <w:tblStyle w:val="TableGrid"/>
        <w:tblW w:w="13864" w:type="dxa"/>
        <w:tblInd w:w="5" w:type="dxa"/>
        <w:tblCellMar>
          <w:top w:w="39" w:type="dxa"/>
          <w:left w:w="108" w:type="dxa"/>
          <w:bottom w:w="0" w:type="dxa"/>
          <w:right w:w="0" w:type="dxa"/>
        </w:tblCellMar>
        <w:tblLook w:val="04A0" w:firstRow="1" w:lastRow="0" w:firstColumn="1" w:lastColumn="0" w:noHBand="0" w:noVBand="1"/>
      </w:tblPr>
      <w:tblGrid>
        <w:gridCol w:w="994"/>
        <w:gridCol w:w="2933"/>
        <w:gridCol w:w="1776"/>
        <w:gridCol w:w="816"/>
        <w:gridCol w:w="1896"/>
        <w:gridCol w:w="1896"/>
        <w:gridCol w:w="1777"/>
        <w:gridCol w:w="1776"/>
      </w:tblGrid>
      <w:tr w:rsidR="00EB6F62">
        <w:trPr>
          <w:trHeight w:val="1565"/>
        </w:trPr>
        <w:tc>
          <w:tcPr>
            <w:tcW w:w="99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企业管理咨询、商务信息咨询、会议及展览服务。（依法须经批准的项目，经相关部门批准后方可开展经营活动）</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5927"/>
        </w:trPr>
        <w:tc>
          <w:tcPr>
            <w:tcW w:w="9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苏州优点优唯医疗科技有限公司</w:t>
            </w:r>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t>研发、销售</w:t>
            </w:r>
            <w:r>
              <w:t>:</w:t>
            </w:r>
            <w:r>
              <w:t>一类医疗器械、医用软件</w:t>
            </w:r>
            <w:r>
              <w:t>,</w:t>
            </w:r>
            <w:r>
              <w:t>并提供相关技术开发、技术咨询、技术服务、技术转让。（依法须经批准的项目</w:t>
            </w:r>
            <w:r>
              <w:t>,</w:t>
            </w:r>
            <w:r>
              <w:t>经相关部门批准后方可开展经营活动）</w:t>
            </w:r>
            <w:r>
              <w:t xml:space="preserve"> </w:t>
            </w:r>
          </w:p>
          <w:p w:rsidR="00EB6F62" w:rsidRDefault="00B625C0">
            <w:pPr>
              <w:spacing w:after="0" w:line="239" w:lineRule="auto"/>
              <w:ind w:left="0" w:firstLine="0"/>
            </w:pPr>
            <w:r>
              <w:t>许可项目</w:t>
            </w:r>
            <w:r>
              <w:t>:</w:t>
            </w:r>
            <w:r>
              <w:t>第三类医疗器械经营（依法须经批准的项目</w:t>
            </w:r>
            <w:r>
              <w:t>,</w:t>
            </w:r>
            <w:r>
              <w:t>经相关部门批准后方可开展经营活动</w:t>
            </w:r>
            <w:r>
              <w:t>,</w:t>
            </w:r>
            <w:r>
              <w:t>具体经营项目以审批结果为准）</w:t>
            </w:r>
            <w:r>
              <w:t xml:space="preserve"> </w:t>
            </w:r>
          </w:p>
          <w:p w:rsidR="00EB6F62" w:rsidRDefault="00B625C0">
            <w:pPr>
              <w:spacing w:after="0" w:line="259" w:lineRule="auto"/>
              <w:ind w:left="0" w:firstLine="0"/>
            </w:pPr>
            <w:r>
              <w:t>一般项目</w:t>
            </w:r>
            <w:r>
              <w:t>:</w:t>
            </w:r>
            <w:r>
              <w:t>第二类医疗器械销售</w:t>
            </w:r>
            <w:r>
              <w:t>;</w:t>
            </w:r>
            <w:r>
              <w:t>工程和技术研究和试验发展</w:t>
            </w:r>
            <w:r>
              <w:t>;</w:t>
            </w:r>
            <w:r>
              <w:t>软件开发（除依法须经批准的项目外</w:t>
            </w:r>
            <w:r>
              <w:t xml:space="preserve">, </w:t>
            </w:r>
            <w:r>
              <w:t>凭营业执照依法自主开展经营活动）</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5,000,000.00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92.5%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2,692,770.07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21,359,629.50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16,056,704.65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-1,785,513.22 </w:t>
            </w:r>
          </w:p>
        </w:tc>
      </w:tr>
      <w:tr w:rsidR="00EB6F62">
        <w:trPr>
          <w:trHeight w:val="943"/>
        </w:trPr>
        <w:tc>
          <w:tcPr>
            <w:tcW w:w="9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艾隆科技（滁州）有</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一般项目</w:t>
            </w:r>
            <w:r>
              <w:t>:</w:t>
            </w:r>
            <w:r>
              <w:t>工程和技术研究和试验发展</w:t>
            </w:r>
            <w:r>
              <w:t>;</w:t>
            </w:r>
            <w:r>
              <w:t>人工智能双创服务平台</w:t>
            </w:r>
            <w:r>
              <w:t>;</w:t>
            </w:r>
            <w:r>
              <w:t>新兴能源</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50,000,000.00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100%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335,292.19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57,766,264.27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48,745,264.27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-1,254,735.73 </w:t>
            </w:r>
          </w:p>
        </w:tc>
      </w:tr>
      <w:tr w:rsidR="00EB6F62">
        <w:trPr>
          <w:trHeight w:val="2499"/>
        </w:trPr>
        <w:tc>
          <w:tcPr>
            <w:tcW w:w="9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限公司</w:t>
            </w:r>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技术研发</w:t>
            </w:r>
            <w:r>
              <w:t>;</w:t>
            </w:r>
            <w:r>
              <w:t>软件开发</w:t>
            </w:r>
            <w:r>
              <w:t>;</w:t>
            </w:r>
            <w:r>
              <w:t>创业空间服务</w:t>
            </w:r>
            <w:r>
              <w:t>;</w:t>
            </w:r>
            <w:r>
              <w:t>人力资源服务（不含职业中介活动、劳务派遣服务）</w:t>
            </w:r>
            <w:r>
              <w:t>;</w:t>
            </w:r>
            <w:r>
              <w:t>园区管理服务</w:t>
            </w:r>
            <w:r>
              <w:t>;</w:t>
            </w:r>
            <w:r>
              <w:t>电子产品销售（除许可业务外</w:t>
            </w:r>
            <w:r>
              <w:t>,</w:t>
            </w:r>
            <w:r>
              <w:t>可自主依法经营法律法规非禁止或限制的项目）</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bottom"/>
          </w:tcPr>
          <w:p w:rsidR="00EB6F62" w:rsidRDefault="00EB6F62">
            <w:pPr>
              <w:spacing w:after="160" w:line="259" w:lineRule="auto"/>
              <w:ind w:left="0" w:firstLine="0"/>
            </w:pPr>
          </w:p>
        </w:tc>
        <w:tc>
          <w:tcPr>
            <w:tcW w:w="8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4059"/>
        </w:trPr>
        <w:tc>
          <w:tcPr>
            <w:tcW w:w="9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苏州艾洁医疗科技有限公司</w:t>
            </w:r>
            <w:r>
              <w:t xml:space="preserve"> </w:t>
            </w:r>
          </w:p>
        </w:tc>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口腔医疗领域的技术开发、技术咨询、技术转让</w:t>
            </w:r>
            <w:r>
              <w:t xml:space="preserve">; </w:t>
            </w:r>
            <w:r>
              <w:t>研发、设计</w:t>
            </w:r>
            <w:r>
              <w:t>:</w:t>
            </w:r>
            <w:r>
              <w:t>口腔治疗仪器及设备</w:t>
            </w:r>
            <w:r>
              <w:t>;</w:t>
            </w:r>
            <w:r>
              <w:t>物流传输系统工程的设计、施工及维护</w:t>
            </w:r>
            <w:r>
              <w:t>;</w:t>
            </w:r>
            <w:r>
              <w:t>工业自动化成套控制装置系统、电子产品、软件产品的研发、销售、安装、租赁</w:t>
            </w:r>
            <w:r>
              <w:t xml:space="preserve">; </w:t>
            </w:r>
            <w:r>
              <w:t>自营和代理上述商品和技术的进出口业务。（依法须经批准的项目</w:t>
            </w:r>
            <w:r>
              <w:t>,</w:t>
            </w:r>
            <w:r>
              <w:t>经相关部门批准后方可开展经营活动）</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3,000,000.00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100%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21,458,151.28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23,406,981.89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770,135.10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551,797.36 </w:t>
            </w:r>
          </w:p>
        </w:tc>
      </w:tr>
    </w:tbl>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33"/>
        </w:numPr>
        <w:spacing w:after="85" w:line="249" w:lineRule="auto"/>
        <w:ind w:hanging="480"/>
      </w:pPr>
      <w:r>
        <w:rPr>
          <w:sz w:val="21"/>
        </w:rPr>
        <w:t>公司控制的结构化主体情况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EB6F62">
      <w:pPr>
        <w:sectPr w:rsidR="00EB6F62">
          <w:headerReference w:type="even" r:id="rId55"/>
          <w:headerReference w:type="default" r:id="rId56"/>
          <w:footerReference w:type="even" r:id="rId57"/>
          <w:footerReference w:type="default" r:id="rId58"/>
          <w:headerReference w:type="first" r:id="rId59"/>
          <w:footerReference w:type="first" r:id="rId60"/>
          <w:pgSz w:w="16838" w:h="11906" w:orient="landscape"/>
          <w:pgMar w:top="1803" w:right="1522" w:bottom="1515" w:left="1440" w:header="880" w:footer="991" w:gutter="0"/>
          <w:cols w:space="720"/>
        </w:sectPr>
      </w:pP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六、公司关于公司未来发展的讨论与分析</w:t>
      </w:r>
      <w:r>
        <w:rPr>
          <w:rFonts w:ascii="Arial" w:eastAsia="Arial" w:hAnsi="Arial" w:cs="Arial"/>
          <w:b/>
          <w:sz w:val="21"/>
        </w:rPr>
        <w:t xml:space="preserve"> </w:t>
      </w:r>
    </w:p>
    <w:p w:rsidR="00EB6F62" w:rsidRDefault="00B625C0">
      <w:pPr>
        <w:numPr>
          <w:ilvl w:val="0"/>
          <w:numId w:val="34"/>
        </w:numPr>
        <w:spacing w:after="85" w:line="249" w:lineRule="auto"/>
        <w:ind w:hanging="480"/>
      </w:pPr>
      <w:r>
        <w:rPr>
          <w:sz w:val="21"/>
        </w:rPr>
        <w:t>行业格局和趋势</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480" w:firstLine="0"/>
      </w:pPr>
      <w:r>
        <w:t xml:space="preserve"> </w:t>
      </w:r>
    </w:p>
    <w:tbl>
      <w:tblPr>
        <w:tblStyle w:val="TableGrid"/>
        <w:tblW w:w="8824" w:type="dxa"/>
        <w:tblInd w:w="5" w:type="dxa"/>
        <w:tblCellMar>
          <w:top w:w="41" w:type="dxa"/>
          <w:left w:w="106" w:type="dxa"/>
          <w:bottom w:w="0" w:type="dxa"/>
          <w:right w:w="0" w:type="dxa"/>
        </w:tblCellMar>
        <w:tblLook w:val="04A0" w:firstRow="1" w:lastRow="0" w:firstColumn="1" w:lastColumn="0" w:noHBand="0" w:noVBand="1"/>
      </w:tblPr>
      <w:tblGrid>
        <w:gridCol w:w="1747"/>
        <w:gridCol w:w="1781"/>
        <w:gridCol w:w="1757"/>
        <w:gridCol w:w="1769"/>
        <w:gridCol w:w="1769"/>
      </w:tblGrid>
      <w:tr w:rsidR="00EB6F62">
        <w:trPr>
          <w:trHeight w:val="322"/>
        </w:trPr>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市场</w:t>
            </w:r>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名称</w:t>
            </w: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典型产品</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优势</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劣势</w:t>
            </w:r>
            <w:r>
              <w:t xml:space="preserve"> </w:t>
            </w:r>
          </w:p>
        </w:tc>
      </w:tr>
      <w:tr w:rsidR="00EB6F62">
        <w:trPr>
          <w:trHeight w:val="4729"/>
        </w:trPr>
        <w:tc>
          <w:tcPr>
            <w:tcW w:w="174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国外</w:t>
            </w:r>
            <w:r>
              <w:rPr>
                <w:rFonts w:ascii="Times New Roman" w:eastAsia="Times New Roman" w:hAnsi="Times New Roman" w:cs="Times New Roman"/>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BDROWA</w:t>
            </w:r>
            <w:r>
              <w:t>、日本汤山</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分包机、药物制备及分发系统</w:t>
            </w:r>
            <w:r>
              <w:t xml:space="preserve"> </w:t>
            </w:r>
          </w:p>
        </w:tc>
        <w:tc>
          <w:tcPr>
            <w:tcW w:w="176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480"/>
            </w:pPr>
            <w:r>
              <w:t>国外企业普</w:t>
            </w:r>
            <w:r>
              <w:t xml:space="preserve"> </w:t>
            </w:r>
            <w:r>
              <w:t>遍</w:t>
            </w:r>
            <w:r>
              <w:t xml:space="preserve"> </w:t>
            </w:r>
            <w:r>
              <w:t>成</w:t>
            </w:r>
            <w:r>
              <w:t xml:space="preserve"> </w:t>
            </w:r>
            <w:r>
              <w:t>立</w:t>
            </w:r>
            <w:r>
              <w:t xml:space="preserve"> </w:t>
            </w:r>
            <w:r>
              <w:t>较早，部分产品较为成熟。</w:t>
            </w:r>
            <w:r>
              <w:t>由于国外医疗体制与国内不同，医院规</w:t>
            </w:r>
            <w:r>
              <w:t xml:space="preserve"> </w:t>
            </w:r>
            <w:r>
              <w:t>模</w:t>
            </w:r>
            <w:r>
              <w:t xml:space="preserve"> </w:t>
            </w:r>
            <w:r>
              <w:t>具</w:t>
            </w:r>
            <w:r>
              <w:t xml:space="preserve"> </w:t>
            </w:r>
            <w:r>
              <w:t>有</w:t>
            </w:r>
            <w:r>
              <w:t xml:space="preserve"> </w:t>
            </w:r>
            <w:r>
              <w:t>差异，因此国外竞争对手在分包机等小型单品设备市场上占有一定的竞争优势。</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由于国外医疗体制与国内不同，医院规</w:t>
            </w:r>
            <w:r>
              <w:t xml:space="preserve"> </w:t>
            </w:r>
            <w:r>
              <w:t>模</w:t>
            </w:r>
            <w:r>
              <w:t xml:space="preserve"> </w:t>
            </w:r>
            <w:r>
              <w:t>具</w:t>
            </w:r>
            <w:r>
              <w:t xml:space="preserve"> </w:t>
            </w:r>
            <w:r>
              <w:t>有</w:t>
            </w:r>
            <w:r>
              <w:t xml:space="preserve"> </w:t>
            </w:r>
            <w:r>
              <w:t>差异，对适用于国内医院的大型自动发药系统等大型设备需求较小。国外企业在该类设备市场不具有明显优势。</w:t>
            </w:r>
            <w:r>
              <w:t xml:space="preserve"> </w:t>
            </w:r>
          </w:p>
        </w:tc>
      </w:tr>
      <w:tr w:rsidR="00EB6F62">
        <w:trPr>
          <w:trHeight w:val="7100"/>
        </w:trPr>
        <w:tc>
          <w:tcPr>
            <w:tcW w:w="174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国内</w:t>
            </w:r>
            <w:r>
              <w:rPr>
                <w:rFonts w:ascii="Times New Roman" w:eastAsia="Times New Roman" w:hAnsi="Times New Roman" w:cs="Times New Roman"/>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公司、健麾信息等</w:t>
            </w:r>
            <w:r>
              <w:t xml:space="preserve"> </w:t>
            </w:r>
          </w:p>
        </w:tc>
        <w:tc>
          <w:tcPr>
            <w:tcW w:w="17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门</w:t>
            </w:r>
            <w:r>
              <w:t>/</w:t>
            </w:r>
            <w:r>
              <w:t>急诊、静配中心、病区、院外等区域性药房自动化整体解决方案</w:t>
            </w:r>
            <w:r>
              <w:t xml:space="preserve"> </w:t>
            </w:r>
          </w:p>
        </w:tc>
        <w:tc>
          <w:tcPr>
            <w:tcW w:w="1769"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2" w:firstLine="480"/>
            </w:pPr>
            <w:r>
              <w:t>国内企业立</w:t>
            </w:r>
            <w:r>
              <w:t xml:space="preserve"> </w:t>
            </w:r>
            <w:r>
              <w:t>足</w:t>
            </w:r>
            <w:r>
              <w:t xml:space="preserve"> </w:t>
            </w:r>
            <w:r>
              <w:t>中</w:t>
            </w:r>
            <w:r>
              <w:t xml:space="preserve"> </w:t>
            </w:r>
            <w:r>
              <w:t>国</w:t>
            </w:r>
            <w:r>
              <w:t xml:space="preserve"> </w:t>
            </w:r>
            <w:r>
              <w:t>国情，了解国内医</w:t>
            </w:r>
            <w:r>
              <w:t xml:space="preserve"> </w:t>
            </w:r>
            <w:r>
              <w:t>院</w:t>
            </w:r>
            <w:r>
              <w:t xml:space="preserve"> </w:t>
            </w:r>
            <w:r>
              <w:t>处</w:t>
            </w:r>
            <w:r>
              <w:t xml:space="preserve"> </w:t>
            </w:r>
            <w:r>
              <w:t>方</w:t>
            </w:r>
            <w:r>
              <w:t xml:space="preserve"> </w:t>
            </w:r>
            <w:r>
              <w:t>量大、患者多、药品规格多样等痛点和难点，以门诊药房自动化系统为切入点，针对医疗服务机构不同的应用场景能设计出整体解决方案，在系统集成方面占据优势。可以满足国内医疗机构特定需求。与国内医疗机构合</w:t>
            </w:r>
            <w:r>
              <w:t xml:space="preserve"> </w:t>
            </w:r>
            <w:r>
              <w:t>作</w:t>
            </w:r>
            <w:r>
              <w:t xml:space="preserve"> </w:t>
            </w:r>
            <w:r>
              <w:t>较</w:t>
            </w:r>
            <w:r>
              <w:t xml:space="preserve"> </w:t>
            </w:r>
            <w:r>
              <w:t>为</w:t>
            </w:r>
            <w:r>
              <w:t xml:space="preserve"> </w:t>
            </w:r>
            <w:r>
              <w:t>广泛，具有一定</w:t>
            </w:r>
          </w:p>
        </w:tc>
        <w:tc>
          <w:tcPr>
            <w:tcW w:w="17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2" w:firstLine="480"/>
            </w:pPr>
            <w:r>
              <w:t>国内企业成</w:t>
            </w:r>
            <w:r>
              <w:t xml:space="preserve"> </w:t>
            </w:r>
            <w:r>
              <w:t>立</w:t>
            </w:r>
            <w:r>
              <w:t xml:space="preserve"> </w:t>
            </w:r>
            <w:r>
              <w:t>普</w:t>
            </w:r>
            <w:r>
              <w:t xml:space="preserve"> </w:t>
            </w:r>
            <w:r>
              <w:t>遍</w:t>
            </w:r>
            <w:r>
              <w:t xml:space="preserve"> </w:t>
            </w:r>
            <w:r>
              <w:t>较晚，规模较小、国际市场开拓较为薄弱。在小型单品设备领域，国内企业研发生</w:t>
            </w:r>
            <w:r>
              <w:t xml:space="preserve"> </w:t>
            </w:r>
            <w:r>
              <w:t>产</w:t>
            </w:r>
            <w:r>
              <w:t xml:space="preserve"> </w:t>
            </w:r>
            <w:r>
              <w:t>能</w:t>
            </w:r>
            <w:r>
              <w:t xml:space="preserve"> </w:t>
            </w:r>
            <w:r>
              <w:t>力</w:t>
            </w:r>
            <w:r>
              <w:t xml:space="preserve"> </w:t>
            </w:r>
            <w:r>
              <w:t>较弱。但随着国内企业的不断研发、创新，与国外企业在该细分市场的差距</w:t>
            </w:r>
            <w:r>
              <w:t xml:space="preserve"> </w:t>
            </w:r>
            <w:r>
              <w:t>在</w:t>
            </w:r>
            <w:r>
              <w:t xml:space="preserve"> </w:t>
            </w:r>
            <w:r>
              <w:t>逐</w:t>
            </w:r>
            <w:r>
              <w:t xml:space="preserve"> </w:t>
            </w:r>
            <w:r>
              <w:t>步</w:t>
            </w:r>
            <w:r>
              <w:t xml:space="preserve"> </w:t>
            </w:r>
            <w:r>
              <w:t>缩小。</w:t>
            </w:r>
            <w:r>
              <w:t xml:space="preserve"> </w:t>
            </w:r>
          </w:p>
        </w:tc>
      </w:tr>
      <w:tr w:rsidR="00EB6F62">
        <w:trPr>
          <w:trHeight w:val="754"/>
        </w:trPr>
        <w:tc>
          <w:tcPr>
            <w:tcW w:w="174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8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5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的品牌优势和先发优势。</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ind w:left="-15" w:right="1" w:firstLine="480"/>
      </w:pPr>
      <w:r>
        <w:t>随着医院整体信息化改造成为大势所趋，公司凭借丰富的产品线、稳定的产品质量和健全的售后服务，受到市场的广泛认可。</w:t>
      </w:r>
      <w:r>
        <w:t xml:space="preserve"> </w:t>
      </w:r>
    </w:p>
    <w:p w:rsidR="00EB6F62" w:rsidRDefault="00B625C0">
      <w:pPr>
        <w:spacing w:after="32"/>
        <w:ind w:left="-15" w:right="1" w:firstLine="480"/>
      </w:pPr>
      <w:r>
        <w:t>近年来，外部市场环境对公司发展较为有利，体现在以下几个方面：</w:t>
      </w:r>
      <w:r>
        <w:t>1</w:t>
      </w:r>
      <w:r>
        <w:t>、医院数量逐年增加推动行业需求；</w:t>
      </w:r>
      <w:r>
        <w:t>2</w:t>
      </w:r>
      <w:r>
        <w:t>、</w:t>
      </w:r>
      <w:r>
        <w:t>“</w:t>
      </w:r>
      <w:r>
        <w:t>智慧医院医疗新基建</w:t>
      </w:r>
      <w:r>
        <w:t>”</w:t>
      </w:r>
      <w:r>
        <w:t>是新时期医院建设的大势所趋；</w:t>
      </w:r>
      <w:r>
        <w:t>3</w:t>
      </w:r>
      <w:r>
        <w:t>、国家财政医疗卫生支出逐年增长带动行业需求；</w:t>
      </w:r>
      <w:r>
        <w:t>4</w:t>
      </w:r>
      <w:r>
        <w:t>、我国医改政策推动行业市场扩容；</w:t>
      </w:r>
      <w:r>
        <w:t>5</w:t>
      </w:r>
      <w:r>
        <w:t>、医药供应链服务企业的转型为行业提供发展机遇；</w:t>
      </w:r>
      <w:r>
        <w:t>6</w:t>
      </w:r>
      <w:r>
        <w:t>、多元化新兴应用场景市场空间广阔；</w:t>
      </w:r>
      <w:r>
        <w:t>7</w:t>
      </w:r>
      <w:r>
        <w:t>、医疗设备国产化等相关行业的发展趋势为公司未来的发展提供了良好的发展机遇。</w:t>
      </w:r>
      <w:r>
        <w:t xml:space="preserve"> </w:t>
      </w:r>
    </w:p>
    <w:p w:rsidR="00EB6F62" w:rsidRDefault="00B625C0">
      <w:pPr>
        <w:numPr>
          <w:ilvl w:val="0"/>
          <w:numId w:val="34"/>
        </w:numPr>
        <w:spacing w:after="85" w:line="249" w:lineRule="auto"/>
        <w:ind w:hanging="480"/>
      </w:pPr>
      <w:r>
        <w:rPr>
          <w:sz w:val="21"/>
        </w:rPr>
        <w:t>公司</w:t>
      </w:r>
      <w:r>
        <w:rPr>
          <w:sz w:val="21"/>
        </w:rPr>
        <w:t>发展战略</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29"/>
        <w:ind w:left="-15" w:right="1" w:firstLine="480"/>
      </w:pPr>
      <w:r>
        <w:t>公司是国内最早从事医疗物资智能化管理整体解决方案的企业之一，自成立以来不断深耕医疗物资管理领域，逐步拓宽产品线，满足不同应用场景需要。由单一产品丰富至多产品，由院内领域延伸至院外领域，由</w:t>
      </w:r>
      <w:r>
        <w:t>“</w:t>
      </w:r>
      <w:r>
        <w:t>自动化</w:t>
      </w:r>
      <w:r>
        <w:t>”</w:t>
      </w:r>
      <w:r>
        <w:t>升级至</w:t>
      </w:r>
      <w:r>
        <w:t>“</w:t>
      </w:r>
      <w:r>
        <w:t>智能化</w:t>
      </w:r>
      <w:r>
        <w:t>”</w:t>
      </w:r>
      <w:r>
        <w:t>。公司始终贯彻</w:t>
      </w:r>
      <w:r>
        <w:t>“</w:t>
      </w:r>
      <w:r>
        <w:t>自主研发、精益制造、持续创新</w:t>
      </w:r>
      <w:r>
        <w:t>”</w:t>
      </w:r>
      <w:r>
        <w:t>的发展理念，不断满足客户多样化、个性化、定制化的需求。未来，公司将顺应市场发展趋势、紧紧抓住国家</w:t>
      </w:r>
      <w:r>
        <w:t>“</w:t>
      </w:r>
      <w:r>
        <w:t>医疗新基建</w:t>
      </w:r>
      <w:r>
        <w:t>”</w:t>
      </w:r>
      <w:r>
        <w:t>、</w:t>
      </w:r>
      <w:r>
        <w:t>“</w:t>
      </w:r>
      <w:r>
        <w:t>智慧医院建设</w:t>
      </w:r>
      <w:r>
        <w:t>”</w:t>
      </w:r>
      <w:r>
        <w:t>等战略发展机遇，坚持在智能物资管理领域深耕细作；</w:t>
      </w:r>
      <w:r>
        <w:t>秉持着</w:t>
      </w:r>
      <w:r>
        <w:t>“</w:t>
      </w:r>
      <w:r>
        <w:t>普及智能医疗科技，让更多客户用得起、用得好先进技术</w:t>
      </w:r>
      <w:r>
        <w:t>”</w:t>
      </w:r>
      <w:r>
        <w:t>的发展理念，集中精力加强产业控制，促进产业生态融合，助力企业高质量发展。</w:t>
      </w:r>
      <w:r>
        <w:t xml:space="preserve"> </w:t>
      </w:r>
    </w:p>
    <w:p w:rsidR="00EB6F62" w:rsidRDefault="00B625C0">
      <w:pPr>
        <w:numPr>
          <w:ilvl w:val="0"/>
          <w:numId w:val="34"/>
        </w:numPr>
        <w:spacing w:after="85" w:line="249" w:lineRule="auto"/>
        <w:ind w:hanging="480"/>
      </w:pPr>
      <w:r>
        <w:rPr>
          <w:sz w:val="21"/>
        </w:rPr>
        <w:t>经营计划</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1"/>
          <w:numId w:val="34"/>
        </w:numPr>
        <w:ind w:right="1" w:hanging="720"/>
      </w:pPr>
      <w:r>
        <w:t>聚焦智能医疗专项工程，引领行业发展</w:t>
      </w:r>
      <w:r>
        <w:t xml:space="preserve"> </w:t>
      </w:r>
    </w:p>
    <w:p w:rsidR="00EB6F62" w:rsidRDefault="00B625C0">
      <w:pPr>
        <w:ind w:left="-15" w:right="1" w:firstLine="480"/>
      </w:pPr>
      <w:r>
        <w:t>在销售方向上，公司将深耕细作智能物资管理领域，紧跟行业发展趋势，紧抓行业脉搏，结合市场需求优化销售产品结构及销售网络，焦智能医疗专项工程业务板块，发挥协同效应和规模优势。在技术和研发方向上，从软、硬件各方面为客户提供高品质的整体解决方案，加强对于客户需求和整体工艺的理解和转换能力。</w:t>
      </w:r>
      <w:r>
        <w:t xml:space="preserve"> </w:t>
      </w:r>
    </w:p>
    <w:p w:rsidR="00EB6F62" w:rsidRDefault="00B625C0">
      <w:pPr>
        <w:numPr>
          <w:ilvl w:val="1"/>
          <w:numId w:val="34"/>
        </w:numPr>
        <w:ind w:right="1" w:hanging="720"/>
      </w:pPr>
      <w:r>
        <w:t>加强产业控制，促进产业协同</w:t>
      </w:r>
      <w:r>
        <w:t xml:space="preserve"> </w:t>
      </w:r>
    </w:p>
    <w:p w:rsidR="00EB6F62" w:rsidRDefault="00B625C0">
      <w:pPr>
        <w:ind w:left="-15" w:right="1" w:firstLine="480"/>
      </w:pPr>
      <w:r>
        <w:t>公司通过优化上下游产业协同、加强母子公司平台管理协同的方式深化业务发展，集中精力加强产业控制，不断进军行业中企业涉及开发不足的产品领域；另一方面，公司将通过产业基金关注在智能物资管理领域具备发展潜力的项目或企业，促进产业协同。</w:t>
      </w:r>
      <w:r>
        <w:t xml:space="preserve"> </w:t>
      </w:r>
    </w:p>
    <w:p w:rsidR="00EB6F62" w:rsidRDefault="00B625C0">
      <w:pPr>
        <w:numPr>
          <w:ilvl w:val="1"/>
          <w:numId w:val="34"/>
        </w:numPr>
        <w:ind w:right="1" w:hanging="720"/>
      </w:pPr>
      <w:r>
        <w:t>加强人才梯队建设，构建可持续发展内核动能</w:t>
      </w:r>
      <w:r>
        <w:t xml:space="preserve"> </w:t>
      </w:r>
    </w:p>
    <w:p w:rsidR="00EB6F62" w:rsidRDefault="00B625C0">
      <w:pPr>
        <w:ind w:left="-15" w:right="1" w:firstLine="480"/>
      </w:pPr>
      <w:r>
        <w:t>目前，能够兼具技术能力与行业经验的复合型人才依然紧缺。</w:t>
      </w:r>
      <w:r>
        <w:t>2023</w:t>
      </w:r>
      <w:r>
        <w:t>年，公司将建立多维立体的员工培养、指导的工作体系，在关注员工的成长，打造符合产业发展方向要求的知识型、技能型、创新型、复合型人才队伍同时，加快搭建</w:t>
      </w:r>
      <w:r>
        <w:t>科技创新平台，促进成果转化，完善科技奖励机制，培养现代化企业需要的复合型人才。充分运用股权激励等方式，激发组织活力，提高员工职业价值感。</w:t>
      </w:r>
      <w:r>
        <w:t xml:space="preserve"> </w:t>
      </w:r>
    </w:p>
    <w:p w:rsidR="00EB6F62" w:rsidRDefault="00B625C0">
      <w:pPr>
        <w:numPr>
          <w:ilvl w:val="1"/>
          <w:numId w:val="34"/>
        </w:numPr>
        <w:ind w:right="1" w:hanging="720"/>
      </w:pPr>
      <w:r>
        <w:t>加强内控管理，提升运营效率</w:t>
      </w:r>
      <w:r>
        <w:t xml:space="preserve"> </w:t>
      </w:r>
    </w:p>
    <w:p w:rsidR="00EB6F62" w:rsidRDefault="00B625C0">
      <w:pPr>
        <w:ind w:left="-15" w:right="1" w:firstLine="480"/>
      </w:pPr>
      <w:r>
        <w:t>公司将注重内控督导检查，积极应对各方面的风险，进一步健全和完善公司内部控制管理体系；规范具体业务流程，依托数字化平台进行流程优化与重构，推动研发、采购、制造等各环节运营效率提升；继续强化各层级风险管控体系和监控机制，降低企业经营风险。</w:t>
      </w:r>
      <w:r>
        <w:t xml:space="preserve"> </w:t>
      </w:r>
    </w:p>
    <w:p w:rsidR="00EB6F62" w:rsidRDefault="00B625C0">
      <w:pPr>
        <w:spacing w:after="17" w:line="259" w:lineRule="auto"/>
        <w:ind w:left="0" w:firstLine="0"/>
      </w:pPr>
      <w:r>
        <w:t xml:space="preserve"> </w:t>
      </w:r>
    </w:p>
    <w:p w:rsidR="00EB6F62" w:rsidRDefault="00B625C0">
      <w:pPr>
        <w:numPr>
          <w:ilvl w:val="0"/>
          <w:numId w:val="34"/>
        </w:numPr>
        <w:spacing w:after="85" w:line="249" w:lineRule="auto"/>
        <w:ind w:hanging="480"/>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七、公司因不适用准则规定或国家秘密、商业秘密等特殊原因，未按准则</w:t>
      </w:r>
      <w:r>
        <w:rPr>
          <w:sz w:val="21"/>
        </w:rPr>
        <w:t>披露的情况和原因说明</w:t>
      </w:r>
      <w:r>
        <w:rPr>
          <w:rFonts w:ascii="Cambria" w:eastAsia="Cambria" w:hAnsi="Cambria" w:cs="Cambria"/>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pStyle w:val="1"/>
        <w:ind w:right="5"/>
      </w:pPr>
      <w:bookmarkStart w:id="3" w:name="_Toc930886"/>
      <w:r>
        <w:t>第四节</w:t>
      </w:r>
      <w:r>
        <w:rPr>
          <w:rFonts w:ascii="宋体" w:eastAsia="宋体" w:hAnsi="宋体" w:cs="宋体"/>
        </w:rPr>
        <w:t xml:space="preserve"> </w:t>
      </w:r>
      <w:r>
        <w:t>公司治理</w:t>
      </w:r>
      <w:r>
        <w:rPr>
          <w:rFonts w:ascii="Calibri" w:eastAsia="Calibri" w:hAnsi="Calibri" w:cs="Calibri"/>
          <w:b/>
        </w:rPr>
        <w:t xml:space="preserve"> </w:t>
      </w:r>
      <w:bookmarkEnd w:id="3"/>
    </w:p>
    <w:p w:rsidR="00EB6F62" w:rsidRDefault="00B625C0">
      <w:pPr>
        <w:numPr>
          <w:ilvl w:val="0"/>
          <w:numId w:val="35"/>
        </w:numPr>
        <w:spacing w:after="85" w:line="249" w:lineRule="auto"/>
        <w:ind w:hanging="452"/>
      </w:pPr>
      <w:r>
        <w:rPr>
          <w:sz w:val="21"/>
        </w:rPr>
        <w:t>公司治理相关情况说明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本公司致力保持模范企业公民形象，并维持高水平的企业治理，以保护其股东的利益。报告期内，公司严格按照《公司法》《证券法》及中国证监会、上海证券交易所的有关规定，结合公司经营管理的实际情况，不断完善公司内部控制，确保公司的合法及合规运营。</w:t>
      </w:r>
      <w:r>
        <w:t xml:space="preserve"> </w:t>
      </w:r>
    </w:p>
    <w:p w:rsidR="00EB6F62" w:rsidRDefault="00B625C0">
      <w:pPr>
        <w:numPr>
          <w:ilvl w:val="1"/>
          <w:numId w:val="35"/>
        </w:numPr>
        <w:spacing w:after="39" w:line="249" w:lineRule="auto"/>
        <w:ind w:hanging="720"/>
      </w:pPr>
      <w:r>
        <w:rPr>
          <w:sz w:val="21"/>
        </w:rPr>
        <w:t>股东和股东大会</w:t>
      </w:r>
      <w:r>
        <w:rPr>
          <w:rFonts w:ascii="Calibri" w:eastAsia="Calibri" w:hAnsi="Calibri" w:cs="Calibri"/>
          <w:sz w:val="21"/>
        </w:rPr>
        <w:t xml:space="preserve"> </w:t>
      </w:r>
    </w:p>
    <w:p w:rsidR="00EB6F62" w:rsidRDefault="00B625C0">
      <w:pPr>
        <w:ind w:left="-15" w:right="1" w:firstLine="480"/>
      </w:pPr>
      <w:r>
        <w:t>公司严格按照《公司法》法律法规以及《公司章程》、《股东大会议事规则》的要求，召集、决议、表决方式均符合《公司法》、《公司章程》、《股东大会议事规则》等相关法律法规的规定和要求。</w:t>
      </w:r>
      <w:r>
        <w:t xml:space="preserve"> </w:t>
      </w:r>
      <w:r>
        <w:t>本公司致力保持模范企业公民形象，并维持高水平的企业治理，以保护其股东的利益。</w:t>
      </w:r>
      <w:r>
        <w:t xml:space="preserve"> </w:t>
      </w:r>
    </w:p>
    <w:p w:rsidR="00EB6F62" w:rsidRDefault="00B625C0">
      <w:pPr>
        <w:numPr>
          <w:ilvl w:val="1"/>
          <w:numId w:val="35"/>
        </w:numPr>
        <w:spacing w:after="38" w:line="249" w:lineRule="auto"/>
        <w:ind w:hanging="720"/>
      </w:pPr>
      <w:r>
        <w:rPr>
          <w:sz w:val="21"/>
        </w:rPr>
        <w:t>董事与董事会</w:t>
      </w:r>
      <w:r>
        <w:rPr>
          <w:rFonts w:ascii="Calibri" w:eastAsia="Calibri" w:hAnsi="Calibri" w:cs="Calibri"/>
          <w:sz w:val="21"/>
        </w:rPr>
        <w:t xml:space="preserve"> </w:t>
      </w:r>
    </w:p>
    <w:p w:rsidR="00EB6F62" w:rsidRDefault="00B625C0">
      <w:pPr>
        <w:ind w:left="-15" w:right="1" w:firstLine="480"/>
      </w:pPr>
      <w:r>
        <w:t>公司根据《公司法》和《公司章程》的规定，制定了《董事会议事规则》，董事的任职资格和选举程序均符合有关法律法规的规定。公司现有</w:t>
      </w:r>
      <w:r>
        <w:t>9</w:t>
      </w:r>
      <w:r>
        <w:t>名董事，其中独立董事</w:t>
      </w:r>
      <w:r>
        <w:t>3</w:t>
      </w:r>
      <w:r>
        <w:t>人，独立董事人数不少于董事会总人数的</w:t>
      </w:r>
      <w:r>
        <w:t>1/3</w:t>
      </w:r>
      <w:r>
        <w:t>。各董事严格遵守所作的董事声明和承诺，忠实、勤勉</w:t>
      </w:r>
      <w:r>
        <w:t>、诚信地履行职责。公司董事会下设审计委员会、薪酬与考核委员会、战略委员会、提名委员会等四个专门委员会。</w:t>
      </w:r>
      <w:r>
        <w:t xml:space="preserve"> </w:t>
      </w:r>
    </w:p>
    <w:p w:rsidR="00EB6F62" w:rsidRDefault="00B625C0">
      <w:pPr>
        <w:numPr>
          <w:ilvl w:val="1"/>
          <w:numId w:val="35"/>
        </w:numPr>
        <w:spacing w:after="38" w:line="249" w:lineRule="auto"/>
        <w:ind w:hanging="720"/>
      </w:pPr>
      <w:r>
        <w:rPr>
          <w:sz w:val="21"/>
        </w:rPr>
        <w:t>监事与监事会</w:t>
      </w:r>
      <w:r>
        <w:rPr>
          <w:rFonts w:ascii="Calibri" w:eastAsia="Calibri" w:hAnsi="Calibri" w:cs="Calibri"/>
          <w:sz w:val="21"/>
        </w:rPr>
        <w:t xml:space="preserve"> </w:t>
      </w:r>
    </w:p>
    <w:p w:rsidR="00EB6F62" w:rsidRDefault="00B625C0">
      <w:pPr>
        <w:ind w:left="-15" w:right="1" w:firstLine="480"/>
      </w:pPr>
      <w:r>
        <w:t>公司监事会由</w:t>
      </w:r>
      <w:r>
        <w:t>3</w:t>
      </w:r>
      <w:r>
        <w:t>名监事组成，其中</w:t>
      </w:r>
      <w:r>
        <w:t>1</w:t>
      </w:r>
      <w:r>
        <w:t>名为职工代表。监事会能够按照《公司法》</w:t>
      </w:r>
      <w:r>
        <w:t xml:space="preserve"> </w:t>
      </w:r>
      <w:r>
        <w:t>《公司章程》和《监事会议事规则》等相关规定开展工作，确保监事会独立有效地行使对公司依法运作情况、财务情况、董事及高级管理人员履职情况、内部控制体系建设等的核查，起到了良好的监督作用，降低公司运营风险，维护公司及股东的合法权益，保证公司规范运作。</w:t>
      </w:r>
      <w:r>
        <w:t xml:space="preserve"> </w:t>
      </w:r>
    </w:p>
    <w:p w:rsidR="00EB6F62" w:rsidRDefault="00B625C0">
      <w:pPr>
        <w:numPr>
          <w:ilvl w:val="1"/>
          <w:numId w:val="35"/>
        </w:numPr>
        <w:ind w:hanging="720"/>
      </w:pPr>
      <w:r>
        <w:t>公司规范治理情况</w:t>
      </w:r>
      <w:r>
        <w:t xml:space="preserve"> </w:t>
      </w:r>
    </w:p>
    <w:p w:rsidR="00EB6F62" w:rsidRDefault="00B625C0">
      <w:pPr>
        <w:ind w:left="-15" w:right="1" w:firstLine="480"/>
      </w:pPr>
      <w:r>
        <w:t>公司严格按照《公司法》《证券法》及其他相关法律法规</w:t>
      </w:r>
      <w:r>
        <w:t>的要求，不断建立健全公司内部法人治理结构，完善各项制度，坚持规范运作，维护全体股东的利益。</w:t>
      </w:r>
      <w:r>
        <w:t xml:space="preserve"> </w:t>
      </w:r>
    </w:p>
    <w:p w:rsidR="00EB6F62" w:rsidRDefault="00B625C0">
      <w:pPr>
        <w:spacing w:after="0" w:line="259" w:lineRule="auto"/>
        <w:ind w:left="0" w:firstLine="0"/>
      </w:pPr>
      <w:r>
        <w:t xml:space="preserve"> </w:t>
      </w:r>
    </w:p>
    <w:p w:rsidR="00EB6F62" w:rsidRDefault="00B625C0">
      <w:pPr>
        <w:ind w:left="-5" w:right="1"/>
      </w:pPr>
      <w:r>
        <w:t>公司治理与法律、行政法规和中国证监会关于上市公司治理的规定是否存在重大差异；如有重大差异，应当说明原因</w:t>
      </w:r>
      <w:r>
        <w:t xml:space="preserve"> </w:t>
      </w:r>
    </w:p>
    <w:p w:rsidR="00EB6F62" w:rsidRDefault="00B625C0">
      <w:pPr>
        <w:ind w:left="-5" w:right="1"/>
      </w:pPr>
      <w:r>
        <w:t>□</w:t>
      </w:r>
      <w:r>
        <w:t>适用</w:t>
      </w:r>
      <w:r>
        <w:t xml:space="preserve"> √</w:t>
      </w:r>
      <w:r>
        <w:t>不适用</w:t>
      </w:r>
      <w:r>
        <w:t xml:space="preserve">  </w:t>
      </w:r>
    </w:p>
    <w:p w:rsidR="00EB6F62" w:rsidRDefault="00B625C0">
      <w:pPr>
        <w:spacing w:after="4" w:line="259" w:lineRule="auto"/>
        <w:ind w:left="0" w:firstLine="0"/>
      </w:pPr>
      <w:r>
        <w:t xml:space="preserve"> </w:t>
      </w:r>
    </w:p>
    <w:p w:rsidR="00EB6F62" w:rsidRDefault="00B625C0">
      <w:pPr>
        <w:numPr>
          <w:ilvl w:val="0"/>
          <w:numId w:val="35"/>
        </w:numPr>
        <w:spacing w:after="85" w:line="249" w:lineRule="auto"/>
        <w:ind w:hanging="452"/>
      </w:pPr>
      <w:r>
        <w:rPr>
          <w:sz w:val="21"/>
        </w:rPr>
        <w:t>公司就其与控股股东在业务、人员、资产、机构、财务等方面存在的不能保证独立性、不能保持自主经营能力的情况说明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r>
        <w:t>控股股东、实际控制人及其控制的其他单位从事与公司相同或者相近业务的情况，以及同业竞争或者同业竞争情况发生较大变化对公司的影响、已采取的解决措施、解决进展以及后续解决计划</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控股股东、实际控制人及其控制的其他单位从事对公司构成重大不利影响的同业竞争情况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35"/>
        </w:numPr>
        <w:spacing w:after="9" w:line="249" w:lineRule="auto"/>
        <w:ind w:hanging="452"/>
      </w:pPr>
      <w:r>
        <w:rPr>
          <w:sz w:val="21"/>
        </w:rPr>
        <w:t>股东大会情况简介</w:t>
      </w:r>
      <w:r>
        <w:rPr>
          <w:rFonts w:ascii="Arial" w:eastAsia="Arial" w:hAnsi="Arial" w:cs="Arial"/>
          <w:b/>
          <w:sz w:val="21"/>
        </w:rPr>
        <w:t xml:space="preserve"> </w:t>
      </w:r>
    </w:p>
    <w:tbl>
      <w:tblPr>
        <w:tblStyle w:val="TableGrid"/>
        <w:tblW w:w="8824" w:type="dxa"/>
        <w:tblInd w:w="5" w:type="dxa"/>
        <w:tblCellMar>
          <w:top w:w="39" w:type="dxa"/>
          <w:left w:w="0" w:type="dxa"/>
          <w:bottom w:w="0" w:type="dxa"/>
          <w:right w:w="0" w:type="dxa"/>
        </w:tblCellMar>
        <w:tblLook w:val="04A0" w:firstRow="1" w:lastRow="0" w:firstColumn="1" w:lastColumn="0" w:noHBand="0" w:noVBand="1"/>
      </w:tblPr>
      <w:tblGrid>
        <w:gridCol w:w="1325"/>
        <w:gridCol w:w="733"/>
        <w:gridCol w:w="350"/>
        <w:gridCol w:w="1896"/>
        <w:gridCol w:w="1772"/>
        <w:gridCol w:w="2749"/>
      </w:tblGrid>
      <w:tr w:rsidR="00EB6F62">
        <w:trPr>
          <w:trHeight w:val="634"/>
        </w:trPr>
        <w:tc>
          <w:tcPr>
            <w:tcW w:w="132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82" w:firstLine="0"/>
              <w:jc w:val="both"/>
            </w:pPr>
            <w:r>
              <w:t>会议届次</w:t>
            </w:r>
            <w:r>
              <w:t xml:space="preserve"> </w:t>
            </w:r>
          </w:p>
        </w:tc>
        <w:tc>
          <w:tcPr>
            <w:tcW w:w="108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right="63" w:firstLine="0"/>
              <w:jc w:val="center"/>
            </w:pPr>
            <w:r>
              <w:t>召开日期</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决议刊登的指定网站的查询索引</w:t>
            </w:r>
            <w:r>
              <w:t xml:space="preserve"> </w:t>
            </w:r>
          </w:p>
        </w:tc>
        <w:tc>
          <w:tcPr>
            <w:tcW w:w="17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决议刊登的披露日期</w:t>
            </w:r>
            <w:r>
              <w:t xml:space="preserve"> </w:t>
            </w:r>
          </w:p>
        </w:tc>
        <w:tc>
          <w:tcPr>
            <w:tcW w:w="274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3" w:firstLine="0"/>
              <w:jc w:val="center"/>
            </w:pPr>
            <w:r>
              <w:t>会议决议</w:t>
            </w:r>
            <w:r>
              <w:t xml:space="preserve"> </w:t>
            </w:r>
          </w:p>
        </w:tc>
      </w:tr>
      <w:tr w:rsidR="00EB6F62">
        <w:trPr>
          <w:trHeight w:val="7170"/>
        </w:trPr>
        <w:tc>
          <w:tcPr>
            <w:tcW w:w="132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8" w:firstLine="0"/>
            </w:pPr>
            <w:r>
              <w:rPr>
                <w:rFonts w:ascii="Calibri" w:eastAsia="Calibri" w:hAnsi="Calibri" w:cs="Calibri"/>
              </w:rPr>
              <w:t xml:space="preserve">2021 </w:t>
            </w:r>
            <w:r>
              <w:t>年年度股东大会</w:t>
            </w:r>
            <w:r>
              <w:t xml:space="preserve"> </w:t>
            </w:r>
          </w:p>
        </w:tc>
        <w:tc>
          <w:tcPr>
            <w:tcW w:w="733" w:type="dxa"/>
            <w:tcBorders>
              <w:top w:val="single" w:sz="4" w:space="0" w:color="000000"/>
              <w:left w:val="single" w:sz="4" w:space="0" w:color="000000"/>
              <w:bottom w:val="single" w:sz="4" w:space="0" w:color="000000"/>
              <w:right w:val="nil"/>
            </w:tcBorders>
            <w:vAlign w:val="center"/>
          </w:tcPr>
          <w:p w:rsidR="00EB6F62" w:rsidRDefault="00B625C0">
            <w:pPr>
              <w:spacing w:after="0" w:line="259" w:lineRule="auto"/>
              <w:ind w:left="108" w:firstLine="0"/>
            </w:pPr>
            <w:r>
              <w:t>2022</w:t>
            </w:r>
          </w:p>
          <w:p w:rsidR="00EB6F62" w:rsidRDefault="00B625C0">
            <w:pPr>
              <w:spacing w:after="0" w:line="259" w:lineRule="auto"/>
              <w:ind w:left="108" w:firstLine="0"/>
              <w:jc w:val="both"/>
            </w:pPr>
            <w:r>
              <w:t xml:space="preserve">5 </w:t>
            </w:r>
            <w:r>
              <w:t>月</w:t>
            </w:r>
          </w:p>
          <w:p w:rsidR="00EB6F62" w:rsidRDefault="00B625C0">
            <w:pPr>
              <w:spacing w:after="0" w:line="259" w:lineRule="auto"/>
              <w:ind w:left="108" w:firstLine="0"/>
            </w:pPr>
            <w:r>
              <w:t>日</w:t>
            </w:r>
            <w:r>
              <w:t xml:space="preserve"> </w:t>
            </w:r>
          </w:p>
        </w:tc>
        <w:tc>
          <w:tcPr>
            <w:tcW w:w="350"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年</w:t>
            </w:r>
          </w:p>
          <w:p w:rsidR="00EB6F62" w:rsidRDefault="00B625C0">
            <w:pPr>
              <w:spacing w:after="0" w:line="259" w:lineRule="auto"/>
              <w:ind w:left="0" w:firstLine="0"/>
              <w:jc w:val="both"/>
            </w:pPr>
            <w:r>
              <w:t>23</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6" w:firstLine="0"/>
              <w:jc w:val="both"/>
            </w:pPr>
            <w:hyperlink r:id="rId61">
              <w:r>
                <w:t>www.sse.com.cn</w:t>
              </w:r>
            </w:hyperlink>
            <w:hyperlink r:id="rId62">
              <w:r>
                <w:t xml:space="preserve"> </w:t>
              </w:r>
            </w:hyperlink>
          </w:p>
        </w:tc>
        <w:tc>
          <w:tcPr>
            <w:tcW w:w="177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6" w:firstLine="0"/>
            </w:pPr>
            <w:r>
              <w:t>2022</w:t>
            </w:r>
            <w:r>
              <w:t>年</w:t>
            </w:r>
            <w:r>
              <w:t>5</w:t>
            </w:r>
            <w:r>
              <w:t>月</w:t>
            </w:r>
            <w:r>
              <w:t xml:space="preserve">24 </w:t>
            </w:r>
            <w:r>
              <w:t>日</w:t>
            </w:r>
            <w:r>
              <w:t xml:space="preserve"> </w:t>
            </w:r>
          </w:p>
        </w:tc>
        <w:tc>
          <w:tcPr>
            <w:tcW w:w="27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6" w:firstLine="0"/>
            </w:pPr>
            <w:r>
              <w:t>审议通过：</w:t>
            </w:r>
            <w:r>
              <w:t xml:space="preserve"> </w:t>
            </w:r>
          </w:p>
          <w:p w:rsidR="00EB6F62" w:rsidRDefault="00B625C0">
            <w:pPr>
              <w:spacing w:after="0" w:line="259" w:lineRule="auto"/>
              <w:ind w:left="106" w:firstLine="0"/>
            </w:pPr>
            <w:r>
              <w:t>1.</w:t>
            </w:r>
            <w:r>
              <w:t>关于《</w:t>
            </w:r>
            <w:r>
              <w:t xml:space="preserve">2021 </w:t>
            </w:r>
            <w:r>
              <w:t>年度董事会工作报告》的议案</w:t>
            </w:r>
            <w:r>
              <w:t xml:space="preserve"> </w:t>
            </w:r>
          </w:p>
          <w:p w:rsidR="00EB6F62" w:rsidRDefault="00B625C0">
            <w:pPr>
              <w:spacing w:after="0" w:line="259" w:lineRule="auto"/>
              <w:ind w:left="0" w:firstLine="0"/>
              <w:jc w:val="center"/>
            </w:pPr>
            <w:r>
              <w:t>2.</w:t>
            </w:r>
            <w:r>
              <w:t>关于《</w:t>
            </w:r>
            <w:r>
              <w:t xml:space="preserve">2021 </w:t>
            </w:r>
            <w:r>
              <w:t>年度报告及年度报告摘要》的议案</w:t>
            </w:r>
            <w:r>
              <w:t xml:space="preserve"> </w:t>
            </w:r>
          </w:p>
          <w:p w:rsidR="00EB6F62" w:rsidRDefault="00B625C0">
            <w:pPr>
              <w:spacing w:after="0" w:line="259" w:lineRule="auto"/>
              <w:ind w:left="106" w:firstLine="0"/>
            </w:pPr>
            <w:r>
              <w:t>3.</w:t>
            </w:r>
            <w:r>
              <w:t>关于《</w:t>
            </w:r>
            <w:r>
              <w:t xml:space="preserve">2021 </w:t>
            </w:r>
            <w:r>
              <w:t>年度财务决算报告》的议案</w:t>
            </w:r>
            <w:r>
              <w:t xml:space="preserve"> </w:t>
            </w:r>
          </w:p>
          <w:p w:rsidR="00EB6F62" w:rsidRDefault="00B625C0">
            <w:pPr>
              <w:spacing w:after="0" w:line="257" w:lineRule="auto"/>
              <w:ind w:left="106" w:firstLine="0"/>
            </w:pPr>
            <w:r>
              <w:t>4.</w:t>
            </w:r>
            <w:r>
              <w:t>关于《</w:t>
            </w:r>
            <w:r>
              <w:t xml:space="preserve">2022 </w:t>
            </w:r>
            <w:r>
              <w:t>年度财务预算报告》的议案</w:t>
            </w:r>
            <w:r>
              <w:t xml:space="preserve"> </w:t>
            </w:r>
          </w:p>
          <w:p w:rsidR="00EB6F62" w:rsidRDefault="00B625C0">
            <w:pPr>
              <w:spacing w:after="0" w:line="240" w:lineRule="auto"/>
              <w:ind w:left="106" w:firstLine="0"/>
            </w:pPr>
            <w:r>
              <w:t>5.</w:t>
            </w:r>
            <w:r>
              <w:t>关于</w:t>
            </w:r>
            <w:r>
              <w:t>2021</w:t>
            </w:r>
            <w:r>
              <w:t>年度利润分配的议案</w:t>
            </w:r>
            <w:r>
              <w:t xml:space="preserve"> </w:t>
            </w:r>
          </w:p>
          <w:p w:rsidR="00EB6F62" w:rsidRDefault="00B625C0">
            <w:pPr>
              <w:spacing w:after="0" w:line="240" w:lineRule="auto"/>
              <w:ind w:left="106" w:firstLine="0"/>
            </w:pPr>
            <w:r>
              <w:t>6.</w:t>
            </w:r>
            <w:r>
              <w:t>关于续聘</w:t>
            </w:r>
            <w:r>
              <w:t>2022</w:t>
            </w:r>
            <w:r>
              <w:t>年度审计机构的议案</w:t>
            </w:r>
            <w:r>
              <w:t xml:space="preserve"> </w:t>
            </w:r>
          </w:p>
          <w:p w:rsidR="00EB6F62" w:rsidRDefault="00B625C0">
            <w:pPr>
              <w:spacing w:after="2" w:line="238" w:lineRule="auto"/>
              <w:ind w:left="106" w:firstLine="0"/>
            </w:pPr>
            <w:r>
              <w:t>7.</w:t>
            </w:r>
            <w:r>
              <w:t>关于</w:t>
            </w:r>
            <w:r>
              <w:t>2022</w:t>
            </w:r>
            <w:r>
              <w:t>年度董事薪酬方案的议案</w:t>
            </w:r>
            <w:r>
              <w:t xml:space="preserve"> </w:t>
            </w:r>
          </w:p>
          <w:p w:rsidR="00EB6F62" w:rsidRDefault="00B625C0">
            <w:pPr>
              <w:spacing w:after="0" w:line="240" w:lineRule="auto"/>
              <w:ind w:left="106" w:firstLine="0"/>
            </w:pPr>
            <w:r>
              <w:t>8.</w:t>
            </w:r>
            <w:r>
              <w:t>关于</w:t>
            </w:r>
            <w:r>
              <w:t>2022</w:t>
            </w:r>
            <w:r>
              <w:t>年度监事薪酬方案的议案</w:t>
            </w:r>
            <w:r>
              <w:t xml:space="preserve"> </w:t>
            </w:r>
          </w:p>
          <w:p w:rsidR="00EB6F62" w:rsidRDefault="00B625C0">
            <w:pPr>
              <w:spacing w:after="0" w:line="240" w:lineRule="auto"/>
              <w:ind w:left="106" w:firstLine="0"/>
            </w:pPr>
            <w:r>
              <w:t>9.</w:t>
            </w:r>
            <w:r>
              <w:t>关于</w:t>
            </w:r>
            <w:r>
              <w:t>2021</w:t>
            </w:r>
            <w:r>
              <w:t>年度独立董事述职报告的议案</w:t>
            </w:r>
            <w:r>
              <w:t xml:space="preserve"> </w:t>
            </w:r>
          </w:p>
          <w:p w:rsidR="00EB6F62" w:rsidRDefault="00B625C0">
            <w:pPr>
              <w:spacing w:after="0" w:line="240" w:lineRule="auto"/>
              <w:ind w:left="106" w:firstLine="0"/>
            </w:pPr>
            <w:r>
              <w:t>10.</w:t>
            </w:r>
            <w:r>
              <w:t>关于《</w:t>
            </w:r>
            <w:r>
              <w:t>2021</w:t>
            </w:r>
            <w:r>
              <w:t>年度监事会工作报告》的议案</w:t>
            </w:r>
            <w:r>
              <w:t xml:space="preserve"> </w:t>
            </w:r>
          </w:p>
          <w:p w:rsidR="00EB6F62" w:rsidRDefault="00B625C0">
            <w:pPr>
              <w:spacing w:after="0" w:line="259" w:lineRule="auto"/>
              <w:ind w:left="106" w:firstLine="0"/>
              <w:jc w:val="both"/>
            </w:pPr>
            <w:r>
              <w:t>11.</w:t>
            </w:r>
            <w:r>
              <w:t>关于补选董事的议案</w:t>
            </w:r>
            <w:r>
              <w:t xml:space="preserve"> </w:t>
            </w:r>
          </w:p>
          <w:p w:rsidR="00EB6F62" w:rsidRDefault="00B625C0">
            <w:pPr>
              <w:spacing w:after="0" w:line="259" w:lineRule="auto"/>
              <w:ind w:left="106" w:firstLine="0"/>
              <w:jc w:val="both"/>
            </w:pPr>
            <w:r>
              <w:t>12.</w:t>
            </w:r>
            <w:r>
              <w:t>关于补选监事的议案</w:t>
            </w:r>
            <w:r>
              <w:t xml:space="preserve"> </w:t>
            </w:r>
          </w:p>
        </w:tc>
      </w:tr>
      <w:tr w:rsidR="00EB6F62">
        <w:trPr>
          <w:trHeight w:val="1255"/>
        </w:trPr>
        <w:tc>
          <w:tcPr>
            <w:tcW w:w="132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8" w:firstLine="0"/>
            </w:pPr>
            <w:r>
              <w:t xml:space="preserve">2022 </w:t>
            </w:r>
            <w:r>
              <w:t>年第一次临时股东大会</w:t>
            </w:r>
            <w:r>
              <w:t xml:space="preserve"> </w:t>
            </w:r>
          </w:p>
        </w:tc>
        <w:tc>
          <w:tcPr>
            <w:tcW w:w="1083"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8" w:right="110" w:firstLine="0"/>
              <w:jc w:val="both"/>
            </w:pPr>
            <w:r>
              <w:t xml:space="preserve">2022 </w:t>
            </w:r>
            <w:r>
              <w:t>年</w:t>
            </w:r>
            <w:r>
              <w:t xml:space="preserve"> 12 </w:t>
            </w:r>
            <w:r>
              <w:t>月</w:t>
            </w:r>
            <w:r>
              <w:t xml:space="preserve"> 5 </w:t>
            </w:r>
            <w:r>
              <w:t>日</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6" w:firstLine="0"/>
              <w:jc w:val="both"/>
            </w:pPr>
            <w:r>
              <w:t xml:space="preserve">www.sse.com.cn </w:t>
            </w:r>
          </w:p>
        </w:tc>
        <w:tc>
          <w:tcPr>
            <w:tcW w:w="177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6" w:firstLine="0"/>
            </w:pPr>
            <w:r>
              <w:t>2022</w:t>
            </w:r>
            <w:r>
              <w:t>年</w:t>
            </w:r>
            <w:r>
              <w:t>12</w:t>
            </w:r>
            <w:r>
              <w:t>月</w:t>
            </w:r>
            <w:r>
              <w:t xml:space="preserve">6 </w:t>
            </w:r>
            <w:r>
              <w:t>日</w:t>
            </w:r>
            <w:r>
              <w:t xml:space="preserve"> </w:t>
            </w:r>
          </w:p>
        </w:tc>
        <w:tc>
          <w:tcPr>
            <w:tcW w:w="27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6" w:firstLine="0"/>
            </w:pPr>
            <w:r>
              <w:t>审议通过：</w:t>
            </w:r>
            <w:r>
              <w:t xml:space="preserve"> </w:t>
            </w:r>
          </w:p>
          <w:p w:rsidR="00EB6F62" w:rsidRDefault="00B625C0">
            <w:pPr>
              <w:spacing w:after="0" w:line="259" w:lineRule="auto"/>
              <w:ind w:left="106" w:firstLine="0"/>
            </w:pPr>
            <w:r>
              <w:t>1.</w:t>
            </w:r>
            <w:r>
              <w:t>关于公司参与设立投资基金暨关联交易的议案</w:t>
            </w:r>
            <w:r>
              <w:t xml:space="preserve"> </w:t>
            </w:r>
          </w:p>
        </w:tc>
      </w:tr>
    </w:tbl>
    <w:p w:rsidR="00EB6F62" w:rsidRDefault="00B625C0">
      <w:pPr>
        <w:spacing w:after="0" w:line="259" w:lineRule="auto"/>
        <w:ind w:left="0" w:firstLine="0"/>
      </w:pPr>
      <w:r>
        <w:t xml:space="preserve"> </w:t>
      </w:r>
    </w:p>
    <w:p w:rsidR="00EB6F62" w:rsidRDefault="00B625C0">
      <w:pPr>
        <w:ind w:left="-5" w:right="1"/>
      </w:pPr>
      <w:r>
        <w:t>表决权恢复的优先股股东请求召开临时股东大会</w:t>
      </w:r>
      <w:r>
        <w:t xml:space="preserve"> </w:t>
      </w:r>
    </w:p>
    <w:p w:rsidR="00EB6F62" w:rsidRDefault="00B625C0">
      <w:pPr>
        <w:ind w:left="-5" w:right="1"/>
      </w:pPr>
      <w:r>
        <w:t>□</w:t>
      </w:r>
      <w:r>
        <w:t>适用</w:t>
      </w:r>
      <w:r>
        <w:t xml:space="preserve"> √</w:t>
      </w:r>
      <w:r>
        <w:t>不适用</w:t>
      </w:r>
      <w:r>
        <w:t xml:space="preserve"> </w:t>
      </w:r>
      <w:r>
        <w:rPr>
          <w:color w:val="333399"/>
        </w:rPr>
        <w:t xml:space="preserve"> </w:t>
      </w:r>
    </w:p>
    <w:p w:rsidR="00EB6F62" w:rsidRDefault="00B625C0">
      <w:pPr>
        <w:spacing w:after="0" w:line="259" w:lineRule="auto"/>
        <w:ind w:left="0" w:firstLine="0"/>
      </w:pPr>
      <w:r>
        <w:t xml:space="preserve"> </w:t>
      </w:r>
    </w:p>
    <w:p w:rsidR="00EB6F62" w:rsidRDefault="00B625C0">
      <w:pPr>
        <w:ind w:left="-5" w:right="1"/>
      </w:pPr>
      <w:r>
        <w:t>股东大会情况说明</w:t>
      </w:r>
      <w:r>
        <w:t xml:space="preserve"> </w:t>
      </w:r>
    </w:p>
    <w:p w:rsidR="00EB6F62" w:rsidRDefault="00B625C0">
      <w:pPr>
        <w:ind w:left="-5" w:right="1"/>
      </w:pPr>
      <w:r>
        <w:t>√</w:t>
      </w:r>
      <w:r>
        <w:t>适用</w:t>
      </w:r>
      <w:r>
        <w:t xml:space="preserve"> □</w:t>
      </w:r>
      <w:r>
        <w:t>不适用</w:t>
      </w:r>
      <w:r>
        <w:t xml:space="preserve">  </w:t>
      </w:r>
      <w:r>
        <w:t>公司</w:t>
      </w:r>
      <w:r>
        <w:t>2021</w:t>
      </w:r>
      <w:r>
        <w:t>年年度股东大会及公司</w:t>
      </w:r>
      <w:r>
        <w:t>2022</w:t>
      </w:r>
      <w:r>
        <w:t>年第一次临时股东大会议案全部审议通过，不存在否决议案的情况。公司股东大会的召集、召开程序符合有关法律、行政法规、《上市公司股东大会规则》及《苏州艾隆科技股份有限公司章程》的规定；出席上述股东大会的人员资格、召集人资格合法、有效；上述股东大会的表决程序和表决结果合法、有效。</w:t>
      </w:r>
      <w:r>
        <w:t xml:space="preserve">  </w:t>
      </w:r>
    </w:p>
    <w:p w:rsidR="00EB6F62" w:rsidRDefault="00B625C0">
      <w:pPr>
        <w:spacing w:after="13" w:line="259" w:lineRule="auto"/>
        <w:ind w:left="0" w:firstLine="0"/>
      </w:pPr>
      <w:r>
        <w:t xml:space="preserve"> </w:t>
      </w:r>
    </w:p>
    <w:p w:rsidR="00EB6F62" w:rsidRDefault="00B625C0">
      <w:pPr>
        <w:numPr>
          <w:ilvl w:val="0"/>
          <w:numId w:val="35"/>
        </w:numPr>
        <w:spacing w:after="85" w:line="249" w:lineRule="auto"/>
        <w:ind w:hanging="452"/>
      </w:pPr>
      <w:r>
        <w:rPr>
          <w:sz w:val="21"/>
        </w:rPr>
        <w:t>表决权差异安排在报告期内的实施和变化情况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EB6F62">
      <w:pPr>
        <w:sectPr w:rsidR="00EB6F62">
          <w:headerReference w:type="even" r:id="rId63"/>
          <w:headerReference w:type="default" r:id="rId64"/>
          <w:footerReference w:type="even" r:id="rId65"/>
          <w:footerReference w:type="default" r:id="rId66"/>
          <w:headerReference w:type="first" r:id="rId67"/>
          <w:footerReference w:type="first" r:id="rId68"/>
          <w:pgSz w:w="11906" w:h="16838"/>
          <w:pgMar w:top="1529" w:right="1271" w:bottom="1500" w:left="1798" w:header="880" w:footer="991" w:gutter="0"/>
          <w:cols w:space="720"/>
        </w:sectPr>
      </w:pPr>
    </w:p>
    <w:p w:rsidR="00EB6F62" w:rsidRDefault="00B625C0">
      <w:pPr>
        <w:numPr>
          <w:ilvl w:val="0"/>
          <w:numId w:val="35"/>
        </w:numPr>
        <w:spacing w:after="85" w:line="249" w:lineRule="auto"/>
        <w:ind w:hanging="452"/>
      </w:pPr>
      <w:r>
        <w:rPr>
          <w:sz w:val="21"/>
        </w:rPr>
        <w:t>红筹架构公司治理情况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35"/>
        </w:numPr>
        <w:spacing w:after="85" w:line="249" w:lineRule="auto"/>
        <w:ind w:hanging="452"/>
      </w:pPr>
      <w:r>
        <w:rPr>
          <w:sz w:val="21"/>
        </w:rPr>
        <w:t>董事、监事和高级管理人员的情况</w:t>
      </w:r>
      <w:r>
        <w:rPr>
          <w:rFonts w:ascii="Arial" w:eastAsia="Arial" w:hAnsi="Arial" w:cs="Arial"/>
          <w:b/>
          <w:sz w:val="21"/>
        </w:rPr>
        <w:t xml:space="preserve"> </w:t>
      </w:r>
    </w:p>
    <w:p w:rsidR="00EB6F62" w:rsidRDefault="00B625C0">
      <w:pPr>
        <w:numPr>
          <w:ilvl w:val="0"/>
          <w:numId w:val="36"/>
        </w:numPr>
        <w:spacing w:after="85" w:line="249" w:lineRule="auto"/>
        <w:ind w:hanging="526"/>
      </w:pPr>
      <w:r>
        <w:rPr>
          <w:sz w:val="21"/>
        </w:rPr>
        <w:t>现任及报告期内离任董事、监事、高级管理人员和核心技术人员持股变动及报酬情况</w:t>
      </w:r>
      <w:r>
        <w:rPr>
          <w:rFonts w:ascii="Calibri" w:eastAsia="Calibri" w:hAnsi="Calibri" w:cs="Calibri"/>
          <w:b/>
          <w:sz w:val="21"/>
        </w:rPr>
        <w:t xml:space="preserve"> </w:t>
      </w:r>
    </w:p>
    <w:p w:rsidR="00EB6F62" w:rsidRDefault="00B625C0">
      <w:pPr>
        <w:spacing w:after="11" w:line="249" w:lineRule="auto"/>
        <w:jc w:val="right"/>
      </w:pPr>
      <w:r>
        <w:t>√</w:t>
      </w:r>
      <w:r>
        <w:t>适用</w:t>
      </w:r>
      <w:r>
        <w:t xml:space="preserve"> □</w:t>
      </w:r>
      <w:r>
        <w:t>不适用</w:t>
      </w:r>
      <w:r>
        <w:t xml:space="preserve">  </w:t>
      </w:r>
      <w:r>
        <w:t>单位：股</w:t>
      </w:r>
      <w:r>
        <w:t xml:space="preserve"> </w:t>
      </w:r>
    </w:p>
    <w:tbl>
      <w:tblPr>
        <w:tblStyle w:val="TableGrid"/>
        <w:tblW w:w="14097" w:type="dxa"/>
        <w:tblInd w:w="5" w:type="dxa"/>
        <w:tblCellMar>
          <w:top w:w="39" w:type="dxa"/>
          <w:left w:w="108" w:type="dxa"/>
          <w:bottom w:w="0" w:type="dxa"/>
          <w:right w:w="0" w:type="dxa"/>
        </w:tblCellMar>
        <w:tblLook w:val="04A0" w:firstRow="1" w:lastRow="0" w:firstColumn="1" w:lastColumn="0" w:noHBand="0" w:noVBand="1"/>
      </w:tblPr>
      <w:tblGrid>
        <w:gridCol w:w="1028"/>
        <w:gridCol w:w="1118"/>
        <w:gridCol w:w="818"/>
        <w:gridCol w:w="816"/>
        <w:gridCol w:w="1169"/>
        <w:gridCol w:w="1169"/>
        <w:gridCol w:w="1416"/>
        <w:gridCol w:w="1416"/>
        <w:gridCol w:w="1318"/>
        <w:gridCol w:w="1109"/>
        <w:gridCol w:w="1368"/>
        <w:gridCol w:w="1351"/>
      </w:tblGrid>
      <w:tr w:rsidR="00EB6F62">
        <w:trPr>
          <w:trHeight w:val="1567"/>
        </w:trPr>
        <w:tc>
          <w:tcPr>
            <w:tcW w:w="102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6" w:firstLine="0"/>
            </w:pPr>
            <w:r>
              <w:t>姓名</w:t>
            </w:r>
            <w:r>
              <w:t xml:space="preserve"> </w:t>
            </w:r>
          </w:p>
        </w:tc>
        <w:tc>
          <w:tcPr>
            <w:tcW w:w="11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11" w:firstLine="0"/>
            </w:pPr>
            <w:r>
              <w:t>职务</w:t>
            </w:r>
          </w:p>
          <w:p w:rsidR="00EB6F62" w:rsidRDefault="00B625C0">
            <w:pPr>
              <w:spacing w:after="0" w:line="259" w:lineRule="auto"/>
              <w:ind w:left="0" w:right="108" w:firstLine="0"/>
              <w:jc w:val="center"/>
            </w:pPr>
            <w:r>
              <w:t>(</w:t>
            </w:r>
            <w:r>
              <w:t>注</w:t>
            </w:r>
            <w:r>
              <w:t xml:space="preserve">) </w:t>
            </w:r>
          </w:p>
        </w:tc>
        <w:tc>
          <w:tcPr>
            <w:tcW w:w="8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jc w:val="both"/>
            </w:pPr>
            <w:r>
              <w:t>性别</w:t>
            </w:r>
            <w: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jc w:val="both"/>
            </w:pPr>
            <w:r>
              <w:t>年龄</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任期起始日期</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任期终止日期</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年初持股数</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年末持股数</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年度内股份增减变动量</w:t>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增减变动原因</w:t>
            </w: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报告期内从公司获得的税前报酬总额</w:t>
            </w:r>
          </w:p>
          <w:p w:rsidR="00EB6F62" w:rsidRDefault="00B625C0">
            <w:pPr>
              <w:spacing w:after="0" w:line="259" w:lineRule="auto"/>
              <w:ind w:left="96" w:firstLine="0"/>
              <w:jc w:val="both"/>
            </w:pPr>
            <w:r>
              <w:t>（万元）</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是否在公司关联方获取报酬</w:t>
            </w:r>
            <w:r>
              <w:t xml:space="preserve"> </w:t>
            </w:r>
          </w:p>
        </w:tc>
      </w:tr>
      <w:tr w:rsidR="00EB6F62">
        <w:trPr>
          <w:trHeight w:val="632"/>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张银花</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董事长</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59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2012</w:t>
            </w:r>
            <w:r>
              <w:t>年</w:t>
            </w:r>
            <w:r>
              <w:t xml:space="preserve">3 </w:t>
            </w:r>
            <w:r>
              <w:t>月</w:t>
            </w:r>
            <w:r>
              <w:t>30</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23,055,000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23,055,000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105</w:t>
            </w: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1877"/>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徐立</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董事、总经理</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40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董</w:t>
            </w:r>
            <w:r>
              <w:t xml:space="preserve"> </w:t>
            </w:r>
            <w:r>
              <w:t>事</w:t>
            </w:r>
            <w:r>
              <w:t xml:space="preserve"> </w:t>
            </w:r>
            <w:r>
              <w:t>：</w:t>
            </w:r>
          </w:p>
          <w:p w:rsidR="00EB6F62" w:rsidRDefault="00B625C0">
            <w:pPr>
              <w:spacing w:after="0" w:line="259" w:lineRule="auto"/>
              <w:ind w:left="0" w:firstLine="0"/>
              <w:jc w:val="both"/>
            </w:pPr>
            <w:r>
              <w:t>2012</w:t>
            </w:r>
            <w:r>
              <w:t>年</w:t>
            </w:r>
            <w:r>
              <w:t>3</w:t>
            </w:r>
          </w:p>
          <w:p w:rsidR="00EB6F62" w:rsidRDefault="00B625C0">
            <w:pPr>
              <w:spacing w:after="2" w:line="238" w:lineRule="auto"/>
              <w:ind w:left="0" w:right="-14" w:firstLine="0"/>
            </w:pPr>
            <w:r>
              <w:t>月</w:t>
            </w:r>
            <w:r>
              <w:t>30</w:t>
            </w:r>
            <w:r>
              <w:t>日；总经理：</w:t>
            </w:r>
          </w:p>
          <w:p w:rsidR="00EB6F62" w:rsidRDefault="00B625C0">
            <w:pPr>
              <w:spacing w:after="0" w:line="259" w:lineRule="auto"/>
              <w:ind w:left="0" w:firstLine="0"/>
            </w:pPr>
            <w:r>
              <w:t>2021</w:t>
            </w:r>
            <w:r>
              <w:t>年</w:t>
            </w:r>
            <w:r>
              <w:t xml:space="preserve">8 </w:t>
            </w:r>
            <w:r>
              <w:t>月</w:t>
            </w:r>
            <w:r>
              <w:t>17</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8,457,500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8,458,000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500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w:t>
            </w:r>
            <w:r>
              <w:t xml:space="preserve"> </w:t>
            </w:r>
            <w:r>
              <w:t>人</w:t>
            </w:r>
            <w:r>
              <w:t xml:space="preserve"> </w:t>
            </w:r>
            <w:r>
              <w:t>原因</w:t>
            </w: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74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2192"/>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朱锴</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董事、副总经理、董</w:t>
            </w:r>
            <w:r>
              <w:t xml:space="preserve"> </w:t>
            </w:r>
            <w:r>
              <w:t>事</w:t>
            </w:r>
            <w:r>
              <w:t xml:space="preserve"> </w:t>
            </w:r>
            <w:r>
              <w:t>会秘书</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35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3" w:line="238" w:lineRule="auto"/>
              <w:ind w:left="0" w:firstLine="0"/>
              <w:jc w:val="center"/>
            </w:pPr>
            <w:r>
              <w:t>董</w:t>
            </w:r>
            <w:r>
              <w:t xml:space="preserve"> </w:t>
            </w:r>
            <w:r>
              <w:t>事</w:t>
            </w:r>
            <w:r>
              <w:t xml:space="preserve"> </w:t>
            </w:r>
            <w:r>
              <w:t>：</w:t>
            </w:r>
            <w:r>
              <w:t xml:space="preserve"> 2021</w:t>
            </w:r>
            <w:r>
              <w:t>年</w:t>
            </w:r>
            <w:r>
              <w:t>5</w:t>
            </w:r>
          </w:p>
          <w:p w:rsidR="00EB6F62" w:rsidRDefault="00B625C0">
            <w:pPr>
              <w:spacing w:after="0" w:line="259" w:lineRule="auto"/>
              <w:ind w:left="0" w:right="-14" w:firstLine="0"/>
            </w:pPr>
            <w:r>
              <w:t>月</w:t>
            </w:r>
            <w:r>
              <w:t>21</w:t>
            </w:r>
            <w:r>
              <w:t>日；副</w:t>
            </w:r>
            <w:r>
              <w:t xml:space="preserve"> </w:t>
            </w:r>
            <w:r>
              <w:t>总</w:t>
            </w:r>
            <w:r>
              <w:t xml:space="preserve"> </w:t>
            </w:r>
            <w:r>
              <w:t>经理：</w:t>
            </w:r>
            <w:r>
              <w:t xml:space="preserve">2021 </w:t>
            </w:r>
            <w:r>
              <w:t>年</w:t>
            </w:r>
            <w:r>
              <w:t>8</w:t>
            </w:r>
            <w:r>
              <w:t>月</w:t>
            </w:r>
            <w:r>
              <w:t xml:space="preserve">17 </w:t>
            </w:r>
            <w:r>
              <w:t>日；董事</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35.29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bl>
    <w:p w:rsidR="00EB6F62" w:rsidRDefault="00EB6F62">
      <w:pPr>
        <w:spacing w:after="0" w:line="259" w:lineRule="auto"/>
        <w:ind w:left="-1440" w:right="15314" w:firstLine="0"/>
      </w:pPr>
    </w:p>
    <w:tbl>
      <w:tblPr>
        <w:tblStyle w:val="TableGrid"/>
        <w:tblW w:w="14097" w:type="dxa"/>
        <w:tblInd w:w="5" w:type="dxa"/>
        <w:tblCellMar>
          <w:top w:w="39" w:type="dxa"/>
          <w:left w:w="108" w:type="dxa"/>
          <w:bottom w:w="0" w:type="dxa"/>
          <w:right w:w="0" w:type="dxa"/>
        </w:tblCellMar>
        <w:tblLook w:val="04A0" w:firstRow="1" w:lastRow="0" w:firstColumn="1" w:lastColumn="0" w:noHBand="0" w:noVBand="1"/>
      </w:tblPr>
      <w:tblGrid>
        <w:gridCol w:w="1028"/>
        <w:gridCol w:w="1118"/>
        <w:gridCol w:w="818"/>
        <w:gridCol w:w="816"/>
        <w:gridCol w:w="1169"/>
        <w:gridCol w:w="1169"/>
        <w:gridCol w:w="1416"/>
        <w:gridCol w:w="1416"/>
        <w:gridCol w:w="1318"/>
        <w:gridCol w:w="1109"/>
        <w:gridCol w:w="1368"/>
        <w:gridCol w:w="1351"/>
      </w:tblGrid>
      <w:tr w:rsidR="00EB6F62">
        <w:trPr>
          <w:trHeight w:val="943"/>
        </w:trPr>
        <w:tc>
          <w:tcPr>
            <w:tcW w:w="102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1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会秘书：</w:t>
            </w:r>
            <w:r>
              <w:t xml:space="preserve"> 2017</w:t>
            </w:r>
            <w:r>
              <w:t>年</w:t>
            </w:r>
            <w:r>
              <w:t xml:space="preserve">5 </w:t>
            </w:r>
            <w:r>
              <w:t>月</w:t>
            </w:r>
            <w:r>
              <w:t>1</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1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0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6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5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王英</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45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2020</w:t>
            </w:r>
            <w:r>
              <w:t>年</w:t>
            </w:r>
            <w:r>
              <w:t xml:space="preserve">3 </w:t>
            </w:r>
            <w:r>
              <w:t>月</w:t>
            </w:r>
            <w:r>
              <w:t>17</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2"/>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邱瑞</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55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 xml:space="preserve">5 </w:t>
            </w:r>
            <w:r>
              <w:t>月</w:t>
            </w:r>
            <w:r>
              <w:t>23</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64.76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崔丽婕</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48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2021</w:t>
            </w:r>
            <w:r>
              <w:t>年</w:t>
            </w:r>
            <w:r>
              <w:t xml:space="preserve">5 </w:t>
            </w:r>
            <w:r>
              <w:t>月</w:t>
            </w:r>
            <w:r>
              <w:t>21</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1"/>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陈良华</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独</w:t>
            </w:r>
            <w:r>
              <w:t xml:space="preserve"> </w:t>
            </w:r>
            <w:r>
              <w:t>立</w:t>
            </w:r>
            <w:r>
              <w:t xml:space="preserve"> </w:t>
            </w: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60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2018</w:t>
            </w:r>
            <w:r>
              <w:t>年</w:t>
            </w:r>
            <w:r>
              <w:t xml:space="preserve">5 </w:t>
            </w:r>
            <w:r>
              <w:t>月</w:t>
            </w:r>
            <w:r>
              <w:t>5</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王永</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独</w:t>
            </w:r>
            <w:r>
              <w:t xml:space="preserve"> </w:t>
            </w:r>
            <w:r>
              <w:t>立</w:t>
            </w:r>
            <w:r>
              <w:t xml:space="preserve"> </w:t>
            </w: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44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2020</w:t>
            </w:r>
            <w:r>
              <w:t>年</w:t>
            </w:r>
            <w:r>
              <w:t xml:space="preserve">3 </w:t>
            </w:r>
            <w:r>
              <w:t>月</w:t>
            </w:r>
            <w:r>
              <w:t>17</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2"/>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周红霞</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独</w:t>
            </w:r>
            <w:r>
              <w:t xml:space="preserve"> </w:t>
            </w:r>
            <w:r>
              <w:t>立</w:t>
            </w:r>
            <w:r>
              <w:t xml:space="preserve"> </w:t>
            </w: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53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2018</w:t>
            </w:r>
            <w:r>
              <w:t>年</w:t>
            </w:r>
            <w:r>
              <w:t xml:space="preserve">5 </w:t>
            </w:r>
            <w:r>
              <w:t>月</w:t>
            </w:r>
            <w:r>
              <w:t>5</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张春兰</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w:t>
            </w:r>
            <w:r>
              <w:t xml:space="preserve"> </w:t>
            </w:r>
            <w:r>
              <w:t>事</w:t>
            </w:r>
            <w:r>
              <w:t xml:space="preserve"> </w:t>
            </w:r>
            <w:r>
              <w:t>会主席</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51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 xml:space="preserve">5 </w:t>
            </w:r>
            <w:r>
              <w:t>月</w:t>
            </w:r>
            <w:r>
              <w:t>23</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71,784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71,784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27.32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1"/>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庾金玉</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36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2018</w:t>
            </w:r>
            <w:r>
              <w:t>年</w:t>
            </w:r>
            <w:r>
              <w:t xml:space="preserve">3 </w:t>
            </w:r>
            <w:r>
              <w:t>月</w:t>
            </w:r>
            <w:r>
              <w:t>31</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18.95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邱建辉</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41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2021</w:t>
            </w:r>
            <w:r>
              <w:t>年</w:t>
            </w:r>
            <w:r>
              <w:t xml:space="preserve">5 </w:t>
            </w:r>
            <w:r>
              <w:t>月</w:t>
            </w:r>
            <w:r>
              <w:t>22</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20.08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2"/>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李万凤</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财</w:t>
            </w:r>
            <w:r>
              <w:t xml:space="preserve"> </w:t>
            </w:r>
            <w:r>
              <w:t>务</w:t>
            </w:r>
            <w:r>
              <w:t xml:space="preserve"> </w:t>
            </w:r>
            <w:r>
              <w:t>总监</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45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2018</w:t>
            </w:r>
            <w:r>
              <w:t>年</w:t>
            </w:r>
            <w:r>
              <w:t xml:space="preserve">1 </w:t>
            </w:r>
            <w:r>
              <w:t>月</w:t>
            </w:r>
            <w:r>
              <w:t>1</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65,000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65,000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42.54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1255"/>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李照</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副</w:t>
            </w:r>
            <w:r>
              <w:t xml:space="preserve"> </w:t>
            </w:r>
            <w:r>
              <w:t>总</w:t>
            </w:r>
            <w:r>
              <w:t xml:space="preserve"> </w:t>
            </w:r>
            <w:r>
              <w:t>经理、研发中</w:t>
            </w:r>
            <w:r>
              <w:t xml:space="preserve"> </w:t>
            </w:r>
            <w:r>
              <w:t>心</w:t>
            </w:r>
            <w:r>
              <w:t xml:space="preserve"> </w:t>
            </w:r>
            <w:r>
              <w:t>经理</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42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2020</w:t>
            </w:r>
            <w:r>
              <w:t>年</w:t>
            </w:r>
            <w:r>
              <w:t xml:space="preserve">1 </w:t>
            </w:r>
            <w:r>
              <w:t>月</w:t>
            </w:r>
            <w:r>
              <w:t>22</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2024</w:t>
            </w:r>
            <w:r>
              <w:t>年</w:t>
            </w:r>
            <w:r>
              <w:t xml:space="preserve">5 </w:t>
            </w:r>
            <w:r>
              <w:t>月</w:t>
            </w:r>
            <w:r>
              <w:t>20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135,000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135,000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75.04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943"/>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赵</w:t>
            </w:r>
            <w:r>
              <w:t xml:space="preserve"> </w:t>
            </w:r>
            <w:r>
              <w:t>亮（</w:t>
            </w:r>
            <w:r>
              <w:t xml:space="preserve"> </w:t>
            </w:r>
            <w:r>
              <w:t>离任）</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w:t>
            </w:r>
            <w:r>
              <w:t xml:space="preserve"> </w:t>
            </w:r>
            <w:r>
              <w:t>发</w:t>
            </w:r>
            <w:r>
              <w:t xml:space="preserve"> </w:t>
            </w:r>
            <w:r>
              <w:t>经理</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34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2020</w:t>
            </w:r>
            <w:r>
              <w:t>年</w:t>
            </w:r>
            <w:r>
              <w:t xml:space="preserve">1 </w:t>
            </w:r>
            <w:r>
              <w:t>月</w:t>
            </w:r>
            <w:r>
              <w:t>22</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2023</w:t>
            </w:r>
            <w:r>
              <w:t>年</w:t>
            </w:r>
            <w:r>
              <w:t xml:space="preserve">3 </w:t>
            </w:r>
            <w:r>
              <w:t>月</w:t>
            </w:r>
            <w:r>
              <w:t>10</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18.99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63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焦小斌</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w:t>
            </w:r>
            <w:r>
              <w:t xml:space="preserve"> </w:t>
            </w:r>
            <w:r>
              <w:t>发</w:t>
            </w:r>
            <w:r>
              <w:t xml:space="preserve"> </w:t>
            </w:r>
            <w:r>
              <w:t>经理</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42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 </w:t>
            </w:r>
            <w:r>
              <w:t>年</w:t>
            </w:r>
            <w:r>
              <w:t xml:space="preserve"> 1 </w:t>
            </w:r>
            <w:r>
              <w:t>月</w:t>
            </w:r>
            <w:r>
              <w:t>22</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至今</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44.71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944"/>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许海成（</w:t>
            </w:r>
            <w:r>
              <w:t xml:space="preserve"> </w:t>
            </w:r>
            <w:r>
              <w:t>离任）</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47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2012</w:t>
            </w:r>
            <w:r>
              <w:t>年</w:t>
            </w:r>
            <w:r>
              <w:t xml:space="preserve">3 </w:t>
            </w:r>
            <w:r>
              <w:t>月</w:t>
            </w:r>
            <w:r>
              <w:t>30</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 xml:space="preserve">5 </w:t>
            </w:r>
            <w:r>
              <w:t>月</w:t>
            </w:r>
            <w:r>
              <w:t>23</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265,000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235,000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-30,000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5.81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943"/>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董秋明（</w:t>
            </w:r>
            <w:r>
              <w:t xml:space="preserve"> </w:t>
            </w:r>
            <w:r>
              <w:t>离任）</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w:t>
            </w:r>
            <w:r>
              <w:t xml:space="preserve"> </w:t>
            </w:r>
            <w:r>
              <w:t>事</w:t>
            </w:r>
            <w:r>
              <w:t xml:space="preserve"> </w:t>
            </w:r>
            <w:r>
              <w:t>会主席</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女</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55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2016</w:t>
            </w:r>
            <w:r>
              <w:t>年</w:t>
            </w:r>
            <w:r>
              <w:t xml:space="preserve">2 </w:t>
            </w:r>
            <w:r>
              <w:t>月</w:t>
            </w:r>
            <w:r>
              <w:t>15</w:t>
            </w:r>
            <w:r>
              <w:t>日</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 xml:space="preserve">5 </w:t>
            </w:r>
            <w:r>
              <w:t>月</w:t>
            </w:r>
            <w:r>
              <w:t>23</w:t>
            </w:r>
            <w:r>
              <w:t>日</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400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200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10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6" w:firstLine="0"/>
            </w:pPr>
            <w:r>
              <w:t>合计</w:t>
            </w:r>
            <w:r>
              <w:t xml:space="preserve"> </w:t>
            </w:r>
          </w:p>
        </w:tc>
        <w:tc>
          <w:tcPr>
            <w:tcW w:w="11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32,049,484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32,020,184 </w:t>
            </w:r>
          </w:p>
        </w:tc>
        <w:tc>
          <w:tcPr>
            <w:tcW w:w="13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-29,300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556.49 </w:t>
            </w:r>
          </w:p>
        </w:tc>
        <w:tc>
          <w:tcPr>
            <w:tcW w:w="13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r>
    </w:tbl>
    <w:tbl>
      <w:tblPr>
        <w:tblStyle w:val="TableGrid"/>
        <w:tblpPr w:vertAnchor="page" w:horzAnchor="page" w:tblpX="1445" w:tblpY="5910"/>
        <w:tblOverlap w:val="never"/>
        <w:tblW w:w="13864" w:type="dxa"/>
        <w:tblInd w:w="0" w:type="dxa"/>
        <w:tblCellMar>
          <w:top w:w="38" w:type="dxa"/>
          <w:left w:w="108" w:type="dxa"/>
          <w:bottom w:w="0" w:type="dxa"/>
          <w:right w:w="0" w:type="dxa"/>
        </w:tblCellMar>
        <w:tblLook w:val="04A0" w:firstRow="1" w:lastRow="0" w:firstColumn="1" w:lastColumn="0" w:noHBand="0" w:noVBand="1"/>
      </w:tblPr>
      <w:tblGrid>
        <w:gridCol w:w="1095"/>
        <w:gridCol w:w="12770"/>
      </w:tblGrid>
      <w:tr w:rsidR="00EB6F62">
        <w:trPr>
          <w:trHeight w:val="322"/>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姓名</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主要工作经历</w:t>
            </w:r>
            <w:r>
              <w:t xml:space="preserve"> </w:t>
            </w:r>
          </w:p>
        </w:tc>
      </w:tr>
      <w:tr w:rsidR="00EB6F62">
        <w:trPr>
          <w:trHeight w:val="944"/>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张银花</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jc w:val="both"/>
            </w:pPr>
            <w:r>
              <w:t>1985</w:t>
            </w:r>
            <w:r>
              <w:t>年至</w:t>
            </w:r>
            <w:r>
              <w:t>1993</w:t>
            </w:r>
            <w:r>
              <w:t>年在张家港市第一人民医院任护士；</w:t>
            </w:r>
            <w:r>
              <w:t>1993</w:t>
            </w:r>
            <w:r>
              <w:t>年至</w:t>
            </w:r>
            <w:r>
              <w:t>1995</w:t>
            </w:r>
            <w:r>
              <w:t>年在张家港中医院任护士；</w:t>
            </w:r>
            <w:r>
              <w:t>1995</w:t>
            </w:r>
            <w:r>
              <w:t>年至</w:t>
            </w:r>
            <w:r>
              <w:t>2004</w:t>
            </w:r>
            <w:r>
              <w:t>年在江苏省卫生医药有限公司担任副总经理；</w:t>
            </w:r>
            <w:r>
              <w:t>2004</w:t>
            </w:r>
            <w:r>
              <w:t>年</w:t>
            </w:r>
            <w:r>
              <w:t>4</w:t>
            </w:r>
            <w:r>
              <w:t>月至</w:t>
            </w:r>
            <w:r>
              <w:t>2009</w:t>
            </w:r>
            <w:r>
              <w:t>年</w:t>
            </w:r>
            <w:r>
              <w:t>4</w:t>
            </w:r>
            <w:r>
              <w:t>月在苏州市国征医药有限公司任执行董事兼经理；</w:t>
            </w:r>
            <w:r>
              <w:t>2006</w:t>
            </w:r>
            <w:r>
              <w:t>年</w:t>
            </w:r>
          </w:p>
          <w:p w:rsidR="00EB6F62" w:rsidRDefault="00B625C0">
            <w:pPr>
              <w:spacing w:after="0" w:line="259" w:lineRule="auto"/>
              <w:ind w:left="0" w:firstLine="0"/>
            </w:pPr>
            <w:r>
              <w:t>1</w:t>
            </w:r>
            <w:r>
              <w:t>月至</w:t>
            </w:r>
            <w:r>
              <w:t>2010</w:t>
            </w:r>
            <w:r>
              <w:t>年</w:t>
            </w:r>
            <w:r>
              <w:t>1</w:t>
            </w:r>
            <w:r>
              <w:t>月任艾隆有限监事；</w:t>
            </w:r>
            <w:r>
              <w:t>2010</w:t>
            </w:r>
            <w:r>
              <w:t>年</w:t>
            </w:r>
            <w:r>
              <w:t>1</w:t>
            </w:r>
            <w:r>
              <w:t>月至今任本公司法定代表人、董事长。</w:t>
            </w:r>
            <w:r>
              <w:t xml:space="preserve"> </w:t>
            </w:r>
          </w:p>
        </w:tc>
      </w:tr>
      <w:tr w:rsidR="00EB6F62">
        <w:trPr>
          <w:trHeight w:val="631"/>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徐立</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2005</w:t>
            </w:r>
            <w:r>
              <w:t>年至</w:t>
            </w:r>
            <w:r>
              <w:t>2006</w:t>
            </w:r>
            <w:r>
              <w:t>年在苏州市国征医药有限公司任总经理助理；</w:t>
            </w:r>
            <w:r>
              <w:t>2006</w:t>
            </w:r>
            <w:r>
              <w:t>年</w:t>
            </w:r>
            <w:r>
              <w:t>1</w:t>
            </w:r>
            <w:r>
              <w:t>月至</w:t>
            </w:r>
            <w:r>
              <w:t>2010</w:t>
            </w:r>
            <w:r>
              <w:t>年</w:t>
            </w:r>
            <w:r>
              <w:t>1</w:t>
            </w:r>
            <w:r>
              <w:t>月任艾隆有限执行董事兼经理；</w:t>
            </w:r>
          </w:p>
          <w:p w:rsidR="00EB6F62" w:rsidRDefault="00B625C0">
            <w:pPr>
              <w:spacing w:after="0" w:line="259" w:lineRule="auto"/>
              <w:ind w:left="0" w:firstLine="0"/>
            </w:pPr>
            <w:r>
              <w:t>2010</w:t>
            </w:r>
            <w:r>
              <w:t>年至今任本公司董事；</w:t>
            </w:r>
            <w:r>
              <w:t>2022</w:t>
            </w:r>
            <w:r>
              <w:t>年</w:t>
            </w:r>
            <w:r>
              <w:t>8</w:t>
            </w:r>
            <w:r>
              <w:t>月</w:t>
            </w:r>
            <w:r>
              <w:t>18</w:t>
            </w:r>
            <w:r>
              <w:t>日至今担任本公司总经理。</w:t>
            </w:r>
            <w:r>
              <w:t xml:space="preserve"> </w:t>
            </w:r>
          </w:p>
        </w:tc>
      </w:tr>
      <w:tr w:rsidR="00EB6F62">
        <w:trPr>
          <w:trHeight w:val="634"/>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朱锴</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2016</w:t>
            </w:r>
            <w:r>
              <w:t>年</w:t>
            </w:r>
            <w:r>
              <w:t>7</w:t>
            </w:r>
            <w:r>
              <w:t>月至</w:t>
            </w:r>
            <w:r>
              <w:t>2017</w:t>
            </w:r>
            <w:r>
              <w:t>年</w:t>
            </w:r>
            <w:r>
              <w:t>2</w:t>
            </w:r>
            <w:r>
              <w:t>月在云珍医疗任总经理助理；</w:t>
            </w:r>
            <w:r>
              <w:t>2017</w:t>
            </w:r>
            <w:r>
              <w:t>年</w:t>
            </w:r>
            <w:r>
              <w:t>5</w:t>
            </w:r>
            <w:r>
              <w:t>月至今任本公司董事会秘书；</w:t>
            </w:r>
            <w:r>
              <w:t>2022</w:t>
            </w:r>
            <w:r>
              <w:t>年</w:t>
            </w:r>
            <w:r>
              <w:t>5</w:t>
            </w:r>
            <w:r>
              <w:t>月至今担任本公司董事；</w:t>
            </w:r>
            <w:r>
              <w:t>2022</w:t>
            </w:r>
            <w:r>
              <w:t>年</w:t>
            </w:r>
            <w:r>
              <w:t>8</w:t>
            </w:r>
            <w:r>
              <w:t>月至今担任本公司副总经理。</w:t>
            </w:r>
            <w:r>
              <w:t xml:space="preserve"> </w:t>
            </w:r>
          </w:p>
        </w:tc>
      </w:tr>
      <w:tr w:rsidR="00EB6F62">
        <w:trPr>
          <w:trHeight w:val="1256"/>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王英</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pPr>
            <w:r>
              <w:t>任张家港保税区天宇毛纺有限公司财务总监；天宇羊毛工业（张家港保税区）有限公司常务副总兼财务总监；张家港宇新羊毛工业有限公司财务总监；张家港保税区天宇仓储有限公司财务总监；张家港天宇精梳羊毛有限公司财务总监兼董事；兴和鑫（张家港保税区）实业有限公司董事，</w:t>
            </w:r>
            <w:r>
              <w:t>2015</w:t>
            </w:r>
            <w:r>
              <w:t>年</w:t>
            </w:r>
            <w:r>
              <w:t>10</w:t>
            </w:r>
            <w:r>
              <w:t>月至今任张家港宇新羊毛工业有限公司董事，</w:t>
            </w:r>
            <w:r>
              <w:t>2015</w:t>
            </w:r>
            <w:r>
              <w:t>年</w:t>
            </w:r>
            <w:r>
              <w:t>11</w:t>
            </w:r>
            <w:r>
              <w:t>月至今任天宇羊毛工业（张家港保税区）有限公司董事；</w:t>
            </w:r>
            <w:r>
              <w:t>2020</w:t>
            </w:r>
            <w:r>
              <w:t>年</w:t>
            </w:r>
            <w:r>
              <w:t>3</w:t>
            </w:r>
            <w:r>
              <w:t>月至今任本公司董事。</w:t>
            </w:r>
            <w:r>
              <w:t xml:space="preserve"> </w:t>
            </w:r>
          </w:p>
        </w:tc>
      </w:tr>
      <w:tr w:rsidR="00EB6F62">
        <w:trPr>
          <w:trHeight w:val="631"/>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邱瑞</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历任天津博安医用有限公司销售部经理，北京谊安医疗系统股份有限公司销售总监。</w:t>
            </w:r>
            <w:r>
              <w:t>2016</w:t>
            </w:r>
            <w:r>
              <w:t>年</w:t>
            </w:r>
            <w:r>
              <w:t>11</w:t>
            </w:r>
            <w:r>
              <w:t>月至今任</w:t>
            </w:r>
            <w:r>
              <w:t>本公司运营中心总监；</w:t>
            </w:r>
            <w:r>
              <w:t>2022</w:t>
            </w:r>
            <w:r>
              <w:t>年</w:t>
            </w:r>
            <w:r>
              <w:t>5</w:t>
            </w:r>
            <w:r>
              <w:t>月至今任本公司董事。</w:t>
            </w:r>
            <w:r>
              <w:t xml:space="preserve"> </w:t>
            </w:r>
          </w:p>
        </w:tc>
      </w:tr>
    </w:tbl>
    <w:p w:rsidR="00EB6F62" w:rsidRDefault="00B625C0">
      <w:pPr>
        <w:ind w:left="-5" w:right="1"/>
      </w:pPr>
      <w:r>
        <w:t xml:space="preserve">- </w:t>
      </w:r>
      <w:r>
        <w:br w:type="page"/>
      </w:r>
    </w:p>
    <w:p w:rsidR="00EB6F62" w:rsidRDefault="00EB6F62">
      <w:pPr>
        <w:spacing w:after="0" w:line="259" w:lineRule="auto"/>
        <w:ind w:left="-1440" w:right="5" w:firstLine="0"/>
      </w:pPr>
    </w:p>
    <w:tbl>
      <w:tblPr>
        <w:tblStyle w:val="TableGrid"/>
        <w:tblW w:w="13864" w:type="dxa"/>
        <w:tblInd w:w="5" w:type="dxa"/>
        <w:tblCellMar>
          <w:top w:w="38" w:type="dxa"/>
          <w:left w:w="108" w:type="dxa"/>
          <w:bottom w:w="0" w:type="dxa"/>
          <w:right w:w="0" w:type="dxa"/>
        </w:tblCellMar>
        <w:tblLook w:val="04A0" w:firstRow="1" w:lastRow="0" w:firstColumn="1" w:lastColumn="0" w:noHBand="0" w:noVBand="1"/>
      </w:tblPr>
      <w:tblGrid>
        <w:gridCol w:w="1095"/>
        <w:gridCol w:w="12770"/>
      </w:tblGrid>
      <w:tr w:rsidR="00EB6F62">
        <w:trPr>
          <w:trHeight w:val="1255"/>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崔丽婕</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right="1" w:firstLine="0"/>
              <w:jc w:val="both"/>
            </w:pPr>
            <w:r>
              <w:t>历任珠海亿邦制药股份有限公司董事；珠海亿邦制药股份有限公司董事会秘书；珠海横琴新区尚智资产管理有限公司执行董事兼总经理；</w:t>
            </w:r>
            <w:r>
              <w:t>2016</w:t>
            </w:r>
            <w:r>
              <w:t>年</w:t>
            </w:r>
            <w:r>
              <w:t>4</w:t>
            </w:r>
            <w:r>
              <w:t>月至今任珠海隆门医疗投资管理有限公司执行董事兼总经理；</w:t>
            </w:r>
            <w:r>
              <w:t>2016</w:t>
            </w:r>
            <w:r>
              <w:t>年</w:t>
            </w:r>
            <w:r>
              <w:t>8</w:t>
            </w:r>
            <w:r>
              <w:t>月至今任珠海横琴新区隆门资产管理有限公司执行董事兼总经理；</w:t>
            </w:r>
            <w:r>
              <w:t>2016</w:t>
            </w:r>
            <w:r>
              <w:t>年</w:t>
            </w:r>
            <w:r>
              <w:t>12</w:t>
            </w:r>
            <w:r>
              <w:t>月至今任珠海隆门资本管理有限公司执行董事；</w:t>
            </w:r>
            <w:r>
              <w:t>2017</w:t>
            </w:r>
            <w:r>
              <w:t>年</w:t>
            </w:r>
            <w:r>
              <w:t>3</w:t>
            </w:r>
            <w:r>
              <w:t>月至</w:t>
            </w:r>
          </w:p>
          <w:p w:rsidR="00EB6F62" w:rsidRDefault="00B625C0">
            <w:pPr>
              <w:spacing w:after="0" w:line="259" w:lineRule="auto"/>
              <w:ind w:left="0" w:firstLine="0"/>
            </w:pPr>
            <w:r>
              <w:t>2022</w:t>
            </w:r>
            <w:r>
              <w:t>年</w:t>
            </w:r>
            <w:r>
              <w:t>5</w:t>
            </w:r>
            <w:r>
              <w:t>月担任本公司监事；</w:t>
            </w:r>
            <w:r>
              <w:t>2021</w:t>
            </w:r>
            <w:r>
              <w:t>年</w:t>
            </w:r>
            <w:r>
              <w:t>5</w:t>
            </w:r>
            <w:r>
              <w:t>月至今担任本公司董事。</w:t>
            </w:r>
            <w:r>
              <w:t xml:space="preserve"> </w:t>
            </w:r>
          </w:p>
        </w:tc>
      </w:tr>
      <w:tr w:rsidR="00EB6F62">
        <w:trPr>
          <w:trHeight w:val="631"/>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陈良华</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历任金陵科学学院商学院讲师；东南大学经济管理学院教授、博士导师；</w:t>
            </w:r>
            <w:r>
              <w:t>2017</w:t>
            </w:r>
            <w:r>
              <w:t>年</w:t>
            </w:r>
            <w:r>
              <w:t>6</w:t>
            </w:r>
            <w:r>
              <w:t>月至今任南京市测绘勘察研究院股份有限公司独立董事；</w:t>
            </w:r>
            <w:r>
              <w:t>2017</w:t>
            </w:r>
            <w:r>
              <w:t>年</w:t>
            </w:r>
            <w:r>
              <w:t>9</w:t>
            </w:r>
            <w:r>
              <w:t>月至今任江苏捷捷微电子股份有限公司独立董事；</w:t>
            </w:r>
            <w:r>
              <w:t>2018</w:t>
            </w:r>
            <w:r>
              <w:t>年</w:t>
            </w:r>
            <w:r>
              <w:t>5</w:t>
            </w:r>
            <w:r>
              <w:t>月至今任本公司独立董事。</w:t>
            </w:r>
            <w:r>
              <w:t xml:space="preserve"> </w:t>
            </w:r>
          </w:p>
        </w:tc>
      </w:tr>
      <w:tr w:rsidR="00EB6F62">
        <w:trPr>
          <w:trHeight w:val="1256"/>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王永</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历任中国青年政治学院经济系教师；国家开发银行信贷管理局管理资产处副处长；北京市二商集团财务部部长助理；大唐电信集团财务有限公司金融市场部总经理。</w:t>
            </w:r>
            <w:r>
              <w:t>2014</w:t>
            </w:r>
            <w:r>
              <w:t>年</w:t>
            </w:r>
            <w:r>
              <w:t>5</w:t>
            </w:r>
            <w:r>
              <w:t>月至今任中芯国际集成电路制造（深圳）有限公司董事；</w:t>
            </w:r>
            <w:r>
              <w:t>2019</w:t>
            </w:r>
            <w:r>
              <w:t>年</w:t>
            </w:r>
            <w:r>
              <w:t xml:space="preserve"> 5</w:t>
            </w:r>
            <w:r>
              <w:t>月至今任江苏长电科技股份有限公司监事；</w:t>
            </w:r>
            <w:r>
              <w:t>2021</w:t>
            </w:r>
            <w:r>
              <w:t>年</w:t>
            </w:r>
            <w:r>
              <w:t>11</w:t>
            </w:r>
            <w:r>
              <w:t>月至今任</w:t>
            </w:r>
            <w:r>
              <w:t>中芯国际集成电路新技术研发（上海）有限公司执行董事兼总经理；</w:t>
            </w:r>
            <w:r>
              <w:t>2020</w:t>
            </w:r>
            <w:r>
              <w:t>年</w:t>
            </w:r>
            <w:r>
              <w:t>3</w:t>
            </w:r>
            <w:r>
              <w:t>月至今任本公司独立董事。</w:t>
            </w:r>
            <w:r>
              <w:t xml:space="preserve"> </w:t>
            </w:r>
          </w:p>
        </w:tc>
      </w:tr>
      <w:tr w:rsidR="00EB6F62">
        <w:trPr>
          <w:trHeight w:val="1255"/>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周红霞</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1970</w:t>
            </w:r>
            <w:r>
              <w:t>年</w:t>
            </w:r>
            <w:r>
              <w:t>10</w:t>
            </w:r>
            <w:r>
              <w:t>月出生，中国国籍，无境外永久居留权，硕士研究生学历。历任无锡机电学校机电部教师；</w:t>
            </w:r>
            <w:r>
              <w:t>2003</w:t>
            </w:r>
            <w:r>
              <w:t>年</w:t>
            </w:r>
            <w:r>
              <w:t>8</w:t>
            </w:r>
            <w:r>
              <w:t>月至</w:t>
            </w:r>
            <w:r>
              <w:t xml:space="preserve">2018 </w:t>
            </w:r>
            <w:r>
              <w:t>年</w:t>
            </w:r>
            <w:r>
              <w:t>6</w:t>
            </w:r>
            <w:r>
              <w:t>月任江苏泰伯律师事务所合伙人律师；</w:t>
            </w:r>
            <w:r>
              <w:t>2018</w:t>
            </w:r>
            <w:r>
              <w:t>年</w:t>
            </w:r>
            <w:r>
              <w:t>6</w:t>
            </w:r>
            <w:r>
              <w:t>月至</w:t>
            </w:r>
            <w:r>
              <w:t>2019</w:t>
            </w:r>
            <w:r>
              <w:t>年</w:t>
            </w:r>
            <w:r>
              <w:t>12</w:t>
            </w:r>
            <w:r>
              <w:t>月任江苏迅安律师事务所合伙人律师，</w:t>
            </w:r>
            <w:r>
              <w:t>2020</w:t>
            </w:r>
            <w:r>
              <w:t>年</w:t>
            </w:r>
            <w:r>
              <w:t>1</w:t>
            </w:r>
            <w:r>
              <w:t>月至</w:t>
            </w:r>
            <w:r>
              <w:t>5</w:t>
            </w:r>
            <w:r>
              <w:t>月任江苏瀛恒律师事务所律师，</w:t>
            </w:r>
            <w:r>
              <w:t xml:space="preserve">2020 </w:t>
            </w:r>
            <w:r>
              <w:t>年</w:t>
            </w:r>
            <w:r>
              <w:t xml:space="preserve">6 </w:t>
            </w:r>
            <w:r>
              <w:t>月至今任江苏金棕榈律师事务所主任。</w:t>
            </w:r>
            <w:r>
              <w:t xml:space="preserve">2018 </w:t>
            </w:r>
            <w:r>
              <w:t>年</w:t>
            </w:r>
            <w:r>
              <w:t xml:space="preserve"> 5 </w:t>
            </w:r>
            <w:r>
              <w:t>月至今任本公司独立董事。</w:t>
            </w:r>
            <w:r>
              <w:t xml:space="preserve"> </w:t>
            </w:r>
          </w:p>
        </w:tc>
      </w:tr>
      <w:tr w:rsidR="00EB6F62">
        <w:trPr>
          <w:trHeight w:val="634"/>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张春兰</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1995</w:t>
            </w:r>
            <w:r>
              <w:t>年</w:t>
            </w:r>
            <w:r>
              <w:t>7</w:t>
            </w:r>
            <w:r>
              <w:t>月至</w:t>
            </w:r>
            <w:r>
              <w:t>2007</w:t>
            </w:r>
            <w:r>
              <w:t>年</w:t>
            </w:r>
            <w:r>
              <w:t>3</w:t>
            </w:r>
            <w:r>
              <w:t>月任职于青海省高原地理研究所，担任助理研究员；</w:t>
            </w:r>
            <w:r>
              <w:t>2007</w:t>
            </w:r>
            <w:r>
              <w:t>年</w:t>
            </w:r>
            <w:r>
              <w:t>4</w:t>
            </w:r>
            <w:r>
              <w:t>月至今任职于本公司，现担任总经办办公室主任兼知识产权经理；</w:t>
            </w:r>
            <w:r>
              <w:t>2022</w:t>
            </w:r>
            <w:r>
              <w:t>年</w:t>
            </w:r>
            <w:r>
              <w:t>5</w:t>
            </w:r>
            <w:r>
              <w:t>月至今任本公司监事会主席</w:t>
            </w:r>
            <w:r>
              <w:t xml:space="preserve"> </w:t>
            </w:r>
          </w:p>
        </w:tc>
      </w:tr>
      <w:tr w:rsidR="00EB6F62">
        <w:trPr>
          <w:trHeight w:val="319"/>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庾金玉</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历任江苏红豆杉健康科技股份有限公司销售助理；</w:t>
            </w:r>
            <w:r>
              <w:t>2010</w:t>
            </w:r>
            <w:r>
              <w:t>年</w:t>
            </w:r>
            <w:r>
              <w:t>12</w:t>
            </w:r>
            <w:r>
              <w:t>月至今任本公司行政经理、职工代表监事。</w:t>
            </w:r>
            <w:r>
              <w:t xml:space="preserve"> </w:t>
            </w:r>
          </w:p>
        </w:tc>
      </w:tr>
      <w:tr w:rsidR="00EB6F62">
        <w:trPr>
          <w:trHeight w:val="634"/>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邱建辉</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历任苏州艾隆科技股份有限公司生产管理、采购工程师，</w:t>
            </w:r>
            <w:r>
              <w:t>2017</w:t>
            </w:r>
            <w:r>
              <w:t>年</w:t>
            </w:r>
            <w:r>
              <w:t>3</w:t>
            </w:r>
            <w:r>
              <w:t>月至今任本公司法务专员；</w:t>
            </w:r>
            <w:r>
              <w:t>2022</w:t>
            </w:r>
            <w:r>
              <w:t>年</w:t>
            </w:r>
            <w:r>
              <w:t>5</w:t>
            </w:r>
            <w:r>
              <w:t>月至今担任本公司监事。</w:t>
            </w:r>
            <w:r>
              <w:t xml:space="preserve"> </w:t>
            </w:r>
          </w:p>
        </w:tc>
      </w:tr>
      <w:tr w:rsidR="00EB6F62">
        <w:trPr>
          <w:trHeight w:val="634"/>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李万凤</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历任南京纺织工贸实业（集团）公司出纳；南京信雅音响设备有限公司财务主管；张家港保税区盛邦仓储有限公司财务经理；</w:t>
            </w:r>
            <w:r>
              <w:t>2006</w:t>
            </w:r>
            <w:r>
              <w:t>年</w:t>
            </w:r>
            <w:r>
              <w:t>1</w:t>
            </w:r>
            <w:r>
              <w:t>月至</w:t>
            </w:r>
            <w:r>
              <w:t>2018</w:t>
            </w:r>
            <w:r>
              <w:t>年</w:t>
            </w:r>
            <w:r>
              <w:t>1</w:t>
            </w:r>
            <w:r>
              <w:t>月任本公司财务经理，</w:t>
            </w:r>
            <w:r>
              <w:t>2018</w:t>
            </w:r>
            <w:r>
              <w:t>年</w:t>
            </w:r>
            <w:r>
              <w:t>1</w:t>
            </w:r>
            <w:r>
              <w:t>月至今任本公司财务总监。</w:t>
            </w:r>
            <w:r>
              <w:t xml:space="preserve"> </w:t>
            </w:r>
          </w:p>
        </w:tc>
      </w:tr>
      <w:tr w:rsidR="00EB6F62">
        <w:trPr>
          <w:trHeight w:val="632"/>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李照</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2009</w:t>
            </w:r>
            <w:r>
              <w:t>年加入艾隆科技，历任公司研发部经理、项目部经理、项目总监等职务，目前任公司研发中心经理、浙江艾隆常务副总。</w:t>
            </w:r>
            <w:r>
              <w:t xml:space="preserve"> </w:t>
            </w:r>
          </w:p>
        </w:tc>
      </w:tr>
      <w:tr w:rsidR="00EB6F62">
        <w:trPr>
          <w:trHeight w:val="634"/>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赵亮（离任）</w:t>
            </w:r>
            <w:r>
              <w:t xml:space="preserve"> </w:t>
            </w:r>
          </w:p>
        </w:tc>
        <w:tc>
          <w:tcPr>
            <w:tcW w:w="1277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2013</w:t>
            </w:r>
            <w:r>
              <w:t>年加入艾隆科技，历任公司机械工程师、工艺部副经理等职务。</w:t>
            </w:r>
            <w:r>
              <w:t xml:space="preserve"> </w:t>
            </w:r>
          </w:p>
        </w:tc>
      </w:tr>
      <w:tr w:rsidR="00EB6F62">
        <w:trPr>
          <w:trHeight w:val="319"/>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焦小斌</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曾任职于北京北大方正电子有限公司、新加坡国立大学苏州研究院等，</w:t>
            </w:r>
            <w:r>
              <w:t>2019</w:t>
            </w:r>
            <w:r>
              <w:t>年加入公司，目前任公司研发中心经理。</w:t>
            </w:r>
            <w:r>
              <w:t xml:space="preserve"> </w:t>
            </w:r>
          </w:p>
        </w:tc>
      </w:tr>
      <w:tr w:rsidR="00EB6F62">
        <w:trPr>
          <w:trHeight w:val="322"/>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许海成</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历任山东兆龙医药有限责任公司业务主管、销售部经理、副总经理；瑞康医药集团股份有限公司器械部销售总监；</w:t>
            </w:r>
            <w:r>
              <w:t>2008</w:t>
            </w:r>
          </w:p>
        </w:tc>
      </w:tr>
      <w:tr w:rsidR="00EB6F62">
        <w:trPr>
          <w:trHeight w:val="631"/>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（离任）</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w:t>
            </w:r>
            <w:r>
              <w:t>11</w:t>
            </w:r>
            <w:r>
              <w:t>月至</w:t>
            </w:r>
            <w:r>
              <w:t>2022</w:t>
            </w:r>
            <w:r>
              <w:t>年</w:t>
            </w:r>
            <w:r>
              <w:t>5</w:t>
            </w:r>
            <w:r>
              <w:t>月任本公司董事，</w:t>
            </w:r>
            <w:r>
              <w:t>2008</w:t>
            </w:r>
            <w:r>
              <w:t>年</w:t>
            </w:r>
            <w:r>
              <w:t>11</w:t>
            </w:r>
            <w:r>
              <w:t>月至</w:t>
            </w:r>
            <w:r>
              <w:t>2021</w:t>
            </w:r>
            <w:r>
              <w:t>年</w:t>
            </w:r>
            <w:r>
              <w:t>8</w:t>
            </w:r>
            <w:r>
              <w:t>月任本公司副总经理，期间，</w:t>
            </w:r>
            <w:r>
              <w:t>2012</w:t>
            </w:r>
            <w:r>
              <w:t>年</w:t>
            </w:r>
            <w:r>
              <w:t>3</w:t>
            </w:r>
            <w:r>
              <w:t>月至</w:t>
            </w:r>
            <w:r>
              <w:t>2017</w:t>
            </w:r>
            <w:r>
              <w:t>年</w:t>
            </w:r>
            <w:r>
              <w:t xml:space="preserve">5 </w:t>
            </w:r>
            <w:r>
              <w:t>月兼任本公司董事会秘书。</w:t>
            </w:r>
            <w:r>
              <w:t xml:space="preserve"> </w:t>
            </w:r>
          </w:p>
        </w:tc>
      </w:tr>
      <w:tr w:rsidR="00EB6F62">
        <w:trPr>
          <w:trHeight w:val="1255"/>
        </w:trPr>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董秋明</w:t>
            </w:r>
          </w:p>
          <w:p w:rsidR="00EB6F62" w:rsidRDefault="00B625C0">
            <w:pPr>
              <w:spacing w:after="0" w:line="259" w:lineRule="auto"/>
              <w:ind w:left="0" w:firstLine="0"/>
              <w:jc w:val="both"/>
            </w:pPr>
            <w:r>
              <w:t>（离任）</w:t>
            </w:r>
            <w:r>
              <w:t xml:space="preserve"> </w:t>
            </w:r>
          </w:p>
        </w:tc>
        <w:tc>
          <w:tcPr>
            <w:tcW w:w="127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历任中国石化集团抚顺石油化工研究院助理工程师；苏州城建环保学院教师；苏州大学教师；中新苏州工业园区创业投资有限公司副总经理；深圳市汇中基石创业投资管理有限公司董事总经理；</w:t>
            </w:r>
            <w:r>
              <w:t>2016</w:t>
            </w:r>
            <w:r>
              <w:t>年</w:t>
            </w:r>
            <w:r>
              <w:t>4</w:t>
            </w:r>
            <w:r>
              <w:t>月至今主要任苏州工业园区厚盛投资管理有限公司执行董事兼总经理；</w:t>
            </w:r>
            <w:r>
              <w:t>2016</w:t>
            </w:r>
            <w:r>
              <w:t>年</w:t>
            </w:r>
            <w:r>
              <w:t>2</w:t>
            </w:r>
            <w:r>
              <w:t>月至</w:t>
            </w:r>
            <w:r>
              <w:t>2017</w:t>
            </w:r>
            <w:r>
              <w:t>年</w:t>
            </w:r>
            <w:r>
              <w:t>3</w:t>
            </w:r>
            <w:r>
              <w:t>月担任本公司监事，</w:t>
            </w:r>
            <w:r>
              <w:t>2017</w:t>
            </w:r>
            <w:r>
              <w:t>年</w:t>
            </w:r>
            <w:r>
              <w:t>3</w:t>
            </w:r>
            <w:r>
              <w:t>月至</w:t>
            </w:r>
            <w:r>
              <w:t>2022</w:t>
            </w:r>
            <w:r>
              <w:t>年</w:t>
            </w:r>
            <w:r>
              <w:t>5</w:t>
            </w:r>
            <w:r>
              <w:t>月任本公司监事会主席。</w:t>
            </w:r>
            <w:r>
              <w:t xml:space="preserve"> </w:t>
            </w:r>
          </w:p>
        </w:tc>
      </w:tr>
    </w:tbl>
    <w:p w:rsidR="00EB6F62" w:rsidRDefault="00B625C0">
      <w:pPr>
        <w:spacing w:after="0" w:line="259" w:lineRule="auto"/>
        <w:ind w:left="0" w:firstLine="0"/>
      </w:pPr>
      <w:r>
        <w:t xml:space="preserve"> </w:t>
      </w:r>
    </w:p>
    <w:p w:rsidR="00EB6F62" w:rsidRDefault="00B625C0">
      <w:pPr>
        <w:ind w:left="-5" w:right="1"/>
      </w:pPr>
      <w:r>
        <w:t>其它情况说明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EB6F62">
      <w:pPr>
        <w:sectPr w:rsidR="00EB6F62">
          <w:headerReference w:type="even" r:id="rId69"/>
          <w:headerReference w:type="default" r:id="rId70"/>
          <w:footerReference w:type="even" r:id="rId71"/>
          <w:footerReference w:type="default" r:id="rId72"/>
          <w:headerReference w:type="first" r:id="rId73"/>
          <w:footerReference w:type="first" r:id="rId74"/>
          <w:pgSz w:w="16838" w:h="11906" w:orient="landscape"/>
          <w:pgMar w:top="1803" w:right="1524" w:bottom="1474" w:left="1440" w:header="880" w:footer="991" w:gutter="0"/>
          <w:cols w:space="720"/>
        </w:sectPr>
      </w:pPr>
    </w:p>
    <w:p w:rsidR="00EB6F62" w:rsidRDefault="00B625C0">
      <w:pPr>
        <w:numPr>
          <w:ilvl w:val="0"/>
          <w:numId w:val="36"/>
        </w:numPr>
        <w:spacing w:after="85" w:line="249" w:lineRule="auto"/>
        <w:ind w:hanging="526"/>
      </w:pPr>
      <w:r>
        <w:rPr>
          <w:sz w:val="21"/>
        </w:rPr>
        <w:t>现任及报告期内离任董事、监事和高级管理人员的任职情况</w:t>
      </w:r>
      <w:r>
        <w:rPr>
          <w:rFonts w:ascii="Calibri" w:eastAsia="Calibri" w:hAnsi="Calibri" w:cs="Calibri"/>
          <w:b/>
          <w:sz w:val="21"/>
        </w:rPr>
        <w:t xml:space="preserve"> </w:t>
      </w:r>
    </w:p>
    <w:p w:rsidR="00EB6F62" w:rsidRDefault="00B625C0">
      <w:pPr>
        <w:numPr>
          <w:ilvl w:val="0"/>
          <w:numId w:val="37"/>
        </w:numPr>
        <w:spacing w:after="38" w:line="249" w:lineRule="auto"/>
        <w:ind w:hanging="420"/>
      </w:pPr>
      <w:r>
        <w:rPr>
          <w:sz w:val="21"/>
        </w:rPr>
        <w:t>在股东单位任职情况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37"/>
        </w:numPr>
        <w:spacing w:after="41" w:line="249" w:lineRule="auto"/>
        <w:ind w:hanging="420"/>
      </w:pPr>
      <w:r>
        <w:rPr>
          <w:sz w:val="21"/>
        </w:rPr>
        <w:t>在其他单位任职情况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8" w:type="dxa"/>
          <w:left w:w="106" w:type="dxa"/>
          <w:bottom w:w="0" w:type="dxa"/>
          <w:right w:w="0" w:type="dxa"/>
        </w:tblCellMar>
        <w:tblLook w:val="04A0" w:firstRow="1" w:lastRow="0" w:firstColumn="1" w:lastColumn="0" w:noHBand="0" w:noVBand="1"/>
      </w:tblPr>
      <w:tblGrid>
        <w:gridCol w:w="1414"/>
        <w:gridCol w:w="3546"/>
        <w:gridCol w:w="1982"/>
        <w:gridCol w:w="1083"/>
        <w:gridCol w:w="799"/>
      </w:tblGrid>
      <w:tr w:rsidR="00EB6F62">
        <w:trPr>
          <w:trHeight w:val="943"/>
        </w:trPr>
        <w:tc>
          <w:tcPr>
            <w:tcW w:w="14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任职人员姓名</w:t>
            </w:r>
            <w:r>
              <w:t xml:space="preserve"> </w:t>
            </w:r>
          </w:p>
        </w:tc>
        <w:tc>
          <w:tcPr>
            <w:tcW w:w="354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其他单位名称</w:t>
            </w:r>
            <w: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在其他单位担任的职务</w:t>
            </w:r>
            <w:r>
              <w:t xml:space="preserve"> </w:t>
            </w:r>
          </w:p>
        </w:tc>
        <w:tc>
          <w:tcPr>
            <w:tcW w:w="108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任期起始日期</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任期终止</w:t>
            </w:r>
          </w:p>
          <w:p w:rsidR="00EB6F62" w:rsidRDefault="00B625C0">
            <w:pPr>
              <w:spacing w:after="0" w:line="259" w:lineRule="auto"/>
              <w:ind w:left="53" w:firstLine="0"/>
              <w:jc w:val="both"/>
            </w:pPr>
            <w:r>
              <w:t>日期</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张银花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苏州医谷投资有限公司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2019 </w:t>
            </w:r>
            <w:r>
              <w:t>年</w:t>
            </w:r>
          </w:p>
          <w:p w:rsidR="00EB6F62" w:rsidRDefault="00B625C0">
            <w:pPr>
              <w:spacing w:after="0" w:line="259" w:lineRule="auto"/>
              <w:ind w:left="3" w:firstLine="0"/>
            </w:pPr>
            <w:r>
              <w:t>5</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张银花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苏州云诊医疗科技有限公司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2015 </w:t>
            </w:r>
            <w:r>
              <w:t>年</w:t>
            </w:r>
          </w:p>
          <w:p w:rsidR="00EB6F62" w:rsidRDefault="00B625C0">
            <w:pPr>
              <w:spacing w:after="0" w:line="259" w:lineRule="auto"/>
              <w:ind w:left="3" w:firstLine="0"/>
            </w:pPr>
            <w:r>
              <w:t>11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2"/>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张家港宇新羊毛工业有限公司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董事兼财务总监</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2015 </w:t>
            </w:r>
            <w:r>
              <w:t>年</w:t>
            </w:r>
          </w:p>
          <w:p w:rsidR="00EB6F62" w:rsidRDefault="00B625C0">
            <w:pPr>
              <w:spacing w:after="0" w:line="259" w:lineRule="auto"/>
              <w:ind w:left="3" w:firstLine="0"/>
            </w:pPr>
            <w:r>
              <w:t>10</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张家港天宇精梳羊毛有限公司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董事兼财务总监</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2011 </w:t>
            </w:r>
            <w:r>
              <w:t>年</w:t>
            </w:r>
          </w:p>
          <w:p w:rsidR="00EB6F62" w:rsidRDefault="00B625C0">
            <w:pPr>
              <w:spacing w:after="0" w:line="259" w:lineRule="auto"/>
              <w:ind w:left="3" w:firstLine="0"/>
            </w:pPr>
            <w:r>
              <w:t>7</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兴和鑫（张家港保税区）实业有限公司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1997 </w:t>
            </w:r>
            <w:r>
              <w:t>年</w:t>
            </w:r>
          </w:p>
          <w:p w:rsidR="00EB6F62" w:rsidRDefault="00B625C0">
            <w:pPr>
              <w:spacing w:after="0" w:line="259" w:lineRule="auto"/>
              <w:ind w:left="3" w:firstLine="0"/>
            </w:pPr>
            <w:r>
              <w:t>9</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张家港保税区天宇毛纺有限公司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财务总监</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1999 </w:t>
            </w:r>
            <w:r>
              <w:t>年</w:t>
            </w:r>
          </w:p>
          <w:p w:rsidR="00EB6F62" w:rsidRDefault="00B625C0">
            <w:pPr>
              <w:spacing w:after="0" w:line="259" w:lineRule="auto"/>
              <w:ind w:left="3" w:firstLine="0"/>
            </w:pPr>
            <w:r>
              <w:t>5</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王英</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天宇羊毛工业（张家港保税区）有限公司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董事兼财务总监</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2015 </w:t>
            </w:r>
            <w:r>
              <w:t>年</w:t>
            </w:r>
          </w:p>
          <w:p w:rsidR="00EB6F62" w:rsidRDefault="00B625C0">
            <w:pPr>
              <w:spacing w:after="0" w:line="259" w:lineRule="auto"/>
              <w:ind w:left="3" w:firstLine="0"/>
            </w:pPr>
            <w:r>
              <w:t>11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陈良华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东南大学</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经济管理学院教</w:t>
            </w:r>
          </w:p>
          <w:p w:rsidR="00EB6F62" w:rsidRDefault="00B625C0">
            <w:pPr>
              <w:spacing w:after="0" w:line="259" w:lineRule="auto"/>
              <w:ind w:left="0" w:right="-12" w:firstLine="0"/>
              <w:jc w:val="both"/>
            </w:pPr>
            <w:r>
              <w:t>授（博士生导师）</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1993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陈良华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南京市测绘勘察研究院股份有限公司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独立董事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2017 </w:t>
            </w:r>
            <w:r>
              <w:t>年</w:t>
            </w:r>
          </w:p>
          <w:p w:rsidR="00EB6F62" w:rsidRDefault="00B625C0">
            <w:pPr>
              <w:spacing w:after="0" w:line="259" w:lineRule="auto"/>
              <w:ind w:left="3" w:firstLine="0"/>
            </w:pPr>
            <w:r>
              <w:t>6</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陈良华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江苏捷捷微电子股份有限公司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独立董事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2017 </w:t>
            </w:r>
            <w:r>
              <w:t>年</w:t>
            </w:r>
          </w:p>
          <w:p w:rsidR="00EB6F62" w:rsidRDefault="00B625C0">
            <w:pPr>
              <w:spacing w:after="0" w:line="259" w:lineRule="auto"/>
              <w:ind w:left="3" w:firstLine="0"/>
            </w:pPr>
            <w:r>
              <w:t>9</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陈良华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天邦食品股份有限公司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2021 </w:t>
            </w:r>
            <w:r>
              <w:t>年</w:t>
            </w:r>
          </w:p>
          <w:p w:rsidR="00EB6F62" w:rsidRDefault="00B625C0">
            <w:pPr>
              <w:spacing w:after="0" w:line="259" w:lineRule="auto"/>
              <w:ind w:left="3" w:firstLine="0"/>
            </w:pPr>
            <w:r>
              <w:t>12</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王永</w:t>
            </w:r>
            <w:r>
              <w:rPr>
                <w:rFonts w:ascii="Calibri" w:eastAsia="Calibri" w:hAnsi="Calibri" w:cs="Calibri"/>
              </w:rP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中芯国际集成电路制造（深圳）有限公司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2022 </w:t>
            </w:r>
            <w:r>
              <w:t>年</w:t>
            </w:r>
          </w:p>
          <w:p w:rsidR="00EB6F62" w:rsidRDefault="00B625C0">
            <w:pPr>
              <w:spacing w:after="0" w:line="259" w:lineRule="auto"/>
              <w:ind w:left="3" w:firstLine="0"/>
            </w:pPr>
            <w:r>
              <w:t>10</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王永</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江苏长电科技股份有限公司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2019 </w:t>
            </w:r>
            <w:r>
              <w:t>年</w:t>
            </w:r>
          </w:p>
          <w:p w:rsidR="00EB6F62" w:rsidRDefault="00B625C0">
            <w:pPr>
              <w:spacing w:after="0" w:line="259" w:lineRule="auto"/>
              <w:ind w:left="3" w:firstLine="0"/>
            </w:pPr>
            <w:r>
              <w:t>5</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王永</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中芯国际集成电路新技术研发</w:t>
            </w:r>
          </w:p>
          <w:p w:rsidR="00EB6F62" w:rsidRDefault="00B625C0">
            <w:pPr>
              <w:spacing w:after="0" w:line="259" w:lineRule="auto"/>
              <w:ind w:left="2" w:firstLine="0"/>
            </w:pPr>
            <w:r>
              <w:t>（上海）有限公司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执行董事兼总经理</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2021 </w:t>
            </w:r>
            <w:r>
              <w:t>年</w:t>
            </w:r>
          </w:p>
          <w:p w:rsidR="00EB6F62" w:rsidRDefault="00B625C0">
            <w:pPr>
              <w:spacing w:after="0" w:line="259" w:lineRule="auto"/>
              <w:ind w:left="3" w:firstLine="0"/>
            </w:pPr>
            <w:r>
              <w:t>11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王永</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中芯南方集成电路制造有限公司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2021 </w:t>
            </w:r>
            <w:r>
              <w:t>年</w:t>
            </w:r>
          </w:p>
          <w:p w:rsidR="00EB6F62" w:rsidRDefault="00B625C0">
            <w:pPr>
              <w:spacing w:after="0" w:line="259" w:lineRule="auto"/>
              <w:ind w:left="3" w:firstLine="0"/>
            </w:pPr>
            <w:r>
              <w:t>12</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王永</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芯鑫融资租赁有限责任公司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2021 </w:t>
            </w:r>
            <w:r>
              <w:t>年</w:t>
            </w:r>
          </w:p>
          <w:p w:rsidR="00EB6F62" w:rsidRDefault="00B625C0">
            <w:pPr>
              <w:spacing w:after="0" w:line="259" w:lineRule="auto"/>
              <w:ind w:left="3" w:firstLine="0"/>
            </w:pPr>
            <w:r>
              <w:t>10</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王永</w:t>
            </w:r>
            <w:r>
              <w:rPr>
                <w:rFonts w:ascii="Calibri" w:eastAsia="Calibri" w:hAnsi="Calibri" w:cs="Calibri"/>
              </w:rP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绍兴中芯集成电路制造股份有限公司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监事会主席</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2022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322"/>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周红霞</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江苏金棕榈律师事务所</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主任</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bl>
    <w:p w:rsidR="00EB6F62" w:rsidRDefault="00EB6F62">
      <w:pPr>
        <w:spacing w:after="0" w:line="259" w:lineRule="auto"/>
        <w:ind w:left="-1798" w:right="126" w:firstLine="0"/>
      </w:pPr>
    </w:p>
    <w:tbl>
      <w:tblPr>
        <w:tblStyle w:val="TableGrid"/>
        <w:tblW w:w="8824" w:type="dxa"/>
        <w:tblInd w:w="5" w:type="dxa"/>
        <w:tblCellMar>
          <w:top w:w="38" w:type="dxa"/>
          <w:left w:w="106" w:type="dxa"/>
          <w:bottom w:w="0" w:type="dxa"/>
          <w:right w:w="0" w:type="dxa"/>
        </w:tblCellMar>
        <w:tblLook w:val="04A0" w:firstRow="1" w:lastRow="0" w:firstColumn="1" w:lastColumn="0" w:noHBand="0" w:noVBand="1"/>
      </w:tblPr>
      <w:tblGrid>
        <w:gridCol w:w="1414"/>
        <w:gridCol w:w="3546"/>
        <w:gridCol w:w="1982"/>
        <w:gridCol w:w="1083"/>
        <w:gridCol w:w="799"/>
      </w:tblGrid>
      <w:tr w:rsidR="00EB6F62">
        <w:trPr>
          <w:trHeight w:val="322"/>
        </w:trPr>
        <w:tc>
          <w:tcPr>
            <w:tcW w:w="14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54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8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pPr>
            <w:r>
              <w:t>6</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苏州玉森新药开发有限公司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2018 </w:t>
            </w:r>
            <w:r>
              <w:t>年</w:t>
            </w:r>
          </w:p>
          <w:p w:rsidR="00EB6F62" w:rsidRDefault="00B625C0">
            <w:pPr>
              <w:spacing w:after="0" w:line="259" w:lineRule="auto"/>
              <w:ind w:left="3" w:firstLine="0"/>
            </w:pPr>
            <w:r>
              <w:t>7</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珠海隆门资本管理有限公司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董事长</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2016 </w:t>
            </w:r>
            <w:r>
              <w:t>年</w:t>
            </w:r>
          </w:p>
          <w:p w:rsidR="00EB6F62" w:rsidRDefault="00B625C0">
            <w:pPr>
              <w:spacing w:after="0" w:line="259" w:lineRule="auto"/>
              <w:ind w:left="3" w:firstLine="0"/>
            </w:pPr>
            <w:r>
              <w:t>12</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珠海横琴新区隆门资产管理有限公司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执行董事兼经理</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2016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珠海隆门医疗投资管理有限公司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执行董事兼经理</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2016 </w:t>
            </w:r>
            <w:r>
              <w:t>年</w:t>
            </w:r>
          </w:p>
          <w:p w:rsidR="00EB6F62" w:rsidRDefault="00B625C0">
            <w:pPr>
              <w:spacing w:after="0" w:line="259" w:lineRule="auto"/>
              <w:ind w:left="3" w:firstLine="0"/>
            </w:pPr>
            <w:r>
              <w:t>4</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江西省盛三和防水工程有限公司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2019 </w:t>
            </w:r>
            <w:r>
              <w:t>年</w:t>
            </w:r>
          </w:p>
          <w:p w:rsidR="00EB6F62" w:rsidRDefault="00B625C0">
            <w:pPr>
              <w:spacing w:after="0" w:line="259" w:lineRule="auto"/>
              <w:ind w:left="3" w:firstLine="0"/>
            </w:pPr>
            <w:r>
              <w:t>6</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珠海隆门壹号股权投资基金（有限合伙）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2018 </w:t>
            </w:r>
            <w:r>
              <w:t>年</w:t>
            </w:r>
          </w:p>
          <w:p w:rsidR="00EB6F62" w:rsidRDefault="00B625C0">
            <w:pPr>
              <w:spacing w:after="0" w:line="259" w:lineRule="auto"/>
              <w:ind w:left="3" w:firstLine="0"/>
            </w:pPr>
            <w:r>
              <w:t>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珠海隆门玉森股权投资基金（有限合伙）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2017 </w:t>
            </w:r>
            <w:r>
              <w:t>年</w:t>
            </w:r>
          </w:p>
          <w:p w:rsidR="00EB6F62" w:rsidRDefault="00B625C0">
            <w:pPr>
              <w:spacing w:after="0" w:line="259" w:lineRule="auto"/>
              <w:ind w:left="3" w:firstLine="0"/>
            </w:pPr>
            <w:r>
              <w:t>12</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珠海隆门贰号股权投资基金（有限合伙）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2018 </w:t>
            </w:r>
            <w:r>
              <w:t>年</w:t>
            </w:r>
          </w:p>
          <w:p w:rsidR="00EB6F62" w:rsidRDefault="00B625C0">
            <w:pPr>
              <w:spacing w:after="0" w:line="259" w:lineRule="auto"/>
              <w:ind w:left="3" w:firstLine="0"/>
            </w:pPr>
            <w:r>
              <w:t>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珠海隆门三和投资合伙企业（有限合伙）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2017 </w:t>
            </w:r>
            <w:r>
              <w:t>年</w:t>
            </w:r>
          </w:p>
          <w:p w:rsidR="00EB6F62" w:rsidRDefault="00B625C0">
            <w:pPr>
              <w:spacing w:after="0" w:line="259" w:lineRule="auto"/>
              <w:ind w:left="3" w:firstLine="0"/>
            </w:pPr>
            <w:r>
              <w:t>5</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珠海隆门叁号股权投资基金（有限合伙）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2018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珠海隆门肆号股权投资基金（有限合伙）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2018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珠海隆门伍号股权投资基金合伙企业（有限合伙）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4</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珠海隆门陆号股权投资基金合伙企业（有限合伙）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4</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珠海隆门联新股权投资基金（有限合伙）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2017 </w:t>
            </w:r>
            <w:r>
              <w:t>年</w:t>
            </w:r>
          </w:p>
          <w:p w:rsidR="00EB6F62" w:rsidRDefault="00B625C0">
            <w:pPr>
              <w:spacing w:after="0" w:line="259" w:lineRule="auto"/>
              <w:ind w:left="3" w:firstLine="0"/>
            </w:pPr>
            <w:r>
              <w:t>11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珠海隆门柒号股权投资基金（有限合伙）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7</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珠海隆门君融股权投资基金（有限合伙）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2"/>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珠海隆门菁英股权投资基金（有限合伙）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执行事务合伙人委派代表</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德益阳光生物技术（北京）有限责任公司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4</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943"/>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丽珠医药集团股份有限公司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独立非执行董事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2021 </w:t>
            </w:r>
            <w:r>
              <w:t>年</w:t>
            </w:r>
          </w:p>
          <w:p w:rsidR="00EB6F62" w:rsidRDefault="00B625C0">
            <w:pPr>
              <w:spacing w:after="0" w:line="259" w:lineRule="auto"/>
              <w:ind w:left="3" w:firstLine="0"/>
            </w:pPr>
            <w:r>
              <w:t>7</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2023</w:t>
            </w:r>
          </w:p>
          <w:p w:rsidR="00EB6F62" w:rsidRDefault="00B625C0">
            <w:pPr>
              <w:spacing w:after="0" w:line="259" w:lineRule="auto"/>
              <w:ind w:left="2" w:firstLine="0"/>
              <w:jc w:val="both"/>
            </w:pPr>
            <w:r>
              <w:t>年</w:t>
            </w:r>
            <w:r>
              <w:t xml:space="preserve"> 6</w:t>
            </w:r>
          </w:p>
          <w:p w:rsidR="00EB6F62" w:rsidRDefault="00B625C0">
            <w:pPr>
              <w:spacing w:after="0" w:line="259" w:lineRule="auto"/>
              <w:ind w:left="2" w:firstLine="0"/>
            </w:pPr>
            <w:r>
              <w:t>月</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崔丽婕</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珠海隆门中鸿股权投资基金（有限合伙）</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执行事务合伙人</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8</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322"/>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李万凤</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荆州市凤科花木有限责任公司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2015 </w:t>
            </w:r>
            <w:r>
              <w:t>年</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322"/>
        </w:trPr>
        <w:tc>
          <w:tcPr>
            <w:tcW w:w="14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54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8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pPr>
            <w:r>
              <w:t>1</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许海成</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苏州佳辰瑞海投资有限公司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2018 </w:t>
            </w:r>
            <w:r>
              <w:t>年</w:t>
            </w:r>
          </w:p>
          <w:p w:rsidR="00EB6F62" w:rsidRDefault="00B625C0">
            <w:pPr>
              <w:spacing w:after="0" w:line="259" w:lineRule="auto"/>
              <w:ind w:left="3" w:firstLine="0"/>
            </w:pPr>
            <w:r>
              <w:t>6</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许海成</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江苏沃恩医疗科技有限公司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2020 </w:t>
            </w:r>
            <w:r>
              <w:t>年</w:t>
            </w:r>
          </w:p>
          <w:p w:rsidR="00EB6F62" w:rsidRDefault="00B625C0">
            <w:pPr>
              <w:spacing w:after="0" w:line="259" w:lineRule="auto"/>
              <w:ind w:left="3" w:firstLine="0"/>
            </w:pPr>
            <w:r>
              <w:t>4</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许海成</w:t>
            </w:r>
            <w:r>
              <w:rPr>
                <w:rFonts w:ascii="Calibri" w:eastAsia="Calibri" w:hAnsi="Calibri" w:cs="Calibri"/>
              </w:rP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创普汇医疗科技（苏州）有限公司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2022 </w:t>
            </w:r>
            <w:r>
              <w:t>年</w:t>
            </w:r>
          </w:p>
          <w:p w:rsidR="00EB6F62" w:rsidRDefault="00B625C0">
            <w:pPr>
              <w:spacing w:after="0" w:line="259" w:lineRule="auto"/>
              <w:ind w:left="3" w:firstLine="0"/>
            </w:pPr>
            <w:r>
              <w:t>12</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1"/>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董秋明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苏州工业园区厚盛投资管理有限公司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执行董事兼总经理</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 xml:space="preserve">2016 </w:t>
            </w:r>
            <w:r>
              <w:t>年</w:t>
            </w:r>
          </w:p>
          <w:p w:rsidR="00EB6F62" w:rsidRDefault="00B625C0">
            <w:pPr>
              <w:spacing w:after="0" w:line="259" w:lineRule="auto"/>
              <w:ind w:left="3" w:firstLine="0"/>
            </w:pPr>
            <w:r>
              <w:t>4</w:t>
            </w:r>
            <w:r>
              <w:t>月</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322"/>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董秋明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天昊基因科技（苏州）有限公司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2015</w:t>
            </w:r>
            <w:r>
              <w:t>年</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4"/>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董秋明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盛世泰科生物医药技术</w:t>
            </w:r>
            <w:r>
              <w:t>(</w:t>
            </w:r>
            <w:r>
              <w:t>苏州</w:t>
            </w:r>
            <w:r>
              <w:t xml:space="preserve">) </w:t>
            </w:r>
            <w:r>
              <w:t>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2010</w:t>
            </w:r>
            <w:r>
              <w:t>年</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632"/>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董秋明</w:t>
            </w:r>
            <w:r>
              <w:t xml:space="preserve"> </w:t>
            </w:r>
          </w:p>
        </w:tc>
        <w:tc>
          <w:tcPr>
            <w:tcW w:w="3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苏州新海生物科技股份有限公司</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2007</w:t>
            </w:r>
            <w:r>
              <w:t>年</w:t>
            </w:r>
            <w:r>
              <w:t xml:space="preserve"> </w:t>
            </w:r>
          </w:p>
        </w:tc>
        <w:tc>
          <w:tcPr>
            <w:tcW w:w="7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至今</w:t>
            </w:r>
            <w:r>
              <w:t xml:space="preserve"> </w:t>
            </w:r>
          </w:p>
        </w:tc>
      </w:tr>
      <w:tr w:rsidR="00EB6F62">
        <w:trPr>
          <w:trHeight w:val="946"/>
        </w:trPr>
        <w:tc>
          <w:tcPr>
            <w:tcW w:w="1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在其他单位任职情况的说明</w:t>
            </w:r>
            <w:r>
              <w:t xml:space="preserve"> </w:t>
            </w:r>
          </w:p>
        </w:tc>
        <w:tc>
          <w:tcPr>
            <w:tcW w:w="7410"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许海成、董秋明已于报告期内离任</w:t>
            </w:r>
            <w:r>
              <w:t xml:space="preserve"> </w:t>
            </w:r>
          </w:p>
        </w:tc>
      </w:tr>
    </w:tbl>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38"/>
        </w:numPr>
        <w:spacing w:after="85" w:line="249" w:lineRule="auto"/>
        <w:ind w:hanging="420"/>
      </w:pPr>
      <w:r>
        <w:rPr>
          <w:sz w:val="21"/>
        </w:rPr>
        <w:t>董事、监事、高级管理人员和核心技术人员报酬情况</w:t>
      </w:r>
      <w:r>
        <w:rPr>
          <w:rFonts w:ascii="Calibri" w:eastAsia="Calibri" w:hAnsi="Calibri" w:cs="Calibri"/>
          <w:b/>
          <w:sz w:val="21"/>
        </w:rPr>
        <w:t xml:space="preserve"> </w:t>
      </w:r>
    </w:p>
    <w:p w:rsidR="00EB6F62" w:rsidRDefault="00B625C0">
      <w:pPr>
        <w:ind w:left="5729" w:right="330" w:hanging="5744"/>
      </w:pPr>
      <w:r>
        <w:t>√</w:t>
      </w:r>
      <w:r>
        <w:t>适用</w:t>
      </w:r>
      <w:r>
        <w:t xml:space="preserve"> □</w:t>
      </w:r>
      <w:r>
        <w:t>不适用</w:t>
      </w:r>
      <w:r>
        <w:t xml:space="preserve">  </w:t>
      </w:r>
      <w:r>
        <w:t>单位：万元</w:t>
      </w:r>
      <w:r>
        <w:t xml:space="preserve">  </w:t>
      </w:r>
      <w:r>
        <w:t>币种：人民币</w:t>
      </w:r>
      <w:r>
        <w:t xml:space="preserve"> </w:t>
      </w:r>
    </w:p>
    <w:tbl>
      <w:tblPr>
        <w:tblStyle w:val="TableGrid"/>
        <w:tblW w:w="8824" w:type="dxa"/>
        <w:tblInd w:w="5" w:type="dxa"/>
        <w:tblCellMar>
          <w:top w:w="35" w:type="dxa"/>
          <w:left w:w="108" w:type="dxa"/>
          <w:bottom w:w="0" w:type="dxa"/>
          <w:right w:w="0" w:type="dxa"/>
        </w:tblCellMar>
        <w:tblLook w:val="04A0" w:firstRow="1" w:lastRow="0" w:firstColumn="1" w:lastColumn="0" w:noHBand="0" w:noVBand="1"/>
      </w:tblPr>
      <w:tblGrid>
        <w:gridCol w:w="2758"/>
        <w:gridCol w:w="6066"/>
      </w:tblGrid>
      <w:tr w:rsidR="00EB6F62">
        <w:trPr>
          <w:trHeight w:val="944"/>
        </w:trPr>
        <w:tc>
          <w:tcPr>
            <w:tcW w:w="27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董事、监事、高级管理人员报酬的决策程序</w:t>
            </w:r>
            <w:r>
              <w:t xml:space="preserve"> </w:t>
            </w:r>
          </w:p>
        </w:tc>
        <w:tc>
          <w:tcPr>
            <w:tcW w:w="60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董事报酬经董事会薪酬与考核委员会、董事会、股东大会审议批准；监事报酬经监事会、股东大会审议批准；高级管理人员报酬经董事会审议批准</w:t>
            </w:r>
            <w:r>
              <w:t xml:space="preserve"> </w:t>
            </w:r>
          </w:p>
        </w:tc>
      </w:tr>
      <w:tr w:rsidR="00EB6F62">
        <w:trPr>
          <w:trHeight w:val="5576"/>
        </w:trPr>
        <w:tc>
          <w:tcPr>
            <w:tcW w:w="27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董事、监事、高级管理人员报酬确定依据</w:t>
            </w:r>
            <w:r>
              <w:t xml:space="preserve"> </w:t>
            </w:r>
          </w:p>
        </w:tc>
        <w:tc>
          <w:tcPr>
            <w:tcW w:w="6066" w:type="dxa"/>
            <w:tcBorders>
              <w:top w:val="single" w:sz="4" w:space="0" w:color="000000"/>
              <w:left w:val="single" w:sz="4" w:space="0" w:color="000000"/>
              <w:bottom w:val="single" w:sz="4" w:space="0" w:color="000000"/>
              <w:right w:val="single" w:sz="4" w:space="0" w:color="000000"/>
            </w:tcBorders>
          </w:tcPr>
          <w:p w:rsidR="00EB6F62" w:rsidRDefault="00B625C0">
            <w:pPr>
              <w:numPr>
                <w:ilvl w:val="0"/>
                <w:numId w:val="167"/>
              </w:numPr>
              <w:spacing w:after="32" w:line="259" w:lineRule="auto"/>
              <w:ind w:firstLine="0"/>
            </w:pPr>
            <w:r>
              <w:rPr>
                <w:sz w:val="21"/>
              </w:rPr>
              <w:t>董事薪酬（津贴）</w:t>
            </w:r>
            <w:r>
              <w:rPr>
                <w:rFonts w:ascii="Calibri" w:eastAsia="Calibri" w:hAnsi="Calibri" w:cs="Calibri"/>
                <w:sz w:val="21"/>
              </w:rPr>
              <w:t xml:space="preserve"> </w:t>
            </w:r>
          </w:p>
          <w:p w:rsidR="00EB6F62" w:rsidRDefault="00B625C0">
            <w:pPr>
              <w:spacing w:after="1" w:line="239" w:lineRule="auto"/>
              <w:ind w:left="0" w:right="-11" w:firstLine="0"/>
            </w:pPr>
            <w:r>
              <w:t>未在公司任职的非独立董事不在公司领取董事薪酬，在公司任职的非独立董事按照公司的《员工薪酬管理制度》等规则为执行标准领取薪酬，独立董事</w:t>
            </w:r>
            <w:r>
              <w:t>2022</w:t>
            </w:r>
            <w:r>
              <w:t>年度薪酬领取标准为：税前</w:t>
            </w:r>
            <w:r>
              <w:t>8</w:t>
            </w:r>
            <w:r>
              <w:t>万元</w:t>
            </w:r>
            <w:r>
              <w:t>/</w:t>
            </w:r>
            <w:r>
              <w:t>年。</w:t>
            </w:r>
            <w:r>
              <w:t xml:space="preserve"> </w:t>
            </w:r>
          </w:p>
          <w:p w:rsidR="00EB6F62" w:rsidRDefault="00B625C0">
            <w:pPr>
              <w:numPr>
                <w:ilvl w:val="0"/>
                <w:numId w:val="167"/>
              </w:numPr>
              <w:spacing w:after="1" w:line="239" w:lineRule="auto"/>
              <w:ind w:firstLine="0"/>
            </w:pPr>
            <w:r>
              <w:t>监事薪酬公司监事会成员为公司在职员工，则按照《员工薪酬管理制度》等规则为执行标准领取薪酬，不另外领取监事津贴。</w:t>
            </w:r>
            <w:r>
              <w:t xml:space="preserve"> </w:t>
            </w:r>
          </w:p>
          <w:p w:rsidR="00EB6F62" w:rsidRDefault="00B625C0">
            <w:pPr>
              <w:numPr>
                <w:ilvl w:val="0"/>
                <w:numId w:val="167"/>
              </w:numPr>
              <w:spacing w:after="1" w:line="239" w:lineRule="auto"/>
              <w:ind w:firstLine="0"/>
            </w:pPr>
            <w:r>
              <w:t>高级管理人员薪酬根据高级管理人员在公司所任职岗位，则按照《员工薪酬管理制度》等规则为执行标准领取薪酬。</w:t>
            </w:r>
            <w:r>
              <w:t xml:space="preserve"> </w:t>
            </w:r>
          </w:p>
          <w:p w:rsidR="00EB6F62" w:rsidRDefault="00B625C0">
            <w:pPr>
              <w:spacing w:after="0" w:line="259" w:lineRule="auto"/>
              <w:ind w:left="0" w:firstLine="0"/>
            </w:pPr>
            <w:r>
              <w:t>其他规定</w:t>
            </w:r>
            <w:r>
              <w:t xml:space="preserve"> </w:t>
            </w:r>
          </w:p>
          <w:p w:rsidR="00EB6F62" w:rsidRDefault="00B625C0">
            <w:pPr>
              <w:spacing w:after="1" w:line="239" w:lineRule="auto"/>
              <w:ind w:left="0" w:right="-11" w:firstLine="0"/>
            </w:pPr>
            <w:r>
              <w:t>（一）公司董事、监事、高级管理人员因换届、改选、任期内辞职等原因离任的，按其实际任期计算并予以发放。（二）外部董事出席会议及来公司现场考察的差旅费用，在每次差旅发生时凭有效票据按实报销。</w:t>
            </w:r>
            <w:r>
              <w:t xml:space="preserve"> </w:t>
            </w:r>
          </w:p>
          <w:p w:rsidR="00EB6F62" w:rsidRDefault="00B625C0">
            <w:pPr>
              <w:spacing w:after="0" w:line="259" w:lineRule="auto"/>
              <w:ind w:left="0" w:firstLine="0"/>
            </w:pPr>
            <w:r>
              <w:t>（三）上述薪酬均为税前金额，涉及的个人所得税由公司统一代扣代缴。</w:t>
            </w:r>
            <w:r>
              <w:t xml:space="preserve"> </w:t>
            </w:r>
          </w:p>
        </w:tc>
      </w:tr>
      <w:tr w:rsidR="00EB6F62">
        <w:trPr>
          <w:trHeight w:val="634"/>
        </w:trPr>
        <w:tc>
          <w:tcPr>
            <w:tcW w:w="27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董事、监事和高级管理</w:t>
            </w:r>
            <w:r>
              <w:t>人员报酬的实际支付情况</w:t>
            </w:r>
            <w:r>
              <w:t xml:space="preserve"> </w:t>
            </w:r>
          </w:p>
        </w:tc>
        <w:tc>
          <w:tcPr>
            <w:tcW w:w="60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报告期内，公司董事、监事和高级管理人员报酬的实际支付与公司披露的情况一致。</w:t>
            </w:r>
            <w:r>
              <w:t xml:space="preserve"> </w:t>
            </w:r>
          </w:p>
        </w:tc>
      </w:tr>
      <w:tr w:rsidR="00EB6F62">
        <w:trPr>
          <w:trHeight w:val="943"/>
        </w:trPr>
        <w:tc>
          <w:tcPr>
            <w:tcW w:w="27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报告期末全体董事、监事和高级管理人员实际获得的报酬合计</w:t>
            </w:r>
            <w:r>
              <w:t xml:space="preserve"> </w:t>
            </w:r>
          </w:p>
        </w:tc>
        <w:tc>
          <w:tcPr>
            <w:tcW w:w="60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492.79 </w:t>
            </w:r>
          </w:p>
        </w:tc>
      </w:tr>
      <w:tr w:rsidR="00EB6F62">
        <w:trPr>
          <w:trHeight w:val="634"/>
        </w:trPr>
        <w:tc>
          <w:tcPr>
            <w:tcW w:w="27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报告期末核心技术人员实际获得的报酬合计</w:t>
            </w:r>
            <w:r>
              <w:t xml:space="preserve"> </w:t>
            </w:r>
          </w:p>
        </w:tc>
        <w:tc>
          <w:tcPr>
            <w:tcW w:w="60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63.70 </w:t>
            </w:r>
          </w:p>
        </w:tc>
      </w:tr>
    </w:tbl>
    <w:p w:rsidR="00EB6F62" w:rsidRDefault="00B625C0">
      <w:pPr>
        <w:spacing w:after="0" w:line="259" w:lineRule="auto"/>
        <w:ind w:left="0" w:firstLine="0"/>
      </w:pPr>
      <w:r>
        <w:t xml:space="preserve"> </w:t>
      </w:r>
    </w:p>
    <w:p w:rsidR="00EB6F62" w:rsidRDefault="00B625C0">
      <w:pPr>
        <w:spacing w:after="14" w:line="259" w:lineRule="auto"/>
        <w:ind w:left="0" w:firstLine="0"/>
      </w:pPr>
      <w:r>
        <w:t xml:space="preserve"> </w:t>
      </w:r>
    </w:p>
    <w:p w:rsidR="00EB6F62" w:rsidRDefault="00B625C0">
      <w:pPr>
        <w:numPr>
          <w:ilvl w:val="0"/>
          <w:numId w:val="38"/>
        </w:numPr>
        <w:spacing w:after="85" w:line="249" w:lineRule="auto"/>
        <w:ind w:hanging="420"/>
      </w:pPr>
      <w:r>
        <w:rPr>
          <w:sz w:val="21"/>
        </w:rPr>
        <w:t>公司董事、监事、高级管理人员和核心技术人员变动情况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8" w:type="dxa"/>
          <w:bottom w:w="0" w:type="dxa"/>
          <w:right w:w="115" w:type="dxa"/>
        </w:tblCellMar>
        <w:tblLook w:val="04A0" w:firstRow="1" w:lastRow="0" w:firstColumn="1" w:lastColumn="0" w:noHBand="0" w:noVBand="1"/>
      </w:tblPr>
      <w:tblGrid>
        <w:gridCol w:w="2206"/>
        <w:gridCol w:w="2206"/>
        <w:gridCol w:w="2206"/>
        <w:gridCol w:w="2206"/>
      </w:tblGrid>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firstLine="0"/>
              <w:jc w:val="center"/>
            </w:pPr>
            <w:r>
              <w:t>姓名</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center"/>
            </w:pPr>
            <w:r>
              <w:t>担任的职务</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center"/>
            </w:pPr>
            <w:r>
              <w:t>变动情形</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center"/>
            </w:pPr>
            <w:r>
              <w:t>变动原因</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邱瑞</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董事会正常运作</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张春兰</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监事会正常运作</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许海成</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个人原因</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董秋明</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监事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个人原因</w:t>
            </w:r>
            <w:r>
              <w:t xml:space="preserve"> </w:t>
            </w:r>
          </w:p>
        </w:tc>
      </w:tr>
    </w:tbl>
    <w:p w:rsidR="00EB6F62" w:rsidRDefault="00B625C0">
      <w:pPr>
        <w:spacing w:after="16" w:line="259" w:lineRule="auto"/>
        <w:ind w:left="0" w:firstLine="0"/>
      </w:pPr>
      <w:r>
        <w:t xml:space="preserve"> </w:t>
      </w:r>
    </w:p>
    <w:p w:rsidR="00EB6F62" w:rsidRDefault="00B625C0">
      <w:pPr>
        <w:numPr>
          <w:ilvl w:val="0"/>
          <w:numId w:val="38"/>
        </w:numPr>
        <w:spacing w:after="85" w:line="249" w:lineRule="auto"/>
        <w:ind w:hanging="420"/>
      </w:pPr>
      <w:r>
        <w:rPr>
          <w:sz w:val="21"/>
        </w:rPr>
        <w:t>近三年受证券监管机构处罚的情况说明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7" w:line="259" w:lineRule="auto"/>
        <w:ind w:left="0" w:firstLine="0"/>
      </w:pPr>
      <w:r>
        <w:t xml:space="preserve"> </w:t>
      </w:r>
    </w:p>
    <w:p w:rsidR="00EB6F62" w:rsidRDefault="00B625C0">
      <w:pPr>
        <w:numPr>
          <w:ilvl w:val="0"/>
          <w:numId w:val="38"/>
        </w:numPr>
        <w:spacing w:after="85" w:line="249" w:lineRule="auto"/>
        <w:ind w:hanging="420"/>
      </w:pPr>
      <w:r>
        <w:rPr>
          <w:sz w:val="21"/>
        </w:rPr>
        <w:t>其他</w:t>
      </w:r>
      <w:r>
        <w:rPr>
          <w:rFonts w:ascii="Calibri" w:eastAsia="Calibri" w:hAnsi="Calibri" w:cs="Calibri"/>
          <w:b/>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39"/>
        </w:numPr>
        <w:spacing w:after="9" w:line="249" w:lineRule="auto"/>
        <w:ind w:hanging="451"/>
      </w:pPr>
      <w:r>
        <w:rPr>
          <w:sz w:val="21"/>
        </w:rPr>
        <w:t>报告期内召开的董事会有关情况</w:t>
      </w:r>
      <w:r>
        <w:rPr>
          <w:rFonts w:ascii="Arial" w:eastAsia="Arial" w:hAnsi="Arial" w:cs="Arial"/>
          <w:b/>
          <w:sz w:val="21"/>
        </w:rP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1824"/>
        <w:gridCol w:w="1323"/>
        <w:gridCol w:w="5677"/>
      </w:tblGrid>
      <w:tr w:rsidR="00EB6F62">
        <w:trPr>
          <w:trHeight w:val="322"/>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26" w:firstLine="0"/>
            </w:pPr>
            <w:r>
              <w:t>会议届次</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jc w:val="both"/>
            </w:pPr>
            <w:r>
              <w:t>召开日期</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0" w:firstLine="0"/>
              <w:jc w:val="center"/>
            </w:pPr>
            <w:r>
              <w:t>会议决议</w:t>
            </w:r>
            <w:r>
              <w:t xml:space="preserve"> </w:t>
            </w:r>
          </w:p>
        </w:tc>
      </w:tr>
      <w:tr w:rsidR="00EB6F62">
        <w:trPr>
          <w:trHeight w:val="5924"/>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第四届董事会第四次会议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w:t>
            </w:r>
            <w:r>
              <w:t xml:space="preserve"> 4 </w:t>
            </w:r>
            <w:r>
              <w:t>月</w:t>
            </w:r>
            <w:r>
              <w:t>28</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审议通过：</w:t>
            </w:r>
            <w:r>
              <w:t xml:space="preserve"> </w:t>
            </w:r>
          </w:p>
          <w:p w:rsidR="00EB6F62" w:rsidRDefault="00B625C0">
            <w:pPr>
              <w:spacing w:after="2" w:line="238" w:lineRule="auto"/>
              <w:ind w:left="2" w:firstLine="0"/>
              <w:jc w:val="both"/>
            </w:pPr>
            <w:r>
              <w:t>1.</w:t>
            </w:r>
            <w:r>
              <w:t>关于使用部分暂时闲置募集资金进行现金管理的议案</w:t>
            </w:r>
            <w:r>
              <w:t xml:space="preserve"> </w:t>
            </w:r>
          </w:p>
          <w:p w:rsidR="00EB6F62" w:rsidRDefault="00B625C0">
            <w:pPr>
              <w:spacing w:after="0" w:line="259" w:lineRule="auto"/>
              <w:ind w:left="2" w:firstLine="0"/>
            </w:pPr>
            <w:r>
              <w:t>2.</w:t>
            </w:r>
            <w:r>
              <w:t>关于以集中竞价交易方式回购公司股份的议案</w:t>
            </w:r>
            <w:r>
              <w:t xml:space="preserve"> </w:t>
            </w:r>
          </w:p>
          <w:p w:rsidR="00EB6F62" w:rsidRDefault="00B625C0">
            <w:pPr>
              <w:spacing w:after="0" w:line="259" w:lineRule="auto"/>
              <w:ind w:left="2" w:firstLine="0"/>
            </w:pPr>
            <w:r>
              <w:t>3.</w:t>
            </w:r>
            <w:r>
              <w:t>关于董事离任及补选董事的议案</w:t>
            </w:r>
            <w:r>
              <w:t xml:space="preserve"> </w:t>
            </w:r>
          </w:p>
          <w:p w:rsidR="00EB6F62" w:rsidRDefault="00B625C0">
            <w:pPr>
              <w:spacing w:after="0" w:line="259" w:lineRule="auto"/>
              <w:ind w:left="2" w:firstLine="0"/>
            </w:pPr>
            <w:r>
              <w:t>4.</w:t>
            </w:r>
            <w:r>
              <w:t>关于《</w:t>
            </w:r>
            <w:r>
              <w:t>2021</w:t>
            </w:r>
            <w:r>
              <w:t>年度董事会工作报告》的议案</w:t>
            </w:r>
            <w:r>
              <w:t xml:space="preserve"> </w:t>
            </w:r>
          </w:p>
          <w:p w:rsidR="00EB6F62" w:rsidRDefault="00B625C0">
            <w:pPr>
              <w:spacing w:after="0" w:line="259" w:lineRule="auto"/>
              <w:ind w:left="2" w:firstLine="0"/>
            </w:pPr>
            <w:r>
              <w:t>5.</w:t>
            </w:r>
            <w:r>
              <w:t>关于《</w:t>
            </w:r>
            <w:r>
              <w:t>2021</w:t>
            </w:r>
            <w:r>
              <w:t>年度总经理工作报告》的议案</w:t>
            </w:r>
            <w:r>
              <w:t xml:space="preserve"> </w:t>
            </w:r>
          </w:p>
          <w:p w:rsidR="00EB6F62" w:rsidRDefault="00B625C0">
            <w:pPr>
              <w:spacing w:after="0" w:line="259" w:lineRule="auto"/>
              <w:ind w:left="2" w:firstLine="0"/>
              <w:jc w:val="both"/>
            </w:pPr>
            <w:r>
              <w:t>6.</w:t>
            </w:r>
            <w:r>
              <w:t>关于《</w:t>
            </w:r>
            <w:r>
              <w:t>2021</w:t>
            </w:r>
            <w:r>
              <w:t>年年度报告及年度报告摘要》的议案</w:t>
            </w:r>
            <w:r>
              <w:t xml:space="preserve"> </w:t>
            </w:r>
          </w:p>
          <w:p w:rsidR="00EB6F62" w:rsidRDefault="00B625C0">
            <w:pPr>
              <w:spacing w:after="0" w:line="259" w:lineRule="auto"/>
              <w:ind w:left="2" w:firstLine="0"/>
            </w:pPr>
            <w:r>
              <w:t>7.</w:t>
            </w:r>
            <w:r>
              <w:t>关于《</w:t>
            </w:r>
            <w:r>
              <w:t>2021</w:t>
            </w:r>
            <w:r>
              <w:t>年度财务决算报告》的议案</w:t>
            </w:r>
            <w:r>
              <w:t xml:space="preserve"> </w:t>
            </w:r>
          </w:p>
          <w:p w:rsidR="00EB6F62" w:rsidRDefault="00B625C0">
            <w:pPr>
              <w:spacing w:after="0" w:line="259" w:lineRule="auto"/>
              <w:ind w:left="2" w:firstLine="0"/>
            </w:pPr>
            <w:r>
              <w:t>8.</w:t>
            </w:r>
            <w:r>
              <w:t>关于《</w:t>
            </w:r>
            <w:r>
              <w:t>2022</w:t>
            </w:r>
            <w:r>
              <w:t>年度财务预算报告》的议案</w:t>
            </w:r>
            <w:r>
              <w:t xml:space="preserve"> </w:t>
            </w:r>
          </w:p>
          <w:p w:rsidR="00EB6F62" w:rsidRDefault="00B625C0">
            <w:pPr>
              <w:spacing w:after="0" w:line="259" w:lineRule="auto"/>
              <w:ind w:left="2" w:firstLine="0"/>
            </w:pPr>
            <w:r>
              <w:t>9.</w:t>
            </w:r>
            <w:r>
              <w:t>关于</w:t>
            </w:r>
            <w:r>
              <w:t>2021</w:t>
            </w:r>
            <w:r>
              <w:t>年度利润分配的议案</w:t>
            </w:r>
            <w:r>
              <w:t xml:space="preserve"> </w:t>
            </w:r>
          </w:p>
          <w:p w:rsidR="00EB6F62" w:rsidRDefault="00B625C0">
            <w:pPr>
              <w:spacing w:after="0" w:line="259" w:lineRule="auto"/>
              <w:ind w:left="2" w:firstLine="0"/>
            </w:pPr>
            <w:r>
              <w:t>10.</w:t>
            </w:r>
            <w:r>
              <w:t>关于续聘</w:t>
            </w:r>
            <w:r>
              <w:t>2022</w:t>
            </w:r>
            <w:r>
              <w:t>年度审计机构的议案</w:t>
            </w:r>
            <w:r>
              <w:t xml:space="preserve"> </w:t>
            </w:r>
          </w:p>
          <w:p w:rsidR="00EB6F62" w:rsidRDefault="00B625C0">
            <w:pPr>
              <w:spacing w:after="0" w:line="259" w:lineRule="auto"/>
              <w:ind w:left="2" w:firstLine="0"/>
            </w:pPr>
            <w:r>
              <w:t>11.</w:t>
            </w:r>
            <w:r>
              <w:t>关于</w:t>
            </w:r>
            <w:r>
              <w:t>2022</w:t>
            </w:r>
            <w:r>
              <w:t>年度董事薪酬方案的议案</w:t>
            </w:r>
            <w:r>
              <w:t xml:space="preserve"> </w:t>
            </w:r>
          </w:p>
          <w:p w:rsidR="00EB6F62" w:rsidRDefault="00B625C0">
            <w:pPr>
              <w:spacing w:after="0" w:line="259" w:lineRule="auto"/>
              <w:ind w:left="2" w:firstLine="0"/>
            </w:pPr>
            <w:r>
              <w:t>12.</w:t>
            </w:r>
            <w:r>
              <w:t>关于</w:t>
            </w:r>
            <w:r>
              <w:t>2022</w:t>
            </w:r>
            <w:r>
              <w:t>年度高级管理人员薪酬方案的议案</w:t>
            </w:r>
            <w:r>
              <w:t xml:space="preserve"> </w:t>
            </w:r>
          </w:p>
          <w:p w:rsidR="00EB6F62" w:rsidRDefault="00B625C0">
            <w:pPr>
              <w:spacing w:after="0" w:line="259" w:lineRule="auto"/>
              <w:ind w:left="2" w:firstLine="0"/>
              <w:jc w:val="both"/>
            </w:pPr>
            <w:r>
              <w:t>13.</w:t>
            </w:r>
            <w:r>
              <w:t>关于使用部分闲置自有资金进行现金管理的议案</w:t>
            </w:r>
            <w:r>
              <w:t xml:space="preserve"> </w:t>
            </w:r>
          </w:p>
          <w:p w:rsidR="00EB6F62" w:rsidRDefault="00B625C0">
            <w:pPr>
              <w:spacing w:after="0" w:line="259" w:lineRule="auto"/>
              <w:ind w:left="2" w:firstLine="0"/>
            </w:pPr>
            <w:r>
              <w:t>14.</w:t>
            </w:r>
            <w:r>
              <w:t>关于向银行申请综合授信额度的议案</w:t>
            </w:r>
            <w:r>
              <w:t xml:space="preserve"> </w:t>
            </w:r>
          </w:p>
          <w:p w:rsidR="00EB6F62" w:rsidRDefault="00B625C0">
            <w:pPr>
              <w:spacing w:after="0" w:line="259" w:lineRule="auto"/>
              <w:ind w:left="2" w:firstLine="0"/>
            </w:pPr>
            <w:r>
              <w:t>15.</w:t>
            </w:r>
            <w:r>
              <w:t>关于《</w:t>
            </w:r>
            <w:r>
              <w:t>2021</w:t>
            </w:r>
            <w:r>
              <w:t>年度内部控制评价报告》的议案</w:t>
            </w:r>
            <w:r>
              <w:t xml:space="preserve"> </w:t>
            </w:r>
          </w:p>
          <w:p w:rsidR="00EB6F62" w:rsidRDefault="00B625C0">
            <w:pPr>
              <w:spacing w:after="0" w:line="259" w:lineRule="auto"/>
              <w:ind w:left="2" w:firstLine="0"/>
            </w:pPr>
            <w:r>
              <w:t>16.</w:t>
            </w:r>
            <w:r>
              <w:t>关于《董事会审计委员会</w:t>
            </w:r>
            <w:r>
              <w:t xml:space="preserve"> 2021 </w:t>
            </w:r>
            <w:r>
              <w:t>年度履职情况报告》的议案</w:t>
            </w:r>
            <w:r>
              <w:t xml:space="preserve"> </w:t>
            </w:r>
          </w:p>
        </w:tc>
      </w:tr>
      <w:tr w:rsidR="00EB6F62">
        <w:trPr>
          <w:trHeight w:val="1880"/>
        </w:trPr>
        <w:tc>
          <w:tcPr>
            <w:tcW w:w="182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2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5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17.</w:t>
            </w:r>
            <w:r>
              <w:t>关于《</w:t>
            </w:r>
            <w:r>
              <w:t>2021</w:t>
            </w:r>
            <w:r>
              <w:t>年度独立董事履职情况报告》的议案</w:t>
            </w:r>
            <w:r>
              <w:t xml:space="preserve"> </w:t>
            </w:r>
          </w:p>
          <w:p w:rsidR="00EB6F62" w:rsidRDefault="00B625C0">
            <w:pPr>
              <w:spacing w:after="0" w:line="259" w:lineRule="auto"/>
              <w:ind w:left="2" w:firstLine="0"/>
            </w:pPr>
            <w:r>
              <w:t>18.</w:t>
            </w:r>
            <w:r>
              <w:t>关于《</w:t>
            </w:r>
            <w:r>
              <w:t>2022</w:t>
            </w:r>
            <w:r>
              <w:t>年第一季度报告》的议案</w:t>
            </w:r>
            <w:r>
              <w:t xml:space="preserve"> </w:t>
            </w:r>
          </w:p>
          <w:p w:rsidR="00EB6F62" w:rsidRDefault="00B625C0">
            <w:pPr>
              <w:spacing w:after="0" w:line="259" w:lineRule="auto"/>
              <w:ind w:left="2" w:firstLine="0"/>
            </w:pPr>
            <w:r>
              <w:t>19.</w:t>
            </w:r>
            <w:r>
              <w:t>关于变更设立子公司的注资比例的议案</w:t>
            </w:r>
            <w:r>
              <w:t xml:space="preserve"> </w:t>
            </w:r>
          </w:p>
          <w:p w:rsidR="00EB6F62" w:rsidRDefault="00B625C0">
            <w:pPr>
              <w:spacing w:after="2" w:line="238" w:lineRule="auto"/>
              <w:ind w:left="2" w:firstLine="0"/>
            </w:pPr>
            <w:r>
              <w:t>20.</w:t>
            </w:r>
            <w:r>
              <w:t>关于《</w:t>
            </w:r>
            <w:r>
              <w:t>2021</w:t>
            </w:r>
            <w:r>
              <w:t>年度募集资金存放与使用情况专项的报告》的议案</w:t>
            </w:r>
            <w:r>
              <w:t xml:space="preserve"> </w:t>
            </w:r>
          </w:p>
          <w:p w:rsidR="00EB6F62" w:rsidRDefault="00B625C0">
            <w:pPr>
              <w:spacing w:after="0" w:line="259" w:lineRule="auto"/>
              <w:ind w:left="2" w:firstLine="0"/>
            </w:pPr>
            <w:r>
              <w:t>21.</w:t>
            </w:r>
            <w:r>
              <w:t>关于提请召开</w:t>
            </w:r>
            <w:r>
              <w:t>2021</w:t>
            </w:r>
            <w:r>
              <w:t>年度股东大会的议案</w:t>
            </w:r>
            <w:r>
              <w:t xml:space="preserve"> </w:t>
            </w:r>
          </w:p>
        </w:tc>
      </w:tr>
      <w:tr w:rsidR="00EB6F62">
        <w:trPr>
          <w:trHeight w:val="1565"/>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第四届董事会第五次会议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w:t>
            </w:r>
            <w:r>
              <w:t xml:space="preserve"> 8 </w:t>
            </w:r>
            <w:r>
              <w:t>月</w:t>
            </w:r>
            <w:r>
              <w:t>8</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审议通过：</w:t>
            </w:r>
            <w:r>
              <w:t xml:space="preserve"> </w:t>
            </w:r>
          </w:p>
          <w:p w:rsidR="00EB6F62" w:rsidRDefault="00B625C0">
            <w:pPr>
              <w:spacing w:after="2" w:line="238" w:lineRule="auto"/>
              <w:ind w:left="2" w:firstLine="0"/>
              <w:jc w:val="both"/>
            </w:pPr>
            <w:r>
              <w:t>1.</w:t>
            </w:r>
            <w:r>
              <w:t>关于《</w:t>
            </w:r>
            <w:r>
              <w:t>2022</w:t>
            </w:r>
            <w:r>
              <w:t>年半年度报告及半年度报告摘要》的议案</w:t>
            </w:r>
            <w:r>
              <w:t xml:space="preserve"> </w:t>
            </w:r>
          </w:p>
          <w:p w:rsidR="00EB6F62" w:rsidRDefault="00B625C0">
            <w:pPr>
              <w:spacing w:after="0" w:line="259" w:lineRule="auto"/>
              <w:ind w:left="2" w:firstLine="0"/>
            </w:pPr>
            <w:r>
              <w:t>2.</w:t>
            </w:r>
            <w:r>
              <w:t>关于《</w:t>
            </w:r>
            <w:r>
              <w:t>2022</w:t>
            </w:r>
            <w:r>
              <w:t>年半年度募集资金存放与实际使用情况的专项报告》的议案</w:t>
            </w:r>
            <w:r>
              <w:t xml:space="preserve"> </w:t>
            </w:r>
          </w:p>
        </w:tc>
      </w:tr>
      <w:tr w:rsidR="00EB6F62">
        <w:trPr>
          <w:trHeight w:val="634"/>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第四届董事会第六次会议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 xml:space="preserve">10 </w:t>
            </w:r>
            <w:r>
              <w:t>月</w:t>
            </w:r>
            <w:r>
              <w:t>28</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审议通过：</w:t>
            </w:r>
            <w:r>
              <w:t xml:space="preserve"> </w:t>
            </w:r>
          </w:p>
          <w:p w:rsidR="00EB6F62" w:rsidRDefault="00B625C0">
            <w:pPr>
              <w:spacing w:after="0" w:line="259" w:lineRule="auto"/>
              <w:ind w:left="2" w:firstLine="0"/>
            </w:pPr>
            <w:r>
              <w:t>1.</w:t>
            </w:r>
            <w:r>
              <w:t>关于《</w:t>
            </w:r>
            <w:r>
              <w:t>2022</w:t>
            </w:r>
            <w:r>
              <w:t>年第三季度报告》的议案</w:t>
            </w:r>
            <w:r>
              <w:t xml:space="preserve"> </w:t>
            </w:r>
          </w:p>
        </w:tc>
      </w:tr>
      <w:tr w:rsidR="00EB6F62">
        <w:trPr>
          <w:trHeight w:val="634"/>
        </w:trPr>
        <w:tc>
          <w:tcPr>
            <w:tcW w:w="18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第四届董事会第七次会议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 xml:space="preserve">11 </w:t>
            </w:r>
            <w:r>
              <w:t>月</w:t>
            </w:r>
            <w:r>
              <w:t>17</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审议通过：</w:t>
            </w:r>
            <w:r>
              <w:t xml:space="preserve"> </w:t>
            </w:r>
          </w:p>
          <w:p w:rsidR="00EB6F62" w:rsidRDefault="00B625C0">
            <w:pPr>
              <w:spacing w:after="0" w:line="259" w:lineRule="auto"/>
              <w:ind w:left="2" w:firstLine="0"/>
            </w:pPr>
            <w:r>
              <w:t>1.</w:t>
            </w:r>
            <w:r>
              <w:t>关于公司参与设立投资基金暨关联交易的议案</w:t>
            </w:r>
            <w:r>
              <w:t xml:space="preserve"> </w:t>
            </w:r>
          </w:p>
        </w:tc>
      </w:tr>
    </w:tbl>
    <w:p w:rsidR="00EB6F62" w:rsidRDefault="00B625C0">
      <w:pPr>
        <w:spacing w:after="13" w:line="259" w:lineRule="auto"/>
        <w:ind w:left="0" w:firstLine="0"/>
      </w:pPr>
      <w:r>
        <w:t xml:space="preserve"> </w:t>
      </w:r>
    </w:p>
    <w:p w:rsidR="00EB6F62" w:rsidRDefault="00B625C0">
      <w:pPr>
        <w:numPr>
          <w:ilvl w:val="0"/>
          <w:numId w:val="39"/>
        </w:numPr>
        <w:spacing w:after="85" w:line="249" w:lineRule="auto"/>
        <w:ind w:hanging="451"/>
      </w:pPr>
      <w:r>
        <w:rPr>
          <w:sz w:val="21"/>
        </w:rPr>
        <w:t>董事履行职责情况</w:t>
      </w:r>
      <w:r>
        <w:rPr>
          <w:rFonts w:ascii="Arial" w:eastAsia="Arial" w:hAnsi="Arial" w:cs="Arial"/>
          <w:b/>
          <w:sz w:val="21"/>
        </w:rPr>
        <w:t xml:space="preserve"> </w:t>
      </w:r>
    </w:p>
    <w:p w:rsidR="00EB6F62" w:rsidRDefault="00B625C0">
      <w:pPr>
        <w:numPr>
          <w:ilvl w:val="0"/>
          <w:numId w:val="40"/>
        </w:numPr>
        <w:spacing w:after="9" w:line="249" w:lineRule="auto"/>
        <w:ind w:hanging="425"/>
      </w:pPr>
      <w:r>
        <w:rPr>
          <w:sz w:val="21"/>
        </w:rPr>
        <w:t>董事参加董事会和股东大会的情况</w:t>
      </w:r>
      <w:r>
        <w:rPr>
          <w:rFonts w:ascii="Calibri" w:eastAsia="Calibri" w:hAnsi="Calibri" w:cs="Calibri"/>
          <w:b/>
          <w:sz w:val="21"/>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955"/>
        <w:gridCol w:w="826"/>
        <w:gridCol w:w="1071"/>
        <w:gridCol w:w="833"/>
        <w:gridCol w:w="944"/>
        <w:gridCol w:w="883"/>
        <w:gridCol w:w="823"/>
        <w:gridCol w:w="1261"/>
        <w:gridCol w:w="1229"/>
      </w:tblGrid>
      <w:tr w:rsidR="00EB6F62">
        <w:trPr>
          <w:trHeight w:val="634"/>
        </w:trPr>
        <w:tc>
          <w:tcPr>
            <w:tcW w:w="95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董事姓名</w:t>
            </w:r>
            <w:r>
              <w:t xml:space="preserve"> </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是否独立</w:t>
            </w:r>
          </w:p>
          <w:p w:rsidR="00EB6F62" w:rsidRDefault="00B625C0">
            <w:pPr>
              <w:spacing w:after="0" w:line="259" w:lineRule="auto"/>
              <w:ind w:left="65" w:firstLine="0"/>
              <w:jc w:val="both"/>
            </w:pPr>
            <w:r>
              <w:t>董事</w:t>
            </w:r>
            <w:r>
              <w:t xml:space="preserve"> </w:t>
            </w:r>
          </w:p>
        </w:tc>
        <w:tc>
          <w:tcPr>
            <w:tcW w:w="1071"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4743" w:type="dxa"/>
            <w:gridSpan w:val="5"/>
            <w:tcBorders>
              <w:top w:val="single" w:sz="4" w:space="0" w:color="000000"/>
              <w:left w:val="nil"/>
              <w:bottom w:val="single" w:sz="4" w:space="0" w:color="000000"/>
              <w:right w:val="single" w:sz="4" w:space="0" w:color="000000"/>
            </w:tcBorders>
            <w:vAlign w:val="center"/>
          </w:tcPr>
          <w:p w:rsidR="00EB6F62" w:rsidRDefault="00B625C0">
            <w:pPr>
              <w:spacing w:after="0" w:line="259" w:lineRule="auto"/>
              <w:ind w:left="888" w:firstLine="0"/>
            </w:pPr>
            <w:r>
              <w:t>参加董事会情况</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参加股东大会情况</w:t>
            </w:r>
            <w:r>
              <w:t xml:space="preserve"> </w:t>
            </w:r>
          </w:p>
        </w:tc>
      </w:tr>
      <w:tr w:rsidR="00EB6F62">
        <w:trPr>
          <w:trHeight w:val="125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6" w:firstLine="0"/>
              <w:jc w:val="center"/>
            </w:pPr>
            <w:r>
              <w:t>本年应参加董事会次数</w:t>
            </w:r>
            <w:r>
              <w:t xml:space="preserve"> </w:t>
            </w:r>
          </w:p>
        </w:tc>
        <w:tc>
          <w:tcPr>
            <w:tcW w:w="83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3" w:line="238" w:lineRule="auto"/>
              <w:ind w:left="0" w:firstLine="0"/>
              <w:jc w:val="center"/>
            </w:pPr>
            <w:r>
              <w:t>亲自出席</w:t>
            </w:r>
          </w:p>
          <w:p w:rsidR="00EB6F62" w:rsidRDefault="00B625C0">
            <w:pPr>
              <w:spacing w:after="0" w:line="259" w:lineRule="auto"/>
              <w:ind w:left="67" w:firstLine="0"/>
              <w:jc w:val="both"/>
            </w:pPr>
            <w:r>
              <w:t>次数</w:t>
            </w:r>
            <w:r>
              <w:t xml:space="preserve"> </w:t>
            </w:r>
          </w:p>
        </w:tc>
        <w:tc>
          <w:tcPr>
            <w:tcW w:w="94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以通讯方式参加次数</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3" w:line="238" w:lineRule="auto"/>
              <w:ind w:left="0" w:firstLine="0"/>
              <w:jc w:val="center"/>
            </w:pPr>
            <w:r>
              <w:t>委托出席</w:t>
            </w:r>
          </w:p>
          <w:p w:rsidR="00EB6F62" w:rsidRDefault="00B625C0">
            <w:pPr>
              <w:spacing w:after="0" w:line="259" w:lineRule="auto"/>
              <w:ind w:left="94" w:firstLine="0"/>
            </w:pPr>
            <w:r>
              <w:t>次数</w:t>
            </w:r>
            <w:r>
              <w:t xml:space="preserve"> </w:t>
            </w:r>
          </w:p>
        </w:tc>
        <w:tc>
          <w:tcPr>
            <w:tcW w:w="82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pPr>
            <w:r>
              <w:t>缺席次数</w:t>
            </w:r>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2" w:firstLine="0"/>
              <w:jc w:val="center"/>
            </w:pPr>
            <w:r>
              <w:t>是否连续两次未亲自参加会议</w:t>
            </w:r>
            <w:r>
              <w:t xml:space="preserve"> </w:t>
            </w:r>
          </w:p>
        </w:tc>
        <w:tc>
          <w:tcPr>
            <w:tcW w:w="12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4" w:firstLine="0"/>
              <w:jc w:val="center"/>
            </w:pPr>
            <w:r>
              <w:t>出席股东大会的次数</w:t>
            </w:r>
            <w:r>
              <w:t xml:space="preserve">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张银花</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19"/>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徐立</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朱锴</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王英</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邱瑞</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3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0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崔丽婕</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陈良华</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19"/>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王永</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322"/>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周红霞</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r>
      <w:tr w:rsidR="00EB6F62">
        <w:trPr>
          <w:trHeight w:val="946"/>
        </w:trPr>
        <w:tc>
          <w:tcPr>
            <w:tcW w:w="9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许海成（</w:t>
            </w:r>
            <w:r>
              <w:t xml:space="preserve"> </w:t>
            </w:r>
            <w:r>
              <w:t>离任）</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 </w:t>
            </w:r>
          </w:p>
        </w:tc>
        <w:tc>
          <w:tcPr>
            <w:tcW w:w="8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 </w:t>
            </w:r>
          </w:p>
        </w:tc>
        <w:tc>
          <w:tcPr>
            <w:tcW w:w="94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 </w:t>
            </w:r>
          </w:p>
        </w:tc>
        <w:tc>
          <w:tcPr>
            <w:tcW w:w="8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2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 </w:t>
            </w:r>
          </w:p>
        </w:tc>
      </w:tr>
    </w:tbl>
    <w:p w:rsidR="00EB6F62" w:rsidRDefault="00B625C0">
      <w:pPr>
        <w:ind w:left="-5" w:right="1"/>
      </w:pPr>
      <w:r>
        <w:t>连续两次未亲自出席董事会会议的说明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tbl>
      <w:tblPr>
        <w:tblStyle w:val="TableGrid"/>
        <w:tblW w:w="8824" w:type="dxa"/>
        <w:tblInd w:w="5" w:type="dxa"/>
        <w:tblCellMar>
          <w:top w:w="38" w:type="dxa"/>
          <w:left w:w="108" w:type="dxa"/>
          <w:bottom w:w="0" w:type="dxa"/>
          <w:right w:w="115" w:type="dxa"/>
        </w:tblCellMar>
        <w:tblLook w:val="04A0" w:firstRow="1" w:lastRow="0" w:firstColumn="1" w:lastColumn="0" w:noHBand="0" w:noVBand="1"/>
      </w:tblPr>
      <w:tblGrid>
        <w:gridCol w:w="4417"/>
        <w:gridCol w:w="4407"/>
      </w:tblGrid>
      <w:tr w:rsidR="00EB6F62">
        <w:trPr>
          <w:trHeight w:val="322"/>
        </w:trPr>
        <w:tc>
          <w:tcPr>
            <w:tcW w:w="4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年内召开董事会会议次数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 </w:t>
            </w:r>
          </w:p>
        </w:tc>
      </w:tr>
      <w:tr w:rsidR="00EB6F62">
        <w:trPr>
          <w:trHeight w:val="322"/>
        </w:trPr>
        <w:tc>
          <w:tcPr>
            <w:tcW w:w="4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其中：现场会议次数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0 </w:t>
            </w:r>
          </w:p>
        </w:tc>
      </w:tr>
      <w:tr w:rsidR="00EB6F62">
        <w:trPr>
          <w:trHeight w:val="319"/>
        </w:trPr>
        <w:tc>
          <w:tcPr>
            <w:tcW w:w="4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通讯方式召开会议次数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 </w:t>
            </w:r>
          </w:p>
        </w:tc>
      </w:tr>
      <w:tr w:rsidR="00EB6F62">
        <w:trPr>
          <w:trHeight w:val="322"/>
        </w:trPr>
        <w:tc>
          <w:tcPr>
            <w:tcW w:w="4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现场结合通讯方式召开会议次数</w:t>
            </w:r>
            <w:r>
              <w:t xml:space="preserve"> </w:t>
            </w:r>
          </w:p>
        </w:tc>
        <w:tc>
          <w:tcPr>
            <w:tcW w:w="44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 </w:t>
            </w:r>
          </w:p>
        </w:tc>
      </w:tr>
    </w:tbl>
    <w:p w:rsidR="00EB6F62" w:rsidRDefault="00B625C0">
      <w:pPr>
        <w:spacing w:after="17" w:line="259" w:lineRule="auto"/>
        <w:ind w:left="0" w:firstLine="0"/>
      </w:pPr>
      <w:r>
        <w:t xml:space="preserve"> </w:t>
      </w:r>
    </w:p>
    <w:p w:rsidR="00EB6F62" w:rsidRDefault="00B625C0">
      <w:pPr>
        <w:numPr>
          <w:ilvl w:val="0"/>
          <w:numId w:val="40"/>
        </w:numPr>
        <w:spacing w:after="85" w:line="249" w:lineRule="auto"/>
        <w:ind w:hanging="425"/>
      </w:pPr>
      <w:r>
        <w:rPr>
          <w:sz w:val="21"/>
        </w:rPr>
        <w:t>董事对公司有关事项提出异议的情况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20" w:line="259" w:lineRule="auto"/>
        <w:ind w:left="0" w:firstLine="0"/>
      </w:pPr>
      <w:r>
        <w:t xml:space="preserve"> </w:t>
      </w:r>
    </w:p>
    <w:p w:rsidR="00EB6F62" w:rsidRDefault="00B625C0">
      <w:pPr>
        <w:numPr>
          <w:ilvl w:val="0"/>
          <w:numId w:val="40"/>
        </w:numPr>
        <w:spacing w:after="85" w:line="249" w:lineRule="auto"/>
        <w:ind w:hanging="425"/>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41"/>
        </w:numPr>
        <w:spacing w:after="85" w:line="249" w:lineRule="auto"/>
        <w:ind w:hanging="840"/>
      </w:pPr>
      <w:r>
        <w:rPr>
          <w:sz w:val="21"/>
        </w:rPr>
        <w:t>董事会下设专门委员会情况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9" w:line="249" w:lineRule="auto"/>
        <w:ind w:left="-5"/>
      </w:pPr>
      <w:r>
        <w:rPr>
          <w:sz w:val="21"/>
        </w:rPr>
        <w:t>(1).</w:t>
      </w:r>
      <w:r>
        <w:rPr>
          <w:sz w:val="21"/>
        </w:rPr>
        <w:t>董事会下设专门委员会成员情况</w:t>
      </w:r>
      <w:r>
        <w:rPr>
          <w:rFonts w:ascii="Calibri" w:eastAsia="Calibri" w:hAnsi="Calibri" w:cs="Calibri"/>
          <w:b/>
          <w:sz w:val="21"/>
        </w:rPr>
        <w:t xml:space="preserve"> </w:t>
      </w:r>
    </w:p>
    <w:tbl>
      <w:tblPr>
        <w:tblStyle w:val="TableGrid"/>
        <w:tblW w:w="9052" w:type="dxa"/>
        <w:tblInd w:w="-110" w:type="dxa"/>
        <w:tblCellMar>
          <w:top w:w="33" w:type="dxa"/>
          <w:left w:w="108" w:type="dxa"/>
          <w:bottom w:w="0" w:type="dxa"/>
          <w:right w:w="115" w:type="dxa"/>
        </w:tblCellMar>
        <w:tblLook w:val="04A0" w:firstRow="1" w:lastRow="0" w:firstColumn="1" w:lastColumn="0" w:noHBand="0" w:noVBand="1"/>
      </w:tblPr>
      <w:tblGrid>
        <w:gridCol w:w="2588"/>
        <w:gridCol w:w="6464"/>
      </w:tblGrid>
      <w:tr w:rsidR="00EB6F62">
        <w:trPr>
          <w:trHeight w:val="296"/>
        </w:trPr>
        <w:tc>
          <w:tcPr>
            <w:tcW w:w="25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 w:firstLine="0"/>
              <w:jc w:val="center"/>
            </w:pPr>
            <w:r>
              <w:rPr>
                <w:sz w:val="22"/>
              </w:rPr>
              <w:t>专门委员会类别</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 w:firstLine="0"/>
              <w:jc w:val="center"/>
            </w:pPr>
            <w:r>
              <w:rPr>
                <w:sz w:val="22"/>
              </w:rPr>
              <w:t>成员姓名</w:t>
            </w:r>
            <w:r>
              <w:rPr>
                <w:sz w:val="22"/>
              </w:rPr>
              <w:t xml:space="preserve"> </w:t>
            </w:r>
          </w:p>
        </w:tc>
      </w:tr>
      <w:tr w:rsidR="00EB6F62">
        <w:trPr>
          <w:trHeight w:val="295"/>
        </w:trPr>
        <w:tc>
          <w:tcPr>
            <w:tcW w:w="25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审计委员会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陈良华（主任委员）、王永、张银花</w:t>
            </w:r>
            <w:r>
              <w:rPr>
                <w:sz w:val="22"/>
              </w:rPr>
              <w:t xml:space="preserve"> </w:t>
            </w:r>
          </w:p>
        </w:tc>
      </w:tr>
      <w:tr w:rsidR="00EB6F62">
        <w:trPr>
          <w:trHeight w:val="295"/>
        </w:trPr>
        <w:tc>
          <w:tcPr>
            <w:tcW w:w="25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提名委员会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王永（主任委员）、周红霞、朱锴</w:t>
            </w:r>
            <w:r>
              <w:rPr>
                <w:sz w:val="22"/>
              </w:rPr>
              <w:t xml:space="preserve"> </w:t>
            </w:r>
          </w:p>
        </w:tc>
      </w:tr>
      <w:tr w:rsidR="00EB6F62">
        <w:trPr>
          <w:trHeight w:val="295"/>
        </w:trPr>
        <w:tc>
          <w:tcPr>
            <w:tcW w:w="25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薪酬与考核委员会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周红霞（主任委员）、陈良华、徐立</w:t>
            </w:r>
            <w:r>
              <w:rPr>
                <w:sz w:val="22"/>
              </w:rPr>
              <w:t xml:space="preserve"> </w:t>
            </w:r>
          </w:p>
        </w:tc>
      </w:tr>
      <w:tr w:rsidR="00EB6F62">
        <w:trPr>
          <w:trHeight w:val="298"/>
        </w:trPr>
        <w:tc>
          <w:tcPr>
            <w:tcW w:w="25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战略委员会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2"/>
              </w:rPr>
              <w:t>张银花（主任委员）、徐立、朱锴、王英、王永</w:t>
            </w:r>
            <w:r>
              <w:rPr>
                <w:sz w:val="22"/>
              </w:rPr>
              <w:t xml:space="preserve"> </w:t>
            </w:r>
          </w:p>
        </w:tc>
      </w:tr>
    </w:tbl>
    <w:p w:rsidR="00EB6F62" w:rsidRDefault="00B625C0">
      <w:pPr>
        <w:spacing w:after="0" w:line="259" w:lineRule="auto"/>
        <w:ind w:left="0" w:firstLine="0"/>
      </w:pPr>
      <w:r>
        <w:t xml:space="preserve"> </w:t>
      </w:r>
    </w:p>
    <w:p w:rsidR="00EB6F62" w:rsidRDefault="00B625C0">
      <w:pPr>
        <w:spacing w:after="9" w:line="249" w:lineRule="auto"/>
        <w:ind w:left="-5"/>
      </w:pPr>
      <w:r>
        <w:rPr>
          <w:sz w:val="21"/>
        </w:rPr>
        <w:t>(2).</w:t>
      </w:r>
      <w:r>
        <w:rPr>
          <w:sz w:val="21"/>
        </w:rPr>
        <w:t>报告期内审计委员会召开</w:t>
      </w:r>
      <w:r>
        <w:rPr>
          <w:sz w:val="21"/>
        </w:rPr>
        <w:t xml:space="preserve"> </w:t>
      </w:r>
      <w:r>
        <w:rPr>
          <w:rFonts w:ascii="Calibri" w:eastAsia="Calibri" w:hAnsi="Calibri" w:cs="Calibri"/>
          <w:b/>
          <w:sz w:val="21"/>
        </w:rPr>
        <w:t xml:space="preserve">4 </w:t>
      </w:r>
      <w:r>
        <w:rPr>
          <w:sz w:val="21"/>
        </w:rPr>
        <w:t>次会议</w:t>
      </w:r>
      <w:r>
        <w:rPr>
          <w:rFonts w:ascii="Calibri" w:eastAsia="Calibri" w:hAnsi="Calibri" w:cs="Calibri"/>
          <w:b/>
          <w:sz w:val="21"/>
        </w:rPr>
        <w:t xml:space="preserve"> </w:t>
      </w:r>
    </w:p>
    <w:tbl>
      <w:tblPr>
        <w:tblStyle w:val="TableGrid"/>
        <w:tblW w:w="8814" w:type="dxa"/>
        <w:tblInd w:w="5" w:type="dxa"/>
        <w:tblCellMar>
          <w:top w:w="39" w:type="dxa"/>
          <w:left w:w="108" w:type="dxa"/>
          <w:bottom w:w="0" w:type="dxa"/>
          <w:right w:w="0" w:type="dxa"/>
        </w:tblCellMar>
        <w:tblLook w:val="04A0" w:firstRow="1" w:lastRow="0" w:firstColumn="1" w:lastColumn="0" w:noHBand="0" w:noVBand="1"/>
      </w:tblPr>
      <w:tblGrid>
        <w:gridCol w:w="1075"/>
        <w:gridCol w:w="1937"/>
        <w:gridCol w:w="3591"/>
        <w:gridCol w:w="2211"/>
      </w:tblGrid>
      <w:tr w:rsidR="00EB6F62">
        <w:trPr>
          <w:trHeight w:val="631"/>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center"/>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会议内容</w:t>
            </w:r>
            <w:r>
              <w:t xml:space="preserve"> </w:t>
            </w:r>
          </w:p>
        </w:tc>
        <w:tc>
          <w:tcPr>
            <w:tcW w:w="35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重要意见和建议</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6" w:firstLine="0"/>
              <w:jc w:val="both"/>
            </w:pPr>
            <w:r>
              <w:t>其他履行职责情况</w:t>
            </w:r>
            <w:r>
              <w:t xml:space="preserve"> </w:t>
            </w:r>
          </w:p>
        </w:tc>
      </w:tr>
      <w:tr w:rsidR="00EB6F62">
        <w:trPr>
          <w:trHeight w:val="5615"/>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both"/>
            </w:pPr>
            <w:r>
              <w:t xml:space="preserve">2022 </w:t>
            </w:r>
            <w:r>
              <w:t>年</w:t>
            </w:r>
            <w:r>
              <w:t xml:space="preserve"> 4 </w:t>
            </w:r>
            <w:r>
              <w:t>月</w:t>
            </w:r>
            <w:r>
              <w:t xml:space="preserve"> 27 </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第四届董事会审计委员会第三次会议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0" w:line="240" w:lineRule="auto"/>
              <w:ind w:left="0" w:firstLine="0"/>
            </w:pPr>
            <w:r>
              <w:t>1.</w:t>
            </w:r>
            <w:r>
              <w:t>关于《</w:t>
            </w:r>
            <w:r>
              <w:t>2021</w:t>
            </w:r>
            <w:r>
              <w:t>年年度报告及年度报告摘要》的议案</w:t>
            </w:r>
            <w:r>
              <w:t xml:space="preserve"> </w:t>
            </w:r>
          </w:p>
          <w:p w:rsidR="00EB6F62" w:rsidRDefault="00B625C0">
            <w:pPr>
              <w:spacing w:after="0" w:line="259" w:lineRule="auto"/>
              <w:ind w:left="0" w:firstLine="0"/>
            </w:pPr>
            <w:r>
              <w:t>2.</w:t>
            </w:r>
            <w:r>
              <w:t>关于《</w:t>
            </w:r>
            <w:r>
              <w:t xml:space="preserve">2021 </w:t>
            </w:r>
            <w:r>
              <w:t>年度财务决算报告》的议案</w:t>
            </w:r>
            <w:r>
              <w:t xml:space="preserve"> </w:t>
            </w:r>
          </w:p>
          <w:p w:rsidR="00EB6F62" w:rsidRDefault="00B625C0">
            <w:pPr>
              <w:spacing w:after="0" w:line="259" w:lineRule="auto"/>
              <w:ind w:left="0" w:firstLine="0"/>
            </w:pPr>
            <w:r>
              <w:t>3.</w:t>
            </w:r>
            <w:r>
              <w:t>关于《</w:t>
            </w:r>
            <w:r>
              <w:t xml:space="preserve">2022 </w:t>
            </w:r>
            <w:r>
              <w:t>年度财务预算报告》的议案</w:t>
            </w:r>
            <w:r>
              <w:t xml:space="preserve"> </w:t>
            </w:r>
          </w:p>
          <w:p w:rsidR="00EB6F62" w:rsidRDefault="00B625C0">
            <w:pPr>
              <w:spacing w:after="0" w:line="259" w:lineRule="auto"/>
              <w:ind w:left="0" w:firstLine="0"/>
            </w:pPr>
            <w:r>
              <w:t>4.</w:t>
            </w:r>
            <w:r>
              <w:t>关于</w:t>
            </w:r>
            <w:r>
              <w:t xml:space="preserve"> 2021 </w:t>
            </w:r>
            <w:r>
              <w:t>年度利润分配的议案</w:t>
            </w:r>
            <w:r>
              <w:t xml:space="preserve"> </w:t>
            </w:r>
          </w:p>
          <w:p w:rsidR="00EB6F62" w:rsidRDefault="00B625C0">
            <w:pPr>
              <w:spacing w:after="0" w:line="257" w:lineRule="auto"/>
              <w:ind w:left="0" w:firstLine="0"/>
            </w:pPr>
            <w:r>
              <w:t>5.</w:t>
            </w:r>
            <w:r>
              <w:t>关于续聘</w:t>
            </w:r>
            <w:r>
              <w:t xml:space="preserve"> 2022 </w:t>
            </w:r>
            <w:r>
              <w:t>年度审计机构的议案</w:t>
            </w:r>
            <w:r>
              <w:t xml:space="preserve"> </w:t>
            </w:r>
          </w:p>
          <w:p w:rsidR="00EB6F62" w:rsidRDefault="00B625C0">
            <w:pPr>
              <w:spacing w:after="0" w:line="259" w:lineRule="auto"/>
              <w:ind w:left="0" w:firstLine="0"/>
            </w:pPr>
            <w:r>
              <w:t>6.</w:t>
            </w:r>
            <w:r>
              <w:t>关于董事会审计委员会</w:t>
            </w:r>
            <w:r>
              <w:t xml:space="preserve"> 2021 </w:t>
            </w:r>
            <w:r>
              <w:t>年度履职情况报告的议案</w:t>
            </w:r>
            <w:r>
              <w:t xml:space="preserve"> </w:t>
            </w:r>
          </w:p>
          <w:p w:rsidR="00EB6F62" w:rsidRDefault="00B625C0">
            <w:pPr>
              <w:spacing w:after="1" w:line="240" w:lineRule="auto"/>
              <w:ind w:left="0" w:firstLine="0"/>
            </w:pPr>
            <w:r>
              <w:t>7.</w:t>
            </w:r>
            <w:r>
              <w:t>关于《</w:t>
            </w:r>
            <w:r>
              <w:t>2022</w:t>
            </w:r>
            <w:r>
              <w:t>年第一季度报告》的议案</w:t>
            </w:r>
            <w:r>
              <w:t xml:space="preserve"> </w:t>
            </w:r>
          </w:p>
          <w:p w:rsidR="00EB6F62" w:rsidRDefault="00B625C0">
            <w:pPr>
              <w:spacing w:after="0" w:line="259" w:lineRule="auto"/>
              <w:ind w:left="0" w:firstLine="0"/>
              <w:jc w:val="both"/>
            </w:pPr>
            <w:r>
              <w:t>8.</w:t>
            </w:r>
            <w:r>
              <w:t>关于《</w:t>
            </w:r>
            <w:r>
              <w:t>2021</w:t>
            </w:r>
            <w:r>
              <w:t>年度募集资金存放</w:t>
            </w:r>
          </w:p>
          <w:p w:rsidR="00EB6F62" w:rsidRDefault="00B625C0">
            <w:pPr>
              <w:spacing w:after="0" w:line="259" w:lineRule="auto"/>
              <w:ind w:left="0" w:firstLine="0"/>
            </w:pPr>
            <w:r>
              <w:t>与使用情况专项报告》的议案</w:t>
            </w:r>
            <w:r>
              <w:t xml:space="preserve"> </w:t>
            </w:r>
          </w:p>
          <w:p w:rsidR="00EB6F62" w:rsidRDefault="00B625C0">
            <w:pPr>
              <w:spacing w:after="0" w:line="259" w:lineRule="auto"/>
              <w:ind w:left="0" w:firstLine="0"/>
            </w:pP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r w:rsidR="00EB6F62">
        <w:trPr>
          <w:trHeight w:val="1877"/>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 xml:space="preserve">2022 </w:t>
            </w:r>
            <w:r>
              <w:t>年</w:t>
            </w:r>
            <w:r>
              <w:t xml:space="preserve"> 8</w:t>
            </w:r>
            <w:r>
              <w:t>月</w:t>
            </w:r>
            <w:r>
              <w:t>4</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第四届董事会审计委员会第四次会议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2" w:line="238" w:lineRule="auto"/>
              <w:ind w:left="0" w:firstLine="0"/>
            </w:pPr>
            <w:r>
              <w:t>1.</w:t>
            </w:r>
            <w:r>
              <w:t>关于《</w:t>
            </w:r>
            <w:r>
              <w:t>2022</w:t>
            </w:r>
            <w:r>
              <w:t>年半年度报告及其摘要》的议案</w:t>
            </w:r>
            <w:r>
              <w:t xml:space="preserve"> </w:t>
            </w:r>
          </w:p>
          <w:p w:rsidR="00EB6F62" w:rsidRDefault="00B625C0">
            <w:pPr>
              <w:spacing w:after="0" w:line="259" w:lineRule="auto"/>
              <w:ind w:left="0" w:firstLine="0"/>
            </w:pPr>
            <w:r>
              <w:t>2.</w:t>
            </w:r>
            <w:r>
              <w:t>关于《</w:t>
            </w:r>
            <w:r>
              <w:t>2022</w:t>
            </w:r>
            <w:r>
              <w:t>年半年度募集资金存放与实际使用情况专项报告》的议案</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r w:rsidR="00EB6F62">
        <w:trPr>
          <w:trHeight w:val="322"/>
        </w:trPr>
        <w:tc>
          <w:tcPr>
            <w:tcW w:w="107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6"/>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w:t>
            </w:r>
            <w:r>
              <w:t xml:space="preserve"> 10</w:t>
            </w:r>
            <w:r>
              <w:t>月</w:t>
            </w:r>
            <w:r>
              <w:t xml:space="preserve">26 </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第四届董事会审计委员会第五次会议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0" w:line="259" w:lineRule="auto"/>
              <w:ind w:left="0" w:firstLine="0"/>
            </w:pPr>
            <w:r>
              <w:t>1.</w:t>
            </w:r>
            <w:r>
              <w:t>关于《</w:t>
            </w:r>
            <w:r>
              <w:t>2022</w:t>
            </w:r>
            <w:r>
              <w:t>年三季度报告》的议案</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r w:rsidR="00EB6F62">
        <w:trPr>
          <w:trHeight w:val="943"/>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w:t>
            </w:r>
            <w:r>
              <w:t xml:space="preserve"> 11</w:t>
            </w:r>
            <w:r>
              <w:t>月</w:t>
            </w:r>
            <w:r>
              <w:t xml:space="preserve">17 </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第四届董事会审计委员会第六次会议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0" w:line="259" w:lineRule="auto"/>
              <w:ind w:left="0" w:firstLine="0"/>
            </w:pPr>
            <w:r>
              <w:t>1.</w:t>
            </w:r>
            <w:r>
              <w:t>关于公司参与设立投资基金暨关联交易的议案</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bl>
    <w:p w:rsidR="00EB6F62" w:rsidRDefault="00B625C0">
      <w:pPr>
        <w:spacing w:after="0" w:line="259" w:lineRule="auto"/>
        <w:ind w:left="0" w:firstLine="0"/>
      </w:pPr>
      <w:r>
        <w:t xml:space="preserve"> </w:t>
      </w:r>
    </w:p>
    <w:p w:rsidR="00EB6F62" w:rsidRDefault="00B625C0">
      <w:pPr>
        <w:spacing w:after="9" w:line="249" w:lineRule="auto"/>
        <w:ind w:left="-5"/>
      </w:pPr>
      <w:r>
        <w:rPr>
          <w:sz w:val="21"/>
        </w:rPr>
        <w:t>(3).</w:t>
      </w:r>
      <w:r>
        <w:rPr>
          <w:sz w:val="21"/>
        </w:rPr>
        <w:t>报告期内提名委员会召开</w:t>
      </w:r>
      <w:r>
        <w:rPr>
          <w:sz w:val="21"/>
        </w:rPr>
        <w:t xml:space="preserve"> </w:t>
      </w:r>
      <w:r>
        <w:rPr>
          <w:rFonts w:ascii="Calibri" w:eastAsia="Calibri" w:hAnsi="Calibri" w:cs="Calibri"/>
          <w:b/>
          <w:sz w:val="21"/>
        </w:rPr>
        <w:t xml:space="preserve">1 </w:t>
      </w:r>
      <w:r>
        <w:rPr>
          <w:sz w:val="21"/>
        </w:rPr>
        <w:t>次会议</w:t>
      </w:r>
      <w:r>
        <w:rPr>
          <w:rFonts w:ascii="Calibri" w:eastAsia="Calibri" w:hAnsi="Calibri" w:cs="Calibri"/>
          <w:b/>
          <w:sz w:val="21"/>
        </w:rPr>
        <w:t xml:space="preserve"> </w:t>
      </w:r>
    </w:p>
    <w:tbl>
      <w:tblPr>
        <w:tblStyle w:val="TableGrid"/>
        <w:tblW w:w="8814" w:type="dxa"/>
        <w:tblInd w:w="5" w:type="dxa"/>
        <w:tblCellMar>
          <w:top w:w="39" w:type="dxa"/>
          <w:left w:w="108" w:type="dxa"/>
          <w:bottom w:w="0" w:type="dxa"/>
          <w:right w:w="26" w:type="dxa"/>
        </w:tblCellMar>
        <w:tblLook w:val="04A0" w:firstRow="1" w:lastRow="0" w:firstColumn="1" w:lastColumn="0" w:noHBand="0" w:noVBand="1"/>
      </w:tblPr>
      <w:tblGrid>
        <w:gridCol w:w="1075"/>
        <w:gridCol w:w="1937"/>
        <w:gridCol w:w="3591"/>
        <w:gridCol w:w="2211"/>
      </w:tblGrid>
      <w:tr w:rsidR="00EB6F62">
        <w:trPr>
          <w:trHeight w:val="634"/>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1" w:firstLine="0"/>
              <w:jc w:val="center"/>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85" w:firstLine="0"/>
              <w:jc w:val="center"/>
            </w:pPr>
            <w:r>
              <w:t>会议内容</w:t>
            </w:r>
            <w:r>
              <w:t xml:space="preserve"> </w:t>
            </w:r>
          </w:p>
        </w:tc>
        <w:tc>
          <w:tcPr>
            <w:tcW w:w="35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82" w:firstLine="0"/>
              <w:jc w:val="center"/>
            </w:pPr>
            <w:r>
              <w:t>重要意见和建议</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6" w:firstLine="0"/>
              <w:jc w:val="both"/>
            </w:pPr>
            <w:r>
              <w:t>其他履行职责情况</w:t>
            </w:r>
            <w:r>
              <w:t xml:space="preserve"> </w:t>
            </w:r>
          </w:p>
        </w:tc>
      </w:tr>
      <w:tr w:rsidR="00EB6F62">
        <w:trPr>
          <w:trHeight w:val="944"/>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2" w:firstLine="0"/>
              <w:jc w:val="both"/>
            </w:pPr>
            <w:r>
              <w:t xml:space="preserve">2022 </w:t>
            </w:r>
            <w:r>
              <w:t>年</w:t>
            </w:r>
            <w:r>
              <w:t xml:space="preserve"> 4 </w:t>
            </w:r>
            <w:r>
              <w:t>月</w:t>
            </w:r>
            <w:r>
              <w:t xml:space="preserve"> 26 </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第四届董事会提名委员会第二次会议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0" w:line="259" w:lineRule="auto"/>
              <w:ind w:left="0" w:firstLine="0"/>
            </w:pPr>
            <w:r>
              <w:t>1.</w:t>
            </w:r>
            <w:r>
              <w:t>关于董事离任及补选董事的议案</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bl>
    <w:p w:rsidR="00EB6F62" w:rsidRDefault="00B625C0">
      <w:pPr>
        <w:spacing w:after="0" w:line="259" w:lineRule="auto"/>
        <w:ind w:left="0" w:firstLine="0"/>
      </w:pPr>
      <w:r>
        <w:t xml:space="preserve"> </w:t>
      </w:r>
    </w:p>
    <w:p w:rsidR="00EB6F62" w:rsidRDefault="00B625C0">
      <w:pPr>
        <w:spacing w:after="9" w:line="249" w:lineRule="auto"/>
        <w:ind w:left="-5"/>
      </w:pPr>
      <w:r>
        <w:rPr>
          <w:sz w:val="21"/>
        </w:rPr>
        <w:t>(4).</w:t>
      </w:r>
      <w:r>
        <w:rPr>
          <w:sz w:val="21"/>
        </w:rPr>
        <w:t>报告期内薪酬与考核委员会召开</w:t>
      </w:r>
      <w:r>
        <w:rPr>
          <w:sz w:val="21"/>
        </w:rPr>
        <w:t xml:space="preserve"> </w:t>
      </w:r>
      <w:r>
        <w:rPr>
          <w:rFonts w:ascii="Calibri" w:eastAsia="Calibri" w:hAnsi="Calibri" w:cs="Calibri"/>
          <w:b/>
          <w:sz w:val="21"/>
        </w:rPr>
        <w:t xml:space="preserve">1 </w:t>
      </w:r>
      <w:r>
        <w:rPr>
          <w:sz w:val="21"/>
        </w:rPr>
        <w:t>次会议</w:t>
      </w:r>
      <w:r>
        <w:rPr>
          <w:rFonts w:ascii="Calibri" w:eastAsia="Calibri" w:hAnsi="Calibri" w:cs="Calibri"/>
          <w:b/>
          <w:sz w:val="21"/>
        </w:rPr>
        <w:t xml:space="preserve"> </w:t>
      </w:r>
    </w:p>
    <w:tbl>
      <w:tblPr>
        <w:tblStyle w:val="TableGrid"/>
        <w:tblW w:w="8814" w:type="dxa"/>
        <w:tblInd w:w="5" w:type="dxa"/>
        <w:tblCellMar>
          <w:top w:w="39" w:type="dxa"/>
          <w:left w:w="108" w:type="dxa"/>
          <w:bottom w:w="0" w:type="dxa"/>
          <w:right w:w="26" w:type="dxa"/>
        </w:tblCellMar>
        <w:tblLook w:val="04A0" w:firstRow="1" w:lastRow="0" w:firstColumn="1" w:lastColumn="0" w:noHBand="0" w:noVBand="1"/>
      </w:tblPr>
      <w:tblGrid>
        <w:gridCol w:w="1075"/>
        <w:gridCol w:w="1937"/>
        <w:gridCol w:w="3591"/>
        <w:gridCol w:w="2211"/>
      </w:tblGrid>
      <w:tr w:rsidR="00EB6F62">
        <w:trPr>
          <w:trHeight w:val="634"/>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1" w:firstLine="0"/>
              <w:jc w:val="center"/>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85" w:firstLine="0"/>
              <w:jc w:val="center"/>
            </w:pPr>
            <w:r>
              <w:t>会议内容</w:t>
            </w:r>
            <w:r>
              <w:t xml:space="preserve"> </w:t>
            </w:r>
          </w:p>
        </w:tc>
        <w:tc>
          <w:tcPr>
            <w:tcW w:w="35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82" w:firstLine="0"/>
              <w:jc w:val="center"/>
            </w:pPr>
            <w:r>
              <w:t>重要意见和建议</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6" w:firstLine="0"/>
              <w:jc w:val="both"/>
            </w:pPr>
            <w:r>
              <w:t>其他履行职责情况</w:t>
            </w:r>
            <w:r>
              <w:t xml:space="preserve"> </w:t>
            </w:r>
          </w:p>
        </w:tc>
      </w:tr>
      <w:tr w:rsidR="00EB6F62">
        <w:trPr>
          <w:trHeight w:val="1565"/>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2" w:firstLine="0"/>
              <w:jc w:val="both"/>
            </w:pPr>
            <w:r>
              <w:t xml:space="preserve">2022 </w:t>
            </w:r>
            <w:r>
              <w:t>年</w:t>
            </w:r>
            <w:r>
              <w:t xml:space="preserve"> 4 </w:t>
            </w:r>
            <w:r>
              <w:t>月</w:t>
            </w:r>
            <w:r>
              <w:t xml:space="preserve"> 26 </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第四届董事会薪酬与考核委员会第一次会议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0" w:line="257" w:lineRule="auto"/>
              <w:ind w:left="0" w:firstLine="0"/>
            </w:pPr>
            <w:r>
              <w:t>1.</w:t>
            </w:r>
            <w:r>
              <w:t>关于</w:t>
            </w:r>
            <w:r>
              <w:t xml:space="preserve"> 2022 </w:t>
            </w:r>
            <w:r>
              <w:t>年度董事薪酬方案的议案</w:t>
            </w:r>
            <w:r>
              <w:t xml:space="preserve"> </w:t>
            </w:r>
          </w:p>
          <w:p w:rsidR="00EB6F62" w:rsidRDefault="00B625C0">
            <w:pPr>
              <w:spacing w:after="0" w:line="259" w:lineRule="auto"/>
              <w:ind w:left="0" w:firstLine="0"/>
            </w:pPr>
            <w:r>
              <w:t>2.</w:t>
            </w:r>
            <w:r>
              <w:t>关于</w:t>
            </w:r>
            <w:r>
              <w:t xml:space="preserve"> 2022 </w:t>
            </w:r>
            <w:r>
              <w:t>年度高级管理人员薪酬方案的议案</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bl>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9" w:line="249" w:lineRule="auto"/>
        <w:ind w:left="-5"/>
      </w:pPr>
      <w:r>
        <w:rPr>
          <w:sz w:val="21"/>
        </w:rPr>
        <w:t>(5).</w:t>
      </w:r>
      <w:r>
        <w:rPr>
          <w:sz w:val="21"/>
        </w:rPr>
        <w:t>报告期内战略委员会召开</w:t>
      </w:r>
      <w:r>
        <w:rPr>
          <w:sz w:val="21"/>
        </w:rPr>
        <w:t xml:space="preserve"> </w:t>
      </w:r>
      <w:r>
        <w:rPr>
          <w:rFonts w:ascii="Calibri" w:eastAsia="Calibri" w:hAnsi="Calibri" w:cs="Calibri"/>
          <w:b/>
          <w:sz w:val="21"/>
        </w:rPr>
        <w:t xml:space="preserve">1 </w:t>
      </w:r>
      <w:r>
        <w:rPr>
          <w:sz w:val="21"/>
        </w:rPr>
        <w:t>次会议</w:t>
      </w:r>
      <w:r>
        <w:rPr>
          <w:rFonts w:ascii="Calibri" w:eastAsia="Calibri" w:hAnsi="Calibri" w:cs="Calibri"/>
          <w:b/>
          <w:sz w:val="21"/>
        </w:rPr>
        <w:t xml:space="preserve"> </w:t>
      </w:r>
    </w:p>
    <w:tbl>
      <w:tblPr>
        <w:tblStyle w:val="TableGrid"/>
        <w:tblW w:w="8814" w:type="dxa"/>
        <w:tblInd w:w="5" w:type="dxa"/>
        <w:tblCellMar>
          <w:top w:w="39" w:type="dxa"/>
          <w:left w:w="108" w:type="dxa"/>
          <w:bottom w:w="0" w:type="dxa"/>
          <w:right w:w="2" w:type="dxa"/>
        </w:tblCellMar>
        <w:tblLook w:val="04A0" w:firstRow="1" w:lastRow="0" w:firstColumn="1" w:lastColumn="0" w:noHBand="0" w:noVBand="1"/>
      </w:tblPr>
      <w:tblGrid>
        <w:gridCol w:w="1075"/>
        <w:gridCol w:w="1937"/>
        <w:gridCol w:w="3591"/>
        <w:gridCol w:w="2211"/>
      </w:tblGrid>
      <w:tr w:rsidR="00EB6F62">
        <w:trPr>
          <w:trHeight w:val="634"/>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center"/>
            </w:pPr>
            <w:r>
              <w:t>召开日期</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会议内容</w:t>
            </w:r>
            <w:r>
              <w:t xml:space="preserve"> </w:t>
            </w:r>
          </w:p>
        </w:tc>
        <w:tc>
          <w:tcPr>
            <w:tcW w:w="35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重要意见和建议</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6" w:firstLine="0"/>
              <w:jc w:val="both"/>
            </w:pPr>
            <w:r>
              <w:t>其他履行职责情况</w:t>
            </w:r>
            <w:r>
              <w:t xml:space="preserve"> </w:t>
            </w:r>
          </w:p>
        </w:tc>
      </w:tr>
      <w:tr w:rsidR="00EB6F62">
        <w:trPr>
          <w:trHeight w:val="1255"/>
        </w:trPr>
        <w:tc>
          <w:tcPr>
            <w:tcW w:w="10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both"/>
            </w:pPr>
            <w:r>
              <w:t xml:space="preserve">2022 </w:t>
            </w:r>
            <w:r>
              <w:t>年</w:t>
            </w:r>
            <w:r>
              <w:t xml:space="preserve"> 4 </w:t>
            </w:r>
            <w:r>
              <w:t>月</w:t>
            </w:r>
            <w:r>
              <w:t xml:space="preserve"> 26 </w:t>
            </w:r>
            <w:r>
              <w:t>日</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第四届董事会战略委员会第二次会议</w:t>
            </w:r>
            <w:r>
              <w:t xml:space="preserve">  </w:t>
            </w:r>
          </w:p>
        </w:tc>
        <w:tc>
          <w:tcPr>
            <w:tcW w:w="35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审议通过了：</w:t>
            </w:r>
            <w:r>
              <w:t xml:space="preserve"> </w:t>
            </w:r>
          </w:p>
          <w:p w:rsidR="00EB6F62" w:rsidRDefault="00B625C0">
            <w:pPr>
              <w:spacing w:after="2" w:line="238" w:lineRule="auto"/>
              <w:ind w:left="0" w:firstLine="0"/>
            </w:pPr>
            <w:r>
              <w:t>1.</w:t>
            </w:r>
            <w:r>
              <w:t>关于变更设立子公司的注资比例的议案</w:t>
            </w:r>
            <w:r>
              <w:t xml:space="preserve"> </w:t>
            </w:r>
          </w:p>
          <w:p w:rsidR="00EB6F62" w:rsidRDefault="00B625C0">
            <w:pPr>
              <w:spacing w:after="0" w:line="259" w:lineRule="auto"/>
              <w:ind w:left="0" w:firstLine="0"/>
              <w:jc w:val="both"/>
            </w:pPr>
            <w:r>
              <w:t>2.</w:t>
            </w:r>
            <w:r>
              <w:t>关于提议回购公司股份的议案</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bl>
    <w:p w:rsidR="00EB6F62" w:rsidRDefault="00B625C0">
      <w:pPr>
        <w:spacing w:after="0" w:line="259" w:lineRule="auto"/>
        <w:ind w:left="0" w:firstLine="0"/>
      </w:pPr>
      <w:r>
        <w:t xml:space="preserve"> </w:t>
      </w:r>
    </w:p>
    <w:p w:rsidR="00EB6F62" w:rsidRDefault="00B625C0">
      <w:pPr>
        <w:spacing w:after="39" w:line="249" w:lineRule="auto"/>
        <w:ind w:left="-5"/>
      </w:pPr>
      <w:r>
        <w:rPr>
          <w:sz w:val="21"/>
        </w:rPr>
        <w:t>(6).</w:t>
      </w:r>
      <w:r>
        <w:rPr>
          <w:sz w:val="21"/>
        </w:rPr>
        <w:t>存在异议事项的具体情况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41"/>
        </w:numPr>
        <w:spacing w:after="85" w:line="249" w:lineRule="auto"/>
        <w:ind w:hanging="840"/>
      </w:pPr>
      <w:r>
        <w:rPr>
          <w:sz w:val="21"/>
        </w:rPr>
        <w:t>监事会发现公司存在风险的说明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监事会对报告期内的监督事项无异议。</w:t>
      </w:r>
      <w:r>
        <w:t xml:space="preserve"> </w:t>
      </w:r>
    </w:p>
    <w:p w:rsidR="00EB6F62" w:rsidRDefault="00B625C0">
      <w:pPr>
        <w:spacing w:after="6" w:line="259" w:lineRule="auto"/>
        <w:ind w:left="0" w:firstLine="0"/>
      </w:pPr>
      <w:r>
        <w:t xml:space="preserve"> </w:t>
      </w:r>
    </w:p>
    <w:p w:rsidR="00EB6F62" w:rsidRDefault="00B625C0">
      <w:pPr>
        <w:numPr>
          <w:ilvl w:val="0"/>
          <w:numId w:val="41"/>
        </w:numPr>
        <w:spacing w:after="58" w:line="249" w:lineRule="auto"/>
        <w:ind w:hanging="840"/>
      </w:pPr>
      <w:r>
        <w:rPr>
          <w:sz w:val="21"/>
        </w:rPr>
        <w:t>报告期末母公司和主要子公司的员工情况</w:t>
      </w:r>
      <w:r>
        <w:rPr>
          <w:sz w:val="21"/>
        </w:rPr>
        <w:t xml:space="preserve"> </w:t>
      </w:r>
    </w:p>
    <w:p w:rsidR="00EB6F62" w:rsidRDefault="00B625C0">
      <w:pPr>
        <w:numPr>
          <w:ilvl w:val="0"/>
          <w:numId w:val="42"/>
        </w:numPr>
        <w:spacing w:after="9" w:line="249" w:lineRule="auto"/>
        <w:ind w:hanging="420"/>
      </w:pPr>
      <w:r>
        <w:rPr>
          <w:sz w:val="21"/>
        </w:rPr>
        <w:t>员工情况</w:t>
      </w:r>
      <w:r>
        <w:rPr>
          <w:rFonts w:ascii="Calibri" w:eastAsia="Calibri" w:hAnsi="Calibri" w:cs="Calibri"/>
          <w:b/>
          <w:sz w:val="21"/>
        </w:rPr>
        <w:t xml:space="preserve"> </w:t>
      </w:r>
    </w:p>
    <w:tbl>
      <w:tblPr>
        <w:tblStyle w:val="TableGrid"/>
        <w:tblW w:w="8824" w:type="dxa"/>
        <w:tblInd w:w="5" w:type="dxa"/>
        <w:tblCellMar>
          <w:top w:w="38" w:type="dxa"/>
          <w:left w:w="0" w:type="dxa"/>
          <w:bottom w:w="0" w:type="dxa"/>
          <w:right w:w="0" w:type="dxa"/>
        </w:tblCellMar>
        <w:tblLook w:val="04A0" w:firstRow="1" w:lastRow="0" w:firstColumn="1" w:lastColumn="0" w:noHBand="0" w:noVBand="1"/>
      </w:tblPr>
      <w:tblGrid>
        <w:gridCol w:w="4412"/>
        <w:gridCol w:w="1486"/>
        <w:gridCol w:w="2458"/>
        <w:gridCol w:w="468"/>
      </w:tblGrid>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母公司在职员工的数量</w:t>
            </w:r>
            <w:r>
              <w:t xml:space="preserve"> </w:t>
            </w:r>
          </w:p>
        </w:tc>
        <w:tc>
          <w:tcPr>
            <w:tcW w:w="4412"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219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主要子公司在职员工的数量</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423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在职员工的数量合计</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642 </w:t>
            </w:r>
          </w:p>
        </w:tc>
      </w:tr>
      <w:tr w:rsidR="00EB6F62">
        <w:trPr>
          <w:trHeight w:val="634"/>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母公司及主要子公司需承担费用的离退休职工人数</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108" w:firstLine="0"/>
              <w:jc w:val="right"/>
            </w:pPr>
            <w:r>
              <w:t xml:space="preserve">7 </w:t>
            </w:r>
          </w:p>
        </w:tc>
      </w:tr>
      <w:tr w:rsidR="00EB6F62">
        <w:trPr>
          <w:trHeight w:val="322"/>
        </w:trPr>
        <w:tc>
          <w:tcPr>
            <w:tcW w:w="5898"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3932" w:firstLine="0"/>
            </w:pPr>
            <w:r>
              <w:t>专业构成</w:t>
            </w:r>
            <w:r>
              <w:t xml:space="preserve"> </w:t>
            </w: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19"/>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专业构成类别</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B625C0">
            <w:pPr>
              <w:spacing w:after="0" w:line="259" w:lineRule="auto"/>
              <w:ind w:left="0" w:firstLine="0"/>
            </w:pPr>
            <w:r>
              <w:t>专业构成人数</w:t>
            </w:r>
            <w:r>
              <w:t xml:space="preserve"> </w:t>
            </w:r>
          </w:p>
        </w:tc>
        <w:tc>
          <w:tcPr>
            <w:tcW w:w="46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生产人员</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93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销售人员</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104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技术人员</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128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财务人员</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18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行政人员</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53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售后人员</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246 </w:t>
            </w:r>
          </w:p>
        </w:tc>
      </w:tr>
      <w:tr w:rsidR="00EB6F62">
        <w:trPr>
          <w:trHeight w:val="319"/>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合计</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642 </w:t>
            </w:r>
          </w:p>
        </w:tc>
      </w:tr>
      <w:tr w:rsidR="00EB6F62">
        <w:trPr>
          <w:trHeight w:val="322"/>
        </w:trPr>
        <w:tc>
          <w:tcPr>
            <w:tcW w:w="5898"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3932" w:firstLine="0"/>
            </w:pPr>
            <w:r>
              <w:t>教育程度</w:t>
            </w:r>
            <w:r>
              <w:t xml:space="preserve"> </w:t>
            </w: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教育程度类别</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B625C0">
            <w:pPr>
              <w:spacing w:after="0" w:line="259" w:lineRule="auto"/>
              <w:ind w:left="120" w:firstLine="0"/>
            </w:pPr>
            <w:r>
              <w:t>数量（人）</w:t>
            </w:r>
            <w:r>
              <w:t xml:space="preserve"> </w:t>
            </w:r>
          </w:p>
        </w:tc>
        <w:tc>
          <w:tcPr>
            <w:tcW w:w="46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硕士</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 xml:space="preserve">10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本科</w:t>
            </w:r>
            <w: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225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大专</w:t>
            </w:r>
            <w:r>
              <w:rPr>
                <w:rFonts w:ascii="Calibri" w:eastAsia="Calibri" w:hAnsi="Calibri" w:cs="Calibri"/>
              </w:rP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310</w:t>
            </w:r>
            <w:r>
              <w:rPr>
                <w:rFonts w:ascii="Calibri" w:eastAsia="Calibri" w:hAnsi="Calibri" w:cs="Calibri"/>
              </w:rPr>
              <w:t xml:space="preserve"> </w:t>
            </w:r>
          </w:p>
        </w:tc>
      </w:tr>
      <w:tr w:rsidR="00EB6F62">
        <w:trPr>
          <w:trHeight w:val="319"/>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大专以下</w:t>
            </w:r>
            <w:r>
              <w:rPr>
                <w:rFonts w:ascii="Calibri" w:eastAsia="Calibri" w:hAnsi="Calibri" w:cs="Calibri"/>
              </w:rPr>
              <w:t xml:space="preserve"> </w:t>
            </w:r>
          </w:p>
        </w:tc>
        <w:tc>
          <w:tcPr>
            <w:tcW w:w="148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120" w:firstLine="0"/>
            </w:pPr>
            <w:r>
              <w:t>97</w:t>
            </w:r>
            <w:r>
              <w:rPr>
                <w:rFonts w:ascii="Calibri" w:eastAsia="Calibri" w:hAnsi="Calibri" w:cs="Calibri"/>
              </w:rPr>
              <w:t xml:space="preserve"> </w:t>
            </w:r>
          </w:p>
        </w:tc>
      </w:tr>
      <w:tr w:rsidR="00EB6F62">
        <w:trPr>
          <w:trHeight w:val="324"/>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合计</w:t>
            </w:r>
            <w:r>
              <w:t xml:space="preserve"> </w:t>
            </w:r>
          </w:p>
        </w:tc>
        <w:tc>
          <w:tcPr>
            <w:tcW w:w="1486" w:type="dxa"/>
            <w:tcBorders>
              <w:top w:val="single" w:sz="4" w:space="0" w:color="000000"/>
              <w:left w:val="single" w:sz="4" w:space="0" w:color="000000"/>
              <w:bottom w:val="single" w:sz="4" w:space="0" w:color="000000"/>
              <w:right w:val="nil"/>
            </w:tcBorders>
            <w:vAlign w:val="bottom"/>
          </w:tcPr>
          <w:p w:rsidR="00EB6F62" w:rsidRDefault="00EB6F62">
            <w:pPr>
              <w:spacing w:after="160" w:line="259" w:lineRule="auto"/>
              <w:ind w:left="0" w:firstLine="0"/>
            </w:pPr>
          </w:p>
        </w:tc>
        <w:tc>
          <w:tcPr>
            <w:tcW w:w="24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642 </w:t>
            </w:r>
          </w:p>
        </w:tc>
      </w:tr>
    </w:tbl>
    <w:p w:rsidR="00EB6F62" w:rsidRDefault="00B625C0">
      <w:pPr>
        <w:spacing w:after="16" w:line="259" w:lineRule="auto"/>
        <w:ind w:left="0" w:firstLine="0"/>
      </w:pPr>
      <w:r>
        <w:t xml:space="preserve"> </w:t>
      </w:r>
    </w:p>
    <w:p w:rsidR="00EB6F62" w:rsidRDefault="00B625C0">
      <w:pPr>
        <w:numPr>
          <w:ilvl w:val="0"/>
          <w:numId w:val="42"/>
        </w:numPr>
        <w:spacing w:after="85" w:line="249" w:lineRule="auto"/>
        <w:ind w:hanging="420"/>
      </w:pPr>
      <w:r>
        <w:rPr>
          <w:sz w:val="21"/>
        </w:rPr>
        <w:t>薪酬政策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公司的薪酬制度继续坚持公平、激励、竞争的原则，着重从岗位价值、任职者能力、业绩表现等方面考虑，激发员工工作的主动性和积极性，同时为更好的发挥薪酬的作用，促进公司的持续发展，结合企业发展需要，进一步拓展员工职业上升</w:t>
      </w:r>
    </w:p>
    <w:p w:rsidR="00EB6F62" w:rsidRDefault="00B625C0">
      <w:pPr>
        <w:ind w:left="-5" w:right="1"/>
      </w:pPr>
      <w:r>
        <w:t>通道，完善薪酬制度，使薪酬水平具有行业竞争力，实现公司与员工的共赢。</w:t>
      </w:r>
      <w:r>
        <w:t xml:space="preserve"> </w:t>
      </w:r>
    </w:p>
    <w:p w:rsidR="00EB6F62" w:rsidRDefault="00B625C0">
      <w:pPr>
        <w:spacing w:after="18" w:line="259" w:lineRule="auto"/>
        <w:ind w:left="0" w:firstLine="0"/>
      </w:pPr>
      <w:r>
        <w:t xml:space="preserve"> </w:t>
      </w:r>
    </w:p>
    <w:p w:rsidR="00EB6F62" w:rsidRDefault="00B625C0">
      <w:pPr>
        <w:numPr>
          <w:ilvl w:val="0"/>
          <w:numId w:val="42"/>
        </w:numPr>
        <w:spacing w:after="85" w:line="249" w:lineRule="auto"/>
        <w:ind w:hanging="420"/>
      </w:pPr>
      <w:r>
        <w:rPr>
          <w:sz w:val="21"/>
        </w:rPr>
        <w:t>培训计划</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公司依据自身的发展，编制了人才培养计划和评估标准，通过老带新、研讨式、案例式、体验式等互动教学的方式，不断提升培训效果。从人员规划、员工入职、岗位技能提升、综合素养提升等多个环节入手持续提升员工的工作能力，加大人员培养力度，推动员工与公司共同进步。</w:t>
      </w:r>
      <w:r>
        <w:t xml:space="preserve"> </w:t>
      </w:r>
    </w:p>
    <w:p w:rsidR="00EB6F62" w:rsidRDefault="00B625C0">
      <w:pPr>
        <w:spacing w:after="15" w:line="259" w:lineRule="auto"/>
        <w:ind w:left="0" w:firstLine="0"/>
      </w:pPr>
      <w:r>
        <w:t xml:space="preserve"> </w:t>
      </w:r>
    </w:p>
    <w:p w:rsidR="00EB6F62" w:rsidRDefault="00B625C0">
      <w:pPr>
        <w:numPr>
          <w:ilvl w:val="0"/>
          <w:numId w:val="42"/>
        </w:numPr>
        <w:spacing w:after="85" w:line="249" w:lineRule="auto"/>
        <w:ind w:hanging="420"/>
      </w:pPr>
      <w:r>
        <w:rPr>
          <w:sz w:val="21"/>
        </w:rPr>
        <w:t>劳务外包情况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4412"/>
        <w:gridCol w:w="4412"/>
      </w:tblGrid>
      <w:tr w:rsidR="00EB6F62">
        <w:trPr>
          <w:trHeight w:val="319"/>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劳务外包的工时总数</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1,163</w:t>
            </w:r>
            <w:r>
              <w:t>时</w:t>
            </w:r>
            <w:r>
              <w:t xml:space="preserve"> </w:t>
            </w:r>
          </w:p>
        </w:tc>
      </w:tr>
      <w:tr w:rsidR="00EB6F62">
        <w:trPr>
          <w:trHeight w:val="322"/>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劳务外包支付的报酬总额</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337,130.50</w:t>
            </w:r>
            <w:r>
              <w:t>元</w:t>
            </w:r>
            <w:r>
              <w:t xml:space="preserve"> </w:t>
            </w:r>
          </w:p>
        </w:tc>
      </w:tr>
    </w:tbl>
    <w:p w:rsidR="00EB6F62" w:rsidRDefault="00B625C0">
      <w:pPr>
        <w:spacing w:after="0" w:line="259" w:lineRule="auto"/>
        <w:ind w:left="0" w:firstLine="0"/>
      </w:pPr>
      <w:r>
        <w:t xml:space="preserve"> </w:t>
      </w:r>
    </w:p>
    <w:p w:rsidR="00EB6F62" w:rsidRDefault="00B625C0">
      <w:pPr>
        <w:spacing w:after="85" w:line="249" w:lineRule="auto"/>
        <w:ind w:left="-5"/>
      </w:pPr>
      <w:r>
        <w:rPr>
          <w:sz w:val="21"/>
        </w:rPr>
        <w:t>十二、</w:t>
      </w:r>
      <w:r>
        <w:rPr>
          <w:sz w:val="21"/>
        </w:rPr>
        <w:t xml:space="preserve"> </w:t>
      </w:r>
      <w:r>
        <w:rPr>
          <w:sz w:val="21"/>
        </w:rPr>
        <w:t>利润分配或资本公积金转增预案</w:t>
      </w:r>
      <w:r>
        <w:rPr>
          <w:rFonts w:ascii="Arial" w:eastAsia="Arial" w:hAnsi="Arial" w:cs="Arial"/>
          <w:b/>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现金分红政策的制定、执行或调整情况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490" w:right="1"/>
      </w:pPr>
      <w:r>
        <w:t>1</w:t>
      </w:r>
      <w:r>
        <w:t>、现金分红政策的制定情况</w:t>
      </w:r>
      <w:r>
        <w:t xml:space="preserve"> </w:t>
      </w:r>
    </w:p>
    <w:p w:rsidR="00EB6F62" w:rsidRDefault="00B625C0">
      <w:pPr>
        <w:ind w:left="-15" w:right="1" w:firstLine="480"/>
      </w:pPr>
      <w:r>
        <w:t>2020</w:t>
      </w:r>
      <w:r>
        <w:t>年</w:t>
      </w:r>
      <w:r>
        <w:t>4</w:t>
      </w:r>
      <w:r>
        <w:t>月</w:t>
      </w:r>
      <w:r>
        <w:t>29</w:t>
      </w:r>
      <w:r>
        <w:t>日，公司召开</w:t>
      </w:r>
      <w:r>
        <w:t>2020</w:t>
      </w:r>
      <w:r>
        <w:t>年第二次股东大会审议并通过了《关于公司首次公开发行股票并在科创板上市后三年股东分红回报规划的议案》，该三年分红规划符合《苏州艾隆科技股份有限公司章程》以及《苏州艾隆科技股份有限公司股东大会议事规则》的规定，决策程序和机制完备，独立董事履行了审议职责，充分保护了公司股东利益，尤其是中小投资者利益，向股东提供持续稳定的投资回报，实现公司价值和股东收益的最大化，符合《中华人民共和国公司法》、中国证监会《关于进一步落实上市公司现金分红有关事项的通知》</w:t>
      </w:r>
      <w:r>
        <w:t>和《上市公司监管指引第</w:t>
      </w:r>
      <w:r>
        <w:t xml:space="preserve">3 </w:t>
      </w:r>
      <w:r>
        <w:t>号</w:t>
      </w:r>
      <w:r>
        <w:t>——</w:t>
      </w:r>
      <w:r>
        <w:t>上市公司现金分红》的指示精神。</w:t>
      </w:r>
      <w:r>
        <w:t xml:space="preserve"> </w:t>
      </w:r>
    </w:p>
    <w:p w:rsidR="00EB6F62" w:rsidRDefault="00B625C0">
      <w:pPr>
        <w:numPr>
          <w:ilvl w:val="0"/>
          <w:numId w:val="45"/>
        </w:numPr>
        <w:ind w:right="1" w:hanging="480"/>
      </w:pPr>
      <w:r>
        <w:t>利润分配原则</w:t>
      </w:r>
      <w:r>
        <w:t xml:space="preserve"> </w:t>
      </w:r>
    </w:p>
    <w:p w:rsidR="00EB6F62" w:rsidRDefault="00B625C0">
      <w:pPr>
        <w:spacing w:after="4" w:line="249" w:lineRule="auto"/>
        <w:ind w:left="-15" w:right="314" w:firstLine="470"/>
        <w:jc w:val="both"/>
      </w:pPr>
      <w:r>
        <w:t>公司重视对投资者的合理投资回报，执行持续、稳定的利润分配政策。在公司盈利以及公司正常经营和长期发展的前提下，公司实行积极、持续稳定的利润分配政策。</w:t>
      </w:r>
      <w:r>
        <w:t xml:space="preserve"> </w:t>
      </w:r>
    </w:p>
    <w:p w:rsidR="00EB6F62" w:rsidRDefault="00B625C0">
      <w:pPr>
        <w:numPr>
          <w:ilvl w:val="0"/>
          <w:numId w:val="45"/>
        </w:numPr>
        <w:ind w:right="1" w:hanging="480"/>
      </w:pPr>
      <w:r>
        <w:t>利润分配的形式</w:t>
      </w:r>
      <w:r>
        <w:t xml:space="preserve"> </w:t>
      </w:r>
    </w:p>
    <w:p w:rsidR="00EB6F62" w:rsidRDefault="00B625C0">
      <w:pPr>
        <w:ind w:left="-15" w:right="1" w:firstLine="480"/>
      </w:pPr>
      <w:r>
        <w:t>公司可以采取现金、股票或二者相结合的方式分配股利。在公司盈利以及公司正常经营和长期发展的前提下，公司将积极采取现金方式分配股利。</w:t>
      </w:r>
      <w:r>
        <w:t xml:space="preserve"> </w:t>
      </w:r>
    </w:p>
    <w:p w:rsidR="00EB6F62" w:rsidRDefault="00B625C0">
      <w:pPr>
        <w:numPr>
          <w:ilvl w:val="0"/>
          <w:numId w:val="45"/>
        </w:numPr>
        <w:ind w:right="1" w:hanging="480"/>
      </w:pPr>
      <w:r>
        <w:t>利润分配的期间间隔</w:t>
      </w:r>
      <w:r>
        <w:t xml:space="preserve"> </w:t>
      </w:r>
    </w:p>
    <w:p w:rsidR="00EB6F62" w:rsidRDefault="00B625C0">
      <w:pPr>
        <w:ind w:left="-15" w:right="1" w:firstLine="480"/>
      </w:pPr>
      <w:r>
        <w:t>在符合条件的情况下，公司原则上每年至少进行一次利润分配。公司董事会可以根据公司的盈利及资金需求状况提议公司进行中期利润分配。</w:t>
      </w:r>
      <w:r>
        <w:t xml:space="preserve"> </w:t>
      </w:r>
    </w:p>
    <w:p w:rsidR="00EB6F62" w:rsidRDefault="00B625C0">
      <w:pPr>
        <w:numPr>
          <w:ilvl w:val="0"/>
          <w:numId w:val="45"/>
        </w:numPr>
        <w:ind w:right="1" w:hanging="480"/>
      </w:pPr>
      <w:r>
        <w:t>利润分配的顺序</w:t>
      </w:r>
      <w:r>
        <w:t xml:space="preserve"> </w:t>
      </w:r>
    </w:p>
    <w:p w:rsidR="00EB6F62" w:rsidRDefault="00B625C0">
      <w:pPr>
        <w:ind w:left="-15" w:right="1" w:firstLine="480"/>
      </w:pPr>
      <w:r>
        <w:t>公司将在可分配利润范围内，充分考虑投资者的需要，并根据有关法律、法规和公司章程，以公司缴纳所得税后的利润，按下列顺序分配：</w:t>
      </w:r>
      <w:r>
        <w:t xml:space="preserve"> </w:t>
      </w:r>
    </w:p>
    <w:p w:rsidR="00EB6F62" w:rsidRDefault="00B625C0">
      <w:pPr>
        <w:numPr>
          <w:ilvl w:val="0"/>
          <w:numId w:val="49"/>
        </w:numPr>
        <w:ind w:right="1" w:firstLine="480"/>
      </w:pPr>
      <w:r>
        <w:t>公司分配当年利润时，应当提取利润的</w:t>
      </w:r>
      <w:r>
        <w:t>10%</w:t>
      </w:r>
      <w:r>
        <w:t>列入公司法定公积金；</w:t>
      </w:r>
      <w:r>
        <w:t xml:space="preserve"> </w:t>
      </w:r>
    </w:p>
    <w:p w:rsidR="00EB6F62" w:rsidRDefault="00B625C0">
      <w:pPr>
        <w:numPr>
          <w:ilvl w:val="0"/>
          <w:numId w:val="49"/>
        </w:numPr>
        <w:ind w:right="1" w:firstLine="480"/>
      </w:pPr>
      <w:r>
        <w:t>公司法定公积金不足以弥补以前年度亏损的，在依照前款规定提取法定公积金以前，应当先用当年利润弥补亏损；</w:t>
      </w:r>
      <w:r>
        <w:t xml:space="preserve"> </w:t>
      </w:r>
    </w:p>
    <w:p w:rsidR="00EB6F62" w:rsidRDefault="00B625C0">
      <w:pPr>
        <w:numPr>
          <w:ilvl w:val="0"/>
          <w:numId w:val="49"/>
        </w:numPr>
        <w:ind w:right="1" w:firstLine="480"/>
      </w:pPr>
      <w:r>
        <w:t>公司从税后利润中提取法定公积金后，经股东大会决议，还可以从税后利润中提取</w:t>
      </w:r>
      <w:r>
        <w:t>任意公积金；</w:t>
      </w:r>
      <w:r>
        <w:t xml:space="preserve"> </w:t>
      </w:r>
    </w:p>
    <w:p w:rsidR="00EB6F62" w:rsidRDefault="00B625C0">
      <w:pPr>
        <w:numPr>
          <w:ilvl w:val="0"/>
          <w:numId w:val="49"/>
        </w:numPr>
        <w:ind w:right="1" w:firstLine="480"/>
      </w:pPr>
      <w:r>
        <w:t>公司弥补亏损和提取公积金所余税后利润以后，按照股东持有的股份比例分配。</w:t>
      </w:r>
      <w:r>
        <w:t xml:space="preserve"> </w:t>
      </w:r>
    </w:p>
    <w:p w:rsidR="00EB6F62" w:rsidRDefault="00B625C0">
      <w:pPr>
        <w:ind w:left="490" w:right="1"/>
      </w:pPr>
      <w:r>
        <w:t>五、现金分红条件及分红比例</w:t>
      </w:r>
      <w:r>
        <w:t xml:space="preserve"> </w:t>
      </w:r>
    </w:p>
    <w:p w:rsidR="00EB6F62" w:rsidRDefault="00B625C0">
      <w:pPr>
        <w:numPr>
          <w:ilvl w:val="0"/>
          <w:numId w:val="43"/>
        </w:numPr>
        <w:ind w:right="1" w:hanging="720"/>
      </w:pPr>
      <w:r>
        <w:t>公司拟实施现金分红时应同时满足以下条件：</w:t>
      </w:r>
      <w:r>
        <w:t xml:space="preserve"> </w:t>
      </w:r>
    </w:p>
    <w:p w:rsidR="00EB6F62" w:rsidRDefault="00B625C0">
      <w:pPr>
        <w:numPr>
          <w:ilvl w:val="0"/>
          <w:numId w:val="44"/>
        </w:numPr>
        <w:ind w:right="1" w:hanging="360"/>
      </w:pPr>
      <w:r>
        <w:t>公司当年盈利且累计未分配利润为正；</w:t>
      </w:r>
      <w:r>
        <w:t xml:space="preserve"> </w:t>
      </w:r>
    </w:p>
    <w:p w:rsidR="00EB6F62" w:rsidRDefault="00B625C0">
      <w:pPr>
        <w:numPr>
          <w:ilvl w:val="0"/>
          <w:numId w:val="44"/>
        </w:numPr>
        <w:ind w:right="1" w:hanging="360"/>
      </w:pPr>
      <w:r>
        <w:t>公司现金流可以满足公司正常经营和持续发展的需求；</w:t>
      </w:r>
      <w:r>
        <w:t xml:space="preserve"> </w:t>
      </w:r>
    </w:p>
    <w:p w:rsidR="00EB6F62" w:rsidRDefault="00B625C0">
      <w:pPr>
        <w:numPr>
          <w:ilvl w:val="0"/>
          <w:numId w:val="44"/>
        </w:numPr>
        <w:ind w:right="1" w:hanging="360"/>
      </w:pPr>
      <w:r>
        <w:t>审计机构对公司的该年度财务报告出具标准无保留意见的审计报告。</w:t>
      </w:r>
      <w:r>
        <w:t xml:space="preserve"> </w:t>
      </w:r>
    </w:p>
    <w:p w:rsidR="00EB6F62" w:rsidRDefault="00B625C0">
      <w:pPr>
        <w:numPr>
          <w:ilvl w:val="0"/>
          <w:numId w:val="43"/>
        </w:numPr>
        <w:ind w:right="1" w:hanging="720"/>
      </w:pPr>
      <w:r>
        <w:t>公司出现以下情形之一的，可以不实施现金分红：</w:t>
      </w:r>
      <w:r>
        <w:t xml:space="preserve"> </w:t>
      </w:r>
    </w:p>
    <w:p w:rsidR="00EB6F62" w:rsidRDefault="00B625C0">
      <w:pPr>
        <w:numPr>
          <w:ilvl w:val="0"/>
          <w:numId w:val="47"/>
        </w:numPr>
        <w:ind w:right="1" w:firstLine="480"/>
      </w:pPr>
      <w:r>
        <w:t>公司当年度未实现盈利；</w:t>
      </w:r>
      <w:r>
        <w:t xml:space="preserve"> </w:t>
      </w:r>
    </w:p>
    <w:p w:rsidR="00EB6F62" w:rsidRDefault="00B625C0">
      <w:pPr>
        <w:numPr>
          <w:ilvl w:val="0"/>
          <w:numId w:val="47"/>
        </w:numPr>
        <w:ind w:right="1" w:firstLine="480"/>
      </w:pPr>
      <w:r>
        <w:t>公司当年度经营性现金流量净额或者现金流量净额为负数；</w:t>
      </w:r>
      <w:r>
        <w:t xml:space="preserve"> </w:t>
      </w:r>
    </w:p>
    <w:p w:rsidR="00EB6F62" w:rsidRDefault="00B625C0">
      <w:pPr>
        <w:numPr>
          <w:ilvl w:val="0"/>
          <w:numId w:val="47"/>
        </w:numPr>
        <w:ind w:right="1" w:firstLine="480"/>
      </w:pPr>
      <w:r>
        <w:t>公司期末资产负债率超过</w:t>
      </w:r>
      <w:r>
        <w:t>70%</w:t>
      </w:r>
      <w:r>
        <w:t>；</w:t>
      </w:r>
      <w:r>
        <w:t xml:space="preserve"> </w:t>
      </w:r>
    </w:p>
    <w:p w:rsidR="00EB6F62" w:rsidRDefault="00B625C0">
      <w:pPr>
        <w:numPr>
          <w:ilvl w:val="0"/>
          <w:numId w:val="47"/>
        </w:numPr>
        <w:ind w:right="1" w:firstLine="480"/>
      </w:pPr>
      <w:r>
        <w:t>公司在可预见的未来一定时期内存在重大投资或现金支出计划，且公司已在公开披露文件中对相关计划进行说明，进行现金分红将可能导致公司现金流无法满足公司经营或投资需要。</w:t>
      </w:r>
      <w:r>
        <w:t xml:space="preserve"> </w:t>
      </w:r>
    </w:p>
    <w:p w:rsidR="00EB6F62" w:rsidRDefault="00B625C0">
      <w:pPr>
        <w:ind w:left="490" w:right="1"/>
      </w:pPr>
      <w:r>
        <w:t>重大投资计划或重大现金支出指以下情形：</w:t>
      </w:r>
      <w:r>
        <w:t xml:space="preserve"> </w:t>
      </w:r>
    </w:p>
    <w:p w:rsidR="00EB6F62" w:rsidRDefault="00B625C0">
      <w:pPr>
        <w:numPr>
          <w:ilvl w:val="0"/>
          <w:numId w:val="46"/>
        </w:numPr>
        <w:ind w:right="1" w:firstLine="480"/>
      </w:pPr>
      <w:r>
        <w:t>公司未来十二个月内拟对外投资、收购资产或购买设备累计支出达到或超过公司最近一期经审计净资产的</w:t>
      </w:r>
      <w:r>
        <w:t>10%</w:t>
      </w:r>
      <w:r>
        <w:t>，且超过</w:t>
      </w:r>
      <w:r>
        <w:t>3,000</w:t>
      </w:r>
      <w:r>
        <w:t>万元；</w:t>
      </w:r>
      <w:r>
        <w:t xml:space="preserve"> </w:t>
      </w:r>
    </w:p>
    <w:p w:rsidR="00EB6F62" w:rsidRDefault="00B625C0">
      <w:pPr>
        <w:numPr>
          <w:ilvl w:val="0"/>
          <w:numId w:val="46"/>
        </w:numPr>
        <w:ind w:right="1" w:firstLine="480"/>
      </w:pPr>
      <w:r>
        <w:t>公司未来十二个月内拟对外投资、收购资产或购买设备累计支出达到或超过公司最近一期经审计总资产的</w:t>
      </w:r>
      <w:r>
        <w:t>5%</w:t>
      </w:r>
      <w:r>
        <w:t>。</w:t>
      </w:r>
      <w:r>
        <w:t xml:space="preserve"> </w:t>
      </w:r>
    </w:p>
    <w:p w:rsidR="00EB6F62" w:rsidRDefault="00B625C0">
      <w:pPr>
        <w:numPr>
          <w:ilvl w:val="0"/>
          <w:numId w:val="43"/>
        </w:numPr>
        <w:ind w:right="1" w:hanging="720"/>
      </w:pPr>
      <w:r>
        <w:t>现金分红比例和期间间隔</w:t>
      </w:r>
      <w:r>
        <w:t xml:space="preserve"> </w:t>
      </w:r>
    </w:p>
    <w:p w:rsidR="00EB6F62" w:rsidRDefault="00B625C0">
      <w:pPr>
        <w:ind w:left="-15" w:right="1" w:firstLine="480"/>
      </w:pPr>
      <w:r>
        <w:t>在符合利润分配原则、保证公司正常经营和长远发展的前提</w:t>
      </w:r>
      <w:r>
        <w:t>下，在满足现金分红条件时，公司原则上每年进行一次现金分红，以现金方式分配的利润不少于当年实现的可分配利润的</w:t>
      </w:r>
      <w:r>
        <w:t>10%</w:t>
      </w:r>
      <w:r>
        <w:t>，最近三年以现金方式累计分配的利润不少于最近三年实现的年均可分配利润的</w:t>
      </w:r>
      <w:r>
        <w:t>30%</w:t>
      </w:r>
      <w:r>
        <w:t>。</w:t>
      </w:r>
      <w:r>
        <w:t xml:space="preserve"> </w:t>
      </w:r>
    </w:p>
    <w:p w:rsidR="00EB6F62" w:rsidRDefault="00B625C0">
      <w:pPr>
        <w:ind w:left="-15" w:right="1" w:firstLine="480"/>
      </w:pPr>
      <w:r>
        <w:t>公司在实施上述现金分配利润的同时，可以派发红股。公司拟采用现金与股票相结合的方式分配利润的，应遵循以下原则：</w:t>
      </w:r>
      <w:r>
        <w:t xml:space="preserve"> </w:t>
      </w:r>
    </w:p>
    <w:p w:rsidR="00EB6F62" w:rsidRDefault="00B625C0">
      <w:pPr>
        <w:numPr>
          <w:ilvl w:val="0"/>
          <w:numId w:val="48"/>
        </w:numPr>
        <w:ind w:right="1" w:firstLine="480"/>
      </w:pPr>
      <w:r>
        <w:t>公司发展阶段属成熟期且无重大资金支出安排的，进行利润分配时，现金分红在本次利润分配中所占比例最低应达到</w:t>
      </w:r>
      <w:r>
        <w:t>80%</w:t>
      </w:r>
      <w:r>
        <w:t>；</w:t>
      </w:r>
      <w:r>
        <w:t xml:space="preserve"> </w:t>
      </w:r>
    </w:p>
    <w:p w:rsidR="00EB6F62" w:rsidRDefault="00B625C0">
      <w:pPr>
        <w:numPr>
          <w:ilvl w:val="0"/>
          <w:numId w:val="48"/>
        </w:numPr>
        <w:ind w:right="1" w:firstLine="480"/>
      </w:pPr>
      <w:r>
        <w:t>公司发展阶段属成熟期且有重大资金支出安排的，进行利润分配时，现金分红在本次利润分配中所占比例</w:t>
      </w:r>
      <w:r>
        <w:t>最低应达到</w:t>
      </w:r>
      <w:r>
        <w:t>40%</w:t>
      </w:r>
      <w:r>
        <w:t>；</w:t>
      </w:r>
      <w:r>
        <w:t xml:space="preserve"> </w:t>
      </w:r>
    </w:p>
    <w:p w:rsidR="00EB6F62" w:rsidRDefault="00B625C0">
      <w:pPr>
        <w:numPr>
          <w:ilvl w:val="0"/>
          <w:numId w:val="48"/>
        </w:numPr>
        <w:ind w:right="1" w:firstLine="480"/>
      </w:pPr>
      <w:r>
        <w:t>公司发展阶段属成长期且有重大资金支出安排的，进行利润分配时，现金分红在本次利润分配中所占比例最低应达到</w:t>
      </w:r>
      <w:r>
        <w:t>20%</w:t>
      </w:r>
      <w:r>
        <w:t>。</w:t>
      </w:r>
      <w:r>
        <w:t xml:space="preserve"> </w:t>
      </w:r>
    </w:p>
    <w:p w:rsidR="00EB6F62" w:rsidRDefault="00B625C0">
      <w:pPr>
        <w:ind w:left="-15" w:right="1" w:firstLine="480"/>
      </w:pPr>
      <w:r>
        <w:t>公司董事会将综合考虑公司所处行业特点、发展阶段、自身经营模式、盈利水平以及是否有重大资产支出安排等因素，并按照公司章程规定的程序，提出差异化的现金分红政策。</w:t>
      </w:r>
      <w:r>
        <w:t xml:space="preserve"> </w:t>
      </w:r>
    </w:p>
    <w:p w:rsidR="00EB6F62" w:rsidRDefault="00B625C0">
      <w:pPr>
        <w:ind w:left="490" w:right="1"/>
      </w:pPr>
      <w:r>
        <w:t>2</w:t>
      </w:r>
      <w:r>
        <w:t>、现金分红政策的执行情况</w:t>
      </w:r>
      <w:r>
        <w:t xml:space="preserve"> </w:t>
      </w:r>
    </w:p>
    <w:p w:rsidR="00EB6F62" w:rsidRDefault="00B625C0">
      <w:pPr>
        <w:ind w:left="-15" w:right="1" w:firstLine="480"/>
      </w:pPr>
      <w:r>
        <w:t>公司拟向全体股东每</w:t>
      </w:r>
      <w:r>
        <w:t>10</w:t>
      </w:r>
      <w:r>
        <w:t>股派发现金红利</w:t>
      </w:r>
      <w:r>
        <w:t>5</w:t>
      </w:r>
      <w:r>
        <w:t>元（含税）。截至</w:t>
      </w:r>
      <w:r>
        <w:t>2023</w:t>
      </w:r>
      <w:r>
        <w:t>年</w:t>
      </w:r>
      <w:r>
        <w:t>4</w:t>
      </w:r>
      <w:r>
        <w:t>月</w:t>
      </w:r>
      <w:r>
        <w:t xml:space="preserve">6 </w:t>
      </w:r>
      <w:r>
        <w:t>日，公司总股本</w:t>
      </w:r>
      <w:r>
        <w:t>77,200,000</w:t>
      </w:r>
      <w:r>
        <w:t>股，扣减回购专用证券账户中股份总数</w:t>
      </w:r>
      <w:r>
        <w:t>1,734,677</w:t>
      </w:r>
      <w:r>
        <w:t>股，以此计算合计拟派发现金红利</w:t>
      </w:r>
      <w:r>
        <w:t>37,732,661.50</w:t>
      </w:r>
      <w:r>
        <w:t>元（含税），不进行资本公积转增股本，亦不送红股。</w:t>
      </w:r>
      <w:r>
        <w:t xml:space="preserve"> </w:t>
      </w:r>
    </w:p>
    <w:p w:rsidR="00EB6F62" w:rsidRDefault="00B625C0">
      <w:pPr>
        <w:ind w:left="-15" w:right="1" w:firstLine="480"/>
      </w:pPr>
      <w:r>
        <w:t>根据《上海证券交易所上市公司自律监管指引第</w:t>
      </w:r>
      <w:r>
        <w:t>7</w:t>
      </w:r>
      <w:r>
        <w:t>号</w:t>
      </w:r>
      <w:r>
        <w:t>——</w:t>
      </w:r>
      <w:r>
        <w:t>回购股份》相关规定，</w:t>
      </w:r>
      <w:r>
        <w:t>“</w:t>
      </w:r>
      <w:r>
        <w:t>上市公司以现金为对价，采用集中竞价方式、要约方式回购股份的，当年已实施的股份回购金额视同现金分红，纳入该年度现金分红的相关比例计算</w:t>
      </w:r>
      <w:r>
        <w:t>”</w:t>
      </w:r>
      <w:r>
        <w:t>，</w:t>
      </w:r>
      <w:r>
        <w:t>2022</w:t>
      </w:r>
    </w:p>
    <w:p w:rsidR="00EB6F62" w:rsidRDefault="00B625C0">
      <w:pPr>
        <w:ind w:left="-5" w:right="1"/>
      </w:pPr>
      <w:r>
        <w:t>年度公司通过集中竞价交易方式回购公司股份累计支付资金总额为人民币</w:t>
      </w:r>
    </w:p>
    <w:p w:rsidR="00EB6F62" w:rsidRDefault="00B625C0">
      <w:pPr>
        <w:ind w:left="-5" w:right="1"/>
      </w:pPr>
      <w:r>
        <w:t>27,292,171.22</w:t>
      </w:r>
      <w:r>
        <w:t>元（含印花税、交易佣金等交易费用），综上所述，本年度公司现金分红合计为</w:t>
      </w:r>
      <w:r>
        <w:t>65,024,832.72</w:t>
      </w:r>
      <w:r>
        <w:t>元，本年度公司现金分红占</w:t>
      </w:r>
      <w:r>
        <w:t>2022</w:t>
      </w:r>
      <w:r>
        <w:t>年度归属于母公司股东净利润的</w:t>
      </w:r>
      <w:r>
        <w:t>63.50%</w:t>
      </w:r>
      <w:r>
        <w:t>。</w:t>
      </w:r>
      <w:r>
        <w:t xml:space="preserve"> </w:t>
      </w:r>
    </w:p>
    <w:p w:rsidR="00EB6F62" w:rsidRDefault="00B625C0">
      <w:pPr>
        <w:ind w:left="-15" w:right="1" w:firstLine="480"/>
      </w:pPr>
      <w:r>
        <w:t>如在本议案通过之日起至实施权益分派股权登记日期间，因可转债转股</w:t>
      </w:r>
      <w:r>
        <w:t>/</w:t>
      </w:r>
      <w:r>
        <w:t>回购股份</w:t>
      </w:r>
      <w:r>
        <w:t>/</w:t>
      </w:r>
      <w:r>
        <w:t>股权激励授予股份回购注销</w:t>
      </w:r>
      <w:r>
        <w:t>/</w:t>
      </w:r>
      <w:r>
        <w:t>重大资产重组股份回购注销等致使公司总股本发生变动的，公司拟维持分配总额不变，相应调整每股分配比例。本次利润分配方案尚需提交公司</w:t>
      </w:r>
      <w:r>
        <w:t>2022</w:t>
      </w:r>
      <w:r>
        <w:t>年年度股东大会审议。</w:t>
      </w:r>
      <w:r>
        <w:t xml:space="preserve"> </w:t>
      </w:r>
    </w:p>
    <w:p w:rsidR="00EB6F62" w:rsidRDefault="00B625C0">
      <w:pPr>
        <w:spacing w:after="17" w:line="259" w:lineRule="auto"/>
        <w:ind w:left="480" w:firstLine="0"/>
      </w:pPr>
      <w:r>
        <w:t xml:space="preserve"> </w:t>
      </w:r>
    </w:p>
    <w:p w:rsidR="00EB6F62" w:rsidRDefault="00B625C0">
      <w:pPr>
        <w:numPr>
          <w:ilvl w:val="0"/>
          <w:numId w:val="50"/>
        </w:numPr>
        <w:spacing w:after="85" w:line="249" w:lineRule="auto"/>
        <w:ind w:hanging="451"/>
      </w:pPr>
      <w:r>
        <w:rPr>
          <w:sz w:val="21"/>
        </w:rPr>
        <w:t>现金分红政策的专项说明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8" w:type="dxa"/>
          <w:bottom w:w="0" w:type="dxa"/>
          <w:right w:w="115" w:type="dxa"/>
        </w:tblCellMar>
        <w:tblLook w:val="04A0" w:firstRow="1" w:lastRow="0" w:firstColumn="1" w:lastColumn="0" w:noHBand="0" w:noVBand="1"/>
      </w:tblPr>
      <w:tblGrid>
        <w:gridCol w:w="6879"/>
        <w:gridCol w:w="1945"/>
      </w:tblGrid>
      <w:tr w:rsidR="00EB6F62">
        <w:trPr>
          <w:trHeight w:val="322"/>
        </w:trPr>
        <w:tc>
          <w:tcPr>
            <w:tcW w:w="6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是否符合公司章程的规定或股东大会决议的要求</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5" w:firstLine="0"/>
            </w:pPr>
            <w:r>
              <w:t>√</w:t>
            </w:r>
            <w:r>
              <w:t>是</w:t>
            </w:r>
            <w:r>
              <w:t xml:space="preserve"> □</w:t>
            </w:r>
            <w:r>
              <w:t>否</w:t>
            </w:r>
            <w:r>
              <w:t xml:space="preserve">  </w:t>
            </w:r>
          </w:p>
        </w:tc>
      </w:tr>
      <w:tr w:rsidR="00EB6F62">
        <w:trPr>
          <w:trHeight w:val="319"/>
        </w:trPr>
        <w:tc>
          <w:tcPr>
            <w:tcW w:w="6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分红标准和比例是否明确和清晰</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5" w:firstLine="0"/>
            </w:pPr>
            <w:r>
              <w:t>√</w:t>
            </w:r>
            <w:r>
              <w:t>是</w:t>
            </w:r>
            <w:r>
              <w:t xml:space="preserve"> □</w:t>
            </w:r>
            <w:r>
              <w:t>否</w:t>
            </w:r>
            <w:r>
              <w:t xml:space="preserve">  </w:t>
            </w:r>
          </w:p>
        </w:tc>
      </w:tr>
      <w:tr w:rsidR="00EB6F62">
        <w:trPr>
          <w:trHeight w:val="322"/>
        </w:trPr>
        <w:tc>
          <w:tcPr>
            <w:tcW w:w="6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相关的决策程序和机制是否完备</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5" w:firstLine="0"/>
            </w:pPr>
            <w:r>
              <w:t>√</w:t>
            </w:r>
            <w:r>
              <w:t>是</w:t>
            </w:r>
            <w:r>
              <w:t xml:space="preserve"> □</w:t>
            </w:r>
            <w:r>
              <w:t>否</w:t>
            </w:r>
            <w:r>
              <w:t xml:space="preserve">  </w:t>
            </w:r>
          </w:p>
        </w:tc>
      </w:tr>
      <w:tr w:rsidR="00EB6F62">
        <w:trPr>
          <w:trHeight w:val="322"/>
        </w:trPr>
        <w:tc>
          <w:tcPr>
            <w:tcW w:w="6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独立董事是否履职尽责并发挥了应有的作用</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5" w:firstLine="0"/>
            </w:pPr>
            <w:r>
              <w:t>√</w:t>
            </w:r>
            <w:r>
              <w:t>是</w:t>
            </w:r>
            <w:r>
              <w:t xml:space="preserve"> □</w:t>
            </w:r>
            <w:r>
              <w:t>否</w:t>
            </w:r>
            <w:r>
              <w:t xml:space="preserve">  </w:t>
            </w:r>
          </w:p>
        </w:tc>
      </w:tr>
      <w:tr w:rsidR="00EB6F62">
        <w:trPr>
          <w:trHeight w:val="634"/>
        </w:trPr>
        <w:tc>
          <w:tcPr>
            <w:tcW w:w="6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中小股东是否有充分表达意见和诉求的机会，其合法权益是否得到了充分保护</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5" w:firstLine="0"/>
            </w:pPr>
            <w:r>
              <w:t>√</w:t>
            </w:r>
            <w:r>
              <w:t>是</w:t>
            </w:r>
            <w:r>
              <w:t xml:space="preserve"> □</w:t>
            </w:r>
            <w:r>
              <w:t>否</w:t>
            </w:r>
            <w:r>
              <w:t xml:space="preserve">  </w:t>
            </w:r>
          </w:p>
        </w:tc>
      </w:tr>
    </w:tbl>
    <w:p w:rsidR="00EB6F62" w:rsidRDefault="00B625C0">
      <w:pPr>
        <w:spacing w:after="16" w:line="259" w:lineRule="auto"/>
        <w:ind w:left="0" w:firstLine="0"/>
      </w:pPr>
      <w:r>
        <w:t xml:space="preserve"> </w:t>
      </w:r>
    </w:p>
    <w:p w:rsidR="00EB6F62" w:rsidRDefault="00B625C0">
      <w:pPr>
        <w:numPr>
          <w:ilvl w:val="0"/>
          <w:numId w:val="50"/>
        </w:numPr>
        <w:spacing w:after="85" w:line="249" w:lineRule="auto"/>
        <w:ind w:hanging="451"/>
      </w:pPr>
      <w:r>
        <w:rPr>
          <w:sz w:val="21"/>
        </w:rPr>
        <w:t>报告期内盈利且母公司可供股东分配利润为正，但未提出现金利润分配方案预案的，公司应当详细披露原因以及未分配利润的用途和使用计划</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50"/>
        </w:numPr>
        <w:spacing w:after="85" w:line="249" w:lineRule="auto"/>
        <w:ind w:hanging="451"/>
      </w:pPr>
      <w:r>
        <w:rPr>
          <w:sz w:val="21"/>
        </w:rPr>
        <w:t>本报告期利润分配及资本公积金转增股本情况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w:t>
      </w:r>
      <w:r>
        <w:t>:</w:t>
      </w:r>
      <w:r>
        <w:t>元</w:t>
      </w:r>
      <w:r>
        <w:t xml:space="preserve">  </w:t>
      </w:r>
      <w:r>
        <w:t>币种</w:t>
      </w:r>
      <w:r>
        <w:t>:</w:t>
      </w:r>
      <w:r>
        <w:t>人民币</w:t>
      </w:r>
      <w:r>
        <w:t xml:space="preserve"> </w:t>
      </w:r>
    </w:p>
    <w:tbl>
      <w:tblPr>
        <w:tblStyle w:val="TableGrid"/>
        <w:tblW w:w="8824" w:type="dxa"/>
        <w:tblInd w:w="5" w:type="dxa"/>
        <w:tblCellMar>
          <w:top w:w="39" w:type="dxa"/>
          <w:left w:w="113" w:type="dxa"/>
          <w:bottom w:w="0" w:type="dxa"/>
          <w:right w:w="0" w:type="dxa"/>
        </w:tblCellMar>
        <w:tblLook w:val="04A0" w:firstRow="1" w:lastRow="0" w:firstColumn="1" w:lastColumn="0" w:noHBand="0" w:noVBand="1"/>
      </w:tblPr>
      <w:tblGrid>
        <w:gridCol w:w="4412"/>
        <w:gridCol w:w="4412"/>
      </w:tblGrid>
      <w:tr w:rsidR="00EB6F62">
        <w:trPr>
          <w:trHeight w:val="391"/>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每</w:t>
            </w:r>
            <w:r>
              <w:t>10</w:t>
            </w:r>
            <w:r>
              <w:t>股送红股数（股）</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50"/>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每</w:t>
            </w:r>
            <w:r>
              <w:t>10</w:t>
            </w:r>
            <w:r>
              <w:t>股派息数（元）（含税）</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0.50 </w:t>
            </w:r>
          </w:p>
        </w:tc>
      </w:tr>
      <w:tr w:rsidR="00EB6F62">
        <w:trPr>
          <w:trHeight w:val="349"/>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每</w:t>
            </w:r>
            <w:r>
              <w:t>10</w:t>
            </w:r>
            <w:r>
              <w:t>股转增数（股）</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50"/>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现金分红金额（含税）</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37,732,661.50 </w:t>
            </w:r>
          </w:p>
        </w:tc>
      </w:tr>
      <w:tr w:rsidR="00EB6F62">
        <w:trPr>
          <w:trHeight w:val="634"/>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分红年度合并报表中归属于上市公司普通股股东的净利润</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right"/>
            </w:pPr>
            <w:r>
              <w:t xml:space="preserve">102,397,709.15 </w:t>
            </w:r>
          </w:p>
        </w:tc>
      </w:tr>
      <w:tr w:rsidR="00EB6F62">
        <w:trPr>
          <w:trHeight w:val="631"/>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占合并报表中归属于上市公司普通股股东的净利润的比率（</w:t>
            </w:r>
            <w:r>
              <w:t>%</w:t>
            </w:r>
            <w:r>
              <w:t>）</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4" w:firstLine="0"/>
              <w:jc w:val="right"/>
            </w:pPr>
            <w:r>
              <w:rPr>
                <w:rFonts w:ascii="等线" w:eastAsia="等线" w:hAnsi="等线" w:cs="等线"/>
                <w:sz w:val="22"/>
              </w:rPr>
              <w:t>36.85</w:t>
            </w:r>
            <w:r>
              <w:t xml:space="preserve"> </w:t>
            </w:r>
          </w:p>
        </w:tc>
      </w:tr>
      <w:tr w:rsidR="00EB6F62">
        <w:trPr>
          <w:trHeight w:val="634"/>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以现金方式回购股份计入现金分红的金额</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right"/>
            </w:pPr>
            <w:r>
              <w:t xml:space="preserve">27,292,171.22 </w:t>
            </w:r>
          </w:p>
        </w:tc>
      </w:tr>
      <w:tr w:rsidR="00EB6F62">
        <w:trPr>
          <w:trHeight w:val="350"/>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合计分红金额（含税）</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65,024,832.72 </w:t>
            </w:r>
          </w:p>
        </w:tc>
      </w:tr>
      <w:tr w:rsidR="00EB6F62">
        <w:trPr>
          <w:trHeight w:val="631"/>
        </w:trPr>
        <w:tc>
          <w:tcPr>
            <w:tcW w:w="44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合计分红金额占合并报表中归属于上市公司普通股股东的净利润的比率（</w:t>
            </w:r>
            <w:r>
              <w:t>%</w:t>
            </w:r>
            <w:r>
              <w:t>）</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4" w:firstLine="0"/>
              <w:jc w:val="right"/>
            </w:pPr>
            <w:r>
              <w:rPr>
                <w:rFonts w:ascii="等线" w:eastAsia="等线" w:hAnsi="等线" w:cs="等线"/>
                <w:sz w:val="22"/>
              </w:rPr>
              <w:t>63.50</w:t>
            </w:r>
            <w:r>
              <w:t xml:space="preserve"> </w:t>
            </w:r>
          </w:p>
        </w:tc>
      </w:tr>
    </w:tbl>
    <w:p w:rsidR="00EB6F62" w:rsidRDefault="00B625C0">
      <w:pPr>
        <w:spacing w:after="41" w:line="240" w:lineRule="auto"/>
        <w:ind w:left="0" w:right="8834" w:firstLine="0"/>
      </w:pPr>
      <w:r>
        <w:t xml:space="preserve">  </w:t>
      </w:r>
    </w:p>
    <w:p w:rsidR="00EB6F62" w:rsidRDefault="00B625C0">
      <w:pPr>
        <w:spacing w:after="85" w:line="249" w:lineRule="auto"/>
        <w:ind w:left="-5"/>
      </w:pPr>
      <w:r>
        <w:rPr>
          <w:sz w:val="21"/>
        </w:rPr>
        <w:t>十三、</w:t>
      </w:r>
      <w:r>
        <w:rPr>
          <w:sz w:val="21"/>
        </w:rPr>
        <w:t xml:space="preserve"> </w:t>
      </w:r>
      <w:r>
        <w:rPr>
          <w:sz w:val="21"/>
        </w:rPr>
        <w:t>公司股权激励计划、员工持股计划或其他员工激励措施的情况及其影响</w:t>
      </w:r>
      <w:r>
        <w:rPr>
          <w:rFonts w:ascii="Arial" w:eastAsia="Arial" w:hAnsi="Arial" w:cs="Arial"/>
          <w:b/>
          <w:sz w:val="21"/>
        </w:rPr>
        <w:t xml:space="preserve"> </w:t>
      </w:r>
    </w:p>
    <w:p w:rsidR="00EB6F62" w:rsidRDefault="00B625C0">
      <w:pPr>
        <w:numPr>
          <w:ilvl w:val="0"/>
          <w:numId w:val="51"/>
        </w:numPr>
        <w:spacing w:after="85" w:line="249" w:lineRule="auto"/>
        <w:ind w:hanging="566"/>
      </w:pPr>
      <w:r>
        <w:rPr>
          <w:sz w:val="21"/>
        </w:rPr>
        <w:t>股权激励总体情况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47" w:line="259" w:lineRule="auto"/>
        <w:ind w:left="0" w:firstLine="0"/>
      </w:pPr>
      <w:r>
        <w:rPr>
          <w:sz w:val="21"/>
        </w:rPr>
        <w:t xml:space="preserve"> </w:t>
      </w:r>
    </w:p>
    <w:p w:rsidR="00EB6F62" w:rsidRDefault="00B625C0">
      <w:pPr>
        <w:numPr>
          <w:ilvl w:val="0"/>
          <w:numId w:val="51"/>
        </w:numPr>
        <w:spacing w:after="85" w:line="249" w:lineRule="auto"/>
        <w:ind w:hanging="566"/>
      </w:pPr>
      <w:r>
        <w:rPr>
          <w:sz w:val="21"/>
        </w:rPr>
        <w:t>相关激励事项已在临时公告披露且后续实施无进展或变化的</w:t>
      </w:r>
      <w:r>
        <w:rPr>
          <w:rFonts w:ascii="Calibri" w:eastAsia="Calibri" w:hAnsi="Calibri" w:cs="Calibri"/>
          <w:b/>
          <w:sz w:val="21"/>
        </w:rPr>
        <w:t xml:space="preserve"> </w:t>
      </w:r>
    </w:p>
    <w:p w:rsidR="00EB6F62" w:rsidRDefault="00B625C0">
      <w:pPr>
        <w:ind w:left="-5" w:right="5954"/>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员工持股计划情况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其他激励措施</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51"/>
        </w:numPr>
        <w:spacing w:after="85" w:line="249" w:lineRule="auto"/>
        <w:ind w:hanging="566"/>
      </w:pPr>
      <w:r>
        <w:rPr>
          <w:sz w:val="21"/>
        </w:rPr>
        <w:t>董事、高级管理人员和核心技术人员报告期内被授予的股权激励情况</w:t>
      </w:r>
      <w:r>
        <w:rPr>
          <w:rFonts w:ascii="Calibri" w:eastAsia="Calibri" w:hAnsi="Calibri" w:cs="Calibri"/>
          <w:b/>
          <w:sz w:val="21"/>
        </w:rPr>
        <w:t xml:space="preserve"> </w:t>
      </w:r>
    </w:p>
    <w:p w:rsidR="00EB6F62" w:rsidRDefault="00B625C0">
      <w:pPr>
        <w:spacing w:after="85" w:line="249" w:lineRule="auto"/>
        <w:ind w:left="-5"/>
      </w:pPr>
      <w:r>
        <w:rPr>
          <w:sz w:val="21"/>
        </w:rPr>
        <w:t>1.</w:t>
      </w:r>
      <w:r>
        <w:rPr>
          <w:sz w:val="21"/>
        </w:rPr>
        <w:t>股票期权</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sz w:val="21"/>
        </w:rPr>
        <w:t>第一类限制性股票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sz w:val="21"/>
        </w:rPr>
        <w:t>第二类限制性股票</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51"/>
        </w:numPr>
        <w:spacing w:after="85" w:line="249" w:lineRule="auto"/>
        <w:ind w:hanging="566"/>
      </w:pPr>
      <w:r>
        <w:rPr>
          <w:sz w:val="21"/>
        </w:rPr>
        <w:t>报告期内对高级管理人员的考评机制，以及激励机制的建立、实施情况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52"/>
        </w:numPr>
        <w:spacing w:after="85" w:line="249" w:lineRule="auto"/>
        <w:ind w:hanging="840"/>
      </w:pPr>
      <w:r>
        <w:rPr>
          <w:sz w:val="21"/>
        </w:rPr>
        <w:t>报告期内的内部控制制度建设及实施情况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r>
        <w:t>公司严格按照《公司法》、《证券法》、《上市公司治理准则》、《上海证券交易所科创板股票上市规则》等规定，不断健全、完善公司法人治理结构和内部控制制度，持续深入开展治理活动，提升公司法人治理水平，内容详见公司于</w:t>
      </w:r>
      <w:r>
        <w:t>2022</w:t>
      </w:r>
      <w:r>
        <w:t>年</w:t>
      </w:r>
      <w:r>
        <w:t>4</w:t>
      </w:r>
      <w:r>
        <w:t>月</w:t>
      </w:r>
    </w:p>
    <w:p w:rsidR="00EB6F62" w:rsidRDefault="00B625C0">
      <w:pPr>
        <w:ind w:left="-5" w:right="1"/>
      </w:pPr>
      <w:r>
        <w:t>21</w:t>
      </w:r>
      <w:r>
        <w:t>日在上海证券交易所网站披露的《</w:t>
      </w:r>
      <w:r>
        <w:t>2022</w:t>
      </w:r>
      <w:r>
        <w:t>年度内部控制评价报告》。</w:t>
      </w:r>
      <w:r>
        <w:t xml:space="preserve"> </w:t>
      </w:r>
    </w:p>
    <w:p w:rsidR="00EB6F62" w:rsidRDefault="00B625C0">
      <w:pPr>
        <w:spacing w:after="0" w:line="259" w:lineRule="auto"/>
        <w:ind w:left="0" w:firstLine="0"/>
      </w:pPr>
      <w:r>
        <w:t xml:space="preserve"> </w:t>
      </w:r>
    </w:p>
    <w:p w:rsidR="00EB6F62" w:rsidRDefault="00B625C0">
      <w:pPr>
        <w:ind w:left="-5" w:right="1"/>
      </w:pPr>
      <w:r>
        <w:t>报告期内部控制存在重大缺陷情况的说明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52"/>
        </w:numPr>
        <w:spacing w:after="85" w:line="249" w:lineRule="auto"/>
        <w:ind w:hanging="840"/>
      </w:pPr>
      <w:r>
        <w:rPr>
          <w:sz w:val="21"/>
        </w:rPr>
        <w:t>报告期内对子公司的管理控制情况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按照公司《子公司管理制度》执行</w:t>
      </w:r>
      <w:r>
        <w:t xml:space="preserve"> </w:t>
      </w:r>
    </w:p>
    <w:p w:rsidR="00EB6F62" w:rsidRDefault="00B625C0">
      <w:pPr>
        <w:spacing w:after="15" w:line="259" w:lineRule="auto"/>
        <w:ind w:left="0" w:firstLine="0"/>
      </w:pPr>
      <w:r>
        <w:t xml:space="preserve"> </w:t>
      </w:r>
    </w:p>
    <w:p w:rsidR="00EB6F62" w:rsidRDefault="00B625C0">
      <w:pPr>
        <w:numPr>
          <w:ilvl w:val="0"/>
          <w:numId w:val="52"/>
        </w:numPr>
        <w:spacing w:after="85" w:line="249" w:lineRule="auto"/>
        <w:ind w:hanging="840"/>
      </w:pPr>
      <w:r>
        <w:rPr>
          <w:sz w:val="21"/>
        </w:rPr>
        <w:t>内部控制审计报告的相关情况说明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详见公司于</w:t>
      </w:r>
      <w:r>
        <w:t>2022</w:t>
      </w:r>
      <w:r>
        <w:t>年</w:t>
      </w:r>
      <w:r>
        <w:t>4</w:t>
      </w:r>
      <w:r>
        <w:t>月</w:t>
      </w:r>
      <w:r>
        <w:t>21</w:t>
      </w:r>
      <w:r>
        <w:t>日在上海证券交易所网站（</w:t>
      </w:r>
      <w:r>
        <w:t>www.sse.com.cn</w:t>
      </w:r>
      <w:r>
        <w:t>）披露的</w:t>
      </w:r>
    </w:p>
    <w:p w:rsidR="00EB6F62" w:rsidRDefault="00B625C0">
      <w:pPr>
        <w:ind w:left="-5" w:right="193"/>
      </w:pPr>
      <w:r>
        <w:t>《苏州艾隆科技股份有限公司内部控制审计报告》是否披露内部控制审计报告：是</w:t>
      </w:r>
      <w:r>
        <w:t xml:space="preserve"> </w:t>
      </w:r>
    </w:p>
    <w:p w:rsidR="00EB6F62" w:rsidRDefault="00B625C0">
      <w:pPr>
        <w:ind w:left="-5" w:right="1"/>
      </w:pPr>
      <w:r>
        <w:t>内部控制审计报告意见类型：标准的无保留意见</w:t>
      </w:r>
      <w:r>
        <w:t xml:space="preserve"> </w:t>
      </w:r>
    </w:p>
    <w:p w:rsidR="00EB6F62" w:rsidRDefault="00B625C0">
      <w:pPr>
        <w:spacing w:after="4" w:line="259" w:lineRule="auto"/>
        <w:ind w:left="0" w:firstLine="0"/>
      </w:pPr>
      <w:r>
        <w:t xml:space="preserve"> </w:t>
      </w:r>
    </w:p>
    <w:p w:rsidR="00EB6F62" w:rsidRDefault="00B625C0">
      <w:pPr>
        <w:numPr>
          <w:ilvl w:val="0"/>
          <w:numId w:val="52"/>
        </w:numPr>
        <w:spacing w:after="26" w:line="249" w:lineRule="auto"/>
        <w:ind w:hanging="840"/>
      </w:pPr>
      <w:r>
        <w:rPr>
          <w:sz w:val="21"/>
        </w:rPr>
        <w:t>上市公司治理专项行动自查问题整改情况</w:t>
      </w:r>
      <w:r>
        <w:t>无</w:t>
      </w:r>
      <w:r>
        <w:t xml:space="preserve"> </w:t>
      </w:r>
    </w:p>
    <w:p w:rsidR="00EB6F62" w:rsidRDefault="00B625C0">
      <w:pPr>
        <w:spacing w:after="13" w:line="259" w:lineRule="auto"/>
        <w:ind w:left="0" w:firstLine="0"/>
      </w:pPr>
      <w:r>
        <w:t xml:space="preserve"> </w:t>
      </w:r>
    </w:p>
    <w:p w:rsidR="00EB6F62" w:rsidRDefault="00B625C0">
      <w:pPr>
        <w:numPr>
          <w:ilvl w:val="0"/>
          <w:numId w:val="52"/>
        </w:numPr>
        <w:spacing w:after="85" w:line="249" w:lineRule="auto"/>
        <w:ind w:hanging="840"/>
      </w:pPr>
      <w:r>
        <w:rPr>
          <w:sz w:val="21"/>
        </w:rPr>
        <w:t>其他</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76" w:line="259" w:lineRule="auto"/>
        <w:ind w:left="0" w:firstLine="0"/>
      </w:pPr>
      <w:r>
        <w:t xml:space="preserve"> </w:t>
      </w:r>
    </w:p>
    <w:p w:rsidR="00EB6F62" w:rsidRDefault="00B625C0">
      <w:pPr>
        <w:pStyle w:val="1"/>
        <w:ind w:right="125"/>
      </w:pPr>
      <w:bookmarkStart w:id="4" w:name="_Toc930887"/>
      <w:r>
        <w:t>第五节</w:t>
      </w:r>
      <w:r>
        <w:rPr>
          <w:rFonts w:ascii="宋体" w:eastAsia="宋体" w:hAnsi="宋体" w:cs="宋体"/>
        </w:rPr>
        <w:t xml:space="preserve"> </w:t>
      </w:r>
      <w:r>
        <w:t>环境、社会责任和其他公司治理</w:t>
      </w:r>
      <w:r>
        <w:rPr>
          <w:rFonts w:ascii="Calibri" w:eastAsia="Calibri" w:hAnsi="Calibri" w:cs="Calibri"/>
          <w:b/>
        </w:rPr>
        <w:t xml:space="preserve"> </w:t>
      </w:r>
      <w:bookmarkEnd w:id="4"/>
    </w:p>
    <w:p w:rsidR="00EB6F62" w:rsidRDefault="00B625C0">
      <w:pPr>
        <w:spacing w:after="85" w:line="249" w:lineRule="auto"/>
        <w:ind w:left="-5"/>
      </w:pPr>
      <w:r>
        <w:rPr>
          <w:sz w:val="21"/>
        </w:rPr>
        <w:t>一、</w:t>
      </w:r>
      <w:r>
        <w:rPr>
          <w:sz w:val="21"/>
        </w:rPr>
        <w:t xml:space="preserve"> </w:t>
      </w:r>
      <w:r>
        <w:rPr>
          <w:sz w:val="21"/>
        </w:rPr>
        <w:t>董事会有关</w:t>
      </w:r>
      <w:r>
        <w:rPr>
          <w:sz w:val="21"/>
        </w:rPr>
        <w:t xml:space="preserve"> </w:t>
      </w:r>
      <w:r>
        <w:rPr>
          <w:rFonts w:ascii="Arial" w:eastAsia="Arial" w:hAnsi="Arial" w:cs="Arial"/>
          <w:b/>
          <w:sz w:val="21"/>
        </w:rPr>
        <w:t xml:space="preserve">ESG </w:t>
      </w:r>
      <w:r>
        <w:rPr>
          <w:sz w:val="21"/>
        </w:rPr>
        <w:t>情况的声明</w:t>
      </w:r>
      <w:r>
        <w:rPr>
          <w:rFonts w:ascii="Arial" w:eastAsia="Arial" w:hAnsi="Arial" w:cs="Arial"/>
          <w:b/>
          <w:sz w:val="21"/>
        </w:rPr>
        <w:t xml:space="preserve"> </w:t>
      </w:r>
    </w:p>
    <w:p w:rsidR="00EB6F62" w:rsidRDefault="00B625C0">
      <w:pPr>
        <w:spacing w:after="85" w:line="249" w:lineRule="auto"/>
        <w:ind w:left="-15" w:firstLine="420"/>
      </w:pPr>
      <w:r>
        <w:rPr>
          <w:sz w:val="21"/>
        </w:rPr>
        <w:t>公司自</w:t>
      </w:r>
      <w:r>
        <w:rPr>
          <w:sz w:val="21"/>
        </w:rPr>
        <w:t>2021</w:t>
      </w:r>
      <w:r>
        <w:rPr>
          <w:sz w:val="21"/>
        </w:rPr>
        <w:t>年</w:t>
      </w:r>
      <w:r>
        <w:rPr>
          <w:sz w:val="21"/>
        </w:rPr>
        <w:t>3</w:t>
      </w:r>
      <w:r>
        <w:rPr>
          <w:sz w:val="21"/>
        </w:rPr>
        <w:t>月在科创板上市以来，在业务规模实现快速增长的同时，积极承担起更多的社会责任，努力做一家负责任的上市公司。为促进公司的可持续发展，更好地保障员工、客户及股东等各相关方的合法权益，公司将</w:t>
      </w:r>
      <w:r>
        <w:rPr>
          <w:sz w:val="21"/>
        </w:rPr>
        <w:t>ESG</w:t>
      </w:r>
      <w:r>
        <w:rPr>
          <w:sz w:val="21"/>
        </w:rPr>
        <w:t>工作融入到公司的日常生产经营之中，致力于不断提升公司在环境保护、创造社会价值以及公司治理等方面的水平。公司高度重视</w:t>
      </w:r>
      <w:r>
        <w:rPr>
          <w:sz w:val="21"/>
        </w:rPr>
        <w:t xml:space="preserve"> ESG </w:t>
      </w:r>
      <w:r>
        <w:rPr>
          <w:sz w:val="21"/>
        </w:rPr>
        <w:t>工作，跟随国家</w:t>
      </w:r>
      <w:r>
        <w:rPr>
          <w:sz w:val="21"/>
        </w:rPr>
        <w:t xml:space="preserve"> “</w:t>
      </w:r>
      <w:r>
        <w:rPr>
          <w:sz w:val="21"/>
        </w:rPr>
        <w:t>碳达峰、碳中和</w:t>
      </w:r>
      <w:r>
        <w:rPr>
          <w:sz w:val="21"/>
        </w:rPr>
        <w:t>”</w:t>
      </w:r>
      <w:r>
        <w:rPr>
          <w:sz w:val="21"/>
        </w:rPr>
        <w:t>的生态文明建设大方向，秉持为社会创造价值的理念，推动公司治理水平向更高的台阶迈进。</w:t>
      </w:r>
      <w:r>
        <w:rPr>
          <w:sz w:val="21"/>
        </w:rPr>
        <w:t xml:space="preserve">  </w:t>
      </w:r>
    </w:p>
    <w:p w:rsidR="00EB6F62" w:rsidRDefault="00B625C0">
      <w:pPr>
        <w:spacing w:after="9" w:line="249" w:lineRule="auto"/>
        <w:ind w:left="430"/>
      </w:pPr>
      <w:r>
        <w:rPr>
          <w:sz w:val="21"/>
        </w:rPr>
        <w:t>公司实施环境、社会责任和其他公司治理的</w:t>
      </w:r>
      <w:r>
        <w:rPr>
          <w:sz w:val="21"/>
        </w:rPr>
        <w:t>总体情况如下：</w:t>
      </w:r>
      <w:r>
        <w:rPr>
          <w:sz w:val="21"/>
        </w:rPr>
        <w:t xml:space="preserve"> </w:t>
      </w:r>
    </w:p>
    <w:p w:rsidR="00EB6F62" w:rsidRDefault="00B625C0">
      <w:pPr>
        <w:spacing w:after="0" w:line="249" w:lineRule="auto"/>
        <w:ind w:left="-15" w:firstLine="420"/>
      </w:pPr>
      <w:r>
        <w:rPr>
          <w:sz w:val="21"/>
        </w:rPr>
        <w:t>公司积极践行绿色发展理念，对公司废液、废气、环境噪声、废固的处理建立指导，并通过监视测量机制及按照行业监管部门要求聘请持有效资质的第三方检测机构对废水、废气、噪声的实际情况进行检测，保证环保设施正常运行，保证生产运营过程中产生的废水、废气、噪音以及固体废物处理的排放处置符合环保部门相关要求。同时，公司为了对突发环境事件作出迅速反应，及时有效地控制和减轻事件对公司和环境造成的危害，保障公司员工身体健康与生命安全，维护公司正常的社会秩序，根据《国务院有关部门和单位制定和修订突发公共事件应急预案</w:t>
      </w:r>
      <w:r>
        <w:rPr>
          <w:sz w:val="21"/>
        </w:rPr>
        <w:t>指南》、国家环保总局《省</w:t>
      </w:r>
      <w:r>
        <w:rPr>
          <w:sz w:val="21"/>
        </w:rPr>
        <w:t>(</w:t>
      </w:r>
      <w:r>
        <w:rPr>
          <w:sz w:val="21"/>
        </w:rPr>
        <w:t>区、市</w:t>
      </w:r>
      <w:r>
        <w:rPr>
          <w:sz w:val="21"/>
        </w:rPr>
        <w:t>)</w:t>
      </w:r>
      <w:r>
        <w:rPr>
          <w:sz w:val="21"/>
        </w:rPr>
        <w:t>突发环境事件应急预案编制指南》和有关规定，结合本公司实际，制定了《环境应急预案》，每年定期组织预案应急演练，提高公司对突发事件的应对能力。报告期内，公司严格遵守相关的环保法律法规，未发生环境污染事件，公司将继续朝着低碳、环保、绿色的目标前进。</w:t>
      </w:r>
      <w:r>
        <w:rPr>
          <w:sz w:val="21"/>
        </w:rPr>
        <w:t xml:space="preserve"> </w:t>
      </w:r>
    </w:p>
    <w:p w:rsidR="00EB6F62" w:rsidRDefault="00B625C0">
      <w:pPr>
        <w:spacing w:after="0" w:line="249" w:lineRule="auto"/>
        <w:ind w:left="-15" w:firstLine="420"/>
      </w:pPr>
      <w:r>
        <w:rPr>
          <w:sz w:val="21"/>
        </w:rPr>
        <w:t>作为一家负责任的上市公司，公司积极承担社会责任，始终以实际行动回报社会，创造社会价值。公司始终重视对利益相关方权益的保护，公司始终坚持以客户为中心，持续提升产品的技术性能、产品质量及服务质量，致力于为客户提供更具有竞争力、能创造更多</w:t>
      </w:r>
      <w:r>
        <w:rPr>
          <w:sz w:val="21"/>
        </w:rPr>
        <w:t>价值的产品及服务；公司始终坚持员工与企业共同成长与发展，严格遵守劳动保护相关法律法规，不断完善股权激励及福利保障体系，增强员工归属感；公司始终重视维护投资者权益，严格按照证监会和上交所的相关行政法规和规则制度来规范公司的信息披露工作，为投资者呈现一个真实透明的上市公司，公司坚持用发展和业绩来回报投资者，深耕经营，提升业绩，制定切实可行的利润分配方案，与投资者共享上市公司发展成果；公司始终重视回馈社会，生产经营严格遵守法律法规，有序竞争，遵从社会主义市场经济秩序，增加就业岗位，与政府、行业协会、监管机构以及新</w:t>
      </w:r>
      <w:r>
        <w:rPr>
          <w:sz w:val="21"/>
        </w:rPr>
        <w:t>闻媒体等机构和组织保持良性互动，主动接受监管、检查和督导，构建和谐、友善、可持续的公共关系。</w:t>
      </w:r>
      <w:r>
        <w:rPr>
          <w:sz w:val="21"/>
        </w:rPr>
        <w:t xml:space="preserve"> </w:t>
      </w:r>
    </w:p>
    <w:p w:rsidR="00EB6F62" w:rsidRDefault="00B625C0">
      <w:pPr>
        <w:spacing w:after="0" w:line="249" w:lineRule="auto"/>
        <w:ind w:left="-15" w:firstLine="420"/>
      </w:pPr>
      <w:r>
        <w:rPr>
          <w:sz w:val="21"/>
        </w:rPr>
        <w:t>公司已建立并将不断完善现代化公司治理结构。公司已建立由股东大会、董事会、监事会以及管理层组成的</w:t>
      </w:r>
      <w:r>
        <w:rPr>
          <w:sz w:val="21"/>
        </w:rPr>
        <w:t>“</w:t>
      </w:r>
      <w:r>
        <w:rPr>
          <w:sz w:val="21"/>
        </w:rPr>
        <w:t>三会一层</w:t>
      </w:r>
      <w:r>
        <w:rPr>
          <w:sz w:val="21"/>
        </w:rPr>
        <w:t>”</w:t>
      </w:r>
      <w:r>
        <w:rPr>
          <w:sz w:val="21"/>
        </w:rPr>
        <w:t>的规范运作体系。公司上市后，股东大会均采用现场投票与网络投票相结合的方式，充分保证中小投资者的参与权，维护广大中小投资者的权益；董事会下设有战略委员会、审计委员会、提名委员会、薪酬与考核委员会，公司充分尊重和发挥独立董事和董事会专门委员会的作用，提高董事会运作的有效性和独立性；公司充分发挥监事会的监督职能，监</w:t>
      </w:r>
      <w:r>
        <w:rPr>
          <w:sz w:val="21"/>
        </w:rPr>
        <w:t>事会成员忠实、勤勉地履行法定职责，运用法定职权对公司董事会、高级管理人员的履职以及公司财务、公司内控、公司风控、公司信息披露等事项进行监督；公司管理层认真履行董事会授予的职责，坚决执行董事会决策。公司始终高度重视合规运营。</w:t>
      </w:r>
      <w:r>
        <w:rPr>
          <w:sz w:val="21"/>
        </w:rPr>
        <w:t xml:space="preserve"> </w:t>
      </w:r>
    </w:p>
    <w:p w:rsidR="00EB6F62" w:rsidRDefault="00B625C0">
      <w:pPr>
        <w:spacing w:after="44" w:line="249" w:lineRule="auto"/>
        <w:ind w:left="-15" w:firstLine="420"/>
      </w:pPr>
      <w:r>
        <w:rPr>
          <w:sz w:val="21"/>
        </w:rPr>
        <w:t>未来，公司董事会将继续推动</w:t>
      </w:r>
      <w:r>
        <w:rPr>
          <w:sz w:val="21"/>
        </w:rPr>
        <w:t>ESG</w:t>
      </w:r>
      <w:r>
        <w:rPr>
          <w:sz w:val="21"/>
        </w:rPr>
        <w:t>在公司日常生产经营中的落实，将其作为公司长期重点工作推进，努力为实现环境可持续发展、承担社会责任、资本市场良性发展贡献力量。</w:t>
      </w:r>
      <w:r>
        <w:rPr>
          <w:rFonts w:ascii="Calibri" w:eastAsia="Calibri" w:hAnsi="Calibri" w:cs="Calibri"/>
          <w:sz w:val="21"/>
        </w:rPr>
        <w:t xml:space="preserve"> </w:t>
      </w:r>
    </w:p>
    <w:p w:rsidR="00EB6F62" w:rsidRDefault="00B625C0">
      <w:pPr>
        <w:spacing w:after="6" w:line="259" w:lineRule="auto"/>
        <w:ind w:left="0" w:firstLine="0"/>
      </w:pPr>
      <w:r>
        <w:t xml:space="preserve"> </w:t>
      </w:r>
    </w:p>
    <w:p w:rsidR="00EB6F62" w:rsidRDefault="00B625C0">
      <w:pPr>
        <w:spacing w:after="9" w:line="249" w:lineRule="auto"/>
        <w:ind w:left="-5"/>
      </w:pPr>
      <w:r>
        <w:rPr>
          <w:sz w:val="21"/>
        </w:rPr>
        <w:t>二、</w:t>
      </w:r>
      <w:r>
        <w:rPr>
          <w:sz w:val="21"/>
        </w:rPr>
        <w:t xml:space="preserve"> </w:t>
      </w:r>
      <w:r>
        <w:rPr>
          <w:sz w:val="21"/>
        </w:rPr>
        <w:t>环境信息情况</w:t>
      </w:r>
      <w:r>
        <w:rPr>
          <w:sz w:val="21"/>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4469"/>
        <w:gridCol w:w="4355"/>
      </w:tblGrid>
      <w:tr w:rsidR="00EB6F62">
        <w:trPr>
          <w:trHeight w:val="322"/>
        </w:trPr>
        <w:tc>
          <w:tcPr>
            <w:tcW w:w="4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是否建立环境保护相关机制</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是</w:t>
            </w:r>
            <w:r>
              <w:t xml:space="preserve"> </w:t>
            </w:r>
          </w:p>
        </w:tc>
      </w:tr>
      <w:tr w:rsidR="00EB6F62">
        <w:trPr>
          <w:trHeight w:val="322"/>
        </w:trPr>
        <w:tc>
          <w:tcPr>
            <w:tcW w:w="4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报告期内投入环保资金（单位：万元）</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r>
    </w:tbl>
    <w:p w:rsidR="00EB6F62" w:rsidRDefault="00B625C0">
      <w:pPr>
        <w:spacing w:after="16" w:line="259" w:lineRule="auto"/>
        <w:ind w:left="0" w:firstLine="0"/>
      </w:pPr>
      <w:r>
        <w:t xml:space="preserve"> </w:t>
      </w:r>
    </w:p>
    <w:p w:rsidR="00EB6F62" w:rsidRDefault="00B625C0">
      <w:pPr>
        <w:numPr>
          <w:ilvl w:val="0"/>
          <w:numId w:val="53"/>
        </w:numPr>
        <w:spacing w:after="85" w:line="249" w:lineRule="auto"/>
        <w:ind w:hanging="401"/>
      </w:pPr>
      <w:r>
        <w:rPr>
          <w:sz w:val="21"/>
        </w:rPr>
        <w:t>是否属于环境保护部门公布的重点排污单位</w:t>
      </w:r>
      <w:r>
        <w:rPr>
          <w:rFonts w:ascii="Calibri" w:eastAsia="Calibri" w:hAnsi="Calibri" w:cs="Calibri"/>
          <w:b/>
          <w:sz w:val="21"/>
        </w:rPr>
        <w:t xml:space="preserve"> </w:t>
      </w:r>
    </w:p>
    <w:p w:rsidR="00EB6F62" w:rsidRDefault="00B625C0">
      <w:pPr>
        <w:ind w:left="-5" w:right="1"/>
      </w:pPr>
      <w:r>
        <w:t>□</w:t>
      </w:r>
      <w:r>
        <w:t>是</w:t>
      </w:r>
      <w:r>
        <w:t xml:space="preserve"> √</w:t>
      </w:r>
      <w:r>
        <w:t>否</w:t>
      </w:r>
      <w:r>
        <w:t xml:space="preserve">  </w:t>
      </w:r>
    </w:p>
    <w:p w:rsidR="00EB6F62" w:rsidRDefault="00B625C0">
      <w:pPr>
        <w:ind w:left="-15" w:right="1" w:firstLine="480"/>
      </w:pPr>
      <w:r>
        <w:t>公司业务所属行业不属于重污染行业，公司排放的主要污染物主要包括废气、废水和危废，生产过程中会产生一定的噪音。报告期内，公司严格执行《中华人民共和国环境保护法》及地方有关环境保护的各项规定，各项治理符合国家和地方的环境保护标准。</w:t>
      </w:r>
      <w:r>
        <w:t xml:space="preserve"> </w:t>
      </w:r>
    </w:p>
    <w:p w:rsidR="00EB6F62" w:rsidRDefault="00B625C0">
      <w:pPr>
        <w:spacing w:after="15" w:line="259" w:lineRule="auto"/>
        <w:ind w:left="0" w:firstLine="0"/>
      </w:pPr>
      <w:r>
        <w:t xml:space="preserve"> </w:t>
      </w:r>
    </w:p>
    <w:p w:rsidR="00EB6F62" w:rsidRDefault="00B625C0">
      <w:pPr>
        <w:numPr>
          <w:ilvl w:val="0"/>
          <w:numId w:val="53"/>
        </w:numPr>
        <w:spacing w:after="34" w:line="249" w:lineRule="auto"/>
        <w:ind w:hanging="401"/>
      </w:pPr>
      <w:r>
        <w:rPr>
          <w:sz w:val="21"/>
        </w:rPr>
        <w:t>报告期内因环境问题受到行政处罚的情况</w:t>
      </w:r>
      <w:r>
        <w:t>无</w:t>
      </w:r>
      <w:r>
        <w:t xml:space="preserve"> </w:t>
      </w:r>
    </w:p>
    <w:p w:rsidR="00EB6F62" w:rsidRDefault="00B625C0">
      <w:pPr>
        <w:spacing w:after="0" w:line="259" w:lineRule="auto"/>
        <w:ind w:left="0" w:firstLine="0"/>
      </w:pPr>
      <w:r>
        <w:t xml:space="preserve"> </w:t>
      </w:r>
    </w:p>
    <w:p w:rsidR="00EB6F62" w:rsidRDefault="00B625C0">
      <w:pPr>
        <w:numPr>
          <w:ilvl w:val="0"/>
          <w:numId w:val="53"/>
        </w:numPr>
        <w:spacing w:after="85" w:line="249" w:lineRule="auto"/>
        <w:ind w:hanging="401"/>
      </w:pPr>
      <w:r>
        <w:rPr>
          <w:sz w:val="21"/>
        </w:rPr>
        <w:t>资源能耗及排放物信息</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r>
        <w:rPr>
          <w:color w:val="333399"/>
        </w:rPr>
        <w:t xml:space="preserve"> </w:t>
      </w:r>
    </w:p>
    <w:p w:rsidR="00EB6F62" w:rsidRDefault="00B625C0">
      <w:pPr>
        <w:spacing w:after="4" w:line="259" w:lineRule="auto"/>
        <w:ind w:left="0" w:firstLine="0"/>
      </w:pPr>
      <w:r>
        <w:t xml:space="preserve"> </w:t>
      </w:r>
    </w:p>
    <w:p w:rsidR="00EB6F62" w:rsidRDefault="00B625C0">
      <w:pPr>
        <w:spacing w:after="85" w:line="249" w:lineRule="auto"/>
        <w:ind w:left="-5"/>
      </w:pPr>
      <w:r>
        <w:rPr>
          <w:sz w:val="21"/>
        </w:rPr>
        <w:t>1.</w:t>
      </w:r>
      <w:r>
        <w:rPr>
          <w:sz w:val="21"/>
        </w:rPr>
        <w:t>温室气体排放情况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2.</w:t>
      </w:r>
      <w:r>
        <w:rPr>
          <w:sz w:val="21"/>
        </w:rPr>
        <w:t>能源资源消耗情况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公司日常生产经营中消耗的资源主要为电和水等。报告期内，公司用水</w:t>
      </w:r>
      <w:r>
        <w:t>92,238.6</w:t>
      </w:r>
      <w:r>
        <w:t>立方米，用电</w:t>
      </w:r>
      <w:r>
        <w:t>4,136,829.51</w:t>
      </w:r>
      <w:r>
        <w:t>千瓦时。</w:t>
      </w:r>
      <w:r>
        <w:rPr>
          <w:color w:val="333399"/>
        </w:rPr>
        <w:t xml:space="preserve"> </w:t>
      </w:r>
    </w:p>
    <w:p w:rsidR="00EB6F62" w:rsidRDefault="00B625C0">
      <w:pPr>
        <w:spacing w:line="259" w:lineRule="auto"/>
        <w:ind w:left="0" w:firstLine="0"/>
      </w:pPr>
      <w:r>
        <w:t xml:space="preserve"> </w:t>
      </w:r>
    </w:p>
    <w:p w:rsidR="00EB6F62" w:rsidRDefault="00B625C0">
      <w:pPr>
        <w:spacing w:after="85" w:line="249" w:lineRule="auto"/>
        <w:ind w:left="-5"/>
      </w:pPr>
      <w:r>
        <w:rPr>
          <w:sz w:val="21"/>
        </w:rPr>
        <w:t>3.</w:t>
      </w:r>
      <w:r>
        <w:rPr>
          <w:sz w:val="21"/>
        </w:rPr>
        <w:t>废弃物与污染物排放情况</w:t>
      </w:r>
      <w:r>
        <w:rPr>
          <w:rFonts w:ascii="Calibri" w:eastAsia="Calibri" w:hAnsi="Calibri" w:cs="Calibri"/>
          <w:b/>
          <w:sz w:val="21"/>
        </w:rPr>
        <w:t xml:space="preserve"> </w:t>
      </w:r>
    </w:p>
    <w:p w:rsidR="00EB6F62" w:rsidRDefault="00B625C0">
      <w:pPr>
        <w:spacing w:after="9" w:line="249" w:lineRule="auto"/>
        <w:ind w:left="-5"/>
      </w:pPr>
      <w:r>
        <w:rPr>
          <w:sz w:val="21"/>
        </w:rPr>
        <w:t>√</w:t>
      </w:r>
      <w:r>
        <w:rPr>
          <w:sz w:val="21"/>
        </w:rPr>
        <w:t>适用</w:t>
      </w:r>
      <w:r>
        <w:rPr>
          <w:sz w:val="21"/>
        </w:rPr>
        <w:t xml:space="preserve"> □</w:t>
      </w:r>
      <w:r>
        <w:rPr>
          <w:sz w:val="21"/>
        </w:rPr>
        <w:t>不适用</w:t>
      </w:r>
      <w:r>
        <w:rPr>
          <w:sz w:val="21"/>
        </w:rPr>
        <w:t xml:space="preserve">  </w:t>
      </w:r>
    </w:p>
    <w:p w:rsidR="00EB6F62" w:rsidRDefault="00B625C0">
      <w:pPr>
        <w:spacing w:after="18" w:line="249" w:lineRule="auto"/>
        <w:ind w:left="-15" w:firstLine="420"/>
      </w:pPr>
      <w:r>
        <w:rPr>
          <w:sz w:val="21"/>
        </w:rPr>
        <w:t>公司业务以技术研发及产品设计为主，产品的生产流程主要为装配及调试，公司生产经营中主要环境污染物为废水、废气、噪音及固体废弃物。公司无需构建专门的污染物处理设施，公司产能的增加亦不会产生额外污染物。公司生产过程中的生活污水、少量噪声、固废严格按照国家标准处理，不对周边环境产生不利影响，具体如下：</w:t>
      </w:r>
      <w:r>
        <w:rPr>
          <w:rFonts w:ascii="Calibri" w:eastAsia="Calibri" w:hAnsi="Calibri" w:cs="Calibri"/>
          <w:sz w:val="21"/>
        </w:rPr>
        <w:t xml:space="preserve">  </w:t>
      </w:r>
    </w:p>
    <w:p w:rsidR="00EB6F62" w:rsidRDefault="00B625C0">
      <w:pPr>
        <w:numPr>
          <w:ilvl w:val="0"/>
          <w:numId w:val="54"/>
        </w:numPr>
        <w:spacing w:after="39" w:line="249" w:lineRule="auto"/>
        <w:ind w:hanging="360"/>
      </w:pPr>
      <w:r>
        <w:rPr>
          <w:sz w:val="21"/>
        </w:rPr>
        <w:t>污水及治理</w:t>
      </w:r>
      <w:r>
        <w:rPr>
          <w:rFonts w:ascii="Calibri" w:eastAsia="Calibri" w:hAnsi="Calibri" w:cs="Calibri"/>
          <w:sz w:val="21"/>
        </w:rPr>
        <w:t xml:space="preserve"> </w:t>
      </w:r>
    </w:p>
    <w:p w:rsidR="00EB6F62" w:rsidRDefault="00B625C0">
      <w:pPr>
        <w:ind w:left="-15" w:right="1" w:firstLine="480"/>
      </w:pPr>
      <w:r>
        <w:t>公司生产过程中基本无污水，排放的主要是生活污水，生活废水主要来自于办公室的生活废水，及车间职工清洁废水；生活污水接管汇入当地污水厂集中处理，经集中处理后达到国家排放标准，然后排入污水管进行统一排放。</w:t>
      </w:r>
      <w:r>
        <w:t xml:space="preserve">  </w:t>
      </w:r>
    </w:p>
    <w:p w:rsidR="00EB6F62" w:rsidRDefault="00B625C0">
      <w:pPr>
        <w:numPr>
          <w:ilvl w:val="0"/>
          <w:numId w:val="54"/>
        </w:numPr>
        <w:ind w:hanging="360"/>
      </w:pPr>
      <w:r>
        <w:t>废气、噪音及治理</w:t>
      </w:r>
      <w:r>
        <w:t xml:space="preserve">  </w:t>
      </w:r>
    </w:p>
    <w:p w:rsidR="00EB6F62" w:rsidRDefault="00B625C0">
      <w:pPr>
        <w:ind w:left="-15" w:right="1" w:firstLine="480"/>
      </w:pPr>
      <w:r>
        <w:t>公司生产过程中焊接、激光切割工序产生少量颗粒物，焊接产生颗粒物数量很小，公司在激光切割机顶部安装大型吸尘罩，少量未收集部分在车间内无组织排放。公司生产过程中产生少量噪音，通过合理布局，安装设备防震垫、隔音门窗等</w:t>
      </w:r>
    </w:p>
    <w:p w:rsidR="00EB6F62" w:rsidRDefault="00B625C0">
      <w:pPr>
        <w:ind w:left="-5" w:right="1"/>
      </w:pPr>
      <w:r>
        <w:t>措施，确保厂界噪声排放达到《工业企业厂界环境噪声排放标准（</w:t>
      </w:r>
      <w:r>
        <w:t>GB12348-</w:t>
      </w:r>
    </w:p>
    <w:p w:rsidR="00EB6F62" w:rsidRDefault="00B625C0">
      <w:pPr>
        <w:ind w:left="-5" w:right="1"/>
      </w:pPr>
      <w:r>
        <w:t>2008</w:t>
      </w:r>
      <w:r>
        <w:t>）》</w:t>
      </w:r>
      <w:r>
        <w:t>3</w:t>
      </w:r>
      <w:r>
        <w:t>类标准，昼间</w:t>
      </w:r>
      <w:r>
        <w:t>≤65dB</w:t>
      </w:r>
      <w:r>
        <w:t>（</w:t>
      </w:r>
      <w:r>
        <w:t>A</w:t>
      </w:r>
      <w:r>
        <w:t>），夜间</w:t>
      </w:r>
      <w:r>
        <w:t>≤55dB</w:t>
      </w:r>
      <w:r>
        <w:t>（</w:t>
      </w:r>
      <w:r>
        <w:t>A</w:t>
      </w:r>
      <w:r>
        <w:t>）。</w:t>
      </w:r>
      <w:r>
        <w:t xml:space="preserve">  </w:t>
      </w:r>
    </w:p>
    <w:p w:rsidR="00EB6F62" w:rsidRDefault="00B625C0">
      <w:pPr>
        <w:ind w:left="490" w:right="1"/>
      </w:pPr>
      <w:r>
        <w:t>3</w:t>
      </w:r>
      <w:r>
        <w:t>、固体废弃物治理措施</w:t>
      </w:r>
      <w:r>
        <w:t xml:space="preserve">  </w:t>
      </w:r>
    </w:p>
    <w:p w:rsidR="00EB6F62" w:rsidRDefault="00B625C0">
      <w:pPr>
        <w:spacing w:after="41" w:line="249" w:lineRule="auto"/>
        <w:ind w:left="-15" w:firstLine="420"/>
      </w:pPr>
      <w:r>
        <w:rPr>
          <w:sz w:val="21"/>
        </w:rPr>
        <w:t>公司生产过程中主要废弃物金属边角料、生活垃圾及废包装材料等，金属边角料收集后出售给相关个人、企业综合利用，生活垃圾及废包装材料由环卫部门及废品回收单位处置。</w:t>
      </w:r>
      <w:r>
        <w:rPr>
          <w:rFonts w:ascii="Calibri" w:eastAsia="Calibri" w:hAnsi="Calibri" w:cs="Calibri"/>
          <w:sz w:val="21"/>
        </w:rPr>
        <w:t xml:space="preserve"> </w:t>
      </w:r>
    </w:p>
    <w:p w:rsidR="00EB6F62" w:rsidRDefault="00B625C0">
      <w:pPr>
        <w:spacing w:after="0" w:line="259" w:lineRule="auto"/>
        <w:ind w:left="480" w:firstLine="0"/>
      </w:pPr>
      <w:r>
        <w:t xml:space="preserve"> </w:t>
      </w:r>
    </w:p>
    <w:p w:rsidR="00EB6F62" w:rsidRDefault="00B625C0">
      <w:pPr>
        <w:ind w:left="-5" w:right="1"/>
      </w:pPr>
      <w:r>
        <w:t>公司环保管理制度等情况</w:t>
      </w:r>
      <w:r>
        <w:rPr>
          <w:rFonts w:ascii="Calibri" w:eastAsia="Calibri" w:hAnsi="Calibri" w:cs="Calibri"/>
          <w:b/>
        </w:rPr>
        <w:t xml:space="preserve"> </w:t>
      </w:r>
    </w:p>
    <w:p w:rsidR="00EB6F62" w:rsidRDefault="00B625C0">
      <w:pPr>
        <w:spacing w:after="38" w:line="249" w:lineRule="auto"/>
        <w:ind w:left="-5"/>
      </w:pPr>
      <w:r>
        <w:rPr>
          <w:sz w:val="21"/>
        </w:rPr>
        <w:t>□</w:t>
      </w:r>
      <w:r>
        <w:rPr>
          <w:sz w:val="21"/>
        </w:rPr>
        <w:t>适用</w:t>
      </w:r>
      <w:r>
        <w:rPr>
          <w:sz w:val="21"/>
        </w:rPr>
        <w:t xml:space="preserve"> √</w:t>
      </w:r>
      <w:r>
        <w:rPr>
          <w:sz w:val="21"/>
        </w:rPr>
        <w:t>不适用</w:t>
      </w:r>
      <w:r>
        <w:rPr>
          <w:sz w:val="21"/>
        </w:rPr>
        <w:t xml:space="preserve"> </w:t>
      </w:r>
      <w:r>
        <w:rPr>
          <w:rFonts w:ascii="Calibri" w:eastAsia="Calibri" w:hAnsi="Calibri" w:cs="Calibri"/>
          <w:color w:val="333399"/>
          <w:sz w:val="21"/>
        </w:rPr>
        <w:t xml:space="preserve"> </w:t>
      </w:r>
    </w:p>
    <w:p w:rsidR="00EB6F62" w:rsidRDefault="00B625C0">
      <w:pPr>
        <w:spacing w:after="15" w:line="259" w:lineRule="auto"/>
        <w:ind w:left="0" w:firstLine="0"/>
      </w:pPr>
      <w:r>
        <w:t xml:space="preserve"> </w:t>
      </w:r>
    </w:p>
    <w:p w:rsidR="00EB6F62" w:rsidRDefault="00B625C0">
      <w:pPr>
        <w:numPr>
          <w:ilvl w:val="0"/>
          <w:numId w:val="55"/>
        </w:numPr>
        <w:spacing w:after="9" w:line="249" w:lineRule="auto"/>
        <w:ind w:hanging="480"/>
      </w:pPr>
      <w:r>
        <w:rPr>
          <w:sz w:val="21"/>
        </w:rPr>
        <w:t>在报告期内为减少其碳排放所采取的措施及效果</w:t>
      </w:r>
      <w:r>
        <w:rPr>
          <w:sz w:val="21"/>
        </w:rPr>
        <w:t xml:space="preserve"> </w:t>
      </w:r>
    </w:p>
    <w:tbl>
      <w:tblPr>
        <w:tblStyle w:val="TableGrid"/>
        <w:tblW w:w="8824" w:type="dxa"/>
        <w:tblInd w:w="5" w:type="dxa"/>
        <w:tblCellMar>
          <w:top w:w="39" w:type="dxa"/>
          <w:left w:w="0" w:type="dxa"/>
          <w:bottom w:w="0" w:type="dxa"/>
          <w:right w:w="0" w:type="dxa"/>
        </w:tblCellMar>
        <w:tblLook w:val="04A0" w:firstRow="1" w:lastRow="0" w:firstColumn="1" w:lastColumn="0" w:noHBand="0" w:noVBand="1"/>
      </w:tblPr>
      <w:tblGrid>
        <w:gridCol w:w="3622"/>
        <w:gridCol w:w="4359"/>
        <w:gridCol w:w="377"/>
        <w:gridCol w:w="466"/>
      </w:tblGrid>
      <w:tr w:rsidR="00EB6F62">
        <w:trPr>
          <w:trHeight w:val="320"/>
        </w:trPr>
        <w:tc>
          <w:tcPr>
            <w:tcW w:w="3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是否采取减碳措施</w:t>
            </w:r>
            <w:r>
              <w:t xml:space="preserve"> </w:t>
            </w:r>
          </w:p>
        </w:tc>
        <w:tc>
          <w:tcPr>
            <w:tcW w:w="4359"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是</w:t>
            </w:r>
            <w:r>
              <w:t xml:space="preserve"> </w:t>
            </w:r>
          </w:p>
        </w:tc>
        <w:tc>
          <w:tcPr>
            <w:tcW w:w="37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3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减少排放二氧化碳当量（单位：吨）</w:t>
            </w:r>
            <w:r>
              <w:t xml:space="preserve"> </w:t>
            </w:r>
          </w:p>
        </w:tc>
        <w:tc>
          <w:tcPr>
            <w:tcW w:w="4359"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7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-60 </w:t>
            </w:r>
          </w:p>
        </w:tc>
      </w:tr>
      <w:tr w:rsidR="00EB6F62">
        <w:trPr>
          <w:trHeight w:val="1255"/>
        </w:trPr>
        <w:tc>
          <w:tcPr>
            <w:tcW w:w="3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减碳措施类型（如使用清洁能源发电、在生产过程中使用减碳技术、研发生产助于减碳的新产品等）</w:t>
            </w:r>
            <w:r>
              <w:t xml:space="preserve"> </w:t>
            </w:r>
          </w:p>
        </w:tc>
        <w:tc>
          <w:tcPr>
            <w:tcW w:w="4359"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清退低效高能耗设备</w:t>
            </w:r>
            <w:r>
              <w:t xml:space="preserve"> </w:t>
            </w:r>
          </w:p>
        </w:tc>
        <w:tc>
          <w:tcPr>
            <w:tcW w:w="37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spacing w:after="0" w:line="259" w:lineRule="auto"/>
        <w:ind w:left="0" w:firstLine="0"/>
      </w:pPr>
      <w:r>
        <w:t xml:space="preserve"> </w:t>
      </w:r>
    </w:p>
    <w:p w:rsidR="00EB6F62" w:rsidRDefault="00B625C0">
      <w:pPr>
        <w:ind w:left="-5" w:right="1"/>
      </w:pPr>
      <w:r>
        <w:t>具体说明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7" w:line="259" w:lineRule="auto"/>
        <w:ind w:left="0" w:firstLine="0"/>
      </w:pPr>
      <w:r>
        <w:t xml:space="preserve"> </w:t>
      </w:r>
    </w:p>
    <w:p w:rsidR="00EB6F62" w:rsidRDefault="00B625C0">
      <w:pPr>
        <w:numPr>
          <w:ilvl w:val="0"/>
          <w:numId w:val="55"/>
        </w:numPr>
        <w:spacing w:after="85" w:line="249" w:lineRule="auto"/>
        <w:ind w:hanging="480"/>
      </w:pPr>
      <w:r>
        <w:rPr>
          <w:sz w:val="21"/>
        </w:rPr>
        <w:t>碳减排方面的新技术、新产品、新服务情况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r>
        <w:rPr>
          <w:color w:val="333399"/>
        </w:rPr>
        <w:t xml:space="preserve"> </w:t>
      </w:r>
    </w:p>
    <w:p w:rsidR="00EB6F62" w:rsidRDefault="00B625C0">
      <w:pPr>
        <w:spacing w:after="15" w:line="259" w:lineRule="auto"/>
        <w:ind w:left="0" w:firstLine="0"/>
      </w:pPr>
      <w:r>
        <w:rPr>
          <w:color w:val="333399"/>
        </w:rPr>
        <w:t xml:space="preserve"> </w:t>
      </w:r>
    </w:p>
    <w:p w:rsidR="00EB6F62" w:rsidRDefault="00B625C0">
      <w:pPr>
        <w:numPr>
          <w:ilvl w:val="0"/>
          <w:numId w:val="55"/>
        </w:numPr>
        <w:spacing w:after="85" w:line="249" w:lineRule="auto"/>
        <w:ind w:hanging="480"/>
      </w:pPr>
      <w:r>
        <w:rPr>
          <w:sz w:val="21"/>
        </w:rPr>
        <w:t>有利于保护生态、防治污染、履行环境责任的相关信息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4" w:line="259" w:lineRule="auto"/>
        <w:ind w:left="0" w:firstLine="0"/>
      </w:pPr>
      <w:r>
        <w:t xml:space="preserve"> </w:t>
      </w:r>
    </w:p>
    <w:p w:rsidR="00EB6F62" w:rsidRDefault="00B625C0">
      <w:pPr>
        <w:spacing w:after="46" w:line="249" w:lineRule="auto"/>
        <w:ind w:left="-5"/>
      </w:pPr>
      <w:r>
        <w:rPr>
          <w:sz w:val="21"/>
        </w:rPr>
        <w:t>三、</w:t>
      </w:r>
      <w:r>
        <w:rPr>
          <w:sz w:val="21"/>
        </w:rPr>
        <w:t xml:space="preserve"> </w:t>
      </w:r>
      <w:r>
        <w:rPr>
          <w:sz w:val="21"/>
        </w:rPr>
        <w:t>社会责任工作情况</w:t>
      </w:r>
      <w:r>
        <w:rPr>
          <w:sz w:val="21"/>
        </w:rPr>
        <w:t xml:space="preserve"> </w:t>
      </w:r>
    </w:p>
    <w:p w:rsidR="00EB6F62" w:rsidRDefault="00B625C0">
      <w:pPr>
        <w:spacing w:after="85" w:line="249" w:lineRule="auto"/>
        <w:ind w:left="-5"/>
      </w:pPr>
      <w:r>
        <w:rPr>
          <w:sz w:val="21"/>
        </w:rPr>
        <w:t>(</w:t>
      </w:r>
      <w:r>
        <w:rPr>
          <w:sz w:val="21"/>
        </w:rPr>
        <w:t>一</w:t>
      </w:r>
      <w:r>
        <w:rPr>
          <w:sz w:val="21"/>
        </w:rPr>
        <w:t>)</w:t>
      </w:r>
      <w:r>
        <w:rPr>
          <w:sz w:val="21"/>
        </w:rPr>
        <w:t>主营业务社会贡献与行业关键指标</w:t>
      </w:r>
      <w:r>
        <w:rPr>
          <w:sz w:val="21"/>
        </w:rPr>
        <w:t xml:space="preserve"> </w:t>
      </w:r>
    </w:p>
    <w:p w:rsidR="00EB6F62" w:rsidRDefault="00B625C0">
      <w:pPr>
        <w:ind w:left="-15" w:right="1" w:firstLine="480"/>
      </w:pPr>
      <w:r>
        <w:t>艾隆科技股份有限公司是最早从事医疗物资智能化管理整体解决方案的企业之一，曾获得</w:t>
      </w:r>
      <w:r>
        <w:t>“</w:t>
      </w:r>
      <w:r>
        <w:t>国家专精特新小巨人企业</w:t>
      </w:r>
      <w:r>
        <w:t>”</w:t>
      </w:r>
      <w:r>
        <w:t>、</w:t>
      </w:r>
      <w:r>
        <w:t>“</w:t>
      </w:r>
      <w:r>
        <w:t>中国医院建设十佳医用设备供应商</w:t>
      </w:r>
      <w:r>
        <w:t>”</w:t>
      </w:r>
      <w:r>
        <w:t>、</w:t>
      </w:r>
      <w:r>
        <w:t>“</w:t>
      </w:r>
      <w:r>
        <w:t>中国医院建设十大科技创新奖</w:t>
      </w:r>
      <w:r>
        <w:t>”</w:t>
      </w:r>
      <w:r>
        <w:t>等荣誉称号。报告期，公司新增</w:t>
      </w:r>
      <w:r>
        <w:t>“</w:t>
      </w:r>
      <w:r>
        <w:t>苏州市专利奖</w:t>
      </w:r>
      <w:r>
        <w:t>”“</w:t>
      </w:r>
      <w:r>
        <w:t>苏州市软件和信息服务业</w:t>
      </w:r>
      <w:r>
        <w:t>“</w:t>
      </w:r>
      <w:r>
        <w:t>头雁</w:t>
      </w:r>
      <w:r>
        <w:t>”</w:t>
      </w:r>
      <w:r>
        <w:t>企业</w:t>
      </w:r>
      <w:r>
        <w:t>”“2022</w:t>
      </w:r>
      <w:r>
        <w:t>年度苏州市新一代人工智能创新应用场景示范企业和标杆示范项目</w:t>
      </w:r>
      <w:r>
        <w:t>”</w:t>
      </w:r>
      <w:r>
        <w:t>等荣誉，公司产品主要包括覆盖智慧药房、智慧病区、智慧物流三大板块的医疗物资智能管理设备及软件信息平台。公司在医疗物资智能管理行业深耕多年，处于该细分市场领先地位。基于医疗物资智能管理行业的</w:t>
      </w:r>
      <w:r>
        <w:t>技术积累及创新敏感性，公司以强大的软硬件设计、研发、制造能力，不断满足客户多样化、个性化、定制化的需求，已成为国内医疗物资智能化管理领域的龙头企业。</w:t>
      </w:r>
      <w:r>
        <w:t xml:space="preserve"> </w:t>
      </w:r>
    </w:p>
    <w:p w:rsidR="00EB6F62" w:rsidRDefault="00B625C0">
      <w:pPr>
        <w:ind w:left="-15" w:right="1" w:firstLine="480"/>
      </w:pPr>
      <w:r>
        <w:t>公司自动化发药系统的应用，能够有效降低发药过程交叉感染风险，保障药品高效、安全供应；分布式智能药房、城市中央药房等院外药房产品，积极响应</w:t>
      </w:r>
      <w:r>
        <w:t>“</w:t>
      </w:r>
      <w:r>
        <w:t>互联网</w:t>
      </w:r>
      <w:r>
        <w:t>+</w:t>
      </w:r>
      <w:r>
        <w:t>医疗健康</w:t>
      </w:r>
      <w:r>
        <w:t>”</w:t>
      </w:r>
      <w:r>
        <w:t>发展政策，提供</w:t>
      </w:r>
      <w:r>
        <w:t>“</w:t>
      </w:r>
      <w:r>
        <w:t>不见面、无接触</w:t>
      </w:r>
      <w:r>
        <w:t>”</w:t>
      </w:r>
      <w:r>
        <w:t>购药服务，减少交叉感染机会。报告期，公司获得由江苏省药品监管管理局颁发的</w:t>
      </w:r>
      <w:r>
        <w:t>“</w:t>
      </w:r>
      <w:r>
        <w:t>互联网药品信息服务资格证书</w:t>
      </w:r>
      <w:r>
        <w:t>”</w:t>
      </w:r>
      <w:r>
        <w:t>。公司始终贯彻</w:t>
      </w:r>
      <w:r>
        <w:t>“</w:t>
      </w:r>
      <w:r>
        <w:t>自主研发、精益制造、持续创新</w:t>
      </w:r>
      <w:r>
        <w:t>”</w:t>
      </w:r>
      <w:r>
        <w:t>的发展理念，依托于物联网</w:t>
      </w:r>
      <w:r>
        <w:t>、大数据分析搭建的人机交互平台，打造</w:t>
      </w:r>
      <w:r>
        <w:t>“</w:t>
      </w:r>
      <w:r>
        <w:t>全院级</w:t>
      </w:r>
      <w:r>
        <w:t>”</w:t>
      </w:r>
      <w:r>
        <w:t>、</w:t>
      </w:r>
      <w:r>
        <w:t>“</w:t>
      </w:r>
      <w:r>
        <w:t>一站式</w:t>
      </w:r>
      <w:r>
        <w:t>”</w:t>
      </w:r>
      <w:r>
        <w:t>整体解决方案，为各级医疗服务机构提供高效、安全、全面、智能的医疗物资存储、分发、管理及传输服务，推动各级医疗服务机构实现</w:t>
      </w:r>
      <w:r>
        <w:t>“</w:t>
      </w:r>
      <w:r>
        <w:t>精准智能分发、精益物流服务、合理安全使用</w:t>
      </w:r>
      <w:r>
        <w:t>”</w:t>
      </w:r>
      <w:r>
        <w:t>三大目标，助力构建全面有效的新型智慧医疗体系。</w:t>
      </w:r>
      <w:r>
        <w:t xml:space="preserve"> </w:t>
      </w:r>
    </w:p>
    <w:p w:rsidR="00EB6F62" w:rsidRDefault="00B625C0">
      <w:pPr>
        <w:spacing w:after="0" w:line="259" w:lineRule="auto"/>
        <w:ind w:left="480" w:firstLine="0"/>
      </w:pP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w:t>
      </w:r>
      <w:r>
        <w:rPr>
          <w:sz w:val="21"/>
        </w:rPr>
        <w:t>二</w:t>
      </w:r>
      <w:r>
        <w:rPr>
          <w:sz w:val="21"/>
        </w:rPr>
        <w:t>)</w:t>
      </w:r>
      <w:r>
        <w:rPr>
          <w:sz w:val="21"/>
        </w:rPr>
        <w:t>从事公益慈善活动的类型及贡献</w:t>
      </w:r>
      <w:r>
        <w:rPr>
          <w:sz w:val="21"/>
        </w:rPr>
        <w:t xml:space="preserve"> </w:t>
      </w:r>
    </w:p>
    <w:p w:rsidR="00EB6F62" w:rsidRDefault="00B625C0">
      <w:pPr>
        <w:spacing w:after="0" w:line="259" w:lineRule="auto"/>
        <w:ind w:left="0" w:firstLine="0"/>
      </w:pPr>
      <w:r>
        <w:t xml:space="preserve"> </w:t>
      </w:r>
    </w:p>
    <w:tbl>
      <w:tblPr>
        <w:tblStyle w:val="TableGrid"/>
        <w:tblW w:w="8824" w:type="dxa"/>
        <w:tblInd w:w="5" w:type="dxa"/>
        <w:tblCellMar>
          <w:top w:w="38" w:type="dxa"/>
          <w:left w:w="108" w:type="dxa"/>
          <w:bottom w:w="0" w:type="dxa"/>
          <w:right w:w="0" w:type="dxa"/>
        </w:tblCellMar>
        <w:tblLook w:val="04A0" w:firstRow="1" w:lastRow="0" w:firstColumn="1" w:lastColumn="0" w:noHBand="0" w:noVBand="1"/>
      </w:tblPr>
      <w:tblGrid>
        <w:gridCol w:w="3649"/>
        <w:gridCol w:w="1971"/>
        <w:gridCol w:w="3205"/>
      </w:tblGrid>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1" w:firstLine="0"/>
              <w:jc w:val="center"/>
            </w:pPr>
            <w:r>
              <w:t>类型</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5" w:firstLine="0"/>
              <w:jc w:val="center"/>
            </w:pPr>
            <w:r>
              <w:t>数量</w:t>
            </w: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2" w:firstLine="0"/>
              <w:jc w:val="center"/>
            </w:pPr>
            <w:r>
              <w:t>情况说明</w:t>
            </w: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对外捐赠</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其中：资金（万元）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631"/>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物资折款（万元）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12.50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捐赠苏州卫生职业技术学院一台无人隔离自助药房</w:t>
            </w: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公益项目</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其中：资金（万元）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救助人数（人）</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乡村振兴</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其中：资金（万元）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物资折款（万元）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          </w:t>
            </w:r>
            <w:r>
              <w:t>帮助就业人数（人）</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bl>
    <w:p w:rsidR="00EB6F62" w:rsidRDefault="00B625C0">
      <w:pPr>
        <w:spacing w:after="0" w:line="259" w:lineRule="auto"/>
        <w:ind w:left="0" w:firstLine="0"/>
      </w:pPr>
      <w:r>
        <w:t xml:space="preserve"> </w:t>
      </w:r>
    </w:p>
    <w:p w:rsidR="00EB6F62" w:rsidRDefault="00B625C0">
      <w:pPr>
        <w:numPr>
          <w:ilvl w:val="0"/>
          <w:numId w:val="56"/>
        </w:numPr>
        <w:spacing w:after="38" w:line="249" w:lineRule="auto"/>
        <w:ind w:hanging="420"/>
      </w:pPr>
      <w:r>
        <w:rPr>
          <w:sz w:val="21"/>
        </w:rPr>
        <w:t>从事公益慈善活动的具体情况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报告期内，公司捐赠苏州卫生职业技术学院一台无人隔离自助药房。</w:t>
      </w:r>
      <w:r>
        <w:t xml:space="preserve"> </w:t>
      </w:r>
    </w:p>
    <w:p w:rsidR="00EB6F62" w:rsidRDefault="00B625C0">
      <w:pPr>
        <w:spacing w:after="0" w:line="259" w:lineRule="auto"/>
        <w:ind w:left="0" w:firstLine="0"/>
      </w:pPr>
      <w:r>
        <w:t xml:space="preserve"> </w:t>
      </w:r>
    </w:p>
    <w:p w:rsidR="00EB6F62" w:rsidRDefault="00B625C0">
      <w:pPr>
        <w:numPr>
          <w:ilvl w:val="0"/>
          <w:numId w:val="56"/>
        </w:numPr>
        <w:spacing w:after="27" w:line="249" w:lineRule="auto"/>
        <w:ind w:hanging="420"/>
      </w:pPr>
      <w:r>
        <w:rPr>
          <w:sz w:val="21"/>
        </w:rPr>
        <w:t>巩固拓展脱贫攻坚成果、乡村振兴等工作具体情况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三</w:t>
      </w:r>
      <w:r>
        <w:rPr>
          <w:rFonts w:ascii="Calibri" w:eastAsia="Calibri" w:hAnsi="Calibri" w:cs="Calibri"/>
          <w:b/>
          <w:sz w:val="21"/>
        </w:rPr>
        <w:t>)</w:t>
      </w:r>
      <w:r>
        <w:rPr>
          <w:sz w:val="21"/>
        </w:rPr>
        <w:t>股东和债权人权益保护情况</w:t>
      </w:r>
      <w:r>
        <w:rPr>
          <w:rFonts w:ascii="Calibri" w:eastAsia="Calibri" w:hAnsi="Calibri" w:cs="Calibri"/>
          <w:b/>
          <w:sz w:val="21"/>
        </w:rPr>
        <w:t xml:space="preserve"> </w:t>
      </w:r>
    </w:p>
    <w:p w:rsidR="00EB6F62" w:rsidRDefault="00B625C0">
      <w:pPr>
        <w:ind w:left="490" w:right="1"/>
      </w:pPr>
      <w:r>
        <w:t>1.</w:t>
      </w:r>
      <w:r>
        <w:t>完善公司治理</w:t>
      </w:r>
      <w:r>
        <w:t xml:space="preserve">  </w:t>
      </w:r>
    </w:p>
    <w:p w:rsidR="00EB6F62" w:rsidRDefault="00B625C0">
      <w:pPr>
        <w:ind w:left="-15" w:right="1" w:firstLine="480"/>
      </w:pPr>
      <w:r>
        <w:t>公司严格按照《公司法》《证券法》和《上海证券交易所科创板股票上市规则》等相关法律、法规的规定，结合自身实际情况，制定了《苏州艾隆科技股份有限公司章程》、《信息披露管理制度度》、《募集资金管理和使用办法》、《股东大会议事规则》、《董事会议事规则》、《监事会议事规则》等相关管理制度，持续完善公司治理结构，不断提升公司治理水平。</w:t>
      </w:r>
      <w:r>
        <w:t xml:space="preserve"> </w:t>
      </w:r>
    </w:p>
    <w:p w:rsidR="00EB6F62" w:rsidRDefault="00B625C0">
      <w:pPr>
        <w:ind w:left="490" w:right="1"/>
      </w:pPr>
      <w:r>
        <w:t>2.</w:t>
      </w:r>
      <w:r>
        <w:t>及时合规的信息披露</w:t>
      </w:r>
      <w:r>
        <w:t xml:space="preserve">  </w:t>
      </w:r>
    </w:p>
    <w:p w:rsidR="00EB6F62" w:rsidRDefault="00B625C0">
      <w:pPr>
        <w:ind w:left="-15" w:right="1" w:firstLine="480"/>
      </w:pPr>
      <w:r>
        <w:t>公司制定了《信息披露管理制度》、《投资者关系管理制度》、《内幕信息知情人登记制度》、《中小投资者单独计票暂行办法》等相关制度，并严格按照制度要求，公平对待所有投资者，切实履行信息披露义务，保障公司股东及广大投资者的知情权，确保信息披露及时、准确，公平的对待所有的投资者。公司为了保护中小投资者的合法权益，积极完善中小投资者的投票机制，通过公司章程及制定内部制度保障中小投资者的投票权，当出现影响中小投资者利益的重大事项时，中小投资者的表决票单独计票。</w:t>
      </w:r>
      <w:r>
        <w:t xml:space="preserve">  </w:t>
      </w:r>
    </w:p>
    <w:p w:rsidR="00EB6F62" w:rsidRDefault="00B625C0">
      <w:pPr>
        <w:ind w:left="490" w:right="1"/>
      </w:pPr>
      <w:r>
        <w:t>3.</w:t>
      </w:r>
      <w:r>
        <w:t>投资者关系管理</w:t>
      </w:r>
      <w:r>
        <w:t xml:space="preserve">  </w:t>
      </w:r>
    </w:p>
    <w:p w:rsidR="00EB6F62" w:rsidRDefault="00B625C0">
      <w:pPr>
        <w:ind w:left="-15" w:right="1" w:firstLine="480"/>
      </w:pPr>
      <w:r>
        <w:t>公司高度重视投资者关系的管理，通</w:t>
      </w:r>
      <w:r>
        <w:t>过多种方式</w:t>
      </w:r>
      <w:r>
        <w:t>(</w:t>
      </w:r>
      <w:r>
        <w:t>包括但不限于电话、邮件、现场接待和上证</w:t>
      </w:r>
      <w:r>
        <w:t>E</w:t>
      </w:r>
      <w:r>
        <w:t>互动</w:t>
      </w:r>
      <w:r>
        <w:t>)</w:t>
      </w:r>
      <w:r>
        <w:t>与投资者、媒体进行沟通，听取投资者的合理建议。公司对外开通了董秘办电话热线，及时接听投资者与媒体的电话进行答疑与咨询，保障投资者与媒体的述求通道畅通。</w:t>
      </w:r>
      <w:r>
        <w:t xml:space="preserve">  </w:t>
      </w:r>
    </w:p>
    <w:p w:rsidR="00EB6F62" w:rsidRDefault="00B625C0">
      <w:pPr>
        <w:ind w:left="490" w:right="1"/>
      </w:pPr>
      <w:r>
        <w:t>4.</w:t>
      </w:r>
      <w:r>
        <w:t>积极回报股东</w:t>
      </w:r>
      <w:r>
        <w:t xml:space="preserve">  </w:t>
      </w:r>
    </w:p>
    <w:p w:rsidR="00EB6F62" w:rsidRDefault="00B625C0">
      <w:pPr>
        <w:ind w:left="-15" w:right="1" w:firstLine="480"/>
      </w:pPr>
      <w:r>
        <w:t>将利润分配写入《公司章程》，使投资者形成合理的分红预期，保证了股东的知情权。</w:t>
      </w:r>
      <w:r>
        <w:t xml:space="preserve">  </w:t>
      </w:r>
    </w:p>
    <w:p w:rsidR="00EB6F62" w:rsidRDefault="00B625C0">
      <w:pPr>
        <w:ind w:left="490" w:right="1"/>
      </w:pPr>
      <w:r>
        <w:t>5.</w:t>
      </w:r>
      <w:r>
        <w:t>债权人权益保护</w:t>
      </w:r>
      <w:r>
        <w:t xml:space="preserve">  </w:t>
      </w:r>
    </w:p>
    <w:p w:rsidR="00EB6F62" w:rsidRDefault="00B625C0">
      <w:pPr>
        <w:ind w:left="-15" w:right="1" w:firstLine="480"/>
      </w:pPr>
      <w:r>
        <w:t>公司在注重股东合法权益保护的同时，也一直重视对债权人合法权益的保护。公司严格遵守与各债权人签订的各类合同，依法履行合同规定的权利与义务，与债</w:t>
      </w:r>
    </w:p>
    <w:p w:rsidR="00EB6F62" w:rsidRDefault="00B625C0">
      <w:pPr>
        <w:ind w:left="-5" w:right="1"/>
      </w:pPr>
      <w:r>
        <w:t>权人保持良好的合作关系，报告期内未出现损害债权人利益的情形出现。</w:t>
      </w: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四</w:t>
      </w:r>
      <w:r>
        <w:rPr>
          <w:rFonts w:ascii="Calibri" w:eastAsia="Calibri" w:hAnsi="Calibri" w:cs="Calibri"/>
          <w:b/>
          <w:sz w:val="21"/>
        </w:rPr>
        <w:t>)</w:t>
      </w:r>
      <w:r>
        <w:rPr>
          <w:sz w:val="21"/>
        </w:rPr>
        <w:t>职工权益保护情况</w:t>
      </w:r>
      <w:r>
        <w:rPr>
          <w:rFonts w:ascii="Calibri" w:eastAsia="Calibri" w:hAnsi="Calibri" w:cs="Calibri"/>
          <w:b/>
          <w:sz w:val="21"/>
        </w:rPr>
        <w:t xml:space="preserve"> </w:t>
      </w:r>
    </w:p>
    <w:p w:rsidR="00EB6F62" w:rsidRDefault="00B625C0">
      <w:pPr>
        <w:ind w:left="-15" w:right="1" w:firstLine="480"/>
      </w:pPr>
      <w:r>
        <w:t>在职工权益保障方面，与员工相关的福利政策等均通过职工代表大会表决通过；在构建和谐、稳定劳动关系方面，公司始终坚持以人为本，严格遵守《劳动法》等有关法律法规，确保员工合法权益，同时公司被评为苏州市劳动关系和谐企业，苏州工业园区劳动保障信用等级单位</w:t>
      </w:r>
      <w:r>
        <w:t xml:space="preserve"> 5A </w:t>
      </w:r>
      <w:r>
        <w:t>级，第五批苏州工业园区企业工业</w:t>
      </w:r>
      <w:r>
        <w:t>“</w:t>
      </w:r>
      <w:r>
        <w:t>职工学堂</w:t>
      </w:r>
      <w:r>
        <w:t>”</w:t>
      </w:r>
      <w:r>
        <w:t>示范点，职业技能等级评价机构。通过组织员工健康体检、开展各项文体活动、提供多</w:t>
      </w:r>
    </w:p>
    <w:p w:rsidR="00EB6F62" w:rsidRDefault="00B625C0">
      <w:pPr>
        <w:ind w:left="-5" w:right="1"/>
      </w:pPr>
      <w:r>
        <w:t>种职业培训等多样化形式，促进员工与公司共生</w:t>
      </w:r>
      <w:r>
        <w:t>、共赢、共同发展。</w:t>
      </w:r>
      <w:r>
        <w:t xml:space="preserve"> </w:t>
      </w:r>
    </w:p>
    <w:p w:rsidR="00EB6F62" w:rsidRDefault="00B625C0">
      <w:pPr>
        <w:spacing w:after="0" w:line="259" w:lineRule="auto"/>
        <w:ind w:left="0" w:firstLine="0"/>
      </w:pPr>
      <w:r>
        <w:t xml:space="preserve"> </w:t>
      </w:r>
    </w:p>
    <w:p w:rsidR="00EB6F62" w:rsidRDefault="00B625C0">
      <w:pPr>
        <w:ind w:left="-5" w:right="1"/>
      </w:pPr>
      <w:r>
        <w:t>员工持股情况</w:t>
      </w:r>
      <w:r>
        <w:t xml:space="preserve"> </w:t>
      </w:r>
    </w:p>
    <w:tbl>
      <w:tblPr>
        <w:tblStyle w:val="TableGrid"/>
        <w:tblW w:w="8898" w:type="dxa"/>
        <w:tblInd w:w="5" w:type="dxa"/>
        <w:tblCellMar>
          <w:top w:w="39" w:type="dxa"/>
          <w:left w:w="108" w:type="dxa"/>
          <w:bottom w:w="0" w:type="dxa"/>
          <w:right w:w="0" w:type="dxa"/>
        </w:tblCellMar>
        <w:tblLook w:val="04A0" w:firstRow="1" w:lastRow="0" w:firstColumn="1" w:lastColumn="0" w:noHBand="0" w:noVBand="1"/>
      </w:tblPr>
      <w:tblGrid>
        <w:gridCol w:w="4645"/>
        <w:gridCol w:w="4253"/>
      </w:tblGrid>
      <w:tr w:rsidR="00EB6F62">
        <w:trPr>
          <w:trHeight w:val="322"/>
        </w:trPr>
        <w:tc>
          <w:tcPr>
            <w:tcW w:w="46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员工持股人数（人）</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 </w:t>
            </w:r>
          </w:p>
        </w:tc>
      </w:tr>
      <w:tr w:rsidR="00EB6F62">
        <w:trPr>
          <w:trHeight w:val="322"/>
        </w:trPr>
        <w:tc>
          <w:tcPr>
            <w:tcW w:w="46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员工持股人数占公司员工总数比例（</w:t>
            </w:r>
            <w:r>
              <w:t>%</w:t>
            </w:r>
            <w:r>
              <w:t>）</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1.25 </w:t>
            </w:r>
          </w:p>
        </w:tc>
      </w:tr>
      <w:tr w:rsidR="00EB6F62">
        <w:trPr>
          <w:trHeight w:val="322"/>
        </w:trPr>
        <w:tc>
          <w:tcPr>
            <w:tcW w:w="46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员工持股数量（万股）</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3,185.08 </w:t>
            </w:r>
          </w:p>
        </w:tc>
      </w:tr>
      <w:tr w:rsidR="00EB6F62">
        <w:trPr>
          <w:trHeight w:val="322"/>
        </w:trPr>
        <w:tc>
          <w:tcPr>
            <w:tcW w:w="46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员工持股数量占总股本比例（</w:t>
            </w:r>
            <w:r>
              <w:t>%</w:t>
            </w:r>
            <w:r>
              <w:t>）</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41.26 </w:t>
            </w:r>
          </w:p>
        </w:tc>
      </w:tr>
    </w:tbl>
    <w:p w:rsidR="00EB6F62" w:rsidRDefault="00B625C0">
      <w:pPr>
        <w:ind w:left="-5" w:right="1"/>
      </w:pPr>
      <w:r>
        <w:t>注：公司持股员工</w:t>
      </w:r>
      <w:r>
        <w:t>8</w:t>
      </w:r>
      <w:r>
        <w:t>人，均为直接持股。持有股份数</w:t>
      </w:r>
      <w:r>
        <w:t>3,185.08</w:t>
      </w:r>
      <w:r>
        <w:t>万股，占公司总股本的</w:t>
      </w:r>
      <w:r>
        <w:t>41.26%</w:t>
      </w:r>
      <w:r>
        <w:t>，上述员工持股人数</w:t>
      </w:r>
      <w:r>
        <w:t>/</w:t>
      </w:r>
      <w:r>
        <w:t>数量不含间接持股以及在二级市场自行购买公司股票的人数</w:t>
      </w:r>
      <w:r>
        <w:t>/</w:t>
      </w:r>
      <w:r>
        <w:t>数量。</w:t>
      </w:r>
      <w:r>
        <w:t xml:space="preserve"> </w:t>
      </w:r>
    </w:p>
    <w:p w:rsidR="00EB6F62" w:rsidRDefault="00B625C0">
      <w:pPr>
        <w:spacing w:after="85" w:line="249" w:lineRule="auto"/>
        <w:ind w:left="-5"/>
      </w:pPr>
      <w:r>
        <w:rPr>
          <w:rFonts w:ascii="Calibri" w:eastAsia="Calibri" w:hAnsi="Calibri" w:cs="Calibri"/>
          <w:b/>
          <w:sz w:val="21"/>
        </w:rPr>
        <w:t>(</w:t>
      </w:r>
      <w:r>
        <w:rPr>
          <w:sz w:val="21"/>
        </w:rPr>
        <w:t>五</w:t>
      </w:r>
      <w:r>
        <w:rPr>
          <w:rFonts w:ascii="Calibri" w:eastAsia="Calibri" w:hAnsi="Calibri" w:cs="Calibri"/>
          <w:b/>
          <w:sz w:val="21"/>
        </w:rPr>
        <w:t>)</w:t>
      </w:r>
      <w:r>
        <w:rPr>
          <w:sz w:val="21"/>
        </w:rPr>
        <w:t>供应商、客户和消费者权益保护情况</w:t>
      </w:r>
      <w:r>
        <w:rPr>
          <w:rFonts w:ascii="Calibri" w:eastAsia="Calibri" w:hAnsi="Calibri" w:cs="Calibri"/>
          <w:b/>
          <w:sz w:val="21"/>
        </w:rPr>
        <w:t xml:space="preserve"> </w:t>
      </w:r>
    </w:p>
    <w:p w:rsidR="00EB6F62" w:rsidRDefault="00B625C0">
      <w:pPr>
        <w:ind w:left="-15" w:right="1" w:firstLine="480"/>
      </w:pPr>
      <w:r>
        <w:t>公司坚持秉承诚实守信的商业行为准则，以诚信对待供应商、客户及社会公众，坚持互惠互利、共谋发展的经营理念，积极维护供应商及客户的权益。</w:t>
      </w:r>
      <w:r>
        <w:t xml:space="preserve"> </w:t>
      </w:r>
    </w:p>
    <w:p w:rsidR="00EB6F62" w:rsidRDefault="00B625C0">
      <w:pPr>
        <w:ind w:left="-15" w:right="1" w:firstLine="480"/>
      </w:pPr>
      <w:r>
        <w:t>报告期内，公司与供应商持续加强在研发、采购、制造、售后服务等关键环节的合作，实现了与关键供应商的深入合作；通过完善价格比选机制、加强信息化建设与应用、保障及时支付货款、保持与供应商及时和有效的沟通等方式，与供应商建立和保持了良好的合作关系，切实地保障了供应商的合法权益。</w:t>
      </w:r>
      <w:r>
        <w:t xml:space="preserve"> </w:t>
      </w:r>
    </w:p>
    <w:p w:rsidR="00EB6F62" w:rsidRDefault="00B625C0">
      <w:pPr>
        <w:ind w:left="-15" w:right="1" w:firstLine="480"/>
      </w:pPr>
      <w:r>
        <w:t>报告期内，公司坚持以提升产品的客户价值为研发导向、以产品为主线，快速响应市场需求，高效组织研发和生产经</w:t>
      </w:r>
      <w:r>
        <w:t>营活动；公司始终秉持以技术创新为客户创造最大价值的理念，持续提升产品的技术性能、产品质量及服务质量，切实地保护客户的合法权益。</w:t>
      </w:r>
      <w:r>
        <w:t xml:space="preserve"> </w:t>
      </w:r>
    </w:p>
    <w:p w:rsidR="00EB6F62" w:rsidRDefault="00B625C0">
      <w:pPr>
        <w:spacing w:after="8"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六</w:t>
      </w:r>
      <w:r>
        <w:rPr>
          <w:rFonts w:ascii="Calibri" w:eastAsia="Calibri" w:hAnsi="Calibri" w:cs="Calibri"/>
          <w:b/>
          <w:sz w:val="21"/>
        </w:rPr>
        <w:t>)</w:t>
      </w:r>
      <w:r>
        <w:rPr>
          <w:sz w:val="21"/>
        </w:rPr>
        <w:t>产品安全保障情况</w:t>
      </w:r>
      <w:r>
        <w:rPr>
          <w:rFonts w:ascii="Calibri" w:eastAsia="Calibri" w:hAnsi="Calibri" w:cs="Calibri"/>
          <w:b/>
          <w:sz w:val="21"/>
        </w:rPr>
        <w:t xml:space="preserve"> </w:t>
      </w:r>
    </w:p>
    <w:p w:rsidR="00EB6F62" w:rsidRDefault="00B625C0">
      <w:pPr>
        <w:ind w:left="-15" w:right="1" w:firstLine="480"/>
      </w:pPr>
      <w:r>
        <w:t>公司自成立以来，就将产品质量作为确保企业发展的核心工作之一，切实保障医疗机构产品使用的可靠性和稳定性。公司自主研发生产的产品荣获</w:t>
      </w:r>
      <w:r>
        <w:t xml:space="preserve"> “</w:t>
      </w:r>
      <w:r>
        <w:t>中国专利优秀奖</w:t>
      </w:r>
      <w:r>
        <w:t>”</w:t>
      </w:r>
      <w:r>
        <w:t>，并入选</w:t>
      </w:r>
      <w:r>
        <w:t>“</w:t>
      </w:r>
      <w:r>
        <w:t>第五批优秀国产医疗设备产品目录</w:t>
      </w:r>
      <w:r>
        <w:t>”</w:t>
      </w:r>
      <w:r>
        <w:t>、</w:t>
      </w:r>
      <w:r>
        <w:t>“</w:t>
      </w:r>
      <w:r>
        <w:t>江苏省第七批自主创新产品名单</w:t>
      </w:r>
      <w:r>
        <w:t>”</w:t>
      </w:r>
      <w:r>
        <w:t>、</w:t>
      </w:r>
      <w:r>
        <w:t>“</w:t>
      </w:r>
      <w:r>
        <w:t>江苏省首台套重大装备</w:t>
      </w:r>
      <w:r>
        <w:t>”</w:t>
      </w:r>
      <w:r>
        <w:t>、</w:t>
      </w:r>
      <w:r>
        <w:t>“</w:t>
      </w:r>
      <w:r>
        <w:t>苏锡常首台套重大装备</w:t>
      </w:r>
      <w:r>
        <w:t>”“</w:t>
      </w:r>
      <w:r>
        <w:t>苏州市专利奖一等奖</w:t>
      </w:r>
      <w:r>
        <w:t>”</w:t>
      </w:r>
      <w:r>
        <w:t>。公司已通过</w:t>
      </w:r>
      <w:r>
        <w:t>ISO9001:2015</w:t>
      </w:r>
      <w:r>
        <w:t>质量管理体系认证，</w:t>
      </w:r>
      <w:r>
        <w:t>同时建立了《成品检</w:t>
      </w:r>
    </w:p>
    <w:p w:rsidR="00EB6F62" w:rsidRDefault="00B625C0">
      <w:pPr>
        <w:ind w:left="-5" w:right="1"/>
      </w:pPr>
      <w:r>
        <w:t>验规程》、《过程与产品的监视和测量程序》等一系列质量控制制度文件。</w:t>
      </w: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w:t>
      </w:r>
      <w:r>
        <w:rPr>
          <w:sz w:val="21"/>
        </w:rPr>
        <w:t>七</w:t>
      </w:r>
      <w:r>
        <w:rPr>
          <w:sz w:val="21"/>
        </w:rPr>
        <w:t>)</w:t>
      </w:r>
      <w:r>
        <w:rPr>
          <w:sz w:val="21"/>
        </w:rPr>
        <w:t>在承担社会责任方面的其他情况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公司在注重经济效益的同时，坚持依法纳税，回馈社会，全力推动企业发展及社会发展，促进经济与社会的全面进步。经营活动中，公司积极加强与政府部门、公共媒体、投资机构、行业协会等社会各界的联系，建立良好的沟通渠道，主动接受政府部门和监管部门的监督和检查，重视社会公众及新闻媒体对公司的监督评论，积极与国内高等院校开展交流合作，对前沿科技展开研究，推动我国医疗物资智能</w:t>
      </w:r>
      <w:r>
        <w:t>化管理行业发展。同时，公司大力发展公益慈善事业，积极承担社会公益责任，推动企业与社会和谐发展。</w:t>
      </w:r>
      <w:r>
        <w:t xml:space="preserve"> </w:t>
      </w:r>
    </w:p>
    <w:p w:rsidR="00EB6F62" w:rsidRDefault="00B625C0">
      <w:pPr>
        <w:spacing w:after="0" w:line="259" w:lineRule="auto"/>
        <w:ind w:left="0" w:firstLine="0"/>
      </w:pPr>
      <w:r>
        <w:t xml:space="preserve"> </w:t>
      </w:r>
    </w:p>
    <w:p w:rsidR="00EB6F62" w:rsidRDefault="00B625C0">
      <w:pPr>
        <w:spacing w:after="58" w:line="249" w:lineRule="auto"/>
        <w:ind w:left="-5"/>
      </w:pPr>
      <w:r>
        <w:rPr>
          <w:sz w:val="21"/>
        </w:rPr>
        <w:t>四、</w:t>
      </w:r>
      <w:r>
        <w:rPr>
          <w:sz w:val="21"/>
        </w:rPr>
        <w:t xml:space="preserve"> </w:t>
      </w:r>
      <w:r>
        <w:rPr>
          <w:sz w:val="21"/>
        </w:rPr>
        <w:t>其他公司治理情况</w:t>
      </w:r>
      <w:r>
        <w:rPr>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党建情况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57"/>
        </w:numPr>
        <w:spacing w:after="14" w:line="249" w:lineRule="auto"/>
        <w:ind w:hanging="420"/>
      </w:pPr>
      <w:r>
        <w:rPr>
          <w:sz w:val="21"/>
        </w:rPr>
        <w:t>重视加强党员队伍的思想教育和组织建设</w:t>
      </w:r>
      <w:r>
        <w:rPr>
          <w:sz w:val="21"/>
        </w:rPr>
        <w:t xml:space="preserve">  </w:t>
      </w:r>
    </w:p>
    <w:p w:rsidR="00EB6F62" w:rsidRDefault="00B625C0">
      <w:pPr>
        <w:ind w:left="-15" w:right="1" w:firstLine="480"/>
      </w:pPr>
      <w:r>
        <w:t>在党员队伍的思想教育和组织建设中，党支部充分重视发挥共产党员的先锋模范作用和党支部的战斗堡垒作用。根据私营企业党支部的员工来自全国各地，党员的流动性也比较大等等状况，党支部狠抓了党员队伍的思想教育，加强了党员队伍的组织建设，重视党员队伍的素质。在党支部开展党课教育，不断提高党员的政治思想觉悟。今年以来，支部一直按照习总书记提出的</w:t>
      </w:r>
      <w:r>
        <w:t>“</w:t>
      </w:r>
      <w:r>
        <w:t>学史明理、学史增信、学史崇德、学史力行</w:t>
      </w:r>
      <w:r>
        <w:t>”</w:t>
      </w:r>
      <w:r>
        <w:t>的总要求进行党史学习教育，力争做到学党史、悟思想、办实</w:t>
      </w:r>
    </w:p>
    <w:p w:rsidR="00EB6F62" w:rsidRDefault="00B625C0">
      <w:pPr>
        <w:ind w:left="-5" w:right="1"/>
      </w:pPr>
      <w:r>
        <w:t>事、开新局。同时，认真做好了支部党员的组织关系的转接工作。</w:t>
      </w:r>
      <w:r>
        <w:t xml:space="preserve"> </w:t>
      </w:r>
    </w:p>
    <w:p w:rsidR="00EB6F62" w:rsidRDefault="00B625C0">
      <w:pPr>
        <w:numPr>
          <w:ilvl w:val="0"/>
          <w:numId w:val="57"/>
        </w:numPr>
        <w:spacing w:after="15" w:line="249" w:lineRule="auto"/>
        <w:ind w:hanging="420"/>
      </w:pPr>
      <w:r>
        <w:rPr>
          <w:sz w:val="21"/>
        </w:rPr>
        <w:t>坚持和健全党支部的制度</w:t>
      </w:r>
      <w:r>
        <w:rPr>
          <w:sz w:val="21"/>
        </w:rPr>
        <w:t>建设</w:t>
      </w:r>
      <w:r>
        <w:rPr>
          <w:sz w:val="21"/>
        </w:rPr>
        <w:t xml:space="preserve"> </w:t>
      </w:r>
    </w:p>
    <w:p w:rsidR="00EB6F62" w:rsidRDefault="00B625C0">
      <w:pPr>
        <w:ind w:left="-15" w:right="313" w:firstLine="480"/>
      </w:pPr>
      <w:r>
        <w:t>为发挥党支部的战斗堡垒作用，党支部坚持了组织生活活动和党员会议制度，认真传达上级党委有关会议和文件精神；认真学习、严格按照党章的党员标准要求自我；强调党员要在群众中发挥先锋模范作用，认真搞好本职工作，充分发挥党支部的战斗堡垒作用。经过这些行之有效的党建活动的制度建设，进一步促进了党员正确树立科学人生观、价值观、世界观的建立，提高了党员政治思想觉悟，宏扬爱岗敬业、乐意奉献的精神，为公司的发展和构建和谐的社会环境作出应有奉献。报告期，在学习宣传贯彻党的二十大精神活动中，公司党支部的同志们共同学习了劳动楷</w:t>
      </w:r>
      <w:r>
        <w:t>模邓建军先生身上的专、精、创</w:t>
      </w:r>
      <w:r>
        <w:t>”</w:t>
      </w:r>
      <w:r>
        <w:t>的新时代工匠精神。二十大报告指出：</w:t>
      </w:r>
      <w:r>
        <w:t>“</w:t>
      </w:r>
      <w:r>
        <w:t>坚持把发展经济的着力点放在实体经济上</w:t>
      </w:r>
      <w:r>
        <w:t>”</w:t>
      </w:r>
      <w:r>
        <w:t>。而这些年我们也看到了实体经济在咱们整个的经济结构里边的地位其实是不断提升的，成效也是越来越明显。艾隆科技作为实业的一个代表，是国内最早从事医疗物资智能化管理整体解决方案的企业之一，自成立以来不断深耕医疗物资管理领域，逐渐拓展产品线与应用场景，经历了由单一产品拓展到多产品线，由院内领域延伸至院外领域，由</w:t>
      </w:r>
      <w:r>
        <w:t>“</w:t>
      </w:r>
      <w:r>
        <w:t>自动化</w:t>
      </w:r>
      <w:r>
        <w:t>”</w:t>
      </w:r>
      <w:r>
        <w:t>产品升级到</w:t>
      </w:r>
      <w:r>
        <w:t>“</w:t>
      </w:r>
      <w:r>
        <w:t>智能化</w:t>
      </w:r>
      <w:r>
        <w:t>”</w:t>
      </w:r>
      <w:r>
        <w:t>产品的发展历程。一路走来，唯有自主创新，不断加强自主能力、创新意识，才能坚</w:t>
      </w:r>
      <w:r>
        <w:t>守我们的行业领先地位。</w:t>
      </w:r>
      <w:r>
        <w:rPr>
          <w:sz w:val="21"/>
        </w:rPr>
        <w:t>三、进取探索非公有制企业党建和群众工作</w:t>
      </w:r>
      <w:r>
        <w:rPr>
          <w:sz w:val="21"/>
        </w:rPr>
        <w:t xml:space="preserve"> </w:t>
      </w:r>
    </w:p>
    <w:p w:rsidR="00EB6F62" w:rsidRDefault="00B625C0">
      <w:pPr>
        <w:ind w:left="-15" w:right="1" w:firstLine="480"/>
      </w:pPr>
      <w:r>
        <w:t>在非公有制企业党建工作中，如何发挥党组织的政治核心作用，这是在非公有制企业党建工作中遇到的一个新课题。党支部根据公司工作的特点和业务需要，做到进取配合、密切协调、同心协力，同时关心和指导公司工会等群众组织，积极开展以经济建设为中心、丰富多彩有益的各种活动。</w:t>
      </w:r>
      <w:r>
        <w:t xml:space="preserve"> </w:t>
      </w:r>
    </w:p>
    <w:p w:rsidR="00EB6F62" w:rsidRDefault="00B625C0">
      <w:pPr>
        <w:spacing w:after="14" w:line="249" w:lineRule="auto"/>
        <w:ind w:left="-5"/>
      </w:pPr>
      <w:r>
        <w:rPr>
          <w:sz w:val="21"/>
        </w:rPr>
        <w:t>四、推动中国共产党领导的多党合作和政治协商制度在基层的落实和延伸</w:t>
      </w:r>
      <w:r>
        <w:rPr>
          <w:sz w:val="21"/>
        </w:rPr>
        <w:t xml:space="preserve"> </w:t>
      </w:r>
    </w:p>
    <w:p w:rsidR="00EB6F62" w:rsidRDefault="00B625C0">
      <w:pPr>
        <w:ind w:left="-15" w:right="1" w:firstLine="480"/>
      </w:pPr>
      <w:r>
        <w:t>在农工党苏州工业园区基层委等的支持和指导下，农工党苏州工业园区三支部与苏州艾隆科技股份有限公司党支部在苏州艾隆科技股份有</w:t>
      </w:r>
      <w:r>
        <w:t>限公司共同建立</w:t>
      </w:r>
      <w:r>
        <w:t>“</w:t>
      </w:r>
      <w:r>
        <w:t>同心</w:t>
      </w:r>
      <w:r>
        <w:t>”</w:t>
      </w:r>
      <w:r>
        <w:t>实践基地，以民主党派和企业结对为契机，以</w:t>
      </w:r>
      <w:r>
        <w:t>“1+X”</w:t>
      </w:r>
      <w:r>
        <w:t>机制拓展功能，试点开展自身建设、参政议政和为民服务领域的合作，发挥农工党人才优势，借助企业平台，创新机制，拓展渠道，共同画出最大同心圆。</w:t>
      </w:r>
      <w:r>
        <w:t xml:space="preserve"> </w:t>
      </w:r>
    </w:p>
    <w:p w:rsidR="00EB6F62" w:rsidRDefault="00B625C0">
      <w:pPr>
        <w:spacing w:after="0" w:line="259" w:lineRule="auto"/>
        <w:ind w:left="480" w:firstLine="0"/>
      </w:pPr>
      <w:r>
        <w:t xml:space="preserve"> </w:t>
      </w:r>
    </w:p>
    <w:p w:rsidR="00EB6F62" w:rsidRDefault="00B625C0">
      <w:pPr>
        <w:spacing w:after="17" w:line="259" w:lineRule="auto"/>
        <w:ind w:left="0" w:firstLine="0"/>
      </w:pPr>
      <w:r>
        <w:t xml:space="preserve"> </w:t>
      </w:r>
    </w:p>
    <w:p w:rsidR="00EB6F62" w:rsidRDefault="00B625C0">
      <w:pPr>
        <w:numPr>
          <w:ilvl w:val="0"/>
          <w:numId w:val="58"/>
        </w:numPr>
        <w:spacing w:after="9" w:line="249" w:lineRule="auto"/>
        <w:ind w:hanging="420"/>
      </w:pPr>
      <w:r>
        <w:rPr>
          <w:sz w:val="21"/>
        </w:rPr>
        <w:t>投资者关系及保护</w:t>
      </w:r>
      <w:r>
        <w:rPr>
          <w:rFonts w:ascii="Calibri" w:eastAsia="Calibri" w:hAnsi="Calibri" w:cs="Calibri"/>
          <w:b/>
          <w:sz w:val="21"/>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3553"/>
        <w:gridCol w:w="1546"/>
        <w:gridCol w:w="3725"/>
      </w:tblGrid>
      <w:tr w:rsidR="00EB6F62">
        <w:trPr>
          <w:trHeight w:val="322"/>
        </w:trPr>
        <w:tc>
          <w:tcPr>
            <w:tcW w:w="3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类型</w:t>
            </w:r>
            <w:r>
              <w:t xml:space="preserve"> </w:t>
            </w:r>
          </w:p>
        </w:tc>
        <w:tc>
          <w:tcPr>
            <w:tcW w:w="1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34" w:firstLine="0"/>
            </w:pPr>
            <w:r>
              <w:t>次数</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4" w:firstLine="0"/>
              <w:jc w:val="center"/>
            </w:pPr>
            <w:r>
              <w:t>相关情况</w:t>
            </w:r>
            <w:r>
              <w:t xml:space="preserve"> </w:t>
            </w:r>
          </w:p>
        </w:tc>
      </w:tr>
      <w:tr w:rsidR="00EB6F62">
        <w:trPr>
          <w:trHeight w:val="634"/>
        </w:trPr>
        <w:tc>
          <w:tcPr>
            <w:tcW w:w="3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召开业绩说明会</w:t>
            </w:r>
            <w:r>
              <w:t xml:space="preserve"> </w:t>
            </w:r>
          </w:p>
        </w:tc>
        <w:tc>
          <w:tcPr>
            <w:tcW w:w="1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 </w:t>
            </w:r>
          </w:p>
        </w:tc>
        <w:tc>
          <w:tcPr>
            <w:tcW w:w="37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报告期内，举行了</w:t>
            </w:r>
            <w:r>
              <w:t>2021</w:t>
            </w:r>
            <w:r>
              <w:t>年度业绩说明会、</w:t>
            </w:r>
            <w:r>
              <w:t xml:space="preserve">2022 </w:t>
            </w:r>
            <w:r>
              <w:t>年半年度及第三季</w:t>
            </w:r>
          </w:p>
        </w:tc>
      </w:tr>
      <w:tr w:rsidR="00EB6F62">
        <w:trPr>
          <w:trHeight w:val="946"/>
        </w:trPr>
        <w:tc>
          <w:tcPr>
            <w:tcW w:w="355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4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7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度业绩说明会，保障了投资者知情权，并较好地传达了公司发展现状，发展逻辑与发展前景。</w:t>
            </w:r>
            <w:r>
              <w:t xml:space="preserve"> </w:t>
            </w:r>
          </w:p>
        </w:tc>
      </w:tr>
      <w:tr w:rsidR="00EB6F62">
        <w:trPr>
          <w:trHeight w:val="1565"/>
        </w:trPr>
        <w:tc>
          <w:tcPr>
            <w:tcW w:w="3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借助新媒体开展投资者关系管理活动</w:t>
            </w:r>
            <w:r>
              <w:t xml:space="preserve"> </w:t>
            </w:r>
          </w:p>
        </w:tc>
        <w:tc>
          <w:tcPr>
            <w:tcW w:w="1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通过微信公众号、微信视频号、官微等新媒体平台发布传播公司日常经营情况。编制</w:t>
            </w:r>
            <w:r>
              <w:t>“</w:t>
            </w:r>
            <w:r>
              <w:t>一图读懂</w:t>
            </w:r>
            <w:r>
              <w:t>”</w:t>
            </w:r>
            <w:r>
              <w:t>可视化报告、简明、清晰地向投资者展现公司经营业绩情况。</w:t>
            </w:r>
            <w:r>
              <w:t xml:space="preserve"> </w:t>
            </w:r>
          </w:p>
        </w:tc>
      </w:tr>
      <w:tr w:rsidR="00EB6F62">
        <w:trPr>
          <w:trHeight w:val="634"/>
        </w:trPr>
        <w:tc>
          <w:tcPr>
            <w:tcW w:w="3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官网设置投资者关系专栏</w:t>
            </w:r>
            <w:r>
              <w:t xml:space="preserve"> </w:t>
            </w:r>
          </w:p>
        </w:tc>
        <w:tc>
          <w:tcPr>
            <w:tcW w:w="15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0" w:firstLine="0"/>
            </w:pPr>
            <w:r>
              <w:t>√</w:t>
            </w:r>
            <w:r>
              <w:t>是</w:t>
            </w:r>
            <w:r>
              <w:t xml:space="preserve"> □</w:t>
            </w:r>
            <w:r>
              <w:t>否</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http://www.irontech.cn/investor.php </w:t>
            </w:r>
          </w:p>
        </w:tc>
      </w:tr>
    </w:tbl>
    <w:p w:rsidR="00EB6F62" w:rsidRDefault="00B625C0">
      <w:pPr>
        <w:spacing w:after="0" w:line="259" w:lineRule="auto"/>
        <w:ind w:left="0" w:firstLine="0"/>
      </w:pPr>
      <w:r>
        <w:t xml:space="preserve"> </w:t>
      </w:r>
    </w:p>
    <w:p w:rsidR="00EB6F62" w:rsidRDefault="00B625C0">
      <w:pPr>
        <w:ind w:left="-5" w:right="1"/>
      </w:pPr>
      <w:r>
        <w:t>开展投资者关系管理及保护的具体情况</w:t>
      </w:r>
      <w: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公司制定了《信息披露管理制度》和《投资者关系管理制度》，进一步明确保障投资者享有上述权利和具体保障措施。公司重视与投资者的互动沟通，通过电话咨询回复、电子邮件回复、上证</w:t>
      </w:r>
      <w:r>
        <w:t>e</w:t>
      </w:r>
      <w:r>
        <w:t>互动平台回复、特定对象调研、业绩说明会及现</w:t>
      </w:r>
    </w:p>
    <w:p w:rsidR="00EB6F62" w:rsidRDefault="00B625C0">
      <w:pPr>
        <w:ind w:left="-5" w:right="1"/>
      </w:pPr>
      <w:r>
        <w:t>场参观等方式加强与投资者沟通，倾听和解答投资者疑问和意见。</w:t>
      </w:r>
      <w:r>
        <w:rPr>
          <w:color w:val="333399"/>
        </w:rPr>
        <w:t xml:space="preserve"> </w:t>
      </w:r>
    </w:p>
    <w:p w:rsidR="00EB6F62" w:rsidRDefault="00B625C0">
      <w:pPr>
        <w:spacing w:after="0" w:line="259" w:lineRule="auto"/>
        <w:ind w:left="0" w:firstLine="0"/>
      </w:pPr>
      <w:r>
        <w:t xml:space="preserve"> </w:t>
      </w:r>
    </w:p>
    <w:p w:rsidR="00EB6F62" w:rsidRDefault="00B625C0">
      <w:pPr>
        <w:ind w:left="-5" w:right="1"/>
      </w:pPr>
      <w:r>
        <w:t>其他方式与投资者沟通交流情况说明</w:t>
      </w:r>
      <w:r>
        <w:t xml:space="preserve"> </w:t>
      </w:r>
    </w:p>
    <w:p w:rsidR="00EB6F62" w:rsidRDefault="00B625C0">
      <w:pPr>
        <w:ind w:left="-5" w:right="1"/>
      </w:pPr>
      <w:r>
        <w:t>□</w:t>
      </w:r>
      <w:r>
        <w:t>适用</w:t>
      </w:r>
      <w:r>
        <w:t xml:space="preserve"> √</w:t>
      </w:r>
      <w:r>
        <w:t>不适用</w:t>
      </w:r>
      <w:r>
        <w:t xml:space="preserve"> </w:t>
      </w:r>
      <w:r>
        <w:rPr>
          <w:color w:val="333399"/>
        </w:rPr>
        <w:t xml:space="preserve"> </w:t>
      </w:r>
    </w:p>
    <w:p w:rsidR="00EB6F62" w:rsidRDefault="00B625C0">
      <w:pPr>
        <w:spacing w:after="17" w:line="259" w:lineRule="auto"/>
        <w:ind w:left="0" w:firstLine="0"/>
      </w:pPr>
      <w:r>
        <w:t xml:space="preserve"> </w:t>
      </w:r>
    </w:p>
    <w:p w:rsidR="00EB6F62" w:rsidRDefault="00B625C0">
      <w:pPr>
        <w:numPr>
          <w:ilvl w:val="0"/>
          <w:numId w:val="58"/>
        </w:numPr>
        <w:spacing w:after="85" w:line="249" w:lineRule="auto"/>
        <w:ind w:hanging="420"/>
      </w:pPr>
      <w:r>
        <w:rPr>
          <w:sz w:val="21"/>
        </w:rPr>
        <w:t>信息披露透明度</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480"/>
      </w:pPr>
      <w:r>
        <w:t>公司高度重视信息披露工作，严格按照《公司法》《证券法》《上市公司信息披露管理办法》及上交所相关规定履行信息披露义务，真实、准确、完整、及时、公平得披露有关信息。公司由证券事务部负责信息披露工作，协调公司与投资者的关系，回答投资者咨询，接待投资者来访，向投资者提供公司已披露的资料；《中</w:t>
      </w:r>
    </w:p>
    <w:p w:rsidR="00EB6F62" w:rsidRDefault="00B625C0">
      <w:pPr>
        <w:ind w:left="-5" w:right="1"/>
      </w:pPr>
      <w:r>
        <w:t>国证券报》《上海证券报》《证券日报》《证券时报》《中国日报网》《金融时报》和上海证券交易所网站（</w:t>
      </w:r>
      <w:r>
        <w:t>www.sse.com.cn</w:t>
      </w:r>
      <w:r>
        <w:t>）为公司信息披露的指定报纸和网</w:t>
      </w:r>
    </w:p>
    <w:p w:rsidR="00EB6F62" w:rsidRDefault="00B625C0">
      <w:pPr>
        <w:ind w:left="-5" w:right="1"/>
      </w:pPr>
      <w:r>
        <w:t>站，确保公司所有股东能够平等地获得信息。公司亦建立了官方网站、公众号等</w:t>
      </w:r>
      <w:r>
        <w:t>自媒体平台，就公司日常新闻、学术新闻、企业文化、产品展示等向外传递，便于投资者在信息披露公告及交流外进一步多方面了解公司。</w:t>
      </w:r>
      <w:r>
        <w:t xml:space="preserve"> </w:t>
      </w:r>
    </w:p>
    <w:p w:rsidR="00EB6F62" w:rsidRDefault="00B625C0">
      <w:pPr>
        <w:spacing w:after="0" w:line="259" w:lineRule="auto"/>
        <w:ind w:left="480" w:firstLine="0"/>
      </w:pPr>
      <w:r>
        <w:t xml:space="preserve"> </w:t>
      </w:r>
    </w:p>
    <w:p w:rsidR="00EB6F62" w:rsidRDefault="00B625C0">
      <w:pPr>
        <w:spacing w:after="15" w:line="259" w:lineRule="auto"/>
        <w:ind w:left="0" w:firstLine="0"/>
      </w:pPr>
      <w:r>
        <w:t xml:space="preserve"> </w:t>
      </w:r>
    </w:p>
    <w:p w:rsidR="00EB6F62" w:rsidRDefault="00B625C0">
      <w:pPr>
        <w:numPr>
          <w:ilvl w:val="0"/>
          <w:numId w:val="58"/>
        </w:numPr>
        <w:spacing w:after="85" w:line="249" w:lineRule="auto"/>
        <w:ind w:hanging="420"/>
      </w:pPr>
      <w:r>
        <w:rPr>
          <w:sz w:val="21"/>
        </w:rPr>
        <w:t>知识产权及信息安全保护</w:t>
      </w:r>
      <w:r>
        <w:rPr>
          <w:rFonts w:ascii="Calibri" w:eastAsia="Calibri" w:hAnsi="Calibri" w:cs="Calibri"/>
          <w:b/>
          <w:sz w:val="21"/>
        </w:rPr>
        <w:t xml:space="preserve"> </w:t>
      </w:r>
    </w:p>
    <w:p w:rsidR="00EB6F62" w:rsidRDefault="00B625C0">
      <w:pPr>
        <w:spacing w:after="83"/>
        <w:ind w:left="-5" w:right="1"/>
      </w:pPr>
      <w:r>
        <w:t>√</w:t>
      </w:r>
      <w:r>
        <w:t>适用</w:t>
      </w:r>
      <w:r>
        <w:t xml:space="preserve"> □</w:t>
      </w:r>
      <w:r>
        <w:t>不适用</w:t>
      </w:r>
      <w:r>
        <w:t xml:space="preserve">  </w:t>
      </w:r>
    </w:p>
    <w:p w:rsidR="00EB6F62" w:rsidRDefault="00B625C0">
      <w:pPr>
        <w:spacing w:after="83"/>
        <w:ind w:left="430" w:right="1"/>
      </w:pPr>
      <w:r>
        <w:t>知识产权保护方面</w:t>
      </w:r>
      <w:r>
        <w:t xml:space="preserve"> </w:t>
      </w:r>
    </w:p>
    <w:p w:rsidR="00EB6F62" w:rsidRDefault="00B625C0">
      <w:pPr>
        <w:spacing w:after="88"/>
        <w:ind w:left="-15" w:right="1" w:firstLine="480"/>
      </w:pPr>
      <w:r>
        <w:t>公司高度重视知识产权保护工作，将其与市场、产品质量和成本同等看待，并给予充分的人力、物力和财力保障。知识产权的保护是公司技术成果和核心竞争力的重要保障，因此，公司积极申请专利并以专利的方式固定新技术成果。在报告期内，公司新申请了</w:t>
      </w:r>
      <w:r>
        <w:t>141</w:t>
      </w:r>
      <w:r>
        <w:t>项专利，包括</w:t>
      </w:r>
      <w:r>
        <w:t>45</w:t>
      </w:r>
      <w:r>
        <w:t>项发明专利和</w:t>
      </w:r>
      <w:r>
        <w:t>31</w:t>
      </w:r>
      <w:r>
        <w:t>项实用新型专利，同时申请了</w:t>
      </w:r>
      <w:r>
        <w:t>24</w:t>
      </w:r>
      <w:r>
        <w:t>项软件著作权。在知识产权申请方面取得了积极的进展，也夯实了知识产权保护的基础。公司建立了三级阶梯式的知识产权管理结构，设立了总经理和法定代表人为第一责任人的知识产权管理委员会，成员由各部门负责人共同组成。此外，公司还成立了专门职能机构</w:t>
      </w:r>
      <w:r>
        <w:t>——</w:t>
      </w:r>
      <w:r>
        <w:t>知识产权部，为新产品开发和新技术研究提供专利检索、技术成果研究和了解最新科技成果等服务，以减少重复研究并避</w:t>
      </w:r>
      <w:r>
        <w:rPr>
          <w:sz w:val="21"/>
        </w:rPr>
        <w:t>免浪费投资。同时，</w:t>
      </w:r>
      <w:r>
        <w:t>公司还建立了知识产权工作台账，动态管理公司拥有的知识产权和及时申请新知识产权。为确保知识产权不受侵犯，公司积极进行动态监察，并及时报告发现的侵权行为。</w:t>
      </w:r>
      <w:r>
        <w:t>总之，公司高度重视知识产权保护工作，建立了完善的知识产权管理机制和系统，积极申请专利，以确保公司核心技术的安全和竞争优势的持久。</w:t>
      </w:r>
      <w:r>
        <w:t xml:space="preserve"> </w:t>
      </w:r>
    </w:p>
    <w:p w:rsidR="00EB6F62" w:rsidRDefault="00B625C0">
      <w:pPr>
        <w:ind w:left="490" w:right="1"/>
      </w:pPr>
      <w:r>
        <w:t>信息安全保护方面</w:t>
      </w:r>
      <w:r>
        <w:t xml:space="preserve"> </w:t>
      </w:r>
    </w:p>
    <w:p w:rsidR="00EB6F62" w:rsidRDefault="00B625C0">
      <w:pPr>
        <w:ind w:left="-15" w:right="1" w:firstLine="480"/>
      </w:pPr>
      <w:r>
        <w:t>1.</w:t>
      </w:r>
      <w:r>
        <w:t>设备安全：设备存放在专业的</w:t>
      </w:r>
      <w:r>
        <w:t>IT</w:t>
      </w:r>
      <w:r>
        <w:t>机房，机房配备动态监控设备，并设置了</w:t>
      </w:r>
      <w:r>
        <w:t xml:space="preserve">24 </w:t>
      </w:r>
      <w:r>
        <w:t>小时监控摄像。</w:t>
      </w:r>
      <w:r>
        <w:t>IT</w:t>
      </w:r>
      <w:r>
        <w:t>工作人员每天对设备进行巡查。</w:t>
      </w:r>
      <w:r>
        <w:t xml:space="preserve">  </w:t>
      </w:r>
    </w:p>
    <w:p w:rsidR="00EB6F62" w:rsidRDefault="00B625C0">
      <w:pPr>
        <w:spacing w:after="4" w:line="249" w:lineRule="auto"/>
        <w:ind w:left="-15" w:right="135" w:firstLine="470"/>
        <w:jc w:val="both"/>
      </w:pPr>
      <w:r>
        <w:t>2.</w:t>
      </w:r>
      <w:r>
        <w:t>运行安全：建立与完善信息安全管理制度，配备专业</w:t>
      </w:r>
      <w:r>
        <w:t>IT</w:t>
      </w:r>
      <w:r>
        <w:t>信息安全管理人员。安装华为防火墙并上线联软安全系统以提高自身防护能力和有效防止黑客与计算机病毒的攻击。</w:t>
      </w:r>
      <w:r>
        <w:t xml:space="preserve">  </w:t>
      </w:r>
    </w:p>
    <w:p w:rsidR="00EB6F62" w:rsidRDefault="00B625C0">
      <w:pPr>
        <w:ind w:left="-15" w:right="1" w:firstLine="480"/>
      </w:pPr>
      <w:r>
        <w:t>3.</w:t>
      </w:r>
      <w:r>
        <w:t>信息资产安全：对公司信息资产进行分级管理，明确了公司信息保护等级与保护要求，对公司信息文件进行加密管理以有效保护公司信息安全。</w:t>
      </w:r>
      <w:r>
        <w:t xml:space="preserve"> </w:t>
      </w:r>
    </w:p>
    <w:p w:rsidR="00EB6F62" w:rsidRDefault="00B625C0">
      <w:pPr>
        <w:spacing w:after="4" w:line="249" w:lineRule="auto"/>
        <w:ind w:left="-15" w:right="313" w:firstLine="470"/>
        <w:jc w:val="both"/>
      </w:pPr>
      <w:r>
        <w:t>4.</w:t>
      </w:r>
      <w:r>
        <w:t>人员安全：定期为所有员工提供信息安全培训，增强全体员工信息安全意识；对</w:t>
      </w:r>
      <w:r>
        <w:t>IT</w:t>
      </w:r>
      <w:r>
        <w:t>部门员工进行专业信息安全培训，提高公司</w:t>
      </w:r>
      <w:r>
        <w:t>IT</w:t>
      </w:r>
      <w:r>
        <w:t>部门信息安全防护专业能力。</w:t>
      </w:r>
      <w:r>
        <w:t xml:space="preserve"> </w:t>
      </w:r>
    </w:p>
    <w:p w:rsidR="00EB6F62" w:rsidRDefault="00B625C0">
      <w:pPr>
        <w:spacing w:after="17" w:line="259" w:lineRule="auto"/>
        <w:ind w:left="0" w:firstLine="0"/>
      </w:pPr>
      <w:r>
        <w:t xml:space="preserve"> </w:t>
      </w:r>
    </w:p>
    <w:p w:rsidR="00EB6F62" w:rsidRDefault="00B625C0">
      <w:pPr>
        <w:numPr>
          <w:ilvl w:val="0"/>
          <w:numId w:val="59"/>
        </w:numPr>
        <w:spacing w:after="85" w:line="249" w:lineRule="auto"/>
        <w:ind w:hanging="451"/>
      </w:pPr>
      <w:r>
        <w:rPr>
          <w:sz w:val="21"/>
        </w:rPr>
        <w:t>机构投资者参与公司治理情况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7" w:line="259" w:lineRule="auto"/>
        <w:ind w:left="0" w:firstLine="0"/>
      </w:pPr>
      <w:r>
        <w:t xml:space="preserve"> </w:t>
      </w:r>
    </w:p>
    <w:p w:rsidR="00EB6F62" w:rsidRDefault="00B625C0">
      <w:pPr>
        <w:numPr>
          <w:ilvl w:val="0"/>
          <w:numId w:val="59"/>
        </w:numPr>
        <w:spacing w:after="85" w:line="249" w:lineRule="auto"/>
        <w:ind w:hanging="451"/>
      </w:pPr>
      <w:r>
        <w:rPr>
          <w:sz w:val="21"/>
        </w:rPr>
        <w:t>其他公司治理情况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EB6F62">
      <w:pPr>
        <w:sectPr w:rsidR="00EB6F62">
          <w:headerReference w:type="even" r:id="rId75"/>
          <w:headerReference w:type="default" r:id="rId76"/>
          <w:footerReference w:type="even" r:id="rId77"/>
          <w:footerReference w:type="default" r:id="rId78"/>
          <w:headerReference w:type="first" r:id="rId79"/>
          <w:footerReference w:type="first" r:id="rId80"/>
          <w:pgSz w:w="11906" w:h="16838"/>
          <w:pgMar w:top="1529" w:right="1154" w:bottom="1479" w:left="1798" w:header="880" w:footer="991" w:gutter="0"/>
          <w:cols w:space="720"/>
        </w:sectPr>
      </w:pPr>
    </w:p>
    <w:p w:rsidR="00EB6F62" w:rsidRDefault="00B625C0">
      <w:pPr>
        <w:pStyle w:val="1"/>
        <w:ind w:left="3620" w:right="0"/>
      </w:pPr>
      <w:bookmarkStart w:id="5" w:name="_Toc930888"/>
      <w:r>
        <w:t>第六节</w:t>
      </w:r>
      <w:r>
        <w:rPr>
          <w:rFonts w:ascii="宋体" w:eastAsia="宋体" w:hAnsi="宋体" w:cs="宋体"/>
        </w:rPr>
        <w:t xml:space="preserve"> </w:t>
      </w:r>
      <w:r>
        <w:t>重要事项</w:t>
      </w:r>
      <w:r>
        <w:rPr>
          <w:rFonts w:ascii="Calibri" w:eastAsia="Calibri" w:hAnsi="Calibri" w:cs="Calibri"/>
          <w:b/>
        </w:rPr>
        <w:t xml:space="preserve"> </w:t>
      </w:r>
      <w:bookmarkEnd w:id="5"/>
    </w:p>
    <w:p w:rsidR="00EB6F62" w:rsidRDefault="00B625C0">
      <w:pPr>
        <w:spacing w:after="85" w:line="249" w:lineRule="auto"/>
        <w:ind w:left="-5"/>
      </w:pPr>
      <w:r>
        <w:rPr>
          <w:sz w:val="21"/>
        </w:rPr>
        <w:t>一、承诺事项履行情况</w:t>
      </w:r>
      <w:r>
        <w:rPr>
          <w:rFonts w:ascii="Arial" w:eastAsia="Arial" w:hAnsi="Arial" w:cs="Arial"/>
          <w:b/>
          <w:sz w:val="21"/>
        </w:rPr>
        <w:t xml:space="preserve"> </w:t>
      </w:r>
    </w:p>
    <w:p w:rsidR="00EB6F62" w:rsidRDefault="00B625C0">
      <w:pPr>
        <w:numPr>
          <w:ilvl w:val="0"/>
          <w:numId w:val="60"/>
        </w:numPr>
        <w:spacing w:after="85" w:line="249" w:lineRule="auto"/>
        <w:ind w:hanging="567"/>
      </w:pPr>
      <w:r>
        <w:rPr>
          <w:sz w:val="21"/>
        </w:rPr>
        <w:t>公司实际控制人、股东、关联方、收购人以及公司等承诺相关方在报告期内或持续到报告期内的承诺事项</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13879" w:type="dxa"/>
        <w:tblInd w:w="-12" w:type="dxa"/>
        <w:tblCellMar>
          <w:top w:w="39" w:type="dxa"/>
          <w:left w:w="106" w:type="dxa"/>
          <w:bottom w:w="0" w:type="dxa"/>
          <w:right w:w="6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2501"/>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 w:firstLine="0"/>
              <w:jc w:val="center"/>
            </w:pPr>
            <w:r>
              <w:t>承诺背景</w:t>
            </w:r>
            <w:r>
              <w:t xml:space="preserve"> </w:t>
            </w:r>
          </w:p>
        </w:tc>
        <w:tc>
          <w:tcPr>
            <w:tcW w:w="83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承诺类型</w:t>
            </w:r>
            <w:r>
              <w:t xml:space="preserve"> </w:t>
            </w:r>
          </w:p>
        </w:tc>
        <w:tc>
          <w:tcPr>
            <w:tcW w:w="153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98" w:firstLine="0"/>
            </w:pPr>
            <w:r>
              <w:t>承诺方</w:t>
            </w:r>
            <w:r>
              <w:t xml:space="preserve"> </w:t>
            </w:r>
          </w:p>
        </w:tc>
        <w:tc>
          <w:tcPr>
            <w:tcW w:w="460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717" w:right="1642" w:firstLine="0"/>
              <w:jc w:val="center"/>
            </w:pPr>
            <w:r>
              <w:t>承诺内容</w:t>
            </w:r>
            <w: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center"/>
            </w:pPr>
            <w:r>
              <w:t>承诺时间及期限</w:t>
            </w:r>
            <w:r>
              <w:t xml:space="preserve"> </w:t>
            </w:r>
          </w:p>
        </w:tc>
        <w:tc>
          <w:tcPr>
            <w:tcW w:w="83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是否有履行期限</w:t>
            </w:r>
            <w:r>
              <w:t xml:space="preserve"> </w:t>
            </w:r>
          </w:p>
        </w:tc>
        <w:tc>
          <w:tcPr>
            <w:tcW w:w="8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1" w:line="239" w:lineRule="auto"/>
              <w:ind w:left="0" w:firstLine="0"/>
              <w:jc w:val="center"/>
            </w:pPr>
            <w:r>
              <w:t>是否及时严格</w:t>
            </w:r>
          </w:p>
          <w:p w:rsidR="00EB6F62" w:rsidRDefault="00B625C0">
            <w:pPr>
              <w:spacing w:after="0" w:line="259" w:lineRule="auto"/>
              <w:ind w:left="72" w:firstLine="0"/>
              <w:jc w:val="both"/>
            </w:pPr>
            <w:r>
              <w:t>履行</w:t>
            </w:r>
            <w: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如未能及时履行应说明未完成履行的具体原因</w:t>
            </w: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1" w:firstLine="0"/>
              <w:jc w:val="center"/>
            </w:pPr>
            <w:r>
              <w:t>如未能及时履行应说明下一步计划</w:t>
            </w:r>
            <w:r>
              <w:t xml:space="preserve"> </w:t>
            </w:r>
          </w:p>
        </w:tc>
      </w:tr>
      <w:tr w:rsidR="00EB6F62">
        <w:trPr>
          <w:trHeight w:val="4369"/>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rPr>
                <w:color w:val="FFC000"/>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公司控股股东、实际控制人张银花</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）自公司股票上市之日起三十六个月内，不转让或者委托他人管理本人直接或者间接持有的公司公开发行股票前已发行的公司股份，也不由公司回购该部分股份。（</w:t>
            </w:r>
            <w:r>
              <w:t>2</w:t>
            </w:r>
            <w:r>
              <w:t>）公司上市后六个月内如公司股票连续二十个交易日的收盘价（指复权价格，下同）均低于本次发行的发行价，或者公司上市后六个月期末收盘价（如该日不是交易日，则为该日后第一个交易日）低于本次发行的发行价，则本人持有公司股票的锁定期自动延长六个月。（</w:t>
            </w:r>
            <w:r>
              <w:t>3</w:t>
            </w:r>
            <w:r>
              <w:t>）在担任公司董事、监事或高级管理人员期间，如实并及时申报本人直接或间接持有公司股份及其变动情况；在任职期间每年</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w:t>
            </w:r>
            <w:r>
              <w:t>之日起三十六个月内；担任董、监、高职务期间；离职后半年内；自所持首发前股份限售期满之日起</w:t>
            </w:r>
            <w:r>
              <w:t>4</w:t>
            </w:r>
            <w:r>
              <w:t>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0" w:line="259" w:lineRule="auto"/>
        <w:ind w:left="-17" w:right="-3608" w:firstLine="0"/>
      </w:pPr>
      <w:r>
        <w:rPr>
          <w:rFonts w:ascii="Calibri" w:eastAsia="Calibri" w:hAnsi="Calibri" w:cs="Calibri"/>
          <w:noProof/>
          <w:sz w:val="22"/>
        </w:rPr>
        <mc:AlternateContent>
          <mc:Choice Requires="wpg">
            <w:drawing>
              <wp:inline distT="0" distB="0" distL="0" distR="0">
                <wp:extent cx="8819133" cy="5350206"/>
                <wp:effectExtent l="0" t="0" r="0" b="0"/>
                <wp:docPr id="697942" name="Group 697942"/>
                <wp:cNvGraphicFramePr/>
                <a:graphic xmlns:a="http://schemas.openxmlformats.org/drawingml/2006/main">
                  <a:graphicData uri="http://schemas.microsoft.com/office/word/2010/wordprocessingGroup">
                    <wpg:wgp>
                      <wpg:cNvGrpSpPr/>
                      <wpg:grpSpPr>
                        <a:xfrm>
                          <a:off x="0" y="0"/>
                          <a:ext cx="8819133" cy="5350206"/>
                          <a:chOff x="0" y="0"/>
                          <a:chExt cx="8819133" cy="5350206"/>
                        </a:xfrm>
                      </wpg:grpSpPr>
                      <wps:wsp>
                        <wps:cNvPr id="26924" name="Rectangle 26924"/>
                        <wps:cNvSpPr/>
                        <wps:spPr>
                          <a:xfrm>
                            <a:off x="2275586" y="27527"/>
                            <a:ext cx="1216152" cy="202692"/>
                          </a:xfrm>
                          <a:prstGeom prst="rect">
                            <a:avLst/>
                          </a:prstGeom>
                          <a:ln>
                            <a:noFill/>
                          </a:ln>
                        </wps:spPr>
                        <wps:txbx>
                          <w:txbxContent>
                            <w:p w:rsidR="00EB6F62" w:rsidRDefault="00B625C0">
                              <w:pPr>
                                <w:spacing w:after="160" w:line="259" w:lineRule="auto"/>
                                <w:ind w:left="0" w:firstLine="0"/>
                              </w:pPr>
                              <w:r>
                                <w:t>转让的公司股</w:t>
                              </w:r>
                            </w:p>
                          </w:txbxContent>
                        </wps:txbx>
                        <wps:bodyPr horzOverflow="overflow" vert="horz" lIns="0" tIns="0" rIns="0" bIns="0" rtlCol="0">
                          <a:noAutofit/>
                        </wps:bodyPr>
                      </wps:wsp>
                      <wps:wsp>
                        <wps:cNvPr id="26925" name="Rectangle 26925"/>
                        <wps:cNvSpPr/>
                        <wps:spPr>
                          <a:xfrm>
                            <a:off x="3190367" y="27527"/>
                            <a:ext cx="2432304" cy="202692"/>
                          </a:xfrm>
                          <a:prstGeom prst="rect">
                            <a:avLst/>
                          </a:prstGeom>
                          <a:ln>
                            <a:noFill/>
                          </a:ln>
                        </wps:spPr>
                        <wps:txbx>
                          <w:txbxContent>
                            <w:p w:rsidR="00EB6F62" w:rsidRDefault="00B625C0">
                              <w:pPr>
                                <w:spacing w:after="160" w:line="259" w:lineRule="auto"/>
                                <w:ind w:left="0" w:firstLine="0"/>
                              </w:pPr>
                              <w:r>
                                <w:t>份不超过本人直接或间接持</w:t>
                              </w:r>
                            </w:p>
                          </w:txbxContent>
                        </wps:txbx>
                        <wps:bodyPr horzOverflow="overflow" vert="horz" lIns="0" tIns="0" rIns="0" bIns="0" rtlCol="0">
                          <a:noAutofit/>
                        </wps:bodyPr>
                      </wps:wsp>
                      <wps:wsp>
                        <wps:cNvPr id="26926" name="Rectangle 26926"/>
                        <wps:cNvSpPr/>
                        <wps:spPr>
                          <a:xfrm>
                            <a:off x="2275586" y="225647"/>
                            <a:ext cx="1216152" cy="202692"/>
                          </a:xfrm>
                          <a:prstGeom prst="rect">
                            <a:avLst/>
                          </a:prstGeom>
                          <a:ln>
                            <a:noFill/>
                          </a:ln>
                        </wps:spPr>
                        <wps:txbx>
                          <w:txbxContent>
                            <w:p w:rsidR="00EB6F62" w:rsidRDefault="00B625C0">
                              <w:pPr>
                                <w:spacing w:after="160" w:line="259" w:lineRule="auto"/>
                                <w:ind w:left="0" w:firstLine="0"/>
                              </w:pPr>
                              <w:r>
                                <w:t>有股份总数的</w:t>
                              </w:r>
                            </w:p>
                          </w:txbxContent>
                        </wps:txbx>
                        <wps:bodyPr horzOverflow="overflow" vert="horz" lIns="0" tIns="0" rIns="0" bIns="0" rtlCol="0">
                          <a:noAutofit/>
                        </wps:bodyPr>
                      </wps:wsp>
                      <wps:wsp>
                        <wps:cNvPr id="696262" name="Rectangle 696262"/>
                        <wps:cNvSpPr/>
                        <wps:spPr>
                          <a:xfrm>
                            <a:off x="3380867" y="225647"/>
                            <a:ext cx="101346" cy="202692"/>
                          </a:xfrm>
                          <a:prstGeom prst="rect">
                            <a:avLst/>
                          </a:prstGeom>
                          <a:ln>
                            <a:noFill/>
                          </a:ln>
                        </wps:spPr>
                        <wps:txbx>
                          <w:txbxContent>
                            <w:p w:rsidR="00EB6F62" w:rsidRDefault="00B625C0">
                              <w:pPr>
                                <w:spacing w:after="160" w:line="259" w:lineRule="auto"/>
                                <w:ind w:left="0" w:firstLine="0"/>
                              </w:pPr>
                              <w:r>
                                <w:t>%</w:t>
                              </w:r>
                            </w:p>
                          </w:txbxContent>
                        </wps:txbx>
                        <wps:bodyPr horzOverflow="overflow" vert="horz" lIns="0" tIns="0" rIns="0" bIns="0" rtlCol="0">
                          <a:noAutofit/>
                        </wps:bodyPr>
                      </wps:wsp>
                      <wps:wsp>
                        <wps:cNvPr id="696260" name="Rectangle 696260"/>
                        <wps:cNvSpPr/>
                        <wps:spPr>
                          <a:xfrm>
                            <a:off x="3228467" y="225647"/>
                            <a:ext cx="202692" cy="202692"/>
                          </a:xfrm>
                          <a:prstGeom prst="rect">
                            <a:avLst/>
                          </a:prstGeom>
                          <a:ln>
                            <a:noFill/>
                          </a:ln>
                        </wps:spPr>
                        <wps:txbx>
                          <w:txbxContent>
                            <w:p w:rsidR="00EB6F62" w:rsidRDefault="00B625C0">
                              <w:pPr>
                                <w:spacing w:after="160" w:line="259" w:lineRule="auto"/>
                                <w:ind w:left="0" w:firstLine="0"/>
                              </w:pPr>
                              <w:r>
                                <w:t>25</w:t>
                              </w:r>
                            </w:p>
                          </w:txbxContent>
                        </wps:txbx>
                        <wps:bodyPr horzOverflow="overflow" vert="horz" lIns="0" tIns="0" rIns="0" bIns="0" rtlCol="0">
                          <a:noAutofit/>
                        </wps:bodyPr>
                      </wps:wsp>
                      <wps:wsp>
                        <wps:cNvPr id="26928" name="Rectangle 26928"/>
                        <wps:cNvSpPr/>
                        <wps:spPr>
                          <a:xfrm>
                            <a:off x="3457067" y="225647"/>
                            <a:ext cx="2026920" cy="202692"/>
                          </a:xfrm>
                          <a:prstGeom prst="rect">
                            <a:avLst/>
                          </a:prstGeom>
                          <a:ln>
                            <a:noFill/>
                          </a:ln>
                        </wps:spPr>
                        <wps:txbx>
                          <w:txbxContent>
                            <w:p w:rsidR="00EB6F62" w:rsidRDefault="00B625C0">
                              <w:pPr>
                                <w:spacing w:after="160" w:line="259" w:lineRule="auto"/>
                                <w:ind w:left="0" w:firstLine="0"/>
                              </w:pPr>
                              <w:r>
                                <w:t>；如本人在任期届满前</w:t>
                              </w:r>
                            </w:p>
                          </w:txbxContent>
                        </wps:txbx>
                        <wps:bodyPr horzOverflow="overflow" vert="horz" lIns="0" tIns="0" rIns="0" bIns="0" rtlCol="0">
                          <a:noAutofit/>
                        </wps:bodyPr>
                      </wps:wsp>
                      <wps:wsp>
                        <wps:cNvPr id="26929" name="Rectangle 26929"/>
                        <wps:cNvSpPr/>
                        <wps:spPr>
                          <a:xfrm>
                            <a:off x="2275586" y="422244"/>
                            <a:ext cx="3648456" cy="202692"/>
                          </a:xfrm>
                          <a:prstGeom prst="rect">
                            <a:avLst/>
                          </a:prstGeom>
                          <a:ln>
                            <a:noFill/>
                          </a:ln>
                        </wps:spPr>
                        <wps:txbx>
                          <w:txbxContent>
                            <w:p w:rsidR="00EB6F62" w:rsidRDefault="00B625C0">
                              <w:pPr>
                                <w:spacing w:after="160" w:line="259" w:lineRule="auto"/>
                                <w:ind w:left="0" w:firstLine="0"/>
                              </w:pPr>
                              <w:r>
                                <w:t>离职的，在就任时确定的任期内和任期届</w:t>
                              </w:r>
                            </w:p>
                          </w:txbxContent>
                        </wps:txbx>
                        <wps:bodyPr horzOverflow="overflow" vert="horz" lIns="0" tIns="0" rIns="0" bIns="0" rtlCol="0">
                          <a:noAutofit/>
                        </wps:bodyPr>
                      </wps:wsp>
                      <wps:wsp>
                        <wps:cNvPr id="26930" name="Rectangle 26930"/>
                        <wps:cNvSpPr/>
                        <wps:spPr>
                          <a:xfrm>
                            <a:off x="2275586" y="620363"/>
                            <a:ext cx="405384" cy="202692"/>
                          </a:xfrm>
                          <a:prstGeom prst="rect">
                            <a:avLst/>
                          </a:prstGeom>
                          <a:ln>
                            <a:noFill/>
                          </a:ln>
                        </wps:spPr>
                        <wps:txbx>
                          <w:txbxContent>
                            <w:p w:rsidR="00EB6F62" w:rsidRDefault="00B625C0">
                              <w:pPr>
                                <w:spacing w:after="160" w:line="259" w:lineRule="auto"/>
                                <w:ind w:left="0" w:firstLine="0"/>
                              </w:pPr>
                              <w:r>
                                <w:t>满后</w:t>
                              </w:r>
                            </w:p>
                          </w:txbxContent>
                        </wps:txbx>
                        <wps:bodyPr horzOverflow="overflow" vert="horz" lIns="0" tIns="0" rIns="0" bIns="0" rtlCol="0">
                          <a:noAutofit/>
                        </wps:bodyPr>
                      </wps:wsp>
                      <wps:wsp>
                        <wps:cNvPr id="26931" name="Rectangle 26931"/>
                        <wps:cNvSpPr/>
                        <wps:spPr>
                          <a:xfrm>
                            <a:off x="2618867" y="620363"/>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6932" name="Rectangle 26932"/>
                        <wps:cNvSpPr/>
                        <wps:spPr>
                          <a:xfrm>
                            <a:off x="2733167" y="620363"/>
                            <a:ext cx="3040380" cy="202692"/>
                          </a:xfrm>
                          <a:prstGeom prst="rect">
                            <a:avLst/>
                          </a:prstGeom>
                          <a:ln>
                            <a:noFill/>
                          </a:ln>
                        </wps:spPr>
                        <wps:txbx>
                          <w:txbxContent>
                            <w:p w:rsidR="00EB6F62" w:rsidRDefault="00B625C0">
                              <w:pPr>
                                <w:spacing w:after="160" w:line="259" w:lineRule="auto"/>
                                <w:ind w:left="0" w:firstLine="0"/>
                              </w:pPr>
                              <w:r>
                                <w:t>个月内每年转让的公司股份不超过</w:t>
                              </w:r>
                            </w:p>
                          </w:txbxContent>
                        </wps:txbx>
                        <wps:bodyPr horzOverflow="overflow" vert="horz" lIns="0" tIns="0" rIns="0" bIns="0" rtlCol="0">
                          <a:noAutofit/>
                        </wps:bodyPr>
                      </wps:wsp>
                      <wps:wsp>
                        <wps:cNvPr id="26933" name="Rectangle 26933"/>
                        <wps:cNvSpPr/>
                        <wps:spPr>
                          <a:xfrm>
                            <a:off x="2275586" y="818483"/>
                            <a:ext cx="2837688" cy="202692"/>
                          </a:xfrm>
                          <a:prstGeom prst="rect">
                            <a:avLst/>
                          </a:prstGeom>
                          <a:ln>
                            <a:noFill/>
                          </a:ln>
                        </wps:spPr>
                        <wps:txbx>
                          <w:txbxContent>
                            <w:p w:rsidR="00EB6F62" w:rsidRDefault="00B625C0">
                              <w:pPr>
                                <w:spacing w:after="160" w:line="259" w:lineRule="auto"/>
                                <w:ind w:left="0" w:firstLine="0"/>
                              </w:pPr>
                              <w:r>
                                <w:t>本人直接或间接持有股份总数的</w:t>
                              </w:r>
                            </w:p>
                          </w:txbxContent>
                        </wps:txbx>
                        <wps:bodyPr horzOverflow="overflow" vert="horz" lIns="0" tIns="0" rIns="0" bIns="0" rtlCol="0">
                          <a:noAutofit/>
                        </wps:bodyPr>
                      </wps:wsp>
                      <wps:wsp>
                        <wps:cNvPr id="696263" name="Rectangle 696263"/>
                        <wps:cNvSpPr/>
                        <wps:spPr>
                          <a:xfrm>
                            <a:off x="4447667" y="818483"/>
                            <a:ext cx="202692" cy="202692"/>
                          </a:xfrm>
                          <a:prstGeom prst="rect">
                            <a:avLst/>
                          </a:prstGeom>
                          <a:ln>
                            <a:noFill/>
                          </a:ln>
                        </wps:spPr>
                        <wps:txbx>
                          <w:txbxContent>
                            <w:p w:rsidR="00EB6F62" w:rsidRDefault="00B625C0">
                              <w:pPr>
                                <w:spacing w:after="160" w:line="259" w:lineRule="auto"/>
                                <w:ind w:left="0" w:firstLine="0"/>
                              </w:pPr>
                              <w:r>
                                <w:t>25</w:t>
                              </w:r>
                            </w:p>
                          </w:txbxContent>
                        </wps:txbx>
                        <wps:bodyPr horzOverflow="overflow" vert="horz" lIns="0" tIns="0" rIns="0" bIns="0" rtlCol="0">
                          <a:noAutofit/>
                        </wps:bodyPr>
                      </wps:wsp>
                      <wps:wsp>
                        <wps:cNvPr id="696264" name="Rectangle 696264"/>
                        <wps:cNvSpPr/>
                        <wps:spPr>
                          <a:xfrm>
                            <a:off x="4600067" y="818483"/>
                            <a:ext cx="101346" cy="202692"/>
                          </a:xfrm>
                          <a:prstGeom prst="rect">
                            <a:avLst/>
                          </a:prstGeom>
                          <a:ln>
                            <a:noFill/>
                          </a:ln>
                        </wps:spPr>
                        <wps:txbx>
                          <w:txbxContent>
                            <w:p w:rsidR="00EB6F62" w:rsidRDefault="00B625C0">
                              <w:pPr>
                                <w:spacing w:after="160" w:line="259" w:lineRule="auto"/>
                                <w:ind w:left="0" w:firstLine="0"/>
                              </w:pPr>
                              <w:r>
                                <w:t>%</w:t>
                              </w:r>
                            </w:p>
                          </w:txbxContent>
                        </wps:txbx>
                        <wps:bodyPr horzOverflow="overflow" vert="horz" lIns="0" tIns="0" rIns="0" bIns="0" rtlCol="0">
                          <a:noAutofit/>
                        </wps:bodyPr>
                      </wps:wsp>
                      <wps:wsp>
                        <wps:cNvPr id="26935" name="Rectangle 26935"/>
                        <wps:cNvSpPr/>
                        <wps:spPr>
                          <a:xfrm>
                            <a:off x="4676267" y="818483"/>
                            <a:ext cx="405384" cy="202692"/>
                          </a:xfrm>
                          <a:prstGeom prst="rect">
                            <a:avLst/>
                          </a:prstGeom>
                          <a:ln>
                            <a:noFill/>
                          </a:ln>
                        </wps:spPr>
                        <wps:txbx>
                          <w:txbxContent>
                            <w:p w:rsidR="00EB6F62" w:rsidRDefault="00B625C0">
                              <w:pPr>
                                <w:spacing w:after="160" w:line="259" w:lineRule="auto"/>
                                <w:ind w:left="0" w:firstLine="0"/>
                              </w:pPr>
                              <w:r>
                                <w:t>；离</w:t>
                              </w:r>
                            </w:p>
                          </w:txbxContent>
                        </wps:txbx>
                        <wps:bodyPr horzOverflow="overflow" vert="horz" lIns="0" tIns="0" rIns="0" bIns="0" rtlCol="0">
                          <a:noAutofit/>
                        </wps:bodyPr>
                      </wps:wsp>
                      <wps:wsp>
                        <wps:cNvPr id="26936" name="Rectangle 26936"/>
                        <wps:cNvSpPr/>
                        <wps:spPr>
                          <a:xfrm>
                            <a:off x="2275586" y="1015080"/>
                            <a:ext cx="405384" cy="202692"/>
                          </a:xfrm>
                          <a:prstGeom prst="rect">
                            <a:avLst/>
                          </a:prstGeom>
                          <a:ln>
                            <a:noFill/>
                          </a:ln>
                        </wps:spPr>
                        <wps:txbx>
                          <w:txbxContent>
                            <w:p w:rsidR="00EB6F62" w:rsidRDefault="00B625C0">
                              <w:pPr>
                                <w:spacing w:after="160" w:line="259" w:lineRule="auto"/>
                                <w:ind w:left="0" w:firstLine="0"/>
                              </w:pPr>
                              <w:r>
                                <w:t>职后</w:t>
                              </w:r>
                            </w:p>
                          </w:txbxContent>
                        </wps:txbx>
                        <wps:bodyPr horzOverflow="overflow" vert="horz" lIns="0" tIns="0" rIns="0" bIns="0" rtlCol="0">
                          <a:noAutofit/>
                        </wps:bodyPr>
                      </wps:wsp>
                      <wps:wsp>
                        <wps:cNvPr id="26937" name="Rectangle 26937"/>
                        <wps:cNvSpPr/>
                        <wps:spPr>
                          <a:xfrm>
                            <a:off x="2618867" y="1015080"/>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6938" name="Rectangle 26938"/>
                        <wps:cNvSpPr/>
                        <wps:spPr>
                          <a:xfrm>
                            <a:off x="2733167" y="1015080"/>
                            <a:ext cx="3040380" cy="202692"/>
                          </a:xfrm>
                          <a:prstGeom prst="rect">
                            <a:avLst/>
                          </a:prstGeom>
                          <a:ln>
                            <a:noFill/>
                          </a:ln>
                        </wps:spPr>
                        <wps:txbx>
                          <w:txbxContent>
                            <w:p w:rsidR="00EB6F62" w:rsidRDefault="00B625C0">
                              <w:pPr>
                                <w:spacing w:after="160" w:line="259" w:lineRule="auto"/>
                                <w:ind w:left="0" w:firstLine="0"/>
                              </w:pPr>
                              <w:r>
                                <w:t>个月内，不转让本人直接或间接持</w:t>
                              </w:r>
                            </w:p>
                          </w:txbxContent>
                        </wps:txbx>
                        <wps:bodyPr horzOverflow="overflow" vert="horz" lIns="0" tIns="0" rIns="0" bIns="0" rtlCol="0">
                          <a:noAutofit/>
                        </wps:bodyPr>
                      </wps:wsp>
                      <wps:wsp>
                        <wps:cNvPr id="26939" name="Rectangle 26939"/>
                        <wps:cNvSpPr/>
                        <wps:spPr>
                          <a:xfrm>
                            <a:off x="2275586" y="1213581"/>
                            <a:ext cx="1621536" cy="202692"/>
                          </a:xfrm>
                          <a:prstGeom prst="rect">
                            <a:avLst/>
                          </a:prstGeom>
                          <a:ln>
                            <a:noFill/>
                          </a:ln>
                        </wps:spPr>
                        <wps:txbx>
                          <w:txbxContent>
                            <w:p w:rsidR="00EB6F62" w:rsidRDefault="00B625C0">
                              <w:pPr>
                                <w:spacing w:after="160" w:line="259" w:lineRule="auto"/>
                                <w:ind w:left="0" w:firstLine="0"/>
                              </w:pPr>
                              <w:r>
                                <w:t>有的公司股份。（</w:t>
                              </w:r>
                            </w:p>
                          </w:txbxContent>
                        </wps:txbx>
                        <wps:bodyPr horzOverflow="overflow" vert="horz" lIns="0" tIns="0" rIns="0" bIns="0" rtlCol="0">
                          <a:noAutofit/>
                        </wps:bodyPr>
                      </wps:wsp>
                      <wps:wsp>
                        <wps:cNvPr id="26940" name="Rectangle 26940"/>
                        <wps:cNvSpPr/>
                        <wps:spPr>
                          <a:xfrm>
                            <a:off x="3495167" y="1213581"/>
                            <a:ext cx="101346" cy="202692"/>
                          </a:xfrm>
                          <a:prstGeom prst="rect">
                            <a:avLst/>
                          </a:prstGeom>
                          <a:ln>
                            <a:noFill/>
                          </a:ln>
                        </wps:spPr>
                        <wps:txbx>
                          <w:txbxContent>
                            <w:p w:rsidR="00EB6F62" w:rsidRDefault="00B625C0">
                              <w:pPr>
                                <w:spacing w:after="160" w:line="259" w:lineRule="auto"/>
                                <w:ind w:left="0" w:firstLine="0"/>
                              </w:pPr>
                              <w:r>
                                <w:t>4</w:t>
                              </w:r>
                            </w:p>
                          </w:txbxContent>
                        </wps:txbx>
                        <wps:bodyPr horzOverflow="overflow" vert="horz" lIns="0" tIns="0" rIns="0" bIns="0" rtlCol="0">
                          <a:noAutofit/>
                        </wps:bodyPr>
                      </wps:wsp>
                      <wps:wsp>
                        <wps:cNvPr id="26941" name="Rectangle 26941"/>
                        <wps:cNvSpPr/>
                        <wps:spPr>
                          <a:xfrm>
                            <a:off x="3571367" y="1213581"/>
                            <a:ext cx="1824228" cy="202692"/>
                          </a:xfrm>
                          <a:prstGeom prst="rect">
                            <a:avLst/>
                          </a:prstGeom>
                          <a:ln>
                            <a:noFill/>
                          </a:ln>
                        </wps:spPr>
                        <wps:txbx>
                          <w:txbxContent>
                            <w:p w:rsidR="00EB6F62" w:rsidRDefault="00B625C0">
                              <w:pPr>
                                <w:spacing w:after="160" w:line="259" w:lineRule="auto"/>
                                <w:ind w:left="0" w:firstLine="0"/>
                              </w:pPr>
                              <w:r>
                                <w:t>）本人自所持首发前</w:t>
                              </w:r>
                            </w:p>
                          </w:txbxContent>
                        </wps:txbx>
                        <wps:bodyPr horzOverflow="overflow" vert="horz" lIns="0" tIns="0" rIns="0" bIns="0" rtlCol="0">
                          <a:noAutofit/>
                        </wps:bodyPr>
                      </wps:wsp>
                      <wps:wsp>
                        <wps:cNvPr id="26942" name="Rectangle 26942"/>
                        <wps:cNvSpPr/>
                        <wps:spPr>
                          <a:xfrm>
                            <a:off x="2275586" y="1411700"/>
                            <a:ext cx="1824228" cy="202692"/>
                          </a:xfrm>
                          <a:prstGeom prst="rect">
                            <a:avLst/>
                          </a:prstGeom>
                          <a:ln>
                            <a:noFill/>
                          </a:ln>
                        </wps:spPr>
                        <wps:txbx>
                          <w:txbxContent>
                            <w:p w:rsidR="00EB6F62" w:rsidRDefault="00B625C0">
                              <w:pPr>
                                <w:spacing w:after="160" w:line="259" w:lineRule="auto"/>
                                <w:ind w:left="0" w:firstLine="0"/>
                              </w:pPr>
                              <w:r>
                                <w:t>股份限售期满之日起</w:t>
                              </w:r>
                            </w:p>
                          </w:txbxContent>
                        </wps:txbx>
                        <wps:bodyPr horzOverflow="overflow" vert="horz" lIns="0" tIns="0" rIns="0" bIns="0" rtlCol="0">
                          <a:noAutofit/>
                        </wps:bodyPr>
                      </wps:wsp>
                      <wps:wsp>
                        <wps:cNvPr id="26943" name="Rectangle 26943"/>
                        <wps:cNvSpPr/>
                        <wps:spPr>
                          <a:xfrm>
                            <a:off x="3685667" y="1411700"/>
                            <a:ext cx="101346" cy="202692"/>
                          </a:xfrm>
                          <a:prstGeom prst="rect">
                            <a:avLst/>
                          </a:prstGeom>
                          <a:ln>
                            <a:noFill/>
                          </a:ln>
                        </wps:spPr>
                        <wps:txbx>
                          <w:txbxContent>
                            <w:p w:rsidR="00EB6F62" w:rsidRDefault="00B625C0">
                              <w:pPr>
                                <w:spacing w:after="160" w:line="259" w:lineRule="auto"/>
                                <w:ind w:left="0" w:firstLine="0"/>
                              </w:pPr>
                              <w:r>
                                <w:t>4</w:t>
                              </w:r>
                            </w:p>
                          </w:txbxContent>
                        </wps:txbx>
                        <wps:bodyPr horzOverflow="overflow" vert="horz" lIns="0" tIns="0" rIns="0" bIns="0" rtlCol="0">
                          <a:noAutofit/>
                        </wps:bodyPr>
                      </wps:wsp>
                      <wps:wsp>
                        <wps:cNvPr id="26944" name="Rectangle 26944"/>
                        <wps:cNvSpPr/>
                        <wps:spPr>
                          <a:xfrm>
                            <a:off x="3799967" y="1411700"/>
                            <a:ext cx="1621536" cy="202692"/>
                          </a:xfrm>
                          <a:prstGeom prst="rect">
                            <a:avLst/>
                          </a:prstGeom>
                          <a:ln>
                            <a:noFill/>
                          </a:ln>
                        </wps:spPr>
                        <wps:txbx>
                          <w:txbxContent>
                            <w:p w:rsidR="00EB6F62" w:rsidRDefault="00B625C0">
                              <w:pPr>
                                <w:spacing w:after="160" w:line="259" w:lineRule="auto"/>
                                <w:ind w:left="0" w:firstLine="0"/>
                              </w:pPr>
                              <w:r>
                                <w:t>年内，每年转让的</w:t>
                              </w:r>
                            </w:p>
                          </w:txbxContent>
                        </wps:txbx>
                        <wps:bodyPr horzOverflow="overflow" vert="horz" lIns="0" tIns="0" rIns="0" bIns="0" rtlCol="0">
                          <a:noAutofit/>
                        </wps:bodyPr>
                      </wps:wsp>
                      <wps:wsp>
                        <wps:cNvPr id="26945" name="Rectangle 26945"/>
                        <wps:cNvSpPr/>
                        <wps:spPr>
                          <a:xfrm>
                            <a:off x="2275586" y="1608296"/>
                            <a:ext cx="3648456" cy="202692"/>
                          </a:xfrm>
                          <a:prstGeom prst="rect">
                            <a:avLst/>
                          </a:prstGeom>
                          <a:ln>
                            <a:noFill/>
                          </a:ln>
                        </wps:spPr>
                        <wps:txbx>
                          <w:txbxContent>
                            <w:p w:rsidR="00EB6F62" w:rsidRDefault="00B625C0">
                              <w:pPr>
                                <w:spacing w:after="160" w:line="259" w:lineRule="auto"/>
                                <w:ind w:left="0" w:firstLine="0"/>
                              </w:pPr>
                              <w:r>
                                <w:t>首发前股份不得超过上市时所持首发前股</w:t>
                              </w:r>
                            </w:p>
                          </w:txbxContent>
                        </wps:txbx>
                        <wps:bodyPr horzOverflow="overflow" vert="horz" lIns="0" tIns="0" rIns="0" bIns="0" rtlCol="0">
                          <a:noAutofit/>
                        </wps:bodyPr>
                      </wps:wsp>
                      <wps:wsp>
                        <wps:cNvPr id="26946" name="Rectangle 26946"/>
                        <wps:cNvSpPr/>
                        <wps:spPr>
                          <a:xfrm>
                            <a:off x="2275586" y="1806417"/>
                            <a:ext cx="810768" cy="202692"/>
                          </a:xfrm>
                          <a:prstGeom prst="rect">
                            <a:avLst/>
                          </a:prstGeom>
                          <a:ln>
                            <a:noFill/>
                          </a:ln>
                        </wps:spPr>
                        <wps:txbx>
                          <w:txbxContent>
                            <w:p w:rsidR="00EB6F62" w:rsidRDefault="00B625C0">
                              <w:pPr>
                                <w:spacing w:after="160" w:line="259" w:lineRule="auto"/>
                                <w:ind w:left="0" w:firstLine="0"/>
                              </w:pPr>
                              <w:r>
                                <w:t>份总数的</w:t>
                              </w:r>
                            </w:p>
                          </w:txbxContent>
                        </wps:txbx>
                        <wps:bodyPr horzOverflow="overflow" vert="horz" lIns="0" tIns="0" rIns="0" bIns="0" rtlCol="0">
                          <a:noAutofit/>
                        </wps:bodyPr>
                      </wps:wsp>
                      <wps:wsp>
                        <wps:cNvPr id="696268" name="Rectangle 696268"/>
                        <wps:cNvSpPr/>
                        <wps:spPr>
                          <a:xfrm>
                            <a:off x="3076067" y="1806417"/>
                            <a:ext cx="101346" cy="202692"/>
                          </a:xfrm>
                          <a:prstGeom prst="rect">
                            <a:avLst/>
                          </a:prstGeom>
                          <a:ln>
                            <a:noFill/>
                          </a:ln>
                        </wps:spPr>
                        <wps:txbx>
                          <w:txbxContent>
                            <w:p w:rsidR="00EB6F62" w:rsidRDefault="00B625C0">
                              <w:pPr>
                                <w:spacing w:after="160" w:line="259" w:lineRule="auto"/>
                                <w:ind w:left="0" w:firstLine="0"/>
                              </w:pPr>
                              <w:r>
                                <w:t>%</w:t>
                              </w:r>
                            </w:p>
                          </w:txbxContent>
                        </wps:txbx>
                        <wps:bodyPr horzOverflow="overflow" vert="horz" lIns="0" tIns="0" rIns="0" bIns="0" rtlCol="0">
                          <a:noAutofit/>
                        </wps:bodyPr>
                      </wps:wsp>
                      <wps:wsp>
                        <wps:cNvPr id="696267" name="Rectangle 696267"/>
                        <wps:cNvSpPr/>
                        <wps:spPr>
                          <a:xfrm>
                            <a:off x="2923667" y="1806417"/>
                            <a:ext cx="202692" cy="202692"/>
                          </a:xfrm>
                          <a:prstGeom prst="rect">
                            <a:avLst/>
                          </a:prstGeom>
                          <a:ln>
                            <a:noFill/>
                          </a:ln>
                        </wps:spPr>
                        <wps:txbx>
                          <w:txbxContent>
                            <w:p w:rsidR="00EB6F62" w:rsidRDefault="00B625C0">
                              <w:pPr>
                                <w:spacing w:after="160" w:line="259" w:lineRule="auto"/>
                                <w:ind w:left="0" w:firstLine="0"/>
                              </w:pPr>
                              <w:r>
                                <w:t>25</w:t>
                              </w:r>
                            </w:p>
                          </w:txbxContent>
                        </wps:txbx>
                        <wps:bodyPr horzOverflow="overflow" vert="horz" lIns="0" tIns="0" rIns="0" bIns="0" rtlCol="0">
                          <a:noAutofit/>
                        </wps:bodyPr>
                      </wps:wsp>
                      <wps:wsp>
                        <wps:cNvPr id="26948" name="Rectangle 26948"/>
                        <wps:cNvSpPr/>
                        <wps:spPr>
                          <a:xfrm>
                            <a:off x="3152267" y="1806417"/>
                            <a:ext cx="2432304" cy="202692"/>
                          </a:xfrm>
                          <a:prstGeom prst="rect">
                            <a:avLst/>
                          </a:prstGeom>
                          <a:ln>
                            <a:noFill/>
                          </a:ln>
                        </wps:spPr>
                        <wps:txbx>
                          <w:txbxContent>
                            <w:p w:rsidR="00EB6F62" w:rsidRDefault="00B625C0">
                              <w:pPr>
                                <w:spacing w:after="160" w:line="259" w:lineRule="auto"/>
                                <w:ind w:left="0" w:firstLine="0"/>
                              </w:pPr>
                              <w:r>
                                <w:t>，减持比例可以累积使用。</w:t>
                              </w:r>
                            </w:p>
                          </w:txbxContent>
                        </wps:txbx>
                        <wps:bodyPr horzOverflow="overflow" vert="horz" lIns="0" tIns="0" rIns="0" bIns="0" rtlCol="0">
                          <a:noAutofit/>
                        </wps:bodyPr>
                      </wps:wsp>
                      <wps:wsp>
                        <wps:cNvPr id="26949" name="Rectangle 26949"/>
                        <wps:cNvSpPr/>
                        <wps:spPr>
                          <a:xfrm>
                            <a:off x="2275586" y="2004537"/>
                            <a:ext cx="202692" cy="202692"/>
                          </a:xfrm>
                          <a:prstGeom prst="rect">
                            <a:avLst/>
                          </a:prstGeom>
                          <a:ln>
                            <a:noFill/>
                          </a:ln>
                        </wps:spPr>
                        <wps:txbx>
                          <w:txbxContent>
                            <w:p w:rsidR="00EB6F62" w:rsidRDefault="00B625C0">
                              <w:pPr>
                                <w:spacing w:after="160" w:line="259" w:lineRule="auto"/>
                                <w:ind w:left="0" w:firstLine="0"/>
                              </w:pPr>
                              <w:r>
                                <w:t>（</w:t>
                              </w:r>
                            </w:p>
                          </w:txbxContent>
                        </wps:txbx>
                        <wps:bodyPr horzOverflow="overflow" vert="horz" lIns="0" tIns="0" rIns="0" bIns="0" rtlCol="0">
                          <a:noAutofit/>
                        </wps:bodyPr>
                      </wps:wsp>
                      <wps:wsp>
                        <wps:cNvPr id="26950" name="Rectangle 26950"/>
                        <wps:cNvSpPr/>
                        <wps:spPr>
                          <a:xfrm>
                            <a:off x="2427986" y="2004537"/>
                            <a:ext cx="101346" cy="202692"/>
                          </a:xfrm>
                          <a:prstGeom prst="rect">
                            <a:avLst/>
                          </a:prstGeom>
                          <a:ln>
                            <a:noFill/>
                          </a:ln>
                        </wps:spPr>
                        <wps:txbx>
                          <w:txbxContent>
                            <w:p w:rsidR="00EB6F62" w:rsidRDefault="00B625C0">
                              <w:pPr>
                                <w:spacing w:after="160" w:line="259" w:lineRule="auto"/>
                                <w:ind w:left="0" w:firstLine="0"/>
                              </w:pPr>
                              <w:r>
                                <w:t>5</w:t>
                              </w:r>
                            </w:p>
                          </w:txbxContent>
                        </wps:txbx>
                        <wps:bodyPr horzOverflow="overflow" vert="horz" lIns="0" tIns="0" rIns="0" bIns="0" rtlCol="0">
                          <a:noAutofit/>
                        </wps:bodyPr>
                      </wps:wsp>
                      <wps:wsp>
                        <wps:cNvPr id="26951" name="Rectangle 26951"/>
                        <wps:cNvSpPr/>
                        <wps:spPr>
                          <a:xfrm>
                            <a:off x="2504567" y="2004537"/>
                            <a:ext cx="3243072" cy="202692"/>
                          </a:xfrm>
                          <a:prstGeom prst="rect">
                            <a:avLst/>
                          </a:prstGeom>
                          <a:ln>
                            <a:noFill/>
                          </a:ln>
                        </wps:spPr>
                        <wps:txbx>
                          <w:txbxContent>
                            <w:p w:rsidR="00EB6F62" w:rsidRDefault="00B625C0">
                              <w:pPr>
                                <w:spacing w:after="160" w:line="259" w:lineRule="auto"/>
                                <w:ind w:left="0" w:firstLine="0"/>
                              </w:pPr>
                              <w:r>
                                <w:t>）如法律、行政法规、部门规章或中</w:t>
                              </w:r>
                            </w:p>
                          </w:txbxContent>
                        </wps:txbx>
                        <wps:bodyPr horzOverflow="overflow" vert="horz" lIns="0" tIns="0" rIns="0" bIns="0" rtlCol="0">
                          <a:noAutofit/>
                        </wps:bodyPr>
                      </wps:wsp>
                      <wps:wsp>
                        <wps:cNvPr id="26952" name="Rectangle 26952"/>
                        <wps:cNvSpPr/>
                        <wps:spPr>
                          <a:xfrm>
                            <a:off x="2275586" y="2201132"/>
                            <a:ext cx="3648456" cy="202692"/>
                          </a:xfrm>
                          <a:prstGeom prst="rect">
                            <a:avLst/>
                          </a:prstGeom>
                          <a:ln>
                            <a:noFill/>
                          </a:ln>
                        </wps:spPr>
                        <wps:txbx>
                          <w:txbxContent>
                            <w:p w:rsidR="00EB6F62" w:rsidRDefault="00B625C0">
                              <w:pPr>
                                <w:spacing w:after="160" w:line="259" w:lineRule="auto"/>
                                <w:ind w:left="0" w:firstLine="0"/>
                              </w:pPr>
                              <w:r>
                                <w:t>国证券监督管理委员会、上海证券交易所</w:t>
                              </w:r>
                            </w:p>
                          </w:txbxContent>
                        </wps:txbx>
                        <wps:bodyPr horzOverflow="overflow" vert="horz" lIns="0" tIns="0" rIns="0" bIns="0" rtlCol="0">
                          <a:noAutofit/>
                        </wps:bodyPr>
                      </wps:wsp>
                      <wps:wsp>
                        <wps:cNvPr id="26953" name="Rectangle 26953"/>
                        <wps:cNvSpPr/>
                        <wps:spPr>
                          <a:xfrm>
                            <a:off x="2275586" y="2399253"/>
                            <a:ext cx="3648456" cy="202692"/>
                          </a:xfrm>
                          <a:prstGeom prst="rect">
                            <a:avLst/>
                          </a:prstGeom>
                          <a:ln>
                            <a:noFill/>
                          </a:ln>
                        </wps:spPr>
                        <wps:txbx>
                          <w:txbxContent>
                            <w:p w:rsidR="00EB6F62" w:rsidRDefault="00B625C0">
                              <w:pPr>
                                <w:spacing w:after="160" w:line="259" w:lineRule="auto"/>
                                <w:ind w:left="0" w:firstLine="0"/>
                              </w:pPr>
                              <w:r>
                                <w:t>规定或要求相关股份锁定期与本承诺不一</w:t>
                              </w:r>
                            </w:p>
                          </w:txbxContent>
                        </wps:txbx>
                        <wps:bodyPr horzOverflow="overflow" vert="horz" lIns="0" tIns="0" rIns="0" bIns="0" rtlCol="0">
                          <a:noAutofit/>
                        </wps:bodyPr>
                      </wps:wsp>
                      <wps:wsp>
                        <wps:cNvPr id="26954" name="Rectangle 26954"/>
                        <wps:cNvSpPr/>
                        <wps:spPr>
                          <a:xfrm>
                            <a:off x="2275586" y="2597373"/>
                            <a:ext cx="3648456" cy="202692"/>
                          </a:xfrm>
                          <a:prstGeom prst="rect">
                            <a:avLst/>
                          </a:prstGeom>
                          <a:ln>
                            <a:noFill/>
                          </a:ln>
                        </wps:spPr>
                        <wps:txbx>
                          <w:txbxContent>
                            <w:p w:rsidR="00EB6F62" w:rsidRDefault="00B625C0">
                              <w:pPr>
                                <w:spacing w:after="160" w:line="259" w:lineRule="auto"/>
                                <w:ind w:left="0" w:firstLine="0"/>
                              </w:pPr>
                              <w:r>
                                <w:t>致的，则本人直接或间接持有的公司股份</w:t>
                              </w:r>
                            </w:p>
                          </w:txbxContent>
                        </wps:txbx>
                        <wps:bodyPr horzOverflow="overflow" vert="horz" lIns="0" tIns="0" rIns="0" bIns="0" rtlCol="0">
                          <a:noAutofit/>
                        </wps:bodyPr>
                      </wps:wsp>
                      <wps:wsp>
                        <wps:cNvPr id="26955" name="Rectangle 26955"/>
                        <wps:cNvSpPr/>
                        <wps:spPr>
                          <a:xfrm>
                            <a:off x="2275586" y="2795747"/>
                            <a:ext cx="1418844" cy="202692"/>
                          </a:xfrm>
                          <a:prstGeom prst="rect">
                            <a:avLst/>
                          </a:prstGeom>
                          <a:ln>
                            <a:noFill/>
                          </a:ln>
                        </wps:spPr>
                        <wps:txbx>
                          <w:txbxContent>
                            <w:p w:rsidR="00EB6F62" w:rsidRDefault="00B625C0">
                              <w:pPr>
                                <w:spacing w:after="160" w:line="259" w:lineRule="auto"/>
                                <w:ind w:left="0" w:firstLine="0"/>
                              </w:pPr>
                              <w:r>
                                <w:t>锁定期和限售条</w:t>
                              </w:r>
                            </w:p>
                          </w:txbxContent>
                        </wps:txbx>
                        <wps:bodyPr horzOverflow="overflow" vert="horz" lIns="0" tIns="0" rIns="0" bIns="0" rtlCol="0">
                          <a:noAutofit/>
                        </wps:bodyPr>
                      </wps:wsp>
                      <wps:wsp>
                        <wps:cNvPr id="26956" name="Rectangle 26956"/>
                        <wps:cNvSpPr/>
                        <wps:spPr>
                          <a:xfrm>
                            <a:off x="3342767" y="2795747"/>
                            <a:ext cx="2229612" cy="202692"/>
                          </a:xfrm>
                          <a:prstGeom prst="rect">
                            <a:avLst/>
                          </a:prstGeom>
                          <a:ln>
                            <a:noFill/>
                          </a:ln>
                        </wps:spPr>
                        <wps:txbx>
                          <w:txbxContent>
                            <w:p w:rsidR="00EB6F62" w:rsidRDefault="00B625C0">
                              <w:pPr>
                                <w:spacing w:after="160" w:line="259" w:lineRule="auto"/>
                                <w:ind w:left="0" w:firstLine="0"/>
                              </w:pPr>
                              <w:r>
                                <w:t>件自动按该等新的规定和</w:t>
                              </w:r>
                            </w:p>
                          </w:txbxContent>
                        </wps:txbx>
                        <wps:bodyPr horzOverflow="overflow" vert="horz" lIns="0" tIns="0" rIns="0" bIns="0" rtlCol="0">
                          <a:noAutofit/>
                        </wps:bodyPr>
                      </wps:wsp>
                      <wps:wsp>
                        <wps:cNvPr id="26957" name="Rectangle 26957"/>
                        <wps:cNvSpPr/>
                        <wps:spPr>
                          <a:xfrm>
                            <a:off x="2275586" y="2992343"/>
                            <a:ext cx="1216152" cy="202692"/>
                          </a:xfrm>
                          <a:prstGeom prst="rect">
                            <a:avLst/>
                          </a:prstGeom>
                          <a:ln>
                            <a:noFill/>
                          </a:ln>
                        </wps:spPr>
                        <wps:txbx>
                          <w:txbxContent>
                            <w:p w:rsidR="00EB6F62" w:rsidRDefault="00B625C0">
                              <w:pPr>
                                <w:spacing w:after="160" w:line="259" w:lineRule="auto"/>
                                <w:ind w:left="0" w:firstLine="0"/>
                              </w:pPr>
                              <w:r>
                                <w:t>要求执行。（</w:t>
                              </w:r>
                            </w:p>
                          </w:txbxContent>
                        </wps:txbx>
                        <wps:bodyPr horzOverflow="overflow" vert="horz" lIns="0" tIns="0" rIns="0" bIns="0" rtlCol="0">
                          <a:noAutofit/>
                        </wps:bodyPr>
                      </wps:wsp>
                      <wps:wsp>
                        <wps:cNvPr id="26958" name="Rectangle 26958"/>
                        <wps:cNvSpPr/>
                        <wps:spPr>
                          <a:xfrm>
                            <a:off x="3190367" y="2992343"/>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6959" name="Rectangle 26959"/>
                        <wps:cNvSpPr/>
                        <wps:spPr>
                          <a:xfrm>
                            <a:off x="3266567" y="2992343"/>
                            <a:ext cx="2229612" cy="202692"/>
                          </a:xfrm>
                          <a:prstGeom prst="rect">
                            <a:avLst/>
                          </a:prstGeom>
                          <a:ln>
                            <a:noFill/>
                          </a:ln>
                        </wps:spPr>
                        <wps:txbx>
                          <w:txbxContent>
                            <w:p w:rsidR="00EB6F62" w:rsidRDefault="00B625C0">
                              <w:pPr>
                                <w:spacing w:after="160" w:line="259" w:lineRule="auto"/>
                                <w:ind w:left="0" w:firstLine="0"/>
                              </w:pPr>
                              <w:r>
                                <w:t>）本人直接或间接持有的</w:t>
                              </w:r>
                            </w:p>
                          </w:txbxContent>
                        </wps:txbx>
                        <wps:bodyPr horzOverflow="overflow" vert="horz" lIns="0" tIns="0" rIns="0" bIns="0" rtlCol="0">
                          <a:noAutofit/>
                        </wps:bodyPr>
                      </wps:wsp>
                      <wps:wsp>
                        <wps:cNvPr id="26960" name="Rectangle 26960"/>
                        <wps:cNvSpPr/>
                        <wps:spPr>
                          <a:xfrm>
                            <a:off x="2275586" y="3190462"/>
                            <a:ext cx="3648456" cy="202692"/>
                          </a:xfrm>
                          <a:prstGeom prst="rect">
                            <a:avLst/>
                          </a:prstGeom>
                          <a:ln>
                            <a:noFill/>
                          </a:ln>
                        </wps:spPr>
                        <wps:txbx>
                          <w:txbxContent>
                            <w:p w:rsidR="00EB6F62" w:rsidRDefault="00B625C0">
                              <w:pPr>
                                <w:spacing w:after="160" w:line="259" w:lineRule="auto"/>
                                <w:ind w:left="0" w:firstLine="0"/>
                              </w:pPr>
                              <w:r>
                                <w:t>公司股票在锁定期满后两年内减持的，减</w:t>
                              </w:r>
                            </w:p>
                          </w:txbxContent>
                        </wps:txbx>
                        <wps:bodyPr horzOverflow="overflow" vert="horz" lIns="0" tIns="0" rIns="0" bIns="0" rtlCol="0">
                          <a:noAutofit/>
                        </wps:bodyPr>
                      </wps:wsp>
                      <wps:wsp>
                        <wps:cNvPr id="26961" name="Rectangle 26961"/>
                        <wps:cNvSpPr/>
                        <wps:spPr>
                          <a:xfrm>
                            <a:off x="2275586" y="3388583"/>
                            <a:ext cx="3648456" cy="202692"/>
                          </a:xfrm>
                          <a:prstGeom prst="rect">
                            <a:avLst/>
                          </a:prstGeom>
                          <a:ln>
                            <a:noFill/>
                          </a:ln>
                        </wps:spPr>
                        <wps:txbx>
                          <w:txbxContent>
                            <w:p w:rsidR="00EB6F62" w:rsidRDefault="00B625C0">
                              <w:pPr>
                                <w:spacing w:after="160" w:line="259" w:lineRule="auto"/>
                                <w:ind w:left="0" w:firstLine="0"/>
                              </w:pPr>
                              <w:r>
                                <w:t>持价格不低于公司首次公开发行股票的发</w:t>
                              </w:r>
                            </w:p>
                          </w:txbxContent>
                        </wps:txbx>
                        <wps:bodyPr horzOverflow="overflow" vert="horz" lIns="0" tIns="0" rIns="0" bIns="0" rtlCol="0">
                          <a:noAutofit/>
                        </wps:bodyPr>
                      </wps:wsp>
                      <wps:wsp>
                        <wps:cNvPr id="26962" name="Rectangle 26962"/>
                        <wps:cNvSpPr/>
                        <wps:spPr>
                          <a:xfrm>
                            <a:off x="2275586" y="3585179"/>
                            <a:ext cx="3648456" cy="202692"/>
                          </a:xfrm>
                          <a:prstGeom prst="rect">
                            <a:avLst/>
                          </a:prstGeom>
                          <a:ln>
                            <a:noFill/>
                          </a:ln>
                        </wps:spPr>
                        <wps:txbx>
                          <w:txbxContent>
                            <w:p w:rsidR="00EB6F62" w:rsidRDefault="00B625C0">
                              <w:pPr>
                                <w:spacing w:after="160" w:line="259" w:lineRule="auto"/>
                                <w:ind w:left="0" w:firstLine="0"/>
                              </w:pPr>
                              <w:r>
                                <w:t>行价，减持的股份总额不超过相关法律、</w:t>
                              </w:r>
                            </w:p>
                          </w:txbxContent>
                        </wps:txbx>
                        <wps:bodyPr horzOverflow="overflow" vert="horz" lIns="0" tIns="0" rIns="0" bIns="0" rtlCol="0">
                          <a:noAutofit/>
                        </wps:bodyPr>
                      </wps:wsp>
                      <wps:wsp>
                        <wps:cNvPr id="26963" name="Rectangle 26963"/>
                        <wps:cNvSpPr/>
                        <wps:spPr>
                          <a:xfrm>
                            <a:off x="2275586" y="3783298"/>
                            <a:ext cx="3648456" cy="202692"/>
                          </a:xfrm>
                          <a:prstGeom prst="rect">
                            <a:avLst/>
                          </a:prstGeom>
                          <a:ln>
                            <a:noFill/>
                          </a:ln>
                        </wps:spPr>
                        <wps:txbx>
                          <w:txbxContent>
                            <w:p w:rsidR="00EB6F62" w:rsidRDefault="00B625C0">
                              <w:pPr>
                                <w:spacing w:after="160" w:line="259" w:lineRule="auto"/>
                                <w:ind w:left="0" w:firstLine="0"/>
                              </w:pPr>
                              <w:r>
                                <w:t>法规、规章和规范性文件的规定限制，并</w:t>
                              </w:r>
                            </w:p>
                          </w:txbxContent>
                        </wps:txbx>
                        <wps:bodyPr horzOverflow="overflow" vert="horz" lIns="0" tIns="0" rIns="0" bIns="0" rtlCol="0">
                          <a:noAutofit/>
                        </wps:bodyPr>
                      </wps:wsp>
                      <wps:wsp>
                        <wps:cNvPr id="26964" name="Rectangle 26964"/>
                        <wps:cNvSpPr/>
                        <wps:spPr>
                          <a:xfrm>
                            <a:off x="2275586" y="3981419"/>
                            <a:ext cx="3648456" cy="202692"/>
                          </a:xfrm>
                          <a:prstGeom prst="rect">
                            <a:avLst/>
                          </a:prstGeom>
                          <a:ln>
                            <a:noFill/>
                          </a:ln>
                        </wps:spPr>
                        <wps:txbx>
                          <w:txbxContent>
                            <w:p w:rsidR="00EB6F62" w:rsidRDefault="00B625C0">
                              <w:pPr>
                                <w:spacing w:after="160" w:line="259" w:lineRule="auto"/>
                                <w:ind w:left="0" w:firstLine="0"/>
                              </w:pPr>
                              <w:r>
                                <w:t>按照相关规定充分履行信息披露义务。自</w:t>
                              </w:r>
                            </w:p>
                          </w:txbxContent>
                        </wps:txbx>
                        <wps:bodyPr horzOverflow="overflow" vert="horz" lIns="0" tIns="0" rIns="0" bIns="0" rtlCol="0">
                          <a:noAutofit/>
                        </wps:bodyPr>
                      </wps:wsp>
                      <wps:wsp>
                        <wps:cNvPr id="26965" name="Rectangle 26965"/>
                        <wps:cNvSpPr/>
                        <wps:spPr>
                          <a:xfrm>
                            <a:off x="2275586" y="4178014"/>
                            <a:ext cx="3648456" cy="202692"/>
                          </a:xfrm>
                          <a:prstGeom prst="rect">
                            <a:avLst/>
                          </a:prstGeom>
                          <a:ln>
                            <a:noFill/>
                          </a:ln>
                        </wps:spPr>
                        <wps:txbx>
                          <w:txbxContent>
                            <w:p w:rsidR="00EB6F62" w:rsidRDefault="00B625C0">
                              <w:pPr>
                                <w:spacing w:after="160" w:line="259" w:lineRule="auto"/>
                                <w:ind w:left="0" w:firstLine="0"/>
                              </w:pPr>
                              <w:r>
                                <w:t>公司上市之日至本人减持之日，若公司发</w:t>
                              </w:r>
                            </w:p>
                          </w:txbxContent>
                        </wps:txbx>
                        <wps:bodyPr horzOverflow="overflow" vert="horz" lIns="0" tIns="0" rIns="0" bIns="0" rtlCol="0">
                          <a:noAutofit/>
                        </wps:bodyPr>
                      </wps:wsp>
                      <wps:wsp>
                        <wps:cNvPr id="26966" name="Rectangle 26966"/>
                        <wps:cNvSpPr/>
                        <wps:spPr>
                          <a:xfrm>
                            <a:off x="2275586" y="4376516"/>
                            <a:ext cx="3648456" cy="202692"/>
                          </a:xfrm>
                          <a:prstGeom prst="rect">
                            <a:avLst/>
                          </a:prstGeom>
                          <a:ln>
                            <a:noFill/>
                          </a:ln>
                        </wps:spPr>
                        <wps:txbx>
                          <w:txbxContent>
                            <w:p w:rsidR="00EB6F62" w:rsidRDefault="00B625C0">
                              <w:pPr>
                                <w:spacing w:after="160" w:line="259" w:lineRule="auto"/>
                                <w:ind w:left="0" w:firstLine="0"/>
                              </w:pPr>
                              <w:r>
                                <w:t>生派息、送股、资本公积转增股本、配股</w:t>
                              </w:r>
                            </w:p>
                          </w:txbxContent>
                        </wps:txbx>
                        <wps:bodyPr horzOverflow="overflow" vert="horz" lIns="0" tIns="0" rIns="0" bIns="0" rtlCol="0">
                          <a:noAutofit/>
                        </wps:bodyPr>
                      </wps:wsp>
                      <wps:wsp>
                        <wps:cNvPr id="26967" name="Rectangle 26967"/>
                        <wps:cNvSpPr/>
                        <wps:spPr>
                          <a:xfrm>
                            <a:off x="2275586" y="4574636"/>
                            <a:ext cx="3648456" cy="202692"/>
                          </a:xfrm>
                          <a:prstGeom prst="rect">
                            <a:avLst/>
                          </a:prstGeom>
                          <a:ln>
                            <a:noFill/>
                          </a:ln>
                        </wps:spPr>
                        <wps:txbx>
                          <w:txbxContent>
                            <w:p w:rsidR="00EB6F62" w:rsidRDefault="00B625C0">
                              <w:pPr>
                                <w:spacing w:after="160" w:line="259" w:lineRule="auto"/>
                                <w:ind w:left="0" w:firstLine="0"/>
                              </w:pPr>
                              <w:r>
                                <w:t>等除权或除息事项，则上述承诺的减持底</w:t>
                              </w:r>
                            </w:p>
                          </w:txbxContent>
                        </wps:txbx>
                        <wps:bodyPr horzOverflow="overflow" vert="horz" lIns="0" tIns="0" rIns="0" bIns="0" rtlCol="0">
                          <a:noAutofit/>
                        </wps:bodyPr>
                      </wps:wsp>
                      <wps:wsp>
                        <wps:cNvPr id="26968" name="Rectangle 26968"/>
                        <wps:cNvSpPr/>
                        <wps:spPr>
                          <a:xfrm>
                            <a:off x="2275586" y="4771232"/>
                            <a:ext cx="2432304" cy="202692"/>
                          </a:xfrm>
                          <a:prstGeom prst="rect">
                            <a:avLst/>
                          </a:prstGeom>
                          <a:ln>
                            <a:noFill/>
                          </a:ln>
                        </wps:spPr>
                        <wps:txbx>
                          <w:txbxContent>
                            <w:p w:rsidR="00EB6F62" w:rsidRDefault="00B625C0">
                              <w:pPr>
                                <w:spacing w:after="160" w:line="259" w:lineRule="auto"/>
                                <w:ind w:left="0" w:firstLine="0"/>
                              </w:pPr>
                              <w:r>
                                <w:t>价下限将相应进行调整。（</w:t>
                              </w:r>
                            </w:p>
                          </w:txbxContent>
                        </wps:txbx>
                        <wps:bodyPr horzOverflow="overflow" vert="horz" lIns="0" tIns="0" rIns="0" bIns="0" rtlCol="0">
                          <a:noAutofit/>
                        </wps:bodyPr>
                      </wps:wsp>
                      <wps:wsp>
                        <wps:cNvPr id="26969" name="Rectangle 26969"/>
                        <wps:cNvSpPr/>
                        <wps:spPr>
                          <a:xfrm>
                            <a:off x="4104767" y="4771232"/>
                            <a:ext cx="101346" cy="202692"/>
                          </a:xfrm>
                          <a:prstGeom prst="rect">
                            <a:avLst/>
                          </a:prstGeom>
                          <a:ln>
                            <a:noFill/>
                          </a:ln>
                        </wps:spPr>
                        <wps:txbx>
                          <w:txbxContent>
                            <w:p w:rsidR="00EB6F62" w:rsidRDefault="00B625C0">
                              <w:pPr>
                                <w:spacing w:after="160" w:line="259" w:lineRule="auto"/>
                                <w:ind w:left="0" w:firstLine="0"/>
                              </w:pPr>
                              <w:r>
                                <w:t>7</w:t>
                              </w:r>
                            </w:p>
                          </w:txbxContent>
                        </wps:txbx>
                        <wps:bodyPr horzOverflow="overflow" vert="horz" lIns="0" tIns="0" rIns="0" bIns="0" rtlCol="0">
                          <a:noAutofit/>
                        </wps:bodyPr>
                      </wps:wsp>
                      <wps:wsp>
                        <wps:cNvPr id="26970" name="Rectangle 26970"/>
                        <wps:cNvSpPr/>
                        <wps:spPr>
                          <a:xfrm>
                            <a:off x="4180967" y="4771232"/>
                            <a:ext cx="1013460" cy="202692"/>
                          </a:xfrm>
                          <a:prstGeom prst="rect">
                            <a:avLst/>
                          </a:prstGeom>
                          <a:ln>
                            <a:noFill/>
                          </a:ln>
                        </wps:spPr>
                        <wps:txbx>
                          <w:txbxContent>
                            <w:p w:rsidR="00EB6F62" w:rsidRDefault="00B625C0">
                              <w:pPr>
                                <w:spacing w:after="160" w:line="259" w:lineRule="auto"/>
                                <w:ind w:left="0" w:firstLine="0"/>
                              </w:pPr>
                              <w:r>
                                <w:t>）若公司因</w:t>
                              </w:r>
                            </w:p>
                          </w:txbxContent>
                        </wps:txbx>
                        <wps:bodyPr horzOverflow="overflow" vert="horz" lIns="0" tIns="0" rIns="0" bIns="0" rtlCol="0">
                          <a:noAutofit/>
                        </wps:bodyPr>
                      </wps:wsp>
                      <wps:wsp>
                        <wps:cNvPr id="26971" name="Rectangle 26971"/>
                        <wps:cNvSpPr/>
                        <wps:spPr>
                          <a:xfrm>
                            <a:off x="2275586" y="4969352"/>
                            <a:ext cx="3648456" cy="202692"/>
                          </a:xfrm>
                          <a:prstGeom prst="rect">
                            <a:avLst/>
                          </a:prstGeom>
                          <a:ln>
                            <a:noFill/>
                          </a:ln>
                        </wps:spPr>
                        <wps:txbx>
                          <w:txbxContent>
                            <w:p w:rsidR="00EB6F62" w:rsidRDefault="00B625C0">
                              <w:pPr>
                                <w:spacing w:after="160" w:line="259" w:lineRule="auto"/>
                                <w:ind w:left="0" w:firstLine="0"/>
                              </w:pPr>
                              <w:r>
                                <w:t>存在《上海证券交易所科创板股票上市规</w:t>
                              </w:r>
                            </w:p>
                          </w:txbxContent>
                        </wps:txbx>
                        <wps:bodyPr horzOverflow="overflow" vert="horz" lIns="0" tIns="0" rIns="0" bIns="0" rtlCol="0">
                          <a:noAutofit/>
                        </wps:bodyPr>
                      </wps:wsp>
                      <wps:wsp>
                        <wps:cNvPr id="26972" name="Rectangle 26972"/>
                        <wps:cNvSpPr/>
                        <wps:spPr>
                          <a:xfrm>
                            <a:off x="2275586" y="5167421"/>
                            <a:ext cx="3445764" cy="202692"/>
                          </a:xfrm>
                          <a:prstGeom prst="rect">
                            <a:avLst/>
                          </a:prstGeom>
                          <a:ln>
                            <a:noFill/>
                          </a:ln>
                        </wps:spPr>
                        <wps:txbx>
                          <w:txbxContent>
                            <w:p w:rsidR="00EB6F62" w:rsidRDefault="00B625C0">
                              <w:pPr>
                                <w:spacing w:after="160" w:line="259" w:lineRule="auto"/>
                                <w:ind w:left="0" w:firstLine="0"/>
                              </w:pPr>
                              <w:r>
                                <w:t>则》第十二章第二节规定的重大违法情</w:t>
                              </w:r>
                            </w:p>
                          </w:txbxContent>
                        </wps:txbx>
                        <wps:bodyPr horzOverflow="overflow" vert="horz" lIns="0" tIns="0" rIns="0" bIns="0" rtlCol="0">
                          <a:noAutofit/>
                        </wps:bodyPr>
                      </wps:wsp>
                      <wps:wsp>
                        <wps:cNvPr id="940648" name="Shape 9406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49" name="Shape 940649"/>
                        <wps:cNvSpPr/>
                        <wps:spPr>
                          <a:xfrm>
                            <a:off x="6096" y="0"/>
                            <a:ext cx="693725" cy="9144"/>
                          </a:xfrm>
                          <a:custGeom>
                            <a:avLst/>
                            <a:gdLst/>
                            <a:ahLst/>
                            <a:cxnLst/>
                            <a:rect l="0" t="0" r="0" b="0"/>
                            <a:pathLst>
                              <a:path w="693725" h="9144">
                                <a:moveTo>
                                  <a:pt x="0" y="0"/>
                                </a:moveTo>
                                <a:lnTo>
                                  <a:pt x="693725" y="0"/>
                                </a:lnTo>
                                <a:lnTo>
                                  <a:pt x="693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0" name="Shape 940650"/>
                        <wps:cNvSpPr/>
                        <wps:spPr>
                          <a:xfrm>
                            <a:off x="699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1" name="Shape 940651"/>
                        <wps:cNvSpPr/>
                        <wps:spPr>
                          <a:xfrm>
                            <a:off x="705866"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2" name="Shape 940652"/>
                        <wps:cNvSpPr/>
                        <wps:spPr>
                          <a:xfrm>
                            <a:off x="12316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3" name="Shape 940653"/>
                        <wps:cNvSpPr/>
                        <wps:spPr>
                          <a:xfrm>
                            <a:off x="1237742" y="0"/>
                            <a:ext cx="966216" cy="9144"/>
                          </a:xfrm>
                          <a:custGeom>
                            <a:avLst/>
                            <a:gdLst/>
                            <a:ahLst/>
                            <a:cxnLst/>
                            <a:rect l="0" t="0" r="0" b="0"/>
                            <a:pathLst>
                              <a:path w="966216" h="9144">
                                <a:moveTo>
                                  <a:pt x="0" y="0"/>
                                </a:moveTo>
                                <a:lnTo>
                                  <a:pt x="966216" y="0"/>
                                </a:lnTo>
                                <a:lnTo>
                                  <a:pt x="966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4" name="Shape 940654"/>
                        <wps:cNvSpPr/>
                        <wps:spPr>
                          <a:xfrm>
                            <a:off x="22039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5" name="Shape 940655"/>
                        <wps:cNvSpPr/>
                        <wps:spPr>
                          <a:xfrm>
                            <a:off x="2210054" y="0"/>
                            <a:ext cx="2917571" cy="9144"/>
                          </a:xfrm>
                          <a:custGeom>
                            <a:avLst/>
                            <a:gdLst/>
                            <a:ahLst/>
                            <a:cxnLst/>
                            <a:rect l="0" t="0" r="0" b="0"/>
                            <a:pathLst>
                              <a:path w="2917571" h="9144">
                                <a:moveTo>
                                  <a:pt x="0" y="0"/>
                                </a:moveTo>
                                <a:lnTo>
                                  <a:pt x="2917571" y="0"/>
                                </a:lnTo>
                                <a:lnTo>
                                  <a:pt x="2917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6" name="Shape 940656"/>
                        <wps:cNvSpPr/>
                        <wps:spPr>
                          <a:xfrm>
                            <a:off x="5127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7" name="Shape 940657"/>
                        <wps:cNvSpPr/>
                        <wps:spPr>
                          <a:xfrm>
                            <a:off x="5133721" y="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8" name="Shape 940658"/>
                        <wps:cNvSpPr/>
                        <wps:spPr>
                          <a:xfrm>
                            <a:off x="62797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59" name="Shape 940659"/>
                        <wps:cNvSpPr/>
                        <wps:spPr>
                          <a:xfrm>
                            <a:off x="6285865"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0" name="Shape 940660"/>
                        <wps:cNvSpPr/>
                        <wps:spPr>
                          <a:xfrm>
                            <a:off x="6810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1" name="Shape 940661"/>
                        <wps:cNvSpPr/>
                        <wps:spPr>
                          <a:xfrm>
                            <a:off x="6816217" y="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2" name="Shape 940662"/>
                        <wps:cNvSpPr/>
                        <wps:spPr>
                          <a:xfrm>
                            <a:off x="73439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3" name="Shape 940663"/>
                        <wps:cNvSpPr/>
                        <wps:spPr>
                          <a:xfrm>
                            <a:off x="7349998" y="0"/>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4" name="Shape 940664"/>
                        <wps:cNvSpPr/>
                        <wps:spPr>
                          <a:xfrm>
                            <a:off x="8227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5" name="Shape 940665"/>
                        <wps:cNvSpPr/>
                        <wps:spPr>
                          <a:xfrm>
                            <a:off x="8233918" y="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6" name="Shape 940666"/>
                        <wps:cNvSpPr/>
                        <wps:spPr>
                          <a:xfrm>
                            <a:off x="88130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7" name="Shape 940667"/>
                        <wps:cNvSpPr/>
                        <wps:spPr>
                          <a:xfrm>
                            <a:off x="0"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8" name="Shape 940668"/>
                        <wps:cNvSpPr/>
                        <wps:spPr>
                          <a:xfrm>
                            <a:off x="0"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69" name="Shape 940669"/>
                        <wps:cNvSpPr/>
                        <wps:spPr>
                          <a:xfrm>
                            <a:off x="6096" y="5344110"/>
                            <a:ext cx="693725" cy="9144"/>
                          </a:xfrm>
                          <a:custGeom>
                            <a:avLst/>
                            <a:gdLst/>
                            <a:ahLst/>
                            <a:cxnLst/>
                            <a:rect l="0" t="0" r="0" b="0"/>
                            <a:pathLst>
                              <a:path w="693725" h="9144">
                                <a:moveTo>
                                  <a:pt x="0" y="0"/>
                                </a:moveTo>
                                <a:lnTo>
                                  <a:pt x="693725" y="0"/>
                                </a:lnTo>
                                <a:lnTo>
                                  <a:pt x="693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0" name="Shape 940670"/>
                        <wps:cNvSpPr/>
                        <wps:spPr>
                          <a:xfrm>
                            <a:off x="699770"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1" name="Shape 940671"/>
                        <wps:cNvSpPr/>
                        <wps:spPr>
                          <a:xfrm>
                            <a:off x="699770"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2" name="Shape 940672"/>
                        <wps:cNvSpPr/>
                        <wps:spPr>
                          <a:xfrm>
                            <a:off x="705866" y="534411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3" name="Shape 940673"/>
                        <wps:cNvSpPr/>
                        <wps:spPr>
                          <a:xfrm>
                            <a:off x="1231646"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4" name="Shape 940674"/>
                        <wps:cNvSpPr/>
                        <wps:spPr>
                          <a:xfrm>
                            <a:off x="1231646"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5" name="Shape 940675"/>
                        <wps:cNvSpPr/>
                        <wps:spPr>
                          <a:xfrm>
                            <a:off x="1237742" y="5344110"/>
                            <a:ext cx="966216" cy="9144"/>
                          </a:xfrm>
                          <a:custGeom>
                            <a:avLst/>
                            <a:gdLst/>
                            <a:ahLst/>
                            <a:cxnLst/>
                            <a:rect l="0" t="0" r="0" b="0"/>
                            <a:pathLst>
                              <a:path w="966216" h="9144">
                                <a:moveTo>
                                  <a:pt x="0" y="0"/>
                                </a:moveTo>
                                <a:lnTo>
                                  <a:pt x="966216" y="0"/>
                                </a:lnTo>
                                <a:lnTo>
                                  <a:pt x="966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6" name="Shape 940676"/>
                        <wps:cNvSpPr/>
                        <wps:spPr>
                          <a:xfrm>
                            <a:off x="2203958"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7" name="Shape 940677"/>
                        <wps:cNvSpPr/>
                        <wps:spPr>
                          <a:xfrm>
                            <a:off x="2203958"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8" name="Shape 940678"/>
                        <wps:cNvSpPr/>
                        <wps:spPr>
                          <a:xfrm>
                            <a:off x="2210054" y="5344110"/>
                            <a:ext cx="2917571" cy="9144"/>
                          </a:xfrm>
                          <a:custGeom>
                            <a:avLst/>
                            <a:gdLst/>
                            <a:ahLst/>
                            <a:cxnLst/>
                            <a:rect l="0" t="0" r="0" b="0"/>
                            <a:pathLst>
                              <a:path w="2917571" h="9144">
                                <a:moveTo>
                                  <a:pt x="0" y="0"/>
                                </a:moveTo>
                                <a:lnTo>
                                  <a:pt x="2917571" y="0"/>
                                </a:lnTo>
                                <a:lnTo>
                                  <a:pt x="2917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79" name="Shape 940679"/>
                        <wps:cNvSpPr/>
                        <wps:spPr>
                          <a:xfrm>
                            <a:off x="5127625"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0" name="Shape 940680"/>
                        <wps:cNvSpPr/>
                        <wps:spPr>
                          <a:xfrm>
                            <a:off x="5127625"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1" name="Shape 940681"/>
                        <wps:cNvSpPr/>
                        <wps:spPr>
                          <a:xfrm>
                            <a:off x="5133721" y="534411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2" name="Shape 940682"/>
                        <wps:cNvSpPr/>
                        <wps:spPr>
                          <a:xfrm>
                            <a:off x="6279769"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3" name="Shape 940683"/>
                        <wps:cNvSpPr/>
                        <wps:spPr>
                          <a:xfrm>
                            <a:off x="6279769"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4" name="Shape 940684"/>
                        <wps:cNvSpPr/>
                        <wps:spPr>
                          <a:xfrm>
                            <a:off x="6285865" y="534411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5" name="Shape 940685"/>
                        <wps:cNvSpPr/>
                        <wps:spPr>
                          <a:xfrm>
                            <a:off x="6810121"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6" name="Shape 940686"/>
                        <wps:cNvSpPr/>
                        <wps:spPr>
                          <a:xfrm>
                            <a:off x="6810121"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7" name="Shape 940687"/>
                        <wps:cNvSpPr/>
                        <wps:spPr>
                          <a:xfrm>
                            <a:off x="6816217" y="534411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8" name="Shape 940688"/>
                        <wps:cNvSpPr/>
                        <wps:spPr>
                          <a:xfrm>
                            <a:off x="7343902"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89" name="Shape 940689"/>
                        <wps:cNvSpPr/>
                        <wps:spPr>
                          <a:xfrm>
                            <a:off x="7343902"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90" name="Shape 940690"/>
                        <wps:cNvSpPr/>
                        <wps:spPr>
                          <a:xfrm>
                            <a:off x="7349998" y="5344110"/>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91" name="Shape 940691"/>
                        <wps:cNvSpPr/>
                        <wps:spPr>
                          <a:xfrm>
                            <a:off x="8227822"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92" name="Shape 940692"/>
                        <wps:cNvSpPr/>
                        <wps:spPr>
                          <a:xfrm>
                            <a:off x="8227822"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93" name="Shape 940693"/>
                        <wps:cNvSpPr/>
                        <wps:spPr>
                          <a:xfrm>
                            <a:off x="8233918" y="534411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94" name="Shape 940694"/>
                        <wps:cNvSpPr/>
                        <wps:spPr>
                          <a:xfrm>
                            <a:off x="8813037"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95" name="Shape 940695"/>
                        <wps:cNvSpPr/>
                        <wps:spPr>
                          <a:xfrm>
                            <a:off x="8813037"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7942" style="width:694.42pt;height:421.276pt;mso-position-horizontal-relative:char;mso-position-vertical-relative:line" coordsize="88191,53502">
                <v:rect id="Rectangle 26924" style="position:absolute;width:12161;height:2026;left:22755;top:275;" filled="f" stroked="f">
                  <v:textbox inset="0,0,0,0">
                    <w:txbxContent>
                      <w:p>
                        <w:pPr>
                          <w:spacing w:before="0" w:after="160" w:line="259" w:lineRule="auto"/>
                          <w:ind w:left="0" w:firstLine="0"/>
                        </w:pPr>
                        <w:r>
                          <w:rPr/>
                          <w:t xml:space="preserve">转让的公司股</w:t>
                        </w:r>
                      </w:p>
                    </w:txbxContent>
                  </v:textbox>
                </v:rect>
                <v:rect id="Rectangle 26925" style="position:absolute;width:24323;height:2026;left:31903;top:275;" filled="f" stroked="f">
                  <v:textbox inset="0,0,0,0">
                    <w:txbxContent>
                      <w:p>
                        <w:pPr>
                          <w:spacing w:before="0" w:after="160" w:line="259" w:lineRule="auto"/>
                          <w:ind w:left="0" w:firstLine="0"/>
                        </w:pPr>
                        <w:r>
                          <w:rPr/>
                          <w:t xml:space="preserve">份不超过本人直接或间接持</w:t>
                        </w:r>
                      </w:p>
                    </w:txbxContent>
                  </v:textbox>
                </v:rect>
                <v:rect id="Rectangle 26926" style="position:absolute;width:12161;height:2026;left:22755;top:2256;" filled="f" stroked="f">
                  <v:textbox inset="0,0,0,0">
                    <w:txbxContent>
                      <w:p>
                        <w:pPr>
                          <w:spacing w:before="0" w:after="160" w:line="259" w:lineRule="auto"/>
                          <w:ind w:left="0" w:firstLine="0"/>
                        </w:pPr>
                        <w:r>
                          <w:rPr/>
                          <w:t xml:space="preserve">有股份总数的</w:t>
                        </w:r>
                      </w:p>
                    </w:txbxContent>
                  </v:textbox>
                </v:rect>
                <v:rect id="Rectangle 696262" style="position:absolute;width:1013;height:2026;left:33808;top:2256;" filled="f" stroked="f">
                  <v:textbox inset="0,0,0,0">
                    <w:txbxContent>
                      <w:p>
                        <w:pPr>
                          <w:spacing w:before="0" w:after="160" w:line="259" w:lineRule="auto"/>
                          <w:ind w:left="0" w:firstLine="0"/>
                        </w:pPr>
                        <w:r>
                          <w:rPr/>
                          <w:t xml:space="preserve">%</w:t>
                        </w:r>
                      </w:p>
                    </w:txbxContent>
                  </v:textbox>
                </v:rect>
                <v:rect id="Rectangle 696260" style="position:absolute;width:2026;height:2026;left:32284;top:2256;" filled="f" stroked="f">
                  <v:textbox inset="0,0,0,0">
                    <w:txbxContent>
                      <w:p>
                        <w:pPr>
                          <w:spacing w:before="0" w:after="160" w:line="259" w:lineRule="auto"/>
                          <w:ind w:left="0" w:firstLine="0"/>
                        </w:pPr>
                        <w:r>
                          <w:rPr/>
                          <w:t xml:space="preserve">25</w:t>
                        </w:r>
                      </w:p>
                    </w:txbxContent>
                  </v:textbox>
                </v:rect>
                <v:rect id="Rectangle 26928" style="position:absolute;width:20269;height:2026;left:34570;top:2256;" filled="f" stroked="f">
                  <v:textbox inset="0,0,0,0">
                    <w:txbxContent>
                      <w:p>
                        <w:pPr>
                          <w:spacing w:before="0" w:after="160" w:line="259" w:lineRule="auto"/>
                          <w:ind w:left="0" w:firstLine="0"/>
                        </w:pPr>
                        <w:r>
                          <w:rPr/>
                          <w:t xml:space="preserve">；如本人在任期届满前</w:t>
                        </w:r>
                      </w:p>
                    </w:txbxContent>
                  </v:textbox>
                </v:rect>
                <v:rect id="Rectangle 26929" style="position:absolute;width:36484;height:2026;left:22755;top:4222;" filled="f" stroked="f">
                  <v:textbox inset="0,0,0,0">
                    <w:txbxContent>
                      <w:p>
                        <w:pPr>
                          <w:spacing w:before="0" w:after="160" w:line="259" w:lineRule="auto"/>
                          <w:ind w:left="0" w:firstLine="0"/>
                        </w:pPr>
                        <w:r>
                          <w:rPr/>
                          <w:t xml:space="preserve">离职的，在就任时确定的任期内和任期届</w:t>
                        </w:r>
                      </w:p>
                    </w:txbxContent>
                  </v:textbox>
                </v:rect>
                <v:rect id="Rectangle 26930" style="position:absolute;width:4053;height:2026;left:22755;top:6203;" filled="f" stroked="f">
                  <v:textbox inset="0,0,0,0">
                    <w:txbxContent>
                      <w:p>
                        <w:pPr>
                          <w:spacing w:before="0" w:after="160" w:line="259" w:lineRule="auto"/>
                          <w:ind w:left="0" w:firstLine="0"/>
                        </w:pPr>
                        <w:r>
                          <w:rPr/>
                          <w:t xml:space="preserve">满后</w:t>
                        </w:r>
                      </w:p>
                    </w:txbxContent>
                  </v:textbox>
                </v:rect>
                <v:rect id="Rectangle 26931" style="position:absolute;width:1013;height:2026;left:26188;top:6203;" filled="f" stroked="f">
                  <v:textbox inset="0,0,0,0">
                    <w:txbxContent>
                      <w:p>
                        <w:pPr>
                          <w:spacing w:before="0" w:after="160" w:line="259" w:lineRule="auto"/>
                          <w:ind w:left="0" w:firstLine="0"/>
                        </w:pPr>
                        <w:r>
                          <w:rPr/>
                          <w:t xml:space="preserve">6</w:t>
                        </w:r>
                      </w:p>
                    </w:txbxContent>
                  </v:textbox>
                </v:rect>
                <v:rect id="Rectangle 26932" style="position:absolute;width:30403;height:2026;left:27331;top:6203;" filled="f" stroked="f">
                  <v:textbox inset="0,0,0,0">
                    <w:txbxContent>
                      <w:p>
                        <w:pPr>
                          <w:spacing w:before="0" w:after="160" w:line="259" w:lineRule="auto"/>
                          <w:ind w:left="0" w:firstLine="0"/>
                        </w:pPr>
                        <w:r>
                          <w:rPr/>
                          <w:t xml:space="preserve">个月内每年转让的公司股份不超过</w:t>
                        </w:r>
                      </w:p>
                    </w:txbxContent>
                  </v:textbox>
                </v:rect>
                <v:rect id="Rectangle 26933" style="position:absolute;width:28376;height:2026;left:22755;top:8184;" filled="f" stroked="f">
                  <v:textbox inset="0,0,0,0">
                    <w:txbxContent>
                      <w:p>
                        <w:pPr>
                          <w:spacing w:before="0" w:after="160" w:line="259" w:lineRule="auto"/>
                          <w:ind w:left="0" w:firstLine="0"/>
                        </w:pPr>
                        <w:r>
                          <w:rPr/>
                          <w:t xml:space="preserve">本人直接或间接持有股份总数的</w:t>
                        </w:r>
                      </w:p>
                    </w:txbxContent>
                  </v:textbox>
                </v:rect>
                <v:rect id="Rectangle 696263" style="position:absolute;width:2026;height:2026;left:44476;top:8184;" filled="f" stroked="f">
                  <v:textbox inset="0,0,0,0">
                    <w:txbxContent>
                      <w:p>
                        <w:pPr>
                          <w:spacing w:before="0" w:after="160" w:line="259" w:lineRule="auto"/>
                          <w:ind w:left="0" w:firstLine="0"/>
                        </w:pPr>
                        <w:r>
                          <w:rPr/>
                          <w:t xml:space="preserve">25</w:t>
                        </w:r>
                      </w:p>
                    </w:txbxContent>
                  </v:textbox>
                </v:rect>
                <v:rect id="Rectangle 696264" style="position:absolute;width:1013;height:2026;left:46000;top:8184;" filled="f" stroked="f">
                  <v:textbox inset="0,0,0,0">
                    <w:txbxContent>
                      <w:p>
                        <w:pPr>
                          <w:spacing w:before="0" w:after="160" w:line="259" w:lineRule="auto"/>
                          <w:ind w:left="0" w:firstLine="0"/>
                        </w:pPr>
                        <w:r>
                          <w:rPr/>
                          <w:t xml:space="preserve">%</w:t>
                        </w:r>
                      </w:p>
                    </w:txbxContent>
                  </v:textbox>
                </v:rect>
                <v:rect id="Rectangle 26935" style="position:absolute;width:4053;height:2026;left:46762;top:8184;" filled="f" stroked="f">
                  <v:textbox inset="0,0,0,0">
                    <w:txbxContent>
                      <w:p>
                        <w:pPr>
                          <w:spacing w:before="0" w:after="160" w:line="259" w:lineRule="auto"/>
                          <w:ind w:left="0" w:firstLine="0"/>
                        </w:pPr>
                        <w:r>
                          <w:rPr/>
                          <w:t xml:space="preserve">；离</w:t>
                        </w:r>
                      </w:p>
                    </w:txbxContent>
                  </v:textbox>
                </v:rect>
                <v:rect id="Rectangle 26936" style="position:absolute;width:4053;height:2026;left:22755;top:10150;" filled="f" stroked="f">
                  <v:textbox inset="0,0,0,0">
                    <w:txbxContent>
                      <w:p>
                        <w:pPr>
                          <w:spacing w:before="0" w:after="160" w:line="259" w:lineRule="auto"/>
                          <w:ind w:left="0" w:firstLine="0"/>
                        </w:pPr>
                        <w:r>
                          <w:rPr/>
                          <w:t xml:space="preserve">职后</w:t>
                        </w:r>
                      </w:p>
                    </w:txbxContent>
                  </v:textbox>
                </v:rect>
                <v:rect id="Rectangle 26937" style="position:absolute;width:1013;height:2026;left:26188;top:10150;" filled="f" stroked="f">
                  <v:textbox inset="0,0,0,0">
                    <w:txbxContent>
                      <w:p>
                        <w:pPr>
                          <w:spacing w:before="0" w:after="160" w:line="259" w:lineRule="auto"/>
                          <w:ind w:left="0" w:firstLine="0"/>
                        </w:pPr>
                        <w:r>
                          <w:rPr/>
                          <w:t xml:space="preserve">6</w:t>
                        </w:r>
                      </w:p>
                    </w:txbxContent>
                  </v:textbox>
                </v:rect>
                <v:rect id="Rectangle 26938" style="position:absolute;width:30403;height:2026;left:27331;top:10150;" filled="f" stroked="f">
                  <v:textbox inset="0,0,0,0">
                    <w:txbxContent>
                      <w:p>
                        <w:pPr>
                          <w:spacing w:before="0" w:after="160" w:line="259" w:lineRule="auto"/>
                          <w:ind w:left="0" w:firstLine="0"/>
                        </w:pPr>
                        <w:r>
                          <w:rPr/>
                          <w:t xml:space="preserve">个月内，不转让本人直接或间接持</w:t>
                        </w:r>
                      </w:p>
                    </w:txbxContent>
                  </v:textbox>
                </v:rect>
                <v:rect id="Rectangle 26939" style="position:absolute;width:16215;height:2026;left:22755;top:12135;" filled="f" stroked="f">
                  <v:textbox inset="0,0,0,0">
                    <w:txbxContent>
                      <w:p>
                        <w:pPr>
                          <w:spacing w:before="0" w:after="160" w:line="259" w:lineRule="auto"/>
                          <w:ind w:left="0" w:firstLine="0"/>
                        </w:pPr>
                        <w:r>
                          <w:rPr/>
                          <w:t xml:space="preserve">有的公司股份。（</w:t>
                        </w:r>
                      </w:p>
                    </w:txbxContent>
                  </v:textbox>
                </v:rect>
                <v:rect id="Rectangle 26940" style="position:absolute;width:1013;height:2026;left:34951;top:12135;" filled="f" stroked="f">
                  <v:textbox inset="0,0,0,0">
                    <w:txbxContent>
                      <w:p>
                        <w:pPr>
                          <w:spacing w:before="0" w:after="160" w:line="259" w:lineRule="auto"/>
                          <w:ind w:left="0" w:firstLine="0"/>
                        </w:pPr>
                        <w:r>
                          <w:rPr/>
                          <w:t xml:space="preserve">4</w:t>
                        </w:r>
                      </w:p>
                    </w:txbxContent>
                  </v:textbox>
                </v:rect>
                <v:rect id="Rectangle 26941" style="position:absolute;width:18242;height:2026;left:35713;top:12135;" filled="f" stroked="f">
                  <v:textbox inset="0,0,0,0">
                    <w:txbxContent>
                      <w:p>
                        <w:pPr>
                          <w:spacing w:before="0" w:after="160" w:line="259" w:lineRule="auto"/>
                          <w:ind w:left="0" w:firstLine="0"/>
                        </w:pPr>
                        <w:r>
                          <w:rPr/>
                          <w:t xml:space="preserve">）本人自所持首发前</w:t>
                        </w:r>
                      </w:p>
                    </w:txbxContent>
                  </v:textbox>
                </v:rect>
                <v:rect id="Rectangle 26942" style="position:absolute;width:18242;height:2026;left:22755;top:14117;" filled="f" stroked="f">
                  <v:textbox inset="0,0,0,0">
                    <w:txbxContent>
                      <w:p>
                        <w:pPr>
                          <w:spacing w:before="0" w:after="160" w:line="259" w:lineRule="auto"/>
                          <w:ind w:left="0" w:firstLine="0"/>
                        </w:pPr>
                        <w:r>
                          <w:rPr/>
                          <w:t xml:space="preserve">股份限售期满之日起</w:t>
                        </w:r>
                      </w:p>
                    </w:txbxContent>
                  </v:textbox>
                </v:rect>
                <v:rect id="Rectangle 26943" style="position:absolute;width:1013;height:2026;left:36856;top:14117;" filled="f" stroked="f">
                  <v:textbox inset="0,0,0,0">
                    <w:txbxContent>
                      <w:p>
                        <w:pPr>
                          <w:spacing w:before="0" w:after="160" w:line="259" w:lineRule="auto"/>
                          <w:ind w:left="0" w:firstLine="0"/>
                        </w:pPr>
                        <w:r>
                          <w:rPr/>
                          <w:t xml:space="preserve">4</w:t>
                        </w:r>
                      </w:p>
                    </w:txbxContent>
                  </v:textbox>
                </v:rect>
                <v:rect id="Rectangle 26944" style="position:absolute;width:16215;height:2026;left:37999;top:14117;" filled="f" stroked="f">
                  <v:textbox inset="0,0,0,0">
                    <w:txbxContent>
                      <w:p>
                        <w:pPr>
                          <w:spacing w:before="0" w:after="160" w:line="259" w:lineRule="auto"/>
                          <w:ind w:left="0" w:firstLine="0"/>
                        </w:pPr>
                        <w:r>
                          <w:rPr/>
                          <w:t xml:space="preserve">年内，每年转让的</w:t>
                        </w:r>
                      </w:p>
                    </w:txbxContent>
                  </v:textbox>
                </v:rect>
                <v:rect id="Rectangle 26945" style="position:absolute;width:36484;height:2026;left:22755;top:16082;" filled="f" stroked="f">
                  <v:textbox inset="0,0,0,0">
                    <w:txbxContent>
                      <w:p>
                        <w:pPr>
                          <w:spacing w:before="0" w:after="160" w:line="259" w:lineRule="auto"/>
                          <w:ind w:left="0" w:firstLine="0"/>
                        </w:pPr>
                        <w:r>
                          <w:rPr/>
                          <w:t xml:space="preserve">首发前股份不得超过上市时所持首发前股</w:t>
                        </w:r>
                      </w:p>
                    </w:txbxContent>
                  </v:textbox>
                </v:rect>
                <v:rect id="Rectangle 26946" style="position:absolute;width:8107;height:2026;left:22755;top:18064;" filled="f" stroked="f">
                  <v:textbox inset="0,0,0,0">
                    <w:txbxContent>
                      <w:p>
                        <w:pPr>
                          <w:spacing w:before="0" w:after="160" w:line="259" w:lineRule="auto"/>
                          <w:ind w:left="0" w:firstLine="0"/>
                        </w:pPr>
                        <w:r>
                          <w:rPr/>
                          <w:t xml:space="preserve">份总数的</w:t>
                        </w:r>
                      </w:p>
                    </w:txbxContent>
                  </v:textbox>
                </v:rect>
                <v:rect id="Rectangle 696268" style="position:absolute;width:1013;height:2026;left:30760;top:18064;" filled="f" stroked="f">
                  <v:textbox inset="0,0,0,0">
                    <w:txbxContent>
                      <w:p>
                        <w:pPr>
                          <w:spacing w:before="0" w:after="160" w:line="259" w:lineRule="auto"/>
                          <w:ind w:left="0" w:firstLine="0"/>
                        </w:pPr>
                        <w:r>
                          <w:rPr/>
                          <w:t xml:space="preserve">%</w:t>
                        </w:r>
                      </w:p>
                    </w:txbxContent>
                  </v:textbox>
                </v:rect>
                <v:rect id="Rectangle 696267" style="position:absolute;width:2026;height:2026;left:29236;top:18064;" filled="f" stroked="f">
                  <v:textbox inset="0,0,0,0">
                    <w:txbxContent>
                      <w:p>
                        <w:pPr>
                          <w:spacing w:before="0" w:after="160" w:line="259" w:lineRule="auto"/>
                          <w:ind w:left="0" w:firstLine="0"/>
                        </w:pPr>
                        <w:r>
                          <w:rPr/>
                          <w:t xml:space="preserve">25</w:t>
                        </w:r>
                      </w:p>
                    </w:txbxContent>
                  </v:textbox>
                </v:rect>
                <v:rect id="Rectangle 26948" style="position:absolute;width:24323;height:2026;left:31522;top:18064;" filled="f" stroked="f">
                  <v:textbox inset="0,0,0,0">
                    <w:txbxContent>
                      <w:p>
                        <w:pPr>
                          <w:spacing w:before="0" w:after="160" w:line="259" w:lineRule="auto"/>
                          <w:ind w:left="0" w:firstLine="0"/>
                        </w:pPr>
                        <w:r>
                          <w:rPr/>
                          <w:t xml:space="preserve">，减持比例可以累积使用。</w:t>
                        </w:r>
                      </w:p>
                    </w:txbxContent>
                  </v:textbox>
                </v:rect>
                <v:rect id="Rectangle 26949" style="position:absolute;width:2026;height:2026;left:22755;top:20045;" filled="f" stroked="f">
                  <v:textbox inset="0,0,0,0">
                    <w:txbxContent>
                      <w:p>
                        <w:pPr>
                          <w:spacing w:before="0" w:after="160" w:line="259" w:lineRule="auto"/>
                          <w:ind w:left="0" w:firstLine="0"/>
                        </w:pPr>
                        <w:r>
                          <w:rPr/>
                          <w:t xml:space="preserve">（</w:t>
                        </w:r>
                      </w:p>
                    </w:txbxContent>
                  </v:textbox>
                </v:rect>
                <v:rect id="Rectangle 26950" style="position:absolute;width:1013;height:2026;left:24279;top:20045;" filled="f" stroked="f">
                  <v:textbox inset="0,0,0,0">
                    <w:txbxContent>
                      <w:p>
                        <w:pPr>
                          <w:spacing w:before="0" w:after="160" w:line="259" w:lineRule="auto"/>
                          <w:ind w:left="0" w:firstLine="0"/>
                        </w:pPr>
                        <w:r>
                          <w:rPr/>
                          <w:t xml:space="preserve">5</w:t>
                        </w:r>
                      </w:p>
                    </w:txbxContent>
                  </v:textbox>
                </v:rect>
                <v:rect id="Rectangle 26951" style="position:absolute;width:32430;height:2026;left:25045;top:20045;" filled="f" stroked="f">
                  <v:textbox inset="0,0,0,0">
                    <w:txbxContent>
                      <w:p>
                        <w:pPr>
                          <w:spacing w:before="0" w:after="160" w:line="259" w:lineRule="auto"/>
                          <w:ind w:left="0" w:firstLine="0"/>
                        </w:pPr>
                        <w:r>
                          <w:rPr/>
                          <w:t xml:space="preserve">）如法律、行政法规、部门规章或中</w:t>
                        </w:r>
                      </w:p>
                    </w:txbxContent>
                  </v:textbox>
                </v:rect>
                <v:rect id="Rectangle 26952" style="position:absolute;width:36484;height:2026;left:22755;top:22011;" filled="f" stroked="f">
                  <v:textbox inset="0,0,0,0">
                    <w:txbxContent>
                      <w:p>
                        <w:pPr>
                          <w:spacing w:before="0" w:after="160" w:line="259" w:lineRule="auto"/>
                          <w:ind w:left="0" w:firstLine="0"/>
                        </w:pPr>
                        <w:r>
                          <w:rPr/>
                          <w:t xml:space="preserve">国证券监督管理委员会、上海证券交易所</w:t>
                        </w:r>
                      </w:p>
                    </w:txbxContent>
                  </v:textbox>
                </v:rect>
                <v:rect id="Rectangle 26953" style="position:absolute;width:36484;height:2026;left:22755;top:23992;" filled="f" stroked="f">
                  <v:textbox inset="0,0,0,0">
                    <w:txbxContent>
                      <w:p>
                        <w:pPr>
                          <w:spacing w:before="0" w:after="160" w:line="259" w:lineRule="auto"/>
                          <w:ind w:left="0" w:firstLine="0"/>
                        </w:pPr>
                        <w:r>
                          <w:rPr/>
                          <w:t xml:space="preserve">规定或要求相关股份锁定期与本承诺不一</w:t>
                        </w:r>
                      </w:p>
                    </w:txbxContent>
                  </v:textbox>
                </v:rect>
                <v:rect id="Rectangle 26954" style="position:absolute;width:36484;height:2026;left:22755;top:25973;" filled="f" stroked="f">
                  <v:textbox inset="0,0,0,0">
                    <w:txbxContent>
                      <w:p>
                        <w:pPr>
                          <w:spacing w:before="0" w:after="160" w:line="259" w:lineRule="auto"/>
                          <w:ind w:left="0" w:firstLine="0"/>
                        </w:pPr>
                        <w:r>
                          <w:rPr/>
                          <w:t xml:space="preserve">致的，则本人直接或间接持有的公司股份</w:t>
                        </w:r>
                      </w:p>
                    </w:txbxContent>
                  </v:textbox>
                </v:rect>
                <v:rect id="Rectangle 26955" style="position:absolute;width:14188;height:2026;left:22755;top:27957;" filled="f" stroked="f">
                  <v:textbox inset="0,0,0,0">
                    <w:txbxContent>
                      <w:p>
                        <w:pPr>
                          <w:spacing w:before="0" w:after="160" w:line="259" w:lineRule="auto"/>
                          <w:ind w:left="0" w:firstLine="0"/>
                        </w:pPr>
                        <w:r>
                          <w:rPr/>
                          <w:t xml:space="preserve">锁定期和限售条</w:t>
                        </w:r>
                      </w:p>
                    </w:txbxContent>
                  </v:textbox>
                </v:rect>
                <v:rect id="Rectangle 26956" style="position:absolute;width:22296;height:2026;left:33427;top:27957;" filled="f" stroked="f">
                  <v:textbox inset="0,0,0,0">
                    <w:txbxContent>
                      <w:p>
                        <w:pPr>
                          <w:spacing w:before="0" w:after="160" w:line="259" w:lineRule="auto"/>
                          <w:ind w:left="0" w:firstLine="0"/>
                        </w:pPr>
                        <w:r>
                          <w:rPr/>
                          <w:t xml:space="preserve">件自动按该等新的规定和</w:t>
                        </w:r>
                      </w:p>
                    </w:txbxContent>
                  </v:textbox>
                </v:rect>
                <v:rect id="Rectangle 26957" style="position:absolute;width:12161;height:2026;left:22755;top:29923;" filled="f" stroked="f">
                  <v:textbox inset="0,0,0,0">
                    <w:txbxContent>
                      <w:p>
                        <w:pPr>
                          <w:spacing w:before="0" w:after="160" w:line="259" w:lineRule="auto"/>
                          <w:ind w:left="0" w:firstLine="0"/>
                        </w:pPr>
                        <w:r>
                          <w:rPr/>
                          <w:t xml:space="preserve">要求执行。（</w:t>
                        </w:r>
                      </w:p>
                    </w:txbxContent>
                  </v:textbox>
                </v:rect>
                <v:rect id="Rectangle 26958" style="position:absolute;width:1013;height:2026;left:31903;top:29923;" filled="f" stroked="f">
                  <v:textbox inset="0,0,0,0">
                    <w:txbxContent>
                      <w:p>
                        <w:pPr>
                          <w:spacing w:before="0" w:after="160" w:line="259" w:lineRule="auto"/>
                          <w:ind w:left="0" w:firstLine="0"/>
                        </w:pPr>
                        <w:r>
                          <w:rPr/>
                          <w:t xml:space="preserve">6</w:t>
                        </w:r>
                      </w:p>
                    </w:txbxContent>
                  </v:textbox>
                </v:rect>
                <v:rect id="Rectangle 26959" style="position:absolute;width:22296;height:2026;left:32665;top:29923;" filled="f" stroked="f">
                  <v:textbox inset="0,0,0,0">
                    <w:txbxContent>
                      <w:p>
                        <w:pPr>
                          <w:spacing w:before="0" w:after="160" w:line="259" w:lineRule="auto"/>
                          <w:ind w:left="0" w:firstLine="0"/>
                        </w:pPr>
                        <w:r>
                          <w:rPr/>
                          <w:t xml:space="preserve">）本人直接或间接持有的</w:t>
                        </w:r>
                      </w:p>
                    </w:txbxContent>
                  </v:textbox>
                </v:rect>
                <v:rect id="Rectangle 26960" style="position:absolute;width:36484;height:2026;left:22755;top:31904;" filled="f" stroked="f">
                  <v:textbox inset="0,0,0,0">
                    <w:txbxContent>
                      <w:p>
                        <w:pPr>
                          <w:spacing w:before="0" w:after="160" w:line="259" w:lineRule="auto"/>
                          <w:ind w:left="0" w:firstLine="0"/>
                        </w:pPr>
                        <w:r>
                          <w:rPr/>
                          <w:t xml:space="preserve">公司股票在锁定期满后两年内减持的，减</w:t>
                        </w:r>
                      </w:p>
                    </w:txbxContent>
                  </v:textbox>
                </v:rect>
                <v:rect id="Rectangle 26961" style="position:absolute;width:36484;height:2026;left:22755;top:33885;" filled="f" stroked="f">
                  <v:textbox inset="0,0,0,0">
                    <w:txbxContent>
                      <w:p>
                        <w:pPr>
                          <w:spacing w:before="0" w:after="160" w:line="259" w:lineRule="auto"/>
                          <w:ind w:left="0" w:firstLine="0"/>
                        </w:pPr>
                        <w:r>
                          <w:rPr/>
                          <w:t xml:space="preserve">持价格不低于公司首次公开发行股票的发</w:t>
                        </w:r>
                      </w:p>
                    </w:txbxContent>
                  </v:textbox>
                </v:rect>
                <v:rect id="Rectangle 26962" style="position:absolute;width:36484;height:2026;left:22755;top:35851;" filled="f" stroked="f">
                  <v:textbox inset="0,0,0,0">
                    <w:txbxContent>
                      <w:p>
                        <w:pPr>
                          <w:spacing w:before="0" w:after="160" w:line="259" w:lineRule="auto"/>
                          <w:ind w:left="0" w:firstLine="0"/>
                        </w:pPr>
                        <w:r>
                          <w:rPr/>
                          <w:t xml:space="preserve">行价，减持的股份总额不超过相关法律、</w:t>
                        </w:r>
                      </w:p>
                    </w:txbxContent>
                  </v:textbox>
                </v:rect>
                <v:rect id="Rectangle 26963" style="position:absolute;width:36484;height:2026;left:22755;top:37832;" filled="f" stroked="f">
                  <v:textbox inset="0,0,0,0">
                    <w:txbxContent>
                      <w:p>
                        <w:pPr>
                          <w:spacing w:before="0" w:after="160" w:line="259" w:lineRule="auto"/>
                          <w:ind w:left="0" w:firstLine="0"/>
                        </w:pPr>
                        <w:r>
                          <w:rPr/>
                          <w:t xml:space="preserve">法规、规章和规范性文件的规定限制，并</w:t>
                        </w:r>
                      </w:p>
                    </w:txbxContent>
                  </v:textbox>
                </v:rect>
                <v:rect id="Rectangle 26964" style="position:absolute;width:36484;height:2026;left:22755;top:39814;" filled="f" stroked="f">
                  <v:textbox inset="0,0,0,0">
                    <w:txbxContent>
                      <w:p>
                        <w:pPr>
                          <w:spacing w:before="0" w:after="160" w:line="259" w:lineRule="auto"/>
                          <w:ind w:left="0" w:firstLine="0"/>
                        </w:pPr>
                        <w:r>
                          <w:rPr/>
                          <w:t xml:space="preserve">按照相关规定充分履行信息披露义务。自</w:t>
                        </w:r>
                      </w:p>
                    </w:txbxContent>
                  </v:textbox>
                </v:rect>
                <v:rect id="Rectangle 26965" style="position:absolute;width:36484;height:2026;left:22755;top:41780;" filled="f" stroked="f">
                  <v:textbox inset="0,0,0,0">
                    <w:txbxContent>
                      <w:p>
                        <w:pPr>
                          <w:spacing w:before="0" w:after="160" w:line="259" w:lineRule="auto"/>
                          <w:ind w:left="0" w:firstLine="0"/>
                        </w:pPr>
                        <w:r>
                          <w:rPr/>
                          <w:t xml:space="preserve">公司上市之日至本人减持之日，若公司发</w:t>
                        </w:r>
                      </w:p>
                    </w:txbxContent>
                  </v:textbox>
                </v:rect>
                <v:rect id="Rectangle 26966" style="position:absolute;width:36484;height:2026;left:22755;top:43765;" filled="f" stroked="f">
                  <v:textbox inset="0,0,0,0">
                    <w:txbxContent>
                      <w:p>
                        <w:pPr>
                          <w:spacing w:before="0" w:after="160" w:line="259" w:lineRule="auto"/>
                          <w:ind w:left="0" w:firstLine="0"/>
                        </w:pPr>
                        <w:r>
                          <w:rPr/>
                          <w:t xml:space="preserve">生派息、送股、资本公积转增股本、配股</w:t>
                        </w:r>
                      </w:p>
                    </w:txbxContent>
                  </v:textbox>
                </v:rect>
                <v:rect id="Rectangle 26967" style="position:absolute;width:36484;height:2026;left:22755;top:45746;" filled="f" stroked="f">
                  <v:textbox inset="0,0,0,0">
                    <w:txbxContent>
                      <w:p>
                        <w:pPr>
                          <w:spacing w:before="0" w:after="160" w:line="259" w:lineRule="auto"/>
                          <w:ind w:left="0" w:firstLine="0"/>
                        </w:pPr>
                        <w:r>
                          <w:rPr/>
                          <w:t xml:space="preserve">等除权或除息事项，则上述承诺的减持底</w:t>
                        </w:r>
                      </w:p>
                    </w:txbxContent>
                  </v:textbox>
                </v:rect>
                <v:rect id="Rectangle 26968" style="position:absolute;width:24323;height:2026;left:22755;top:47712;" filled="f" stroked="f">
                  <v:textbox inset="0,0,0,0">
                    <w:txbxContent>
                      <w:p>
                        <w:pPr>
                          <w:spacing w:before="0" w:after="160" w:line="259" w:lineRule="auto"/>
                          <w:ind w:left="0" w:firstLine="0"/>
                        </w:pPr>
                        <w:r>
                          <w:rPr/>
                          <w:t xml:space="preserve">价下限将相应进行调整。（</w:t>
                        </w:r>
                      </w:p>
                    </w:txbxContent>
                  </v:textbox>
                </v:rect>
                <v:rect id="Rectangle 26969" style="position:absolute;width:1013;height:2026;left:41047;top:47712;" filled="f" stroked="f">
                  <v:textbox inset="0,0,0,0">
                    <w:txbxContent>
                      <w:p>
                        <w:pPr>
                          <w:spacing w:before="0" w:after="160" w:line="259" w:lineRule="auto"/>
                          <w:ind w:left="0" w:firstLine="0"/>
                        </w:pPr>
                        <w:r>
                          <w:rPr/>
                          <w:t xml:space="preserve">7</w:t>
                        </w:r>
                      </w:p>
                    </w:txbxContent>
                  </v:textbox>
                </v:rect>
                <v:rect id="Rectangle 26970" style="position:absolute;width:10134;height:2026;left:41809;top:47712;" filled="f" stroked="f">
                  <v:textbox inset="0,0,0,0">
                    <w:txbxContent>
                      <w:p>
                        <w:pPr>
                          <w:spacing w:before="0" w:after="160" w:line="259" w:lineRule="auto"/>
                          <w:ind w:left="0" w:firstLine="0"/>
                        </w:pPr>
                        <w:r>
                          <w:rPr/>
                          <w:t xml:space="preserve">）若公司因</w:t>
                        </w:r>
                      </w:p>
                    </w:txbxContent>
                  </v:textbox>
                </v:rect>
                <v:rect id="Rectangle 26971" style="position:absolute;width:36484;height:2026;left:22755;top:49693;" filled="f" stroked="f">
                  <v:textbox inset="0,0,0,0">
                    <w:txbxContent>
                      <w:p>
                        <w:pPr>
                          <w:spacing w:before="0" w:after="160" w:line="259" w:lineRule="auto"/>
                          <w:ind w:left="0" w:firstLine="0"/>
                        </w:pPr>
                        <w:r>
                          <w:rPr/>
                          <w:t xml:space="preserve">存在《上海证券交易所科创板股票上市规</w:t>
                        </w:r>
                      </w:p>
                    </w:txbxContent>
                  </v:textbox>
                </v:rect>
                <v:rect id="Rectangle 26972" style="position:absolute;width:34457;height:2026;left:22755;top:51674;" filled="f" stroked="f">
                  <v:textbox inset="0,0,0,0">
                    <w:txbxContent>
                      <w:p>
                        <w:pPr>
                          <w:spacing w:before="0" w:after="160" w:line="259" w:lineRule="auto"/>
                          <w:ind w:left="0" w:firstLine="0"/>
                        </w:pPr>
                        <w:r>
                          <w:rPr/>
                          <w:t xml:space="preserve">则》第十二章第二节规定的重大违法情</w:t>
                        </w:r>
                      </w:p>
                    </w:txbxContent>
                  </v:textbox>
                </v:rect>
                <v:shape id="Shape 940696" style="position:absolute;width:91;height:91;left:0;top:0;" coordsize="9144,9144" path="m0,0l9144,0l9144,9144l0,9144l0,0">
                  <v:stroke weight="0pt" endcap="flat" joinstyle="miter" miterlimit="10" on="false" color="#000000" opacity="0"/>
                  <v:fill on="true" color="#000000"/>
                </v:shape>
                <v:shape id="Shape 940697" style="position:absolute;width:6937;height:91;left:60;top:0;" coordsize="693725,9144" path="m0,0l693725,0l693725,9144l0,9144l0,0">
                  <v:stroke weight="0pt" endcap="flat" joinstyle="miter" miterlimit="10" on="false" color="#000000" opacity="0"/>
                  <v:fill on="true" color="#000000"/>
                </v:shape>
                <v:shape id="Shape 940698" style="position:absolute;width:91;height:91;left:6997;top:0;" coordsize="9144,9144" path="m0,0l9144,0l9144,9144l0,9144l0,0">
                  <v:stroke weight="0pt" endcap="flat" joinstyle="miter" miterlimit="10" on="false" color="#000000" opacity="0"/>
                  <v:fill on="true" color="#000000"/>
                </v:shape>
                <v:shape id="Shape 940699" style="position:absolute;width:5257;height:91;left:7058;top:0;" coordsize="525780,9144" path="m0,0l525780,0l525780,9144l0,9144l0,0">
                  <v:stroke weight="0pt" endcap="flat" joinstyle="miter" miterlimit="10" on="false" color="#000000" opacity="0"/>
                  <v:fill on="true" color="#000000"/>
                </v:shape>
                <v:shape id="Shape 940700" style="position:absolute;width:91;height:91;left:12316;top:0;" coordsize="9144,9144" path="m0,0l9144,0l9144,9144l0,9144l0,0">
                  <v:stroke weight="0pt" endcap="flat" joinstyle="miter" miterlimit="10" on="false" color="#000000" opacity="0"/>
                  <v:fill on="true" color="#000000"/>
                </v:shape>
                <v:shape id="Shape 940701" style="position:absolute;width:9662;height:91;left:12377;top:0;" coordsize="966216,9144" path="m0,0l966216,0l966216,9144l0,9144l0,0">
                  <v:stroke weight="0pt" endcap="flat" joinstyle="miter" miterlimit="10" on="false" color="#000000" opacity="0"/>
                  <v:fill on="true" color="#000000"/>
                </v:shape>
                <v:shape id="Shape 940702" style="position:absolute;width:91;height:91;left:22039;top:0;" coordsize="9144,9144" path="m0,0l9144,0l9144,9144l0,9144l0,0">
                  <v:stroke weight="0pt" endcap="flat" joinstyle="miter" miterlimit="10" on="false" color="#000000" opacity="0"/>
                  <v:fill on="true" color="#000000"/>
                </v:shape>
                <v:shape id="Shape 940703" style="position:absolute;width:29175;height:91;left:22100;top:0;" coordsize="2917571,9144" path="m0,0l2917571,0l2917571,9144l0,9144l0,0">
                  <v:stroke weight="0pt" endcap="flat" joinstyle="miter" miterlimit="10" on="false" color="#000000" opacity="0"/>
                  <v:fill on="true" color="#000000"/>
                </v:shape>
                <v:shape id="Shape 940704" style="position:absolute;width:91;height:91;left:51276;top:0;" coordsize="9144,9144" path="m0,0l9144,0l9144,9144l0,9144l0,0">
                  <v:stroke weight="0pt" endcap="flat" joinstyle="miter" miterlimit="10" on="false" color="#000000" opacity="0"/>
                  <v:fill on="true" color="#000000"/>
                </v:shape>
                <v:shape id="Shape 940705" style="position:absolute;width:11460;height:91;left:51337;top:0;" coordsize="1146048,9144" path="m0,0l1146048,0l1146048,9144l0,9144l0,0">
                  <v:stroke weight="0pt" endcap="flat" joinstyle="miter" miterlimit="10" on="false" color="#000000" opacity="0"/>
                  <v:fill on="true" color="#000000"/>
                </v:shape>
                <v:shape id="Shape 940706" style="position:absolute;width:91;height:91;left:62797;top:0;" coordsize="9144,9144" path="m0,0l9144,0l9144,9144l0,9144l0,0">
                  <v:stroke weight="0pt" endcap="flat" joinstyle="miter" miterlimit="10" on="false" color="#000000" opacity="0"/>
                  <v:fill on="true" color="#000000"/>
                </v:shape>
                <v:shape id="Shape 940707" style="position:absolute;width:5242;height:91;left:62858;top:0;" coordsize="524256,9144" path="m0,0l524256,0l524256,9144l0,9144l0,0">
                  <v:stroke weight="0pt" endcap="flat" joinstyle="miter" miterlimit="10" on="false" color="#000000" opacity="0"/>
                  <v:fill on="true" color="#000000"/>
                </v:shape>
                <v:shape id="Shape 940708" style="position:absolute;width:91;height:91;left:68101;top:0;" coordsize="9144,9144" path="m0,0l9144,0l9144,9144l0,9144l0,0">
                  <v:stroke weight="0pt" endcap="flat" joinstyle="miter" miterlimit="10" on="false" color="#000000" opacity="0"/>
                  <v:fill on="true" color="#000000"/>
                </v:shape>
                <v:shape id="Shape 940709" style="position:absolute;width:5276;height:91;left:68162;top:0;" coordsize="527609,9144" path="m0,0l527609,0l527609,9144l0,9144l0,0">
                  <v:stroke weight="0pt" endcap="flat" joinstyle="miter" miterlimit="10" on="false" color="#000000" opacity="0"/>
                  <v:fill on="true" color="#000000"/>
                </v:shape>
                <v:shape id="Shape 940710" style="position:absolute;width:91;height:91;left:73439;top:0;" coordsize="9144,9144" path="m0,0l9144,0l9144,9144l0,9144l0,0">
                  <v:stroke weight="0pt" endcap="flat" joinstyle="miter" miterlimit="10" on="false" color="#000000" opacity="0"/>
                  <v:fill on="true" color="#000000"/>
                </v:shape>
                <v:shape id="Shape 940711" style="position:absolute;width:8778;height:91;left:73499;top:0;" coordsize="877824,9144" path="m0,0l877824,0l877824,9144l0,9144l0,0">
                  <v:stroke weight="0pt" endcap="flat" joinstyle="miter" miterlimit="10" on="false" color="#000000" opacity="0"/>
                  <v:fill on="true" color="#000000"/>
                </v:shape>
                <v:shape id="Shape 940712" style="position:absolute;width:91;height:91;left:82278;top:0;" coordsize="9144,9144" path="m0,0l9144,0l9144,9144l0,9144l0,0">
                  <v:stroke weight="0pt" endcap="flat" joinstyle="miter" miterlimit="10" on="false" color="#000000" opacity="0"/>
                  <v:fill on="true" color="#000000"/>
                </v:shape>
                <v:shape id="Shape 940713" style="position:absolute;width:5791;height:91;left:82339;top:0;" coordsize="579120,9144" path="m0,0l579120,0l579120,9144l0,9144l0,0">
                  <v:stroke weight="0pt" endcap="flat" joinstyle="miter" miterlimit="10" on="false" color="#000000" opacity="0"/>
                  <v:fill on="true" color="#000000"/>
                </v:shape>
                <v:shape id="Shape 940714" style="position:absolute;width:91;height:91;left:88130;top:0;" coordsize="9144,9144" path="m0,0l9144,0l9144,9144l0,9144l0,0">
                  <v:stroke weight="0pt" endcap="flat" joinstyle="miter" miterlimit="10" on="false" color="#000000" opacity="0"/>
                  <v:fill on="true" color="#000000"/>
                </v:shape>
                <v:shape id="Shape 940715" style="position:absolute;width:91;height:53379;left:0;top:61;" coordsize="9144,5337937" path="m0,0l9144,0l9144,5337937l0,5337937l0,0">
                  <v:stroke weight="0pt" endcap="flat" joinstyle="miter" miterlimit="10" on="false" color="#000000" opacity="0"/>
                  <v:fill on="true" color="#000000"/>
                </v:shape>
                <v:shape id="Shape 940716" style="position:absolute;width:91;height:91;left:0;top:53441;" coordsize="9144,9144" path="m0,0l9144,0l9144,9144l0,9144l0,0">
                  <v:stroke weight="0pt" endcap="flat" joinstyle="miter" miterlimit="10" on="false" color="#000000" opacity="0"/>
                  <v:fill on="true" color="#000000"/>
                </v:shape>
                <v:shape id="Shape 940717" style="position:absolute;width:6937;height:91;left:60;top:53441;" coordsize="693725,9144" path="m0,0l693725,0l693725,9144l0,9144l0,0">
                  <v:stroke weight="0pt" endcap="flat" joinstyle="miter" miterlimit="10" on="false" color="#000000" opacity="0"/>
                  <v:fill on="true" color="#000000"/>
                </v:shape>
                <v:shape id="Shape 940718" style="position:absolute;width:91;height:53379;left:6997;top:61;" coordsize="9144,5337937" path="m0,0l9144,0l9144,5337937l0,5337937l0,0">
                  <v:stroke weight="0pt" endcap="flat" joinstyle="miter" miterlimit="10" on="false" color="#000000" opacity="0"/>
                  <v:fill on="true" color="#000000"/>
                </v:shape>
                <v:shape id="Shape 940719" style="position:absolute;width:91;height:91;left:6997;top:53441;" coordsize="9144,9144" path="m0,0l9144,0l9144,9144l0,9144l0,0">
                  <v:stroke weight="0pt" endcap="flat" joinstyle="miter" miterlimit="10" on="false" color="#000000" opacity="0"/>
                  <v:fill on="true" color="#000000"/>
                </v:shape>
                <v:shape id="Shape 940720" style="position:absolute;width:5257;height:91;left:7058;top:53441;" coordsize="525780,9144" path="m0,0l525780,0l525780,9144l0,9144l0,0">
                  <v:stroke weight="0pt" endcap="flat" joinstyle="miter" miterlimit="10" on="false" color="#000000" opacity="0"/>
                  <v:fill on="true" color="#000000"/>
                </v:shape>
                <v:shape id="Shape 940721" style="position:absolute;width:91;height:53379;left:12316;top:61;" coordsize="9144,5337937" path="m0,0l9144,0l9144,5337937l0,5337937l0,0">
                  <v:stroke weight="0pt" endcap="flat" joinstyle="miter" miterlimit="10" on="false" color="#000000" opacity="0"/>
                  <v:fill on="true" color="#000000"/>
                </v:shape>
                <v:shape id="Shape 940722" style="position:absolute;width:91;height:91;left:12316;top:53441;" coordsize="9144,9144" path="m0,0l9144,0l9144,9144l0,9144l0,0">
                  <v:stroke weight="0pt" endcap="flat" joinstyle="miter" miterlimit="10" on="false" color="#000000" opacity="0"/>
                  <v:fill on="true" color="#000000"/>
                </v:shape>
                <v:shape id="Shape 940723" style="position:absolute;width:9662;height:91;left:12377;top:53441;" coordsize="966216,9144" path="m0,0l966216,0l966216,9144l0,9144l0,0">
                  <v:stroke weight="0pt" endcap="flat" joinstyle="miter" miterlimit="10" on="false" color="#000000" opacity="0"/>
                  <v:fill on="true" color="#000000"/>
                </v:shape>
                <v:shape id="Shape 940724" style="position:absolute;width:91;height:53379;left:22039;top:61;" coordsize="9144,5337937" path="m0,0l9144,0l9144,5337937l0,5337937l0,0">
                  <v:stroke weight="0pt" endcap="flat" joinstyle="miter" miterlimit="10" on="false" color="#000000" opacity="0"/>
                  <v:fill on="true" color="#000000"/>
                </v:shape>
                <v:shape id="Shape 940725" style="position:absolute;width:91;height:91;left:22039;top:53441;" coordsize="9144,9144" path="m0,0l9144,0l9144,9144l0,9144l0,0">
                  <v:stroke weight="0pt" endcap="flat" joinstyle="miter" miterlimit="10" on="false" color="#000000" opacity="0"/>
                  <v:fill on="true" color="#000000"/>
                </v:shape>
                <v:shape id="Shape 940726" style="position:absolute;width:29175;height:91;left:22100;top:53441;" coordsize="2917571,9144" path="m0,0l2917571,0l2917571,9144l0,9144l0,0">
                  <v:stroke weight="0pt" endcap="flat" joinstyle="miter" miterlimit="10" on="false" color="#000000" opacity="0"/>
                  <v:fill on="true" color="#000000"/>
                </v:shape>
                <v:shape id="Shape 940727" style="position:absolute;width:91;height:53379;left:51276;top:61;" coordsize="9144,5337937" path="m0,0l9144,0l9144,5337937l0,5337937l0,0">
                  <v:stroke weight="0pt" endcap="flat" joinstyle="miter" miterlimit="10" on="false" color="#000000" opacity="0"/>
                  <v:fill on="true" color="#000000"/>
                </v:shape>
                <v:shape id="Shape 940728" style="position:absolute;width:91;height:91;left:51276;top:53441;" coordsize="9144,9144" path="m0,0l9144,0l9144,9144l0,9144l0,0">
                  <v:stroke weight="0pt" endcap="flat" joinstyle="miter" miterlimit="10" on="false" color="#000000" opacity="0"/>
                  <v:fill on="true" color="#000000"/>
                </v:shape>
                <v:shape id="Shape 940729" style="position:absolute;width:11460;height:91;left:51337;top:53441;" coordsize="1146048,9144" path="m0,0l1146048,0l1146048,9144l0,9144l0,0">
                  <v:stroke weight="0pt" endcap="flat" joinstyle="miter" miterlimit="10" on="false" color="#000000" opacity="0"/>
                  <v:fill on="true" color="#000000"/>
                </v:shape>
                <v:shape id="Shape 940730" style="position:absolute;width:91;height:53379;left:62797;top:61;" coordsize="9144,5337937" path="m0,0l9144,0l9144,5337937l0,5337937l0,0">
                  <v:stroke weight="0pt" endcap="flat" joinstyle="miter" miterlimit="10" on="false" color="#000000" opacity="0"/>
                  <v:fill on="true" color="#000000"/>
                </v:shape>
                <v:shape id="Shape 940731" style="position:absolute;width:91;height:91;left:62797;top:53441;" coordsize="9144,9144" path="m0,0l9144,0l9144,9144l0,9144l0,0">
                  <v:stroke weight="0pt" endcap="flat" joinstyle="miter" miterlimit="10" on="false" color="#000000" opacity="0"/>
                  <v:fill on="true" color="#000000"/>
                </v:shape>
                <v:shape id="Shape 940732" style="position:absolute;width:5242;height:91;left:62858;top:53441;" coordsize="524256,9144" path="m0,0l524256,0l524256,9144l0,9144l0,0">
                  <v:stroke weight="0pt" endcap="flat" joinstyle="miter" miterlimit="10" on="false" color="#000000" opacity="0"/>
                  <v:fill on="true" color="#000000"/>
                </v:shape>
                <v:shape id="Shape 940733" style="position:absolute;width:91;height:53379;left:68101;top:61;" coordsize="9144,5337937" path="m0,0l9144,0l9144,5337937l0,5337937l0,0">
                  <v:stroke weight="0pt" endcap="flat" joinstyle="miter" miterlimit="10" on="false" color="#000000" opacity="0"/>
                  <v:fill on="true" color="#000000"/>
                </v:shape>
                <v:shape id="Shape 940734" style="position:absolute;width:91;height:91;left:68101;top:53441;" coordsize="9144,9144" path="m0,0l9144,0l9144,9144l0,9144l0,0">
                  <v:stroke weight="0pt" endcap="flat" joinstyle="miter" miterlimit="10" on="false" color="#000000" opacity="0"/>
                  <v:fill on="true" color="#000000"/>
                </v:shape>
                <v:shape id="Shape 940735" style="position:absolute;width:5276;height:91;left:68162;top:53441;" coordsize="527609,9144" path="m0,0l527609,0l527609,9144l0,9144l0,0">
                  <v:stroke weight="0pt" endcap="flat" joinstyle="miter" miterlimit="10" on="false" color="#000000" opacity="0"/>
                  <v:fill on="true" color="#000000"/>
                </v:shape>
                <v:shape id="Shape 940736" style="position:absolute;width:91;height:53379;left:73439;top:61;" coordsize="9144,5337937" path="m0,0l9144,0l9144,5337937l0,5337937l0,0">
                  <v:stroke weight="0pt" endcap="flat" joinstyle="miter" miterlimit="10" on="false" color="#000000" opacity="0"/>
                  <v:fill on="true" color="#000000"/>
                </v:shape>
                <v:shape id="Shape 940737" style="position:absolute;width:91;height:91;left:73439;top:53441;" coordsize="9144,9144" path="m0,0l9144,0l9144,9144l0,9144l0,0">
                  <v:stroke weight="0pt" endcap="flat" joinstyle="miter" miterlimit="10" on="false" color="#000000" opacity="0"/>
                  <v:fill on="true" color="#000000"/>
                </v:shape>
                <v:shape id="Shape 940738" style="position:absolute;width:8778;height:91;left:73499;top:53441;" coordsize="877824,9144" path="m0,0l877824,0l877824,9144l0,9144l0,0">
                  <v:stroke weight="0pt" endcap="flat" joinstyle="miter" miterlimit="10" on="false" color="#000000" opacity="0"/>
                  <v:fill on="true" color="#000000"/>
                </v:shape>
                <v:shape id="Shape 940739" style="position:absolute;width:91;height:53379;left:82278;top:61;" coordsize="9144,5337937" path="m0,0l9144,0l9144,5337937l0,5337937l0,0">
                  <v:stroke weight="0pt" endcap="flat" joinstyle="miter" miterlimit="10" on="false" color="#000000" opacity="0"/>
                  <v:fill on="true" color="#000000"/>
                </v:shape>
                <v:shape id="Shape 940740" style="position:absolute;width:91;height:91;left:82278;top:53441;" coordsize="9144,9144" path="m0,0l9144,0l9144,9144l0,9144l0,0">
                  <v:stroke weight="0pt" endcap="flat" joinstyle="miter" miterlimit="10" on="false" color="#000000" opacity="0"/>
                  <v:fill on="true" color="#000000"/>
                </v:shape>
                <v:shape id="Shape 940741" style="position:absolute;width:5791;height:91;left:82339;top:53441;" coordsize="579120,9144" path="m0,0l579120,0l579120,9144l0,9144l0,0">
                  <v:stroke weight="0pt" endcap="flat" joinstyle="miter" miterlimit="10" on="false" color="#000000" opacity="0"/>
                  <v:fill on="true" color="#000000"/>
                </v:shape>
                <v:shape id="Shape 940742" style="position:absolute;width:91;height:53379;left:88130;top:61;" coordsize="9144,5337937" path="m0,0l9144,0l9144,5337937l0,5337937l0,0">
                  <v:stroke weight="0pt" endcap="flat" joinstyle="miter" miterlimit="10" on="false" color="#000000" opacity="0"/>
                  <v:fill on="true" color="#000000"/>
                </v:shape>
                <v:shape id="Shape 940743" style="position:absolute;width:91;height:91;left:88130;top:53441;" coordsize="9144,9144" path="m0,0l9144,0l9144,9144l0,9144l0,0">
                  <v:stroke weight="0pt" endcap="flat" joinstyle="miter" miterlimit="10" on="false" color="#000000" opacity="0"/>
                  <v:fill on="true" color="#000000"/>
                </v:shape>
              </v:group>
            </w:pict>
          </mc:Fallback>
        </mc:AlternateContent>
      </w:r>
    </w:p>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2499"/>
        </w:trPr>
        <w:tc>
          <w:tcPr>
            <w:tcW w:w="110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形，触及退市标准的，自相关行政处罚决定或者司法裁判作出之日起至公司股票终止上市前，不减持公司股份。（</w:t>
            </w:r>
            <w:r>
              <w:t>8</w:t>
            </w:r>
            <w:r>
              <w:t>）不因职务变更、离职等原因，而放弃履行上述承诺。（</w:t>
            </w:r>
            <w:r>
              <w:t>9</w:t>
            </w:r>
            <w:r>
              <w:t>）若以上承诺内容未被遵守，则相关股票买卖收益归公司所有。若因此给公司或其他投资者造成经济损失的，由本人依法承担赔偿责任。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5927"/>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公司主要股东、董事、高级管理人员徐立</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）自公司股票上市之日起三十六个月内，不转让或者委托他人管理本人直接或者间接持有的公司公开发行股票前已发行的公司股份，也不由公司回购该部分股份。（</w:t>
            </w:r>
            <w:r>
              <w:t>2</w:t>
            </w:r>
            <w:r>
              <w:t>）公司上市后六个月内如公司股票连续二十个交易日的收盘价（指复权价格，下同）均低于本次发行的发行价，或者公司上市后六个月期末收盘价（如该日不是交易日，则为该日后第一个交易日）低于本次发行的发行价，则本人持有公司股票的锁定期自动延长六个月。（</w:t>
            </w:r>
            <w:r>
              <w:t>3</w:t>
            </w:r>
            <w:r>
              <w:t>）在担任公司董事、监事或高级管理人员期间，如实并及时申报本人直接或间接持有公司股份及其变动情况；在任职期间每年转让的公司股份不</w:t>
            </w:r>
            <w:r>
              <w:t>超过本人直接或间接持有股份总数的</w:t>
            </w:r>
            <w:r>
              <w:t>25%</w:t>
            </w:r>
            <w:r>
              <w:t>；如本人在任期届满前离职的，在就任时确定的任期内和任期届满后</w:t>
            </w:r>
            <w:r>
              <w:t>6</w:t>
            </w:r>
            <w:r>
              <w:t>个月内每年转让的公司股份不超过本人直接或间接持有股份总数的</w:t>
            </w:r>
            <w:r>
              <w:t>25%</w:t>
            </w:r>
            <w:r>
              <w:t>；离</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自公司股票上市之日起三十六个月内；担任董、监、高职务期间；离职后半年内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0" w:line="259" w:lineRule="auto"/>
        <w:ind w:left="-17" w:right="-3608" w:firstLine="0"/>
      </w:pPr>
      <w:r>
        <w:rPr>
          <w:rFonts w:ascii="Calibri" w:eastAsia="Calibri" w:hAnsi="Calibri" w:cs="Calibri"/>
          <w:noProof/>
          <w:sz w:val="22"/>
        </w:rPr>
        <mc:AlternateContent>
          <mc:Choice Requires="wpg">
            <w:drawing>
              <wp:inline distT="0" distB="0" distL="0" distR="0">
                <wp:extent cx="8819133" cy="5350206"/>
                <wp:effectExtent l="0" t="0" r="0" b="0"/>
                <wp:docPr id="700678" name="Group 700678"/>
                <wp:cNvGraphicFramePr/>
                <a:graphic xmlns:a="http://schemas.openxmlformats.org/drawingml/2006/main">
                  <a:graphicData uri="http://schemas.microsoft.com/office/word/2010/wordprocessingGroup">
                    <wpg:wgp>
                      <wpg:cNvGrpSpPr/>
                      <wpg:grpSpPr>
                        <a:xfrm>
                          <a:off x="0" y="0"/>
                          <a:ext cx="8819133" cy="5350206"/>
                          <a:chOff x="0" y="0"/>
                          <a:chExt cx="8819133" cy="5350206"/>
                        </a:xfrm>
                      </wpg:grpSpPr>
                      <wps:wsp>
                        <wps:cNvPr id="27214" name="Rectangle 27214"/>
                        <wps:cNvSpPr/>
                        <wps:spPr>
                          <a:xfrm>
                            <a:off x="2275586" y="27527"/>
                            <a:ext cx="405384" cy="202692"/>
                          </a:xfrm>
                          <a:prstGeom prst="rect">
                            <a:avLst/>
                          </a:prstGeom>
                          <a:ln>
                            <a:noFill/>
                          </a:ln>
                        </wps:spPr>
                        <wps:txbx>
                          <w:txbxContent>
                            <w:p w:rsidR="00EB6F62" w:rsidRDefault="00B625C0">
                              <w:pPr>
                                <w:spacing w:after="160" w:line="259" w:lineRule="auto"/>
                                <w:ind w:left="0" w:firstLine="0"/>
                              </w:pPr>
                              <w:r>
                                <w:t>职后</w:t>
                              </w:r>
                            </w:p>
                          </w:txbxContent>
                        </wps:txbx>
                        <wps:bodyPr horzOverflow="overflow" vert="horz" lIns="0" tIns="0" rIns="0" bIns="0" rtlCol="0">
                          <a:noAutofit/>
                        </wps:bodyPr>
                      </wps:wsp>
                      <wps:wsp>
                        <wps:cNvPr id="27215" name="Rectangle 27215"/>
                        <wps:cNvSpPr/>
                        <wps:spPr>
                          <a:xfrm>
                            <a:off x="2618867" y="27527"/>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7216" name="Rectangle 27216"/>
                        <wps:cNvSpPr/>
                        <wps:spPr>
                          <a:xfrm>
                            <a:off x="2733167" y="27527"/>
                            <a:ext cx="3040380" cy="202692"/>
                          </a:xfrm>
                          <a:prstGeom prst="rect">
                            <a:avLst/>
                          </a:prstGeom>
                          <a:ln>
                            <a:noFill/>
                          </a:ln>
                        </wps:spPr>
                        <wps:txbx>
                          <w:txbxContent>
                            <w:p w:rsidR="00EB6F62" w:rsidRDefault="00B625C0">
                              <w:pPr>
                                <w:spacing w:after="160" w:line="259" w:lineRule="auto"/>
                                <w:ind w:left="0" w:firstLine="0"/>
                              </w:pPr>
                              <w:r>
                                <w:t>个月内，不转让本人直接或间接持</w:t>
                              </w:r>
                            </w:p>
                          </w:txbxContent>
                        </wps:txbx>
                        <wps:bodyPr horzOverflow="overflow" vert="horz" lIns="0" tIns="0" rIns="0" bIns="0" rtlCol="0">
                          <a:noAutofit/>
                        </wps:bodyPr>
                      </wps:wsp>
                      <wps:wsp>
                        <wps:cNvPr id="27217" name="Rectangle 27217"/>
                        <wps:cNvSpPr/>
                        <wps:spPr>
                          <a:xfrm>
                            <a:off x="2275586" y="225647"/>
                            <a:ext cx="1621536" cy="202692"/>
                          </a:xfrm>
                          <a:prstGeom prst="rect">
                            <a:avLst/>
                          </a:prstGeom>
                          <a:ln>
                            <a:noFill/>
                          </a:ln>
                        </wps:spPr>
                        <wps:txbx>
                          <w:txbxContent>
                            <w:p w:rsidR="00EB6F62" w:rsidRDefault="00B625C0">
                              <w:pPr>
                                <w:spacing w:after="160" w:line="259" w:lineRule="auto"/>
                                <w:ind w:left="0" w:firstLine="0"/>
                              </w:pPr>
                              <w:r>
                                <w:t>有的公司股份。（</w:t>
                              </w:r>
                            </w:p>
                          </w:txbxContent>
                        </wps:txbx>
                        <wps:bodyPr horzOverflow="overflow" vert="horz" lIns="0" tIns="0" rIns="0" bIns="0" rtlCol="0">
                          <a:noAutofit/>
                        </wps:bodyPr>
                      </wps:wsp>
                      <wps:wsp>
                        <wps:cNvPr id="27218" name="Rectangle 27218"/>
                        <wps:cNvSpPr/>
                        <wps:spPr>
                          <a:xfrm>
                            <a:off x="3495167" y="225647"/>
                            <a:ext cx="101346" cy="202692"/>
                          </a:xfrm>
                          <a:prstGeom prst="rect">
                            <a:avLst/>
                          </a:prstGeom>
                          <a:ln>
                            <a:noFill/>
                          </a:ln>
                        </wps:spPr>
                        <wps:txbx>
                          <w:txbxContent>
                            <w:p w:rsidR="00EB6F62" w:rsidRDefault="00B625C0">
                              <w:pPr>
                                <w:spacing w:after="160" w:line="259" w:lineRule="auto"/>
                                <w:ind w:left="0" w:firstLine="0"/>
                              </w:pPr>
                              <w:r>
                                <w:t>4</w:t>
                              </w:r>
                            </w:p>
                          </w:txbxContent>
                        </wps:txbx>
                        <wps:bodyPr horzOverflow="overflow" vert="horz" lIns="0" tIns="0" rIns="0" bIns="0" rtlCol="0">
                          <a:noAutofit/>
                        </wps:bodyPr>
                      </wps:wsp>
                      <wps:wsp>
                        <wps:cNvPr id="27219" name="Rectangle 27219"/>
                        <wps:cNvSpPr/>
                        <wps:spPr>
                          <a:xfrm>
                            <a:off x="3571367" y="225647"/>
                            <a:ext cx="1621536" cy="202692"/>
                          </a:xfrm>
                          <a:prstGeom prst="rect">
                            <a:avLst/>
                          </a:prstGeom>
                          <a:ln>
                            <a:noFill/>
                          </a:ln>
                        </wps:spPr>
                        <wps:txbx>
                          <w:txbxContent>
                            <w:p w:rsidR="00EB6F62" w:rsidRDefault="00B625C0">
                              <w:pPr>
                                <w:spacing w:after="160" w:line="259" w:lineRule="auto"/>
                                <w:ind w:left="0" w:firstLine="0"/>
                              </w:pPr>
                              <w:r>
                                <w:t>）如法律、行政法</w:t>
                              </w:r>
                            </w:p>
                          </w:txbxContent>
                        </wps:txbx>
                        <wps:bodyPr horzOverflow="overflow" vert="horz" lIns="0" tIns="0" rIns="0" bIns="0" rtlCol="0">
                          <a:noAutofit/>
                        </wps:bodyPr>
                      </wps:wsp>
                      <wps:wsp>
                        <wps:cNvPr id="27220" name="Rectangle 27220"/>
                        <wps:cNvSpPr/>
                        <wps:spPr>
                          <a:xfrm>
                            <a:off x="2275586" y="422244"/>
                            <a:ext cx="3445764" cy="202692"/>
                          </a:xfrm>
                          <a:prstGeom prst="rect">
                            <a:avLst/>
                          </a:prstGeom>
                          <a:ln>
                            <a:noFill/>
                          </a:ln>
                        </wps:spPr>
                        <wps:txbx>
                          <w:txbxContent>
                            <w:p w:rsidR="00EB6F62" w:rsidRDefault="00B625C0">
                              <w:pPr>
                                <w:spacing w:after="160" w:line="259" w:lineRule="auto"/>
                                <w:ind w:left="0" w:firstLine="0"/>
                              </w:pPr>
                              <w:r>
                                <w:t>规、部门规章或中国证券监督管理委员</w:t>
                              </w:r>
                            </w:p>
                          </w:txbxContent>
                        </wps:txbx>
                        <wps:bodyPr horzOverflow="overflow" vert="horz" lIns="0" tIns="0" rIns="0" bIns="0" rtlCol="0">
                          <a:noAutofit/>
                        </wps:bodyPr>
                      </wps:wsp>
                      <wps:wsp>
                        <wps:cNvPr id="27221" name="Rectangle 27221"/>
                        <wps:cNvSpPr/>
                        <wps:spPr>
                          <a:xfrm>
                            <a:off x="2275586" y="620363"/>
                            <a:ext cx="3648456" cy="202692"/>
                          </a:xfrm>
                          <a:prstGeom prst="rect">
                            <a:avLst/>
                          </a:prstGeom>
                          <a:ln>
                            <a:noFill/>
                          </a:ln>
                        </wps:spPr>
                        <wps:txbx>
                          <w:txbxContent>
                            <w:p w:rsidR="00EB6F62" w:rsidRDefault="00B625C0">
                              <w:pPr>
                                <w:spacing w:after="160" w:line="259" w:lineRule="auto"/>
                                <w:ind w:left="0" w:firstLine="0"/>
                              </w:pPr>
                              <w:r>
                                <w:t>会、上海证券交易所规定或要求相关股份</w:t>
                              </w:r>
                            </w:p>
                          </w:txbxContent>
                        </wps:txbx>
                        <wps:bodyPr horzOverflow="overflow" vert="horz" lIns="0" tIns="0" rIns="0" bIns="0" rtlCol="0">
                          <a:noAutofit/>
                        </wps:bodyPr>
                      </wps:wsp>
                      <wps:wsp>
                        <wps:cNvPr id="27222" name="Rectangle 27222"/>
                        <wps:cNvSpPr/>
                        <wps:spPr>
                          <a:xfrm>
                            <a:off x="2275586" y="818483"/>
                            <a:ext cx="3648456" cy="202692"/>
                          </a:xfrm>
                          <a:prstGeom prst="rect">
                            <a:avLst/>
                          </a:prstGeom>
                          <a:ln>
                            <a:noFill/>
                          </a:ln>
                        </wps:spPr>
                        <wps:txbx>
                          <w:txbxContent>
                            <w:p w:rsidR="00EB6F62" w:rsidRDefault="00B625C0">
                              <w:pPr>
                                <w:spacing w:after="160" w:line="259" w:lineRule="auto"/>
                                <w:ind w:left="0" w:firstLine="0"/>
                              </w:pPr>
                              <w:r>
                                <w:t>锁定期与本承诺不一致的，则本人直接或</w:t>
                              </w:r>
                            </w:p>
                          </w:txbxContent>
                        </wps:txbx>
                        <wps:bodyPr horzOverflow="overflow" vert="horz" lIns="0" tIns="0" rIns="0" bIns="0" rtlCol="0">
                          <a:noAutofit/>
                        </wps:bodyPr>
                      </wps:wsp>
                      <wps:wsp>
                        <wps:cNvPr id="27223" name="Rectangle 27223"/>
                        <wps:cNvSpPr/>
                        <wps:spPr>
                          <a:xfrm>
                            <a:off x="2275586" y="1015080"/>
                            <a:ext cx="3648456" cy="202692"/>
                          </a:xfrm>
                          <a:prstGeom prst="rect">
                            <a:avLst/>
                          </a:prstGeom>
                          <a:ln>
                            <a:noFill/>
                          </a:ln>
                        </wps:spPr>
                        <wps:txbx>
                          <w:txbxContent>
                            <w:p w:rsidR="00EB6F62" w:rsidRDefault="00B625C0">
                              <w:pPr>
                                <w:spacing w:after="160" w:line="259" w:lineRule="auto"/>
                                <w:ind w:left="0" w:firstLine="0"/>
                              </w:pPr>
                              <w:r>
                                <w:t>间接持有的公司股份锁定期和限售条件自</w:t>
                              </w:r>
                            </w:p>
                          </w:txbxContent>
                        </wps:txbx>
                        <wps:bodyPr horzOverflow="overflow" vert="horz" lIns="0" tIns="0" rIns="0" bIns="0" rtlCol="0">
                          <a:noAutofit/>
                        </wps:bodyPr>
                      </wps:wsp>
                      <wps:wsp>
                        <wps:cNvPr id="27224" name="Rectangle 27224"/>
                        <wps:cNvSpPr/>
                        <wps:spPr>
                          <a:xfrm>
                            <a:off x="2275586" y="1213581"/>
                            <a:ext cx="3040380" cy="202692"/>
                          </a:xfrm>
                          <a:prstGeom prst="rect">
                            <a:avLst/>
                          </a:prstGeom>
                          <a:ln>
                            <a:noFill/>
                          </a:ln>
                        </wps:spPr>
                        <wps:txbx>
                          <w:txbxContent>
                            <w:p w:rsidR="00EB6F62" w:rsidRDefault="00B625C0">
                              <w:pPr>
                                <w:spacing w:after="160" w:line="259" w:lineRule="auto"/>
                                <w:ind w:left="0" w:firstLine="0"/>
                              </w:pPr>
                              <w:r>
                                <w:t>动按该等新的规定和要求执行。（</w:t>
                              </w:r>
                            </w:p>
                          </w:txbxContent>
                        </wps:txbx>
                        <wps:bodyPr horzOverflow="overflow" vert="horz" lIns="0" tIns="0" rIns="0" bIns="0" rtlCol="0">
                          <a:noAutofit/>
                        </wps:bodyPr>
                      </wps:wsp>
                      <wps:wsp>
                        <wps:cNvPr id="27225" name="Rectangle 27225"/>
                        <wps:cNvSpPr/>
                        <wps:spPr>
                          <a:xfrm>
                            <a:off x="4561967" y="1213581"/>
                            <a:ext cx="101346" cy="202692"/>
                          </a:xfrm>
                          <a:prstGeom prst="rect">
                            <a:avLst/>
                          </a:prstGeom>
                          <a:ln>
                            <a:noFill/>
                          </a:ln>
                        </wps:spPr>
                        <wps:txbx>
                          <w:txbxContent>
                            <w:p w:rsidR="00EB6F62" w:rsidRDefault="00B625C0">
                              <w:pPr>
                                <w:spacing w:after="160" w:line="259" w:lineRule="auto"/>
                                <w:ind w:left="0" w:firstLine="0"/>
                              </w:pPr>
                              <w:r>
                                <w:t>5</w:t>
                              </w:r>
                            </w:p>
                          </w:txbxContent>
                        </wps:txbx>
                        <wps:bodyPr horzOverflow="overflow" vert="horz" lIns="0" tIns="0" rIns="0" bIns="0" rtlCol="0">
                          <a:noAutofit/>
                        </wps:bodyPr>
                      </wps:wsp>
                      <wps:wsp>
                        <wps:cNvPr id="27226" name="Rectangle 27226"/>
                        <wps:cNvSpPr/>
                        <wps:spPr>
                          <a:xfrm>
                            <a:off x="4638167" y="1213581"/>
                            <a:ext cx="405384" cy="202692"/>
                          </a:xfrm>
                          <a:prstGeom prst="rect">
                            <a:avLst/>
                          </a:prstGeom>
                          <a:ln>
                            <a:noFill/>
                          </a:ln>
                        </wps:spPr>
                        <wps:txbx>
                          <w:txbxContent>
                            <w:p w:rsidR="00EB6F62" w:rsidRDefault="00B625C0">
                              <w:pPr>
                                <w:spacing w:after="160" w:line="259" w:lineRule="auto"/>
                                <w:ind w:left="0" w:firstLine="0"/>
                              </w:pPr>
                              <w:r>
                                <w:t>）本</w:t>
                              </w:r>
                            </w:p>
                          </w:txbxContent>
                        </wps:txbx>
                        <wps:bodyPr horzOverflow="overflow" vert="horz" lIns="0" tIns="0" rIns="0" bIns="0" rtlCol="0">
                          <a:noAutofit/>
                        </wps:bodyPr>
                      </wps:wsp>
                      <wps:wsp>
                        <wps:cNvPr id="27227" name="Rectangle 27227"/>
                        <wps:cNvSpPr/>
                        <wps:spPr>
                          <a:xfrm>
                            <a:off x="2275586" y="1411700"/>
                            <a:ext cx="3648456" cy="202692"/>
                          </a:xfrm>
                          <a:prstGeom prst="rect">
                            <a:avLst/>
                          </a:prstGeom>
                          <a:ln>
                            <a:noFill/>
                          </a:ln>
                        </wps:spPr>
                        <wps:txbx>
                          <w:txbxContent>
                            <w:p w:rsidR="00EB6F62" w:rsidRDefault="00B625C0">
                              <w:pPr>
                                <w:spacing w:after="160" w:line="259" w:lineRule="auto"/>
                                <w:ind w:left="0" w:firstLine="0"/>
                              </w:pPr>
                              <w:r>
                                <w:t>人直接或间接持有的公司股票在锁定期满</w:t>
                              </w:r>
                            </w:p>
                          </w:txbxContent>
                        </wps:txbx>
                        <wps:bodyPr horzOverflow="overflow" vert="horz" lIns="0" tIns="0" rIns="0" bIns="0" rtlCol="0">
                          <a:noAutofit/>
                        </wps:bodyPr>
                      </wps:wsp>
                      <wps:wsp>
                        <wps:cNvPr id="27228" name="Rectangle 27228"/>
                        <wps:cNvSpPr/>
                        <wps:spPr>
                          <a:xfrm>
                            <a:off x="2275586" y="1608296"/>
                            <a:ext cx="3648456" cy="202692"/>
                          </a:xfrm>
                          <a:prstGeom prst="rect">
                            <a:avLst/>
                          </a:prstGeom>
                          <a:ln>
                            <a:noFill/>
                          </a:ln>
                        </wps:spPr>
                        <wps:txbx>
                          <w:txbxContent>
                            <w:p w:rsidR="00EB6F62" w:rsidRDefault="00B625C0">
                              <w:pPr>
                                <w:spacing w:after="160" w:line="259" w:lineRule="auto"/>
                                <w:ind w:left="0" w:firstLine="0"/>
                              </w:pPr>
                              <w:r>
                                <w:t>后两年内减持的，减持价格不低于公司首</w:t>
                              </w:r>
                            </w:p>
                          </w:txbxContent>
                        </wps:txbx>
                        <wps:bodyPr horzOverflow="overflow" vert="horz" lIns="0" tIns="0" rIns="0" bIns="0" rtlCol="0">
                          <a:noAutofit/>
                        </wps:bodyPr>
                      </wps:wsp>
                      <wps:wsp>
                        <wps:cNvPr id="27229" name="Rectangle 27229"/>
                        <wps:cNvSpPr/>
                        <wps:spPr>
                          <a:xfrm>
                            <a:off x="2275586" y="1806417"/>
                            <a:ext cx="2026920" cy="202692"/>
                          </a:xfrm>
                          <a:prstGeom prst="rect">
                            <a:avLst/>
                          </a:prstGeom>
                          <a:ln>
                            <a:noFill/>
                          </a:ln>
                        </wps:spPr>
                        <wps:txbx>
                          <w:txbxContent>
                            <w:p w:rsidR="00EB6F62" w:rsidRDefault="00B625C0">
                              <w:pPr>
                                <w:spacing w:after="160" w:line="259" w:lineRule="auto"/>
                                <w:ind w:left="0" w:firstLine="0"/>
                              </w:pPr>
                              <w:r>
                                <w:t>次公开发行股票的发行</w:t>
                              </w:r>
                            </w:p>
                          </w:txbxContent>
                        </wps:txbx>
                        <wps:bodyPr horzOverflow="overflow" vert="horz" lIns="0" tIns="0" rIns="0" bIns="0" rtlCol="0">
                          <a:noAutofit/>
                        </wps:bodyPr>
                      </wps:wsp>
                      <wps:wsp>
                        <wps:cNvPr id="27230" name="Rectangle 27230"/>
                        <wps:cNvSpPr/>
                        <wps:spPr>
                          <a:xfrm>
                            <a:off x="3799967" y="1806417"/>
                            <a:ext cx="1621536" cy="202692"/>
                          </a:xfrm>
                          <a:prstGeom prst="rect">
                            <a:avLst/>
                          </a:prstGeom>
                          <a:ln>
                            <a:noFill/>
                          </a:ln>
                        </wps:spPr>
                        <wps:txbx>
                          <w:txbxContent>
                            <w:p w:rsidR="00EB6F62" w:rsidRDefault="00B625C0">
                              <w:pPr>
                                <w:spacing w:after="160" w:line="259" w:lineRule="auto"/>
                                <w:ind w:left="0" w:firstLine="0"/>
                              </w:pPr>
                              <w:r>
                                <w:t>价，减持的股份总</w:t>
                              </w:r>
                            </w:p>
                          </w:txbxContent>
                        </wps:txbx>
                        <wps:bodyPr horzOverflow="overflow" vert="horz" lIns="0" tIns="0" rIns="0" bIns="0" rtlCol="0">
                          <a:noAutofit/>
                        </wps:bodyPr>
                      </wps:wsp>
                      <wps:wsp>
                        <wps:cNvPr id="27231" name="Rectangle 27231"/>
                        <wps:cNvSpPr/>
                        <wps:spPr>
                          <a:xfrm>
                            <a:off x="2275586" y="2004537"/>
                            <a:ext cx="3648456" cy="202692"/>
                          </a:xfrm>
                          <a:prstGeom prst="rect">
                            <a:avLst/>
                          </a:prstGeom>
                          <a:ln>
                            <a:noFill/>
                          </a:ln>
                        </wps:spPr>
                        <wps:txbx>
                          <w:txbxContent>
                            <w:p w:rsidR="00EB6F62" w:rsidRDefault="00B625C0">
                              <w:pPr>
                                <w:spacing w:after="160" w:line="259" w:lineRule="auto"/>
                                <w:ind w:left="0" w:firstLine="0"/>
                              </w:pPr>
                              <w:r>
                                <w:t>额不超过相关法律、法规、规章和规范性</w:t>
                              </w:r>
                            </w:p>
                          </w:txbxContent>
                        </wps:txbx>
                        <wps:bodyPr horzOverflow="overflow" vert="horz" lIns="0" tIns="0" rIns="0" bIns="0" rtlCol="0">
                          <a:noAutofit/>
                        </wps:bodyPr>
                      </wps:wsp>
                      <wps:wsp>
                        <wps:cNvPr id="27232" name="Rectangle 27232"/>
                        <wps:cNvSpPr/>
                        <wps:spPr>
                          <a:xfrm>
                            <a:off x="2275586" y="2201132"/>
                            <a:ext cx="3648456" cy="202692"/>
                          </a:xfrm>
                          <a:prstGeom prst="rect">
                            <a:avLst/>
                          </a:prstGeom>
                          <a:ln>
                            <a:noFill/>
                          </a:ln>
                        </wps:spPr>
                        <wps:txbx>
                          <w:txbxContent>
                            <w:p w:rsidR="00EB6F62" w:rsidRDefault="00B625C0">
                              <w:pPr>
                                <w:spacing w:after="160" w:line="259" w:lineRule="auto"/>
                                <w:ind w:left="0" w:firstLine="0"/>
                              </w:pPr>
                              <w:r>
                                <w:t>文件的规定限制，并按照相关规定充分履</w:t>
                              </w:r>
                            </w:p>
                          </w:txbxContent>
                        </wps:txbx>
                        <wps:bodyPr horzOverflow="overflow" vert="horz" lIns="0" tIns="0" rIns="0" bIns="0" rtlCol="0">
                          <a:noAutofit/>
                        </wps:bodyPr>
                      </wps:wsp>
                      <wps:wsp>
                        <wps:cNvPr id="27233" name="Rectangle 27233"/>
                        <wps:cNvSpPr/>
                        <wps:spPr>
                          <a:xfrm>
                            <a:off x="2275586" y="2399253"/>
                            <a:ext cx="3648456" cy="202692"/>
                          </a:xfrm>
                          <a:prstGeom prst="rect">
                            <a:avLst/>
                          </a:prstGeom>
                          <a:ln>
                            <a:noFill/>
                          </a:ln>
                        </wps:spPr>
                        <wps:txbx>
                          <w:txbxContent>
                            <w:p w:rsidR="00EB6F62" w:rsidRDefault="00B625C0">
                              <w:pPr>
                                <w:spacing w:after="160" w:line="259" w:lineRule="auto"/>
                                <w:ind w:left="0" w:firstLine="0"/>
                              </w:pPr>
                              <w:r>
                                <w:t>行信息披露义务。自公司上市之日至本人</w:t>
                              </w:r>
                            </w:p>
                          </w:txbxContent>
                        </wps:txbx>
                        <wps:bodyPr horzOverflow="overflow" vert="horz" lIns="0" tIns="0" rIns="0" bIns="0" rtlCol="0">
                          <a:noAutofit/>
                        </wps:bodyPr>
                      </wps:wsp>
                      <wps:wsp>
                        <wps:cNvPr id="27234" name="Rectangle 27234"/>
                        <wps:cNvSpPr/>
                        <wps:spPr>
                          <a:xfrm>
                            <a:off x="2275586" y="2597373"/>
                            <a:ext cx="3648456" cy="202692"/>
                          </a:xfrm>
                          <a:prstGeom prst="rect">
                            <a:avLst/>
                          </a:prstGeom>
                          <a:ln>
                            <a:noFill/>
                          </a:ln>
                        </wps:spPr>
                        <wps:txbx>
                          <w:txbxContent>
                            <w:p w:rsidR="00EB6F62" w:rsidRDefault="00B625C0">
                              <w:pPr>
                                <w:spacing w:after="160" w:line="259" w:lineRule="auto"/>
                                <w:ind w:left="0" w:firstLine="0"/>
                              </w:pPr>
                              <w:r>
                                <w:t>减持之日，若公司发生派息、送股、资本</w:t>
                              </w:r>
                            </w:p>
                          </w:txbxContent>
                        </wps:txbx>
                        <wps:bodyPr horzOverflow="overflow" vert="horz" lIns="0" tIns="0" rIns="0" bIns="0" rtlCol="0">
                          <a:noAutofit/>
                        </wps:bodyPr>
                      </wps:wsp>
                      <wps:wsp>
                        <wps:cNvPr id="27235" name="Rectangle 27235"/>
                        <wps:cNvSpPr/>
                        <wps:spPr>
                          <a:xfrm>
                            <a:off x="2275586" y="2795747"/>
                            <a:ext cx="3648456" cy="202692"/>
                          </a:xfrm>
                          <a:prstGeom prst="rect">
                            <a:avLst/>
                          </a:prstGeom>
                          <a:ln>
                            <a:noFill/>
                          </a:ln>
                        </wps:spPr>
                        <wps:txbx>
                          <w:txbxContent>
                            <w:p w:rsidR="00EB6F62" w:rsidRDefault="00B625C0">
                              <w:pPr>
                                <w:spacing w:after="160" w:line="259" w:lineRule="auto"/>
                                <w:ind w:left="0" w:firstLine="0"/>
                              </w:pPr>
                              <w:r>
                                <w:t>公积转增股本、配股等除权或除息事项，</w:t>
                              </w:r>
                            </w:p>
                          </w:txbxContent>
                        </wps:txbx>
                        <wps:bodyPr horzOverflow="overflow" vert="horz" lIns="0" tIns="0" rIns="0" bIns="0" rtlCol="0">
                          <a:noAutofit/>
                        </wps:bodyPr>
                      </wps:wsp>
                      <wps:wsp>
                        <wps:cNvPr id="27236" name="Rectangle 27236"/>
                        <wps:cNvSpPr/>
                        <wps:spPr>
                          <a:xfrm>
                            <a:off x="2275586" y="2992343"/>
                            <a:ext cx="3648456" cy="202692"/>
                          </a:xfrm>
                          <a:prstGeom prst="rect">
                            <a:avLst/>
                          </a:prstGeom>
                          <a:ln>
                            <a:noFill/>
                          </a:ln>
                        </wps:spPr>
                        <wps:txbx>
                          <w:txbxContent>
                            <w:p w:rsidR="00EB6F62" w:rsidRDefault="00B625C0">
                              <w:pPr>
                                <w:spacing w:after="160" w:line="259" w:lineRule="auto"/>
                                <w:ind w:left="0" w:firstLine="0"/>
                              </w:pPr>
                              <w:r>
                                <w:t>则上述承诺的减持底价下限将相应进行调</w:t>
                              </w:r>
                            </w:p>
                          </w:txbxContent>
                        </wps:txbx>
                        <wps:bodyPr horzOverflow="overflow" vert="horz" lIns="0" tIns="0" rIns="0" bIns="0" rtlCol="0">
                          <a:noAutofit/>
                        </wps:bodyPr>
                      </wps:wsp>
                      <wps:wsp>
                        <wps:cNvPr id="27237" name="Rectangle 27237"/>
                        <wps:cNvSpPr/>
                        <wps:spPr>
                          <a:xfrm>
                            <a:off x="2275586" y="3190462"/>
                            <a:ext cx="608076" cy="202692"/>
                          </a:xfrm>
                          <a:prstGeom prst="rect">
                            <a:avLst/>
                          </a:prstGeom>
                          <a:ln>
                            <a:noFill/>
                          </a:ln>
                        </wps:spPr>
                        <wps:txbx>
                          <w:txbxContent>
                            <w:p w:rsidR="00EB6F62" w:rsidRDefault="00B625C0">
                              <w:pPr>
                                <w:spacing w:after="160" w:line="259" w:lineRule="auto"/>
                                <w:ind w:left="0" w:firstLine="0"/>
                              </w:pPr>
                              <w:r>
                                <w:t>整。（</w:t>
                              </w:r>
                            </w:p>
                          </w:txbxContent>
                        </wps:txbx>
                        <wps:bodyPr horzOverflow="overflow" vert="horz" lIns="0" tIns="0" rIns="0" bIns="0" rtlCol="0">
                          <a:noAutofit/>
                        </wps:bodyPr>
                      </wps:wsp>
                      <wps:wsp>
                        <wps:cNvPr id="27238" name="Rectangle 27238"/>
                        <wps:cNvSpPr/>
                        <wps:spPr>
                          <a:xfrm>
                            <a:off x="2733167" y="3190462"/>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7239" name="Rectangle 27239"/>
                        <wps:cNvSpPr/>
                        <wps:spPr>
                          <a:xfrm>
                            <a:off x="2809367" y="3190462"/>
                            <a:ext cx="2837688" cy="202692"/>
                          </a:xfrm>
                          <a:prstGeom prst="rect">
                            <a:avLst/>
                          </a:prstGeom>
                          <a:ln>
                            <a:noFill/>
                          </a:ln>
                        </wps:spPr>
                        <wps:txbx>
                          <w:txbxContent>
                            <w:p w:rsidR="00EB6F62" w:rsidRDefault="00B625C0">
                              <w:pPr>
                                <w:spacing w:after="160" w:line="259" w:lineRule="auto"/>
                                <w:ind w:left="0" w:firstLine="0"/>
                              </w:pPr>
                              <w:r>
                                <w:t>）若公司因存在《上海证券交易</w:t>
                              </w:r>
                            </w:p>
                          </w:txbxContent>
                        </wps:txbx>
                        <wps:bodyPr horzOverflow="overflow" vert="horz" lIns="0" tIns="0" rIns="0" bIns="0" rtlCol="0">
                          <a:noAutofit/>
                        </wps:bodyPr>
                      </wps:wsp>
                      <wps:wsp>
                        <wps:cNvPr id="27240" name="Rectangle 27240"/>
                        <wps:cNvSpPr/>
                        <wps:spPr>
                          <a:xfrm>
                            <a:off x="2275586" y="3388583"/>
                            <a:ext cx="3648456" cy="202692"/>
                          </a:xfrm>
                          <a:prstGeom prst="rect">
                            <a:avLst/>
                          </a:prstGeom>
                          <a:ln>
                            <a:noFill/>
                          </a:ln>
                        </wps:spPr>
                        <wps:txbx>
                          <w:txbxContent>
                            <w:p w:rsidR="00EB6F62" w:rsidRDefault="00B625C0">
                              <w:pPr>
                                <w:spacing w:after="160" w:line="259" w:lineRule="auto"/>
                                <w:ind w:left="0" w:firstLine="0"/>
                              </w:pPr>
                              <w:r>
                                <w:t>所科创板股票上市规则》第十二章第二节</w:t>
                              </w:r>
                            </w:p>
                          </w:txbxContent>
                        </wps:txbx>
                        <wps:bodyPr horzOverflow="overflow" vert="horz" lIns="0" tIns="0" rIns="0" bIns="0" rtlCol="0">
                          <a:noAutofit/>
                        </wps:bodyPr>
                      </wps:wsp>
                      <wps:wsp>
                        <wps:cNvPr id="27241" name="Rectangle 27241"/>
                        <wps:cNvSpPr/>
                        <wps:spPr>
                          <a:xfrm>
                            <a:off x="2275586" y="3585179"/>
                            <a:ext cx="3648456" cy="202692"/>
                          </a:xfrm>
                          <a:prstGeom prst="rect">
                            <a:avLst/>
                          </a:prstGeom>
                          <a:ln>
                            <a:noFill/>
                          </a:ln>
                        </wps:spPr>
                        <wps:txbx>
                          <w:txbxContent>
                            <w:p w:rsidR="00EB6F62" w:rsidRDefault="00B625C0">
                              <w:pPr>
                                <w:spacing w:after="160" w:line="259" w:lineRule="auto"/>
                                <w:ind w:left="0" w:firstLine="0"/>
                              </w:pPr>
                              <w:r>
                                <w:t>规定的重大违法情形，触及退市标准的，</w:t>
                              </w:r>
                            </w:p>
                          </w:txbxContent>
                        </wps:txbx>
                        <wps:bodyPr horzOverflow="overflow" vert="horz" lIns="0" tIns="0" rIns="0" bIns="0" rtlCol="0">
                          <a:noAutofit/>
                        </wps:bodyPr>
                      </wps:wsp>
                      <wps:wsp>
                        <wps:cNvPr id="27242" name="Rectangle 27242"/>
                        <wps:cNvSpPr/>
                        <wps:spPr>
                          <a:xfrm>
                            <a:off x="2275586" y="3783298"/>
                            <a:ext cx="3648456" cy="202692"/>
                          </a:xfrm>
                          <a:prstGeom prst="rect">
                            <a:avLst/>
                          </a:prstGeom>
                          <a:ln>
                            <a:noFill/>
                          </a:ln>
                        </wps:spPr>
                        <wps:txbx>
                          <w:txbxContent>
                            <w:p w:rsidR="00EB6F62" w:rsidRDefault="00B625C0">
                              <w:pPr>
                                <w:spacing w:after="160" w:line="259" w:lineRule="auto"/>
                                <w:ind w:left="0" w:firstLine="0"/>
                              </w:pPr>
                              <w:r>
                                <w:t>自相关行政处罚决定或者司法裁判作出之</w:t>
                              </w:r>
                            </w:p>
                          </w:txbxContent>
                        </wps:txbx>
                        <wps:bodyPr horzOverflow="overflow" vert="horz" lIns="0" tIns="0" rIns="0" bIns="0" rtlCol="0">
                          <a:noAutofit/>
                        </wps:bodyPr>
                      </wps:wsp>
                      <wps:wsp>
                        <wps:cNvPr id="27243" name="Rectangle 27243"/>
                        <wps:cNvSpPr/>
                        <wps:spPr>
                          <a:xfrm>
                            <a:off x="2275586" y="3981419"/>
                            <a:ext cx="3648456" cy="202692"/>
                          </a:xfrm>
                          <a:prstGeom prst="rect">
                            <a:avLst/>
                          </a:prstGeom>
                          <a:ln>
                            <a:noFill/>
                          </a:ln>
                        </wps:spPr>
                        <wps:txbx>
                          <w:txbxContent>
                            <w:p w:rsidR="00EB6F62" w:rsidRDefault="00B625C0">
                              <w:pPr>
                                <w:spacing w:after="160" w:line="259" w:lineRule="auto"/>
                                <w:ind w:left="0" w:firstLine="0"/>
                              </w:pPr>
                              <w:r>
                                <w:t>日起至公司股票终止上市前，不减持公司</w:t>
                              </w:r>
                            </w:p>
                          </w:txbxContent>
                        </wps:txbx>
                        <wps:bodyPr horzOverflow="overflow" vert="horz" lIns="0" tIns="0" rIns="0" bIns="0" rtlCol="0">
                          <a:noAutofit/>
                        </wps:bodyPr>
                      </wps:wsp>
                      <wps:wsp>
                        <wps:cNvPr id="27244" name="Rectangle 27244"/>
                        <wps:cNvSpPr/>
                        <wps:spPr>
                          <a:xfrm>
                            <a:off x="2275586" y="4178014"/>
                            <a:ext cx="810768" cy="202692"/>
                          </a:xfrm>
                          <a:prstGeom prst="rect">
                            <a:avLst/>
                          </a:prstGeom>
                          <a:ln>
                            <a:noFill/>
                          </a:ln>
                        </wps:spPr>
                        <wps:txbx>
                          <w:txbxContent>
                            <w:p w:rsidR="00EB6F62" w:rsidRDefault="00B625C0">
                              <w:pPr>
                                <w:spacing w:after="160" w:line="259" w:lineRule="auto"/>
                                <w:ind w:left="0" w:firstLine="0"/>
                              </w:pPr>
                              <w:r>
                                <w:t>股份。（</w:t>
                              </w:r>
                            </w:p>
                          </w:txbxContent>
                        </wps:txbx>
                        <wps:bodyPr horzOverflow="overflow" vert="horz" lIns="0" tIns="0" rIns="0" bIns="0" rtlCol="0">
                          <a:noAutofit/>
                        </wps:bodyPr>
                      </wps:wsp>
                      <wps:wsp>
                        <wps:cNvPr id="27245" name="Rectangle 27245"/>
                        <wps:cNvSpPr/>
                        <wps:spPr>
                          <a:xfrm>
                            <a:off x="2885567" y="4178014"/>
                            <a:ext cx="101346" cy="202692"/>
                          </a:xfrm>
                          <a:prstGeom prst="rect">
                            <a:avLst/>
                          </a:prstGeom>
                          <a:ln>
                            <a:noFill/>
                          </a:ln>
                        </wps:spPr>
                        <wps:txbx>
                          <w:txbxContent>
                            <w:p w:rsidR="00EB6F62" w:rsidRDefault="00B625C0">
                              <w:pPr>
                                <w:spacing w:after="160" w:line="259" w:lineRule="auto"/>
                                <w:ind w:left="0" w:firstLine="0"/>
                              </w:pPr>
                              <w:r>
                                <w:t>7</w:t>
                              </w:r>
                            </w:p>
                          </w:txbxContent>
                        </wps:txbx>
                        <wps:bodyPr horzOverflow="overflow" vert="horz" lIns="0" tIns="0" rIns="0" bIns="0" rtlCol="0">
                          <a:noAutofit/>
                        </wps:bodyPr>
                      </wps:wsp>
                      <wps:wsp>
                        <wps:cNvPr id="27246" name="Rectangle 27246"/>
                        <wps:cNvSpPr/>
                        <wps:spPr>
                          <a:xfrm>
                            <a:off x="2961767" y="4178014"/>
                            <a:ext cx="2432304" cy="202692"/>
                          </a:xfrm>
                          <a:prstGeom prst="rect">
                            <a:avLst/>
                          </a:prstGeom>
                          <a:ln>
                            <a:noFill/>
                          </a:ln>
                        </wps:spPr>
                        <wps:txbx>
                          <w:txbxContent>
                            <w:p w:rsidR="00EB6F62" w:rsidRDefault="00B625C0">
                              <w:pPr>
                                <w:spacing w:after="160" w:line="259" w:lineRule="auto"/>
                                <w:ind w:left="0" w:firstLine="0"/>
                              </w:pPr>
                              <w:r>
                                <w:t>）不因职务变更、离职等原</w:t>
                              </w:r>
                            </w:p>
                          </w:txbxContent>
                        </wps:txbx>
                        <wps:bodyPr horzOverflow="overflow" vert="horz" lIns="0" tIns="0" rIns="0" bIns="0" rtlCol="0">
                          <a:noAutofit/>
                        </wps:bodyPr>
                      </wps:wsp>
                      <wps:wsp>
                        <wps:cNvPr id="27247" name="Rectangle 27247"/>
                        <wps:cNvSpPr/>
                        <wps:spPr>
                          <a:xfrm>
                            <a:off x="2275586" y="4376516"/>
                            <a:ext cx="2634996" cy="202692"/>
                          </a:xfrm>
                          <a:prstGeom prst="rect">
                            <a:avLst/>
                          </a:prstGeom>
                          <a:ln>
                            <a:noFill/>
                          </a:ln>
                        </wps:spPr>
                        <wps:txbx>
                          <w:txbxContent>
                            <w:p w:rsidR="00EB6F62" w:rsidRDefault="00B625C0">
                              <w:pPr>
                                <w:spacing w:after="160" w:line="259" w:lineRule="auto"/>
                                <w:ind w:left="0" w:firstLine="0"/>
                              </w:pPr>
                              <w:r>
                                <w:t>因，而放弃履行上述承诺。（</w:t>
                              </w:r>
                            </w:p>
                          </w:txbxContent>
                        </wps:txbx>
                        <wps:bodyPr horzOverflow="overflow" vert="horz" lIns="0" tIns="0" rIns="0" bIns="0" rtlCol="0">
                          <a:noAutofit/>
                        </wps:bodyPr>
                      </wps:wsp>
                      <wps:wsp>
                        <wps:cNvPr id="27248" name="Rectangle 27248"/>
                        <wps:cNvSpPr/>
                        <wps:spPr>
                          <a:xfrm>
                            <a:off x="4257167" y="4376516"/>
                            <a:ext cx="101346" cy="202692"/>
                          </a:xfrm>
                          <a:prstGeom prst="rect">
                            <a:avLst/>
                          </a:prstGeom>
                          <a:ln>
                            <a:noFill/>
                          </a:ln>
                        </wps:spPr>
                        <wps:txbx>
                          <w:txbxContent>
                            <w:p w:rsidR="00EB6F62" w:rsidRDefault="00B625C0">
                              <w:pPr>
                                <w:spacing w:after="160" w:line="259" w:lineRule="auto"/>
                                <w:ind w:left="0" w:firstLine="0"/>
                              </w:pPr>
                              <w:r>
                                <w:t>8</w:t>
                              </w:r>
                            </w:p>
                          </w:txbxContent>
                        </wps:txbx>
                        <wps:bodyPr horzOverflow="overflow" vert="horz" lIns="0" tIns="0" rIns="0" bIns="0" rtlCol="0">
                          <a:noAutofit/>
                        </wps:bodyPr>
                      </wps:wsp>
                      <wps:wsp>
                        <wps:cNvPr id="27249" name="Rectangle 27249"/>
                        <wps:cNvSpPr/>
                        <wps:spPr>
                          <a:xfrm>
                            <a:off x="4333367" y="4376516"/>
                            <a:ext cx="810768" cy="202692"/>
                          </a:xfrm>
                          <a:prstGeom prst="rect">
                            <a:avLst/>
                          </a:prstGeom>
                          <a:ln>
                            <a:noFill/>
                          </a:ln>
                        </wps:spPr>
                        <wps:txbx>
                          <w:txbxContent>
                            <w:p w:rsidR="00EB6F62" w:rsidRDefault="00B625C0">
                              <w:pPr>
                                <w:spacing w:after="160" w:line="259" w:lineRule="auto"/>
                                <w:ind w:left="0" w:firstLine="0"/>
                              </w:pPr>
                              <w:r>
                                <w:t>）若以上</w:t>
                              </w:r>
                            </w:p>
                          </w:txbxContent>
                        </wps:txbx>
                        <wps:bodyPr horzOverflow="overflow" vert="horz" lIns="0" tIns="0" rIns="0" bIns="0" rtlCol="0">
                          <a:noAutofit/>
                        </wps:bodyPr>
                      </wps:wsp>
                      <wps:wsp>
                        <wps:cNvPr id="27250" name="Rectangle 27250"/>
                        <wps:cNvSpPr/>
                        <wps:spPr>
                          <a:xfrm>
                            <a:off x="2275586" y="4574636"/>
                            <a:ext cx="3040380" cy="202692"/>
                          </a:xfrm>
                          <a:prstGeom prst="rect">
                            <a:avLst/>
                          </a:prstGeom>
                          <a:ln>
                            <a:noFill/>
                          </a:ln>
                        </wps:spPr>
                        <wps:txbx>
                          <w:txbxContent>
                            <w:p w:rsidR="00EB6F62" w:rsidRDefault="00B625C0">
                              <w:pPr>
                                <w:spacing w:after="160" w:line="259" w:lineRule="auto"/>
                                <w:ind w:left="0" w:firstLine="0"/>
                              </w:pPr>
                              <w:r>
                                <w:t>承诺内容未被遵守，则相关股票买</w:t>
                              </w:r>
                            </w:p>
                          </w:txbxContent>
                        </wps:txbx>
                        <wps:bodyPr horzOverflow="overflow" vert="horz" lIns="0" tIns="0" rIns="0" bIns="0" rtlCol="0">
                          <a:noAutofit/>
                        </wps:bodyPr>
                      </wps:wsp>
                      <wps:wsp>
                        <wps:cNvPr id="27251" name="Rectangle 27251"/>
                        <wps:cNvSpPr/>
                        <wps:spPr>
                          <a:xfrm>
                            <a:off x="4561967" y="4574636"/>
                            <a:ext cx="608076" cy="202692"/>
                          </a:xfrm>
                          <a:prstGeom prst="rect">
                            <a:avLst/>
                          </a:prstGeom>
                          <a:ln>
                            <a:noFill/>
                          </a:ln>
                        </wps:spPr>
                        <wps:txbx>
                          <w:txbxContent>
                            <w:p w:rsidR="00EB6F62" w:rsidRDefault="00B625C0">
                              <w:pPr>
                                <w:spacing w:after="160" w:line="259" w:lineRule="auto"/>
                                <w:ind w:left="0" w:firstLine="0"/>
                              </w:pPr>
                              <w:r>
                                <w:t>卖收益</w:t>
                              </w:r>
                            </w:p>
                          </w:txbxContent>
                        </wps:txbx>
                        <wps:bodyPr horzOverflow="overflow" vert="horz" lIns="0" tIns="0" rIns="0" bIns="0" rtlCol="0">
                          <a:noAutofit/>
                        </wps:bodyPr>
                      </wps:wsp>
                      <wps:wsp>
                        <wps:cNvPr id="27252" name="Rectangle 27252"/>
                        <wps:cNvSpPr/>
                        <wps:spPr>
                          <a:xfrm>
                            <a:off x="2275586" y="4771232"/>
                            <a:ext cx="3648456" cy="202692"/>
                          </a:xfrm>
                          <a:prstGeom prst="rect">
                            <a:avLst/>
                          </a:prstGeom>
                          <a:ln>
                            <a:noFill/>
                          </a:ln>
                        </wps:spPr>
                        <wps:txbx>
                          <w:txbxContent>
                            <w:p w:rsidR="00EB6F62" w:rsidRDefault="00B625C0">
                              <w:pPr>
                                <w:spacing w:after="160" w:line="259" w:lineRule="auto"/>
                                <w:ind w:left="0" w:firstLine="0"/>
                              </w:pPr>
                              <w:r>
                                <w:t>归公司所有。若因此给公司或其他投资者</w:t>
                              </w:r>
                            </w:p>
                          </w:txbxContent>
                        </wps:txbx>
                        <wps:bodyPr horzOverflow="overflow" vert="horz" lIns="0" tIns="0" rIns="0" bIns="0" rtlCol="0">
                          <a:noAutofit/>
                        </wps:bodyPr>
                      </wps:wsp>
                      <wps:wsp>
                        <wps:cNvPr id="27253" name="Rectangle 27253"/>
                        <wps:cNvSpPr/>
                        <wps:spPr>
                          <a:xfrm>
                            <a:off x="2275586" y="4969352"/>
                            <a:ext cx="3648456" cy="202692"/>
                          </a:xfrm>
                          <a:prstGeom prst="rect">
                            <a:avLst/>
                          </a:prstGeom>
                          <a:ln>
                            <a:noFill/>
                          </a:ln>
                        </wps:spPr>
                        <wps:txbx>
                          <w:txbxContent>
                            <w:p w:rsidR="00EB6F62" w:rsidRDefault="00B625C0">
                              <w:pPr>
                                <w:spacing w:after="160" w:line="259" w:lineRule="auto"/>
                                <w:ind w:left="0" w:firstLine="0"/>
                              </w:pPr>
                              <w:r>
                                <w:t>造成经济损失的，由本人依法承担赔偿责</w:t>
                              </w:r>
                            </w:p>
                          </w:txbxContent>
                        </wps:txbx>
                        <wps:bodyPr horzOverflow="overflow" vert="horz" lIns="0" tIns="0" rIns="0" bIns="0" rtlCol="0">
                          <a:noAutofit/>
                        </wps:bodyPr>
                      </wps:wsp>
                      <wps:wsp>
                        <wps:cNvPr id="27254" name="Rectangle 27254"/>
                        <wps:cNvSpPr/>
                        <wps:spPr>
                          <a:xfrm>
                            <a:off x="2275586" y="5167421"/>
                            <a:ext cx="405384" cy="202692"/>
                          </a:xfrm>
                          <a:prstGeom prst="rect">
                            <a:avLst/>
                          </a:prstGeom>
                          <a:ln>
                            <a:noFill/>
                          </a:ln>
                        </wps:spPr>
                        <wps:txbx>
                          <w:txbxContent>
                            <w:p w:rsidR="00EB6F62" w:rsidRDefault="00B625C0">
                              <w:pPr>
                                <w:spacing w:after="160" w:line="259" w:lineRule="auto"/>
                                <w:ind w:left="0" w:firstLine="0"/>
                              </w:pPr>
                              <w:r>
                                <w:t>任。</w:t>
                              </w:r>
                            </w:p>
                          </w:txbxContent>
                        </wps:txbx>
                        <wps:bodyPr horzOverflow="overflow" vert="horz" lIns="0" tIns="0" rIns="0" bIns="0" rtlCol="0">
                          <a:noAutofit/>
                        </wps:bodyPr>
                      </wps:wsp>
                      <wps:wsp>
                        <wps:cNvPr id="27255" name="Rectangle 27255"/>
                        <wps:cNvSpPr/>
                        <wps:spPr>
                          <a:xfrm>
                            <a:off x="2580767" y="5167421"/>
                            <a:ext cx="101346" cy="202692"/>
                          </a:xfrm>
                          <a:prstGeom prst="rect">
                            <a:avLst/>
                          </a:prstGeom>
                          <a:ln>
                            <a:noFill/>
                          </a:ln>
                        </wps:spPr>
                        <wps:txbx>
                          <w:txbxContent>
                            <w:p w:rsidR="00EB6F62" w:rsidRDefault="00B625C0">
                              <w:pPr>
                                <w:spacing w:after="160" w:line="259" w:lineRule="auto"/>
                                <w:ind w:left="0" w:firstLine="0"/>
                              </w:pPr>
                              <w:r>
                                <w:t xml:space="preserve"> </w:t>
                              </w:r>
                            </w:p>
                          </w:txbxContent>
                        </wps:txbx>
                        <wps:bodyPr horzOverflow="overflow" vert="horz" lIns="0" tIns="0" rIns="0" bIns="0" rtlCol="0">
                          <a:noAutofit/>
                        </wps:bodyPr>
                      </wps:wsp>
                      <wps:wsp>
                        <wps:cNvPr id="940744" name="Shape 940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45" name="Shape 940745"/>
                        <wps:cNvSpPr/>
                        <wps:spPr>
                          <a:xfrm>
                            <a:off x="6096" y="0"/>
                            <a:ext cx="693725" cy="9144"/>
                          </a:xfrm>
                          <a:custGeom>
                            <a:avLst/>
                            <a:gdLst/>
                            <a:ahLst/>
                            <a:cxnLst/>
                            <a:rect l="0" t="0" r="0" b="0"/>
                            <a:pathLst>
                              <a:path w="693725" h="9144">
                                <a:moveTo>
                                  <a:pt x="0" y="0"/>
                                </a:moveTo>
                                <a:lnTo>
                                  <a:pt x="693725" y="0"/>
                                </a:lnTo>
                                <a:lnTo>
                                  <a:pt x="693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46" name="Shape 940746"/>
                        <wps:cNvSpPr/>
                        <wps:spPr>
                          <a:xfrm>
                            <a:off x="699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47" name="Shape 940747"/>
                        <wps:cNvSpPr/>
                        <wps:spPr>
                          <a:xfrm>
                            <a:off x="705866"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48" name="Shape 940748"/>
                        <wps:cNvSpPr/>
                        <wps:spPr>
                          <a:xfrm>
                            <a:off x="12316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49" name="Shape 940749"/>
                        <wps:cNvSpPr/>
                        <wps:spPr>
                          <a:xfrm>
                            <a:off x="1237742" y="0"/>
                            <a:ext cx="966216" cy="9144"/>
                          </a:xfrm>
                          <a:custGeom>
                            <a:avLst/>
                            <a:gdLst/>
                            <a:ahLst/>
                            <a:cxnLst/>
                            <a:rect l="0" t="0" r="0" b="0"/>
                            <a:pathLst>
                              <a:path w="966216" h="9144">
                                <a:moveTo>
                                  <a:pt x="0" y="0"/>
                                </a:moveTo>
                                <a:lnTo>
                                  <a:pt x="966216" y="0"/>
                                </a:lnTo>
                                <a:lnTo>
                                  <a:pt x="966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0" name="Shape 940750"/>
                        <wps:cNvSpPr/>
                        <wps:spPr>
                          <a:xfrm>
                            <a:off x="22039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1" name="Shape 940751"/>
                        <wps:cNvSpPr/>
                        <wps:spPr>
                          <a:xfrm>
                            <a:off x="2210054" y="0"/>
                            <a:ext cx="2917571" cy="9144"/>
                          </a:xfrm>
                          <a:custGeom>
                            <a:avLst/>
                            <a:gdLst/>
                            <a:ahLst/>
                            <a:cxnLst/>
                            <a:rect l="0" t="0" r="0" b="0"/>
                            <a:pathLst>
                              <a:path w="2917571" h="9144">
                                <a:moveTo>
                                  <a:pt x="0" y="0"/>
                                </a:moveTo>
                                <a:lnTo>
                                  <a:pt x="2917571" y="0"/>
                                </a:lnTo>
                                <a:lnTo>
                                  <a:pt x="2917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2" name="Shape 940752"/>
                        <wps:cNvSpPr/>
                        <wps:spPr>
                          <a:xfrm>
                            <a:off x="5127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3" name="Shape 940753"/>
                        <wps:cNvSpPr/>
                        <wps:spPr>
                          <a:xfrm>
                            <a:off x="5133721" y="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4" name="Shape 940754"/>
                        <wps:cNvSpPr/>
                        <wps:spPr>
                          <a:xfrm>
                            <a:off x="62797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5" name="Shape 940755"/>
                        <wps:cNvSpPr/>
                        <wps:spPr>
                          <a:xfrm>
                            <a:off x="6285865"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6" name="Shape 940756"/>
                        <wps:cNvSpPr/>
                        <wps:spPr>
                          <a:xfrm>
                            <a:off x="6810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7" name="Shape 940757"/>
                        <wps:cNvSpPr/>
                        <wps:spPr>
                          <a:xfrm>
                            <a:off x="6816217" y="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8" name="Shape 940758"/>
                        <wps:cNvSpPr/>
                        <wps:spPr>
                          <a:xfrm>
                            <a:off x="73439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59" name="Shape 940759"/>
                        <wps:cNvSpPr/>
                        <wps:spPr>
                          <a:xfrm>
                            <a:off x="7349998" y="0"/>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0" name="Shape 940760"/>
                        <wps:cNvSpPr/>
                        <wps:spPr>
                          <a:xfrm>
                            <a:off x="8227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1" name="Shape 940761"/>
                        <wps:cNvSpPr/>
                        <wps:spPr>
                          <a:xfrm>
                            <a:off x="8233918" y="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2" name="Shape 940762"/>
                        <wps:cNvSpPr/>
                        <wps:spPr>
                          <a:xfrm>
                            <a:off x="88130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3" name="Shape 940763"/>
                        <wps:cNvSpPr/>
                        <wps:spPr>
                          <a:xfrm>
                            <a:off x="0"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4" name="Shape 940764"/>
                        <wps:cNvSpPr/>
                        <wps:spPr>
                          <a:xfrm>
                            <a:off x="0"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5" name="Shape 940765"/>
                        <wps:cNvSpPr/>
                        <wps:spPr>
                          <a:xfrm>
                            <a:off x="6096" y="5344110"/>
                            <a:ext cx="693725" cy="9144"/>
                          </a:xfrm>
                          <a:custGeom>
                            <a:avLst/>
                            <a:gdLst/>
                            <a:ahLst/>
                            <a:cxnLst/>
                            <a:rect l="0" t="0" r="0" b="0"/>
                            <a:pathLst>
                              <a:path w="693725" h="9144">
                                <a:moveTo>
                                  <a:pt x="0" y="0"/>
                                </a:moveTo>
                                <a:lnTo>
                                  <a:pt x="693725" y="0"/>
                                </a:lnTo>
                                <a:lnTo>
                                  <a:pt x="693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6" name="Shape 940766"/>
                        <wps:cNvSpPr/>
                        <wps:spPr>
                          <a:xfrm>
                            <a:off x="699770"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7" name="Shape 940767"/>
                        <wps:cNvSpPr/>
                        <wps:spPr>
                          <a:xfrm>
                            <a:off x="699770"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8" name="Shape 940768"/>
                        <wps:cNvSpPr/>
                        <wps:spPr>
                          <a:xfrm>
                            <a:off x="705866" y="534411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69" name="Shape 940769"/>
                        <wps:cNvSpPr/>
                        <wps:spPr>
                          <a:xfrm>
                            <a:off x="1231646"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0" name="Shape 940770"/>
                        <wps:cNvSpPr/>
                        <wps:spPr>
                          <a:xfrm>
                            <a:off x="1231646"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1" name="Shape 940771"/>
                        <wps:cNvSpPr/>
                        <wps:spPr>
                          <a:xfrm>
                            <a:off x="1237742" y="5344110"/>
                            <a:ext cx="966216" cy="9144"/>
                          </a:xfrm>
                          <a:custGeom>
                            <a:avLst/>
                            <a:gdLst/>
                            <a:ahLst/>
                            <a:cxnLst/>
                            <a:rect l="0" t="0" r="0" b="0"/>
                            <a:pathLst>
                              <a:path w="966216" h="9144">
                                <a:moveTo>
                                  <a:pt x="0" y="0"/>
                                </a:moveTo>
                                <a:lnTo>
                                  <a:pt x="966216" y="0"/>
                                </a:lnTo>
                                <a:lnTo>
                                  <a:pt x="966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2" name="Shape 940772"/>
                        <wps:cNvSpPr/>
                        <wps:spPr>
                          <a:xfrm>
                            <a:off x="2203958"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3" name="Shape 940773"/>
                        <wps:cNvSpPr/>
                        <wps:spPr>
                          <a:xfrm>
                            <a:off x="2203958"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4" name="Shape 940774"/>
                        <wps:cNvSpPr/>
                        <wps:spPr>
                          <a:xfrm>
                            <a:off x="2210054" y="5344110"/>
                            <a:ext cx="2917571" cy="9144"/>
                          </a:xfrm>
                          <a:custGeom>
                            <a:avLst/>
                            <a:gdLst/>
                            <a:ahLst/>
                            <a:cxnLst/>
                            <a:rect l="0" t="0" r="0" b="0"/>
                            <a:pathLst>
                              <a:path w="2917571" h="9144">
                                <a:moveTo>
                                  <a:pt x="0" y="0"/>
                                </a:moveTo>
                                <a:lnTo>
                                  <a:pt x="2917571" y="0"/>
                                </a:lnTo>
                                <a:lnTo>
                                  <a:pt x="2917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5" name="Shape 940775"/>
                        <wps:cNvSpPr/>
                        <wps:spPr>
                          <a:xfrm>
                            <a:off x="5127625"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6" name="Shape 940776"/>
                        <wps:cNvSpPr/>
                        <wps:spPr>
                          <a:xfrm>
                            <a:off x="5127625"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7" name="Shape 940777"/>
                        <wps:cNvSpPr/>
                        <wps:spPr>
                          <a:xfrm>
                            <a:off x="5133721" y="534411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8" name="Shape 940778"/>
                        <wps:cNvSpPr/>
                        <wps:spPr>
                          <a:xfrm>
                            <a:off x="6279769"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79" name="Shape 940779"/>
                        <wps:cNvSpPr/>
                        <wps:spPr>
                          <a:xfrm>
                            <a:off x="6279769"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0" name="Shape 940780"/>
                        <wps:cNvSpPr/>
                        <wps:spPr>
                          <a:xfrm>
                            <a:off x="6285865" y="534411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1" name="Shape 940781"/>
                        <wps:cNvSpPr/>
                        <wps:spPr>
                          <a:xfrm>
                            <a:off x="6810121"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2" name="Shape 940782"/>
                        <wps:cNvSpPr/>
                        <wps:spPr>
                          <a:xfrm>
                            <a:off x="6810121"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3" name="Shape 940783"/>
                        <wps:cNvSpPr/>
                        <wps:spPr>
                          <a:xfrm>
                            <a:off x="6816217" y="534411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4" name="Shape 940784"/>
                        <wps:cNvSpPr/>
                        <wps:spPr>
                          <a:xfrm>
                            <a:off x="7343902"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5" name="Shape 940785"/>
                        <wps:cNvSpPr/>
                        <wps:spPr>
                          <a:xfrm>
                            <a:off x="7343902"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6" name="Shape 940786"/>
                        <wps:cNvSpPr/>
                        <wps:spPr>
                          <a:xfrm>
                            <a:off x="7349998" y="5344110"/>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7" name="Shape 940787"/>
                        <wps:cNvSpPr/>
                        <wps:spPr>
                          <a:xfrm>
                            <a:off x="8227822"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8" name="Shape 940788"/>
                        <wps:cNvSpPr/>
                        <wps:spPr>
                          <a:xfrm>
                            <a:off x="8227822"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89" name="Shape 940789"/>
                        <wps:cNvSpPr/>
                        <wps:spPr>
                          <a:xfrm>
                            <a:off x="8233918" y="534411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90" name="Shape 940790"/>
                        <wps:cNvSpPr/>
                        <wps:spPr>
                          <a:xfrm>
                            <a:off x="8813037" y="6172"/>
                            <a:ext cx="9144" cy="5337937"/>
                          </a:xfrm>
                          <a:custGeom>
                            <a:avLst/>
                            <a:gdLst/>
                            <a:ahLst/>
                            <a:cxnLst/>
                            <a:rect l="0" t="0" r="0" b="0"/>
                            <a:pathLst>
                              <a:path w="9144" h="5337937">
                                <a:moveTo>
                                  <a:pt x="0" y="0"/>
                                </a:moveTo>
                                <a:lnTo>
                                  <a:pt x="9144" y="0"/>
                                </a:lnTo>
                                <a:lnTo>
                                  <a:pt x="9144" y="5337937"/>
                                </a:lnTo>
                                <a:lnTo>
                                  <a:pt x="0" y="53379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91" name="Shape 940791"/>
                        <wps:cNvSpPr/>
                        <wps:spPr>
                          <a:xfrm>
                            <a:off x="8813037" y="5344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0678" style="width:694.42pt;height:421.276pt;mso-position-horizontal-relative:char;mso-position-vertical-relative:line" coordsize="88191,53502">
                <v:rect id="Rectangle 27214" style="position:absolute;width:4053;height:2026;left:22755;top:275;" filled="f" stroked="f">
                  <v:textbox inset="0,0,0,0">
                    <w:txbxContent>
                      <w:p>
                        <w:pPr>
                          <w:spacing w:before="0" w:after="160" w:line="259" w:lineRule="auto"/>
                          <w:ind w:left="0" w:firstLine="0"/>
                        </w:pPr>
                        <w:r>
                          <w:rPr/>
                          <w:t xml:space="preserve">职后</w:t>
                        </w:r>
                      </w:p>
                    </w:txbxContent>
                  </v:textbox>
                </v:rect>
                <v:rect id="Rectangle 27215" style="position:absolute;width:1013;height:2026;left:26188;top:275;" filled="f" stroked="f">
                  <v:textbox inset="0,0,0,0">
                    <w:txbxContent>
                      <w:p>
                        <w:pPr>
                          <w:spacing w:before="0" w:after="160" w:line="259" w:lineRule="auto"/>
                          <w:ind w:left="0" w:firstLine="0"/>
                        </w:pPr>
                        <w:r>
                          <w:rPr/>
                          <w:t xml:space="preserve">6</w:t>
                        </w:r>
                      </w:p>
                    </w:txbxContent>
                  </v:textbox>
                </v:rect>
                <v:rect id="Rectangle 27216" style="position:absolute;width:30403;height:2026;left:27331;top:275;" filled="f" stroked="f">
                  <v:textbox inset="0,0,0,0">
                    <w:txbxContent>
                      <w:p>
                        <w:pPr>
                          <w:spacing w:before="0" w:after="160" w:line="259" w:lineRule="auto"/>
                          <w:ind w:left="0" w:firstLine="0"/>
                        </w:pPr>
                        <w:r>
                          <w:rPr/>
                          <w:t xml:space="preserve">个月内，不转让本人直接或间接持</w:t>
                        </w:r>
                      </w:p>
                    </w:txbxContent>
                  </v:textbox>
                </v:rect>
                <v:rect id="Rectangle 27217" style="position:absolute;width:16215;height:2026;left:22755;top:2256;" filled="f" stroked="f">
                  <v:textbox inset="0,0,0,0">
                    <w:txbxContent>
                      <w:p>
                        <w:pPr>
                          <w:spacing w:before="0" w:after="160" w:line="259" w:lineRule="auto"/>
                          <w:ind w:left="0" w:firstLine="0"/>
                        </w:pPr>
                        <w:r>
                          <w:rPr/>
                          <w:t xml:space="preserve">有的公司股份。（</w:t>
                        </w:r>
                      </w:p>
                    </w:txbxContent>
                  </v:textbox>
                </v:rect>
                <v:rect id="Rectangle 27218" style="position:absolute;width:1013;height:2026;left:34951;top:2256;" filled="f" stroked="f">
                  <v:textbox inset="0,0,0,0">
                    <w:txbxContent>
                      <w:p>
                        <w:pPr>
                          <w:spacing w:before="0" w:after="160" w:line="259" w:lineRule="auto"/>
                          <w:ind w:left="0" w:firstLine="0"/>
                        </w:pPr>
                        <w:r>
                          <w:rPr/>
                          <w:t xml:space="preserve">4</w:t>
                        </w:r>
                      </w:p>
                    </w:txbxContent>
                  </v:textbox>
                </v:rect>
                <v:rect id="Rectangle 27219" style="position:absolute;width:16215;height:2026;left:35713;top:2256;" filled="f" stroked="f">
                  <v:textbox inset="0,0,0,0">
                    <w:txbxContent>
                      <w:p>
                        <w:pPr>
                          <w:spacing w:before="0" w:after="160" w:line="259" w:lineRule="auto"/>
                          <w:ind w:left="0" w:firstLine="0"/>
                        </w:pPr>
                        <w:r>
                          <w:rPr/>
                          <w:t xml:space="preserve">）如法律、行政法</w:t>
                        </w:r>
                      </w:p>
                    </w:txbxContent>
                  </v:textbox>
                </v:rect>
                <v:rect id="Rectangle 27220" style="position:absolute;width:34457;height:2026;left:22755;top:4222;" filled="f" stroked="f">
                  <v:textbox inset="0,0,0,0">
                    <w:txbxContent>
                      <w:p>
                        <w:pPr>
                          <w:spacing w:before="0" w:after="160" w:line="259" w:lineRule="auto"/>
                          <w:ind w:left="0" w:firstLine="0"/>
                        </w:pPr>
                        <w:r>
                          <w:rPr/>
                          <w:t xml:space="preserve">规、部门规章或中国证券监督管理委员</w:t>
                        </w:r>
                      </w:p>
                    </w:txbxContent>
                  </v:textbox>
                </v:rect>
                <v:rect id="Rectangle 27221" style="position:absolute;width:36484;height:2026;left:22755;top:6203;" filled="f" stroked="f">
                  <v:textbox inset="0,0,0,0">
                    <w:txbxContent>
                      <w:p>
                        <w:pPr>
                          <w:spacing w:before="0" w:after="160" w:line="259" w:lineRule="auto"/>
                          <w:ind w:left="0" w:firstLine="0"/>
                        </w:pPr>
                        <w:r>
                          <w:rPr/>
                          <w:t xml:space="preserve">会、上海证券交易所规定或要求相关股份</w:t>
                        </w:r>
                      </w:p>
                    </w:txbxContent>
                  </v:textbox>
                </v:rect>
                <v:rect id="Rectangle 27222" style="position:absolute;width:36484;height:2026;left:22755;top:8184;" filled="f" stroked="f">
                  <v:textbox inset="0,0,0,0">
                    <w:txbxContent>
                      <w:p>
                        <w:pPr>
                          <w:spacing w:before="0" w:after="160" w:line="259" w:lineRule="auto"/>
                          <w:ind w:left="0" w:firstLine="0"/>
                        </w:pPr>
                        <w:r>
                          <w:rPr/>
                          <w:t xml:space="preserve">锁定期与本承诺不一致的，则本人直接或</w:t>
                        </w:r>
                      </w:p>
                    </w:txbxContent>
                  </v:textbox>
                </v:rect>
                <v:rect id="Rectangle 27223" style="position:absolute;width:36484;height:2026;left:22755;top:10150;" filled="f" stroked="f">
                  <v:textbox inset="0,0,0,0">
                    <w:txbxContent>
                      <w:p>
                        <w:pPr>
                          <w:spacing w:before="0" w:after="160" w:line="259" w:lineRule="auto"/>
                          <w:ind w:left="0" w:firstLine="0"/>
                        </w:pPr>
                        <w:r>
                          <w:rPr/>
                          <w:t xml:space="preserve">间接持有的公司股份锁定期和限售条件自</w:t>
                        </w:r>
                      </w:p>
                    </w:txbxContent>
                  </v:textbox>
                </v:rect>
                <v:rect id="Rectangle 27224" style="position:absolute;width:30403;height:2026;left:22755;top:12135;" filled="f" stroked="f">
                  <v:textbox inset="0,0,0,0">
                    <w:txbxContent>
                      <w:p>
                        <w:pPr>
                          <w:spacing w:before="0" w:after="160" w:line="259" w:lineRule="auto"/>
                          <w:ind w:left="0" w:firstLine="0"/>
                        </w:pPr>
                        <w:r>
                          <w:rPr/>
                          <w:t xml:space="preserve">动按该等新的规定和要求执行。（</w:t>
                        </w:r>
                      </w:p>
                    </w:txbxContent>
                  </v:textbox>
                </v:rect>
                <v:rect id="Rectangle 27225" style="position:absolute;width:1013;height:2026;left:45619;top:12135;" filled="f" stroked="f">
                  <v:textbox inset="0,0,0,0">
                    <w:txbxContent>
                      <w:p>
                        <w:pPr>
                          <w:spacing w:before="0" w:after="160" w:line="259" w:lineRule="auto"/>
                          <w:ind w:left="0" w:firstLine="0"/>
                        </w:pPr>
                        <w:r>
                          <w:rPr/>
                          <w:t xml:space="preserve">5</w:t>
                        </w:r>
                      </w:p>
                    </w:txbxContent>
                  </v:textbox>
                </v:rect>
                <v:rect id="Rectangle 27226" style="position:absolute;width:4053;height:2026;left:46381;top:12135;" filled="f" stroked="f">
                  <v:textbox inset="0,0,0,0">
                    <w:txbxContent>
                      <w:p>
                        <w:pPr>
                          <w:spacing w:before="0" w:after="160" w:line="259" w:lineRule="auto"/>
                          <w:ind w:left="0" w:firstLine="0"/>
                        </w:pPr>
                        <w:r>
                          <w:rPr/>
                          <w:t xml:space="preserve">）本</w:t>
                        </w:r>
                      </w:p>
                    </w:txbxContent>
                  </v:textbox>
                </v:rect>
                <v:rect id="Rectangle 27227" style="position:absolute;width:36484;height:2026;left:22755;top:14117;" filled="f" stroked="f">
                  <v:textbox inset="0,0,0,0">
                    <w:txbxContent>
                      <w:p>
                        <w:pPr>
                          <w:spacing w:before="0" w:after="160" w:line="259" w:lineRule="auto"/>
                          <w:ind w:left="0" w:firstLine="0"/>
                        </w:pPr>
                        <w:r>
                          <w:rPr/>
                          <w:t xml:space="preserve">人直接或间接持有的公司股票在锁定期满</w:t>
                        </w:r>
                      </w:p>
                    </w:txbxContent>
                  </v:textbox>
                </v:rect>
                <v:rect id="Rectangle 27228" style="position:absolute;width:36484;height:2026;left:22755;top:16082;" filled="f" stroked="f">
                  <v:textbox inset="0,0,0,0">
                    <w:txbxContent>
                      <w:p>
                        <w:pPr>
                          <w:spacing w:before="0" w:after="160" w:line="259" w:lineRule="auto"/>
                          <w:ind w:left="0" w:firstLine="0"/>
                        </w:pPr>
                        <w:r>
                          <w:rPr/>
                          <w:t xml:space="preserve">后两年内减持的，减持价格不低于公司首</w:t>
                        </w:r>
                      </w:p>
                    </w:txbxContent>
                  </v:textbox>
                </v:rect>
                <v:rect id="Rectangle 27229" style="position:absolute;width:20269;height:2026;left:22755;top:18064;" filled="f" stroked="f">
                  <v:textbox inset="0,0,0,0">
                    <w:txbxContent>
                      <w:p>
                        <w:pPr>
                          <w:spacing w:before="0" w:after="160" w:line="259" w:lineRule="auto"/>
                          <w:ind w:left="0" w:firstLine="0"/>
                        </w:pPr>
                        <w:r>
                          <w:rPr/>
                          <w:t xml:space="preserve">次公开发行股票的发行</w:t>
                        </w:r>
                      </w:p>
                    </w:txbxContent>
                  </v:textbox>
                </v:rect>
                <v:rect id="Rectangle 27230" style="position:absolute;width:16215;height:2026;left:37999;top:18064;" filled="f" stroked="f">
                  <v:textbox inset="0,0,0,0">
                    <w:txbxContent>
                      <w:p>
                        <w:pPr>
                          <w:spacing w:before="0" w:after="160" w:line="259" w:lineRule="auto"/>
                          <w:ind w:left="0" w:firstLine="0"/>
                        </w:pPr>
                        <w:r>
                          <w:rPr/>
                          <w:t xml:space="preserve">价，减持的股份总</w:t>
                        </w:r>
                      </w:p>
                    </w:txbxContent>
                  </v:textbox>
                </v:rect>
                <v:rect id="Rectangle 27231" style="position:absolute;width:36484;height:2026;left:22755;top:20045;" filled="f" stroked="f">
                  <v:textbox inset="0,0,0,0">
                    <w:txbxContent>
                      <w:p>
                        <w:pPr>
                          <w:spacing w:before="0" w:after="160" w:line="259" w:lineRule="auto"/>
                          <w:ind w:left="0" w:firstLine="0"/>
                        </w:pPr>
                        <w:r>
                          <w:rPr/>
                          <w:t xml:space="preserve">额不超过相关法律、法规、规章和规范性</w:t>
                        </w:r>
                      </w:p>
                    </w:txbxContent>
                  </v:textbox>
                </v:rect>
                <v:rect id="Rectangle 27232" style="position:absolute;width:36484;height:2026;left:22755;top:22011;" filled="f" stroked="f">
                  <v:textbox inset="0,0,0,0">
                    <w:txbxContent>
                      <w:p>
                        <w:pPr>
                          <w:spacing w:before="0" w:after="160" w:line="259" w:lineRule="auto"/>
                          <w:ind w:left="0" w:firstLine="0"/>
                        </w:pPr>
                        <w:r>
                          <w:rPr/>
                          <w:t xml:space="preserve">文件的规定限制，并按照相关规定充分履</w:t>
                        </w:r>
                      </w:p>
                    </w:txbxContent>
                  </v:textbox>
                </v:rect>
                <v:rect id="Rectangle 27233" style="position:absolute;width:36484;height:2026;left:22755;top:23992;" filled="f" stroked="f">
                  <v:textbox inset="0,0,0,0">
                    <w:txbxContent>
                      <w:p>
                        <w:pPr>
                          <w:spacing w:before="0" w:after="160" w:line="259" w:lineRule="auto"/>
                          <w:ind w:left="0" w:firstLine="0"/>
                        </w:pPr>
                        <w:r>
                          <w:rPr/>
                          <w:t xml:space="preserve">行信息披露义务。自公司上市之日至本人</w:t>
                        </w:r>
                      </w:p>
                    </w:txbxContent>
                  </v:textbox>
                </v:rect>
                <v:rect id="Rectangle 27234" style="position:absolute;width:36484;height:2026;left:22755;top:25973;" filled="f" stroked="f">
                  <v:textbox inset="0,0,0,0">
                    <w:txbxContent>
                      <w:p>
                        <w:pPr>
                          <w:spacing w:before="0" w:after="160" w:line="259" w:lineRule="auto"/>
                          <w:ind w:left="0" w:firstLine="0"/>
                        </w:pPr>
                        <w:r>
                          <w:rPr/>
                          <w:t xml:space="preserve">减持之日，若公司发生派息、送股、资本</w:t>
                        </w:r>
                      </w:p>
                    </w:txbxContent>
                  </v:textbox>
                </v:rect>
                <v:rect id="Rectangle 27235" style="position:absolute;width:36484;height:2026;left:22755;top:27957;" filled="f" stroked="f">
                  <v:textbox inset="0,0,0,0">
                    <w:txbxContent>
                      <w:p>
                        <w:pPr>
                          <w:spacing w:before="0" w:after="160" w:line="259" w:lineRule="auto"/>
                          <w:ind w:left="0" w:firstLine="0"/>
                        </w:pPr>
                        <w:r>
                          <w:rPr/>
                          <w:t xml:space="preserve">公积转增股本、配股等除权或除息事项，</w:t>
                        </w:r>
                      </w:p>
                    </w:txbxContent>
                  </v:textbox>
                </v:rect>
                <v:rect id="Rectangle 27236" style="position:absolute;width:36484;height:2026;left:22755;top:29923;" filled="f" stroked="f">
                  <v:textbox inset="0,0,0,0">
                    <w:txbxContent>
                      <w:p>
                        <w:pPr>
                          <w:spacing w:before="0" w:after="160" w:line="259" w:lineRule="auto"/>
                          <w:ind w:left="0" w:firstLine="0"/>
                        </w:pPr>
                        <w:r>
                          <w:rPr/>
                          <w:t xml:space="preserve">则上述承诺的减持底价下限将相应进行调</w:t>
                        </w:r>
                      </w:p>
                    </w:txbxContent>
                  </v:textbox>
                </v:rect>
                <v:rect id="Rectangle 27237" style="position:absolute;width:6080;height:2026;left:22755;top:31904;" filled="f" stroked="f">
                  <v:textbox inset="0,0,0,0">
                    <w:txbxContent>
                      <w:p>
                        <w:pPr>
                          <w:spacing w:before="0" w:after="160" w:line="259" w:lineRule="auto"/>
                          <w:ind w:left="0" w:firstLine="0"/>
                        </w:pPr>
                        <w:r>
                          <w:rPr/>
                          <w:t xml:space="preserve">整。（</w:t>
                        </w:r>
                      </w:p>
                    </w:txbxContent>
                  </v:textbox>
                </v:rect>
                <v:rect id="Rectangle 27238" style="position:absolute;width:1013;height:2026;left:27331;top:31904;" filled="f" stroked="f">
                  <v:textbox inset="0,0,0,0">
                    <w:txbxContent>
                      <w:p>
                        <w:pPr>
                          <w:spacing w:before="0" w:after="160" w:line="259" w:lineRule="auto"/>
                          <w:ind w:left="0" w:firstLine="0"/>
                        </w:pPr>
                        <w:r>
                          <w:rPr/>
                          <w:t xml:space="preserve">6</w:t>
                        </w:r>
                      </w:p>
                    </w:txbxContent>
                  </v:textbox>
                </v:rect>
                <v:rect id="Rectangle 27239" style="position:absolute;width:28376;height:2026;left:28093;top:31904;" filled="f" stroked="f">
                  <v:textbox inset="0,0,0,0">
                    <w:txbxContent>
                      <w:p>
                        <w:pPr>
                          <w:spacing w:before="0" w:after="160" w:line="259" w:lineRule="auto"/>
                          <w:ind w:left="0" w:firstLine="0"/>
                        </w:pPr>
                        <w:r>
                          <w:rPr/>
                          <w:t xml:space="preserve">）若公司因存在《上海证券交易</w:t>
                        </w:r>
                      </w:p>
                    </w:txbxContent>
                  </v:textbox>
                </v:rect>
                <v:rect id="Rectangle 27240" style="position:absolute;width:36484;height:2026;left:22755;top:33885;" filled="f" stroked="f">
                  <v:textbox inset="0,0,0,0">
                    <w:txbxContent>
                      <w:p>
                        <w:pPr>
                          <w:spacing w:before="0" w:after="160" w:line="259" w:lineRule="auto"/>
                          <w:ind w:left="0" w:firstLine="0"/>
                        </w:pPr>
                        <w:r>
                          <w:rPr/>
                          <w:t xml:space="preserve">所科创板股票上市规则》第十二章第二节</w:t>
                        </w:r>
                      </w:p>
                    </w:txbxContent>
                  </v:textbox>
                </v:rect>
                <v:rect id="Rectangle 27241" style="position:absolute;width:36484;height:2026;left:22755;top:35851;" filled="f" stroked="f">
                  <v:textbox inset="0,0,0,0">
                    <w:txbxContent>
                      <w:p>
                        <w:pPr>
                          <w:spacing w:before="0" w:after="160" w:line="259" w:lineRule="auto"/>
                          <w:ind w:left="0" w:firstLine="0"/>
                        </w:pPr>
                        <w:r>
                          <w:rPr/>
                          <w:t xml:space="preserve">规定的重大违法情形，触及退市标准的，</w:t>
                        </w:r>
                      </w:p>
                    </w:txbxContent>
                  </v:textbox>
                </v:rect>
                <v:rect id="Rectangle 27242" style="position:absolute;width:36484;height:2026;left:22755;top:37832;" filled="f" stroked="f">
                  <v:textbox inset="0,0,0,0">
                    <w:txbxContent>
                      <w:p>
                        <w:pPr>
                          <w:spacing w:before="0" w:after="160" w:line="259" w:lineRule="auto"/>
                          <w:ind w:left="0" w:firstLine="0"/>
                        </w:pPr>
                        <w:r>
                          <w:rPr/>
                          <w:t xml:space="preserve">自相关行政处罚决定或者司法裁判作出之</w:t>
                        </w:r>
                      </w:p>
                    </w:txbxContent>
                  </v:textbox>
                </v:rect>
                <v:rect id="Rectangle 27243" style="position:absolute;width:36484;height:2026;left:22755;top:39814;" filled="f" stroked="f">
                  <v:textbox inset="0,0,0,0">
                    <w:txbxContent>
                      <w:p>
                        <w:pPr>
                          <w:spacing w:before="0" w:after="160" w:line="259" w:lineRule="auto"/>
                          <w:ind w:left="0" w:firstLine="0"/>
                        </w:pPr>
                        <w:r>
                          <w:rPr/>
                          <w:t xml:space="preserve">日起至公司股票终止上市前，不减持公司</w:t>
                        </w:r>
                      </w:p>
                    </w:txbxContent>
                  </v:textbox>
                </v:rect>
                <v:rect id="Rectangle 27244" style="position:absolute;width:8107;height:2026;left:22755;top:41780;" filled="f" stroked="f">
                  <v:textbox inset="0,0,0,0">
                    <w:txbxContent>
                      <w:p>
                        <w:pPr>
                          <w:spacing w:before="0" w:after="160" w:line="259" w:lineRule="auto"/>
                          <w:ind w:left="0" w:firstLine="0"/>
                        </w:pPr>
                        <w:r>
                          <w:rPr/>
                          <w:t xml:space="preserve">股份。（</w:t>
                        </w:r>
                      </w:p>
                    </w:txbxContent>
                  </v:textbox>
                </v:rect>
                <v:rect id="Rectangle 27245" style="position:absolute;width:1013;height:2026;left:28855;top:41780;" filled="f" stroked="f">
                  <v:textbox inset="0,0,0,0">
                    <w:txbxContent>
                      <w:p>
                        <w:pPr>
                          <w:spacing w:before="0" w:after="160" w:line="259" w:lineRule="auto"/>
                          <w:ind w:left="0" w:firstLine="0"/>
                        </w:pPr>
                        <w:r>
                          <w:rPr/>
                          <w:t xml:space="preserve">7</w:t>
                        </w:r>
                      </w:p>
                    </w:txbxContent>
                  </v:textbox>
                </v:rect>
                <v:rect id="Rectangle 27246" style="position:absolute;width:24323;height:2026;left:29617;top:41780;" filled="f" stroked="f">
                  <v:textbox inset="0,0,0,0">
                    <w:txbxContent>
                      <w:p>
                        <w:pPr>
                          <w:spacing w:before="0" w:after="160" w:line="259" w:lineRule="auto"/>
                          <w:ind w:left="0" w:firstLine="0"/>
                        </w:pPr>
                        <w:r>
                          <w:rPr/>
                          <w:t xml:space="preserve">）不因职务变更、离职等原</w:t>
                        </w:r>
                      </w:p>
                    </w:txbxContent>
                  </v:textbox>
                </v:rect>
                <v:rect id="Rectangle 27247" style="position:absolute;width:26349;height:2026;left:22755;top:43765;" filled="f" stroked="f">
                  <v:textbox inset="0,0,0,0">
                    <w:txbxContent>
                      <w:p>
                        <w:pPr>
                          <w:spacing w:before="0" w:after="160" w:line="259" w:lineRule="auto"/>
                          <w:ind w:left="0" w:firstLine="0"/>
                        </w:pPr>
                        <w:r>
                          <w:rPr/>
                          <w:t xml:space="preserve">因，而放弃履行上述承诺。（</w:t>
                        </w:r>
                      </w:p>
                    </w:txbxContent>
                  </v:textbox>
                </v:rect>
                <v:rect id="Rectangle 27248" style="position:absolute;width:1013;height:2026;left:42571;top:43765;" filled="f" stroked="f">
                  <v:textbox inset="0,0,0,0">
                    <w:txbxContent>
                      <w:p>
                        <w:pPr>
                          <w:spacing w:before="0" w:after="160" w:line="259" w:lineRule="auto"/>
                          <w:ind w:left="0" w:firstLine="0"/>
                        </w:pPr>
                        <w:r>
                          <w:rPr/>
                          <w:t xml:space="preserve">8</w:t>
                        </w:r>
                      </w:p>
                    </w:txbxContent>
                  </v:textbox>
                </v:rect>
                <v:rect id="Rectangle 27249" style="position:absolute;width:8107;height:2026;left:43333;top:43765;" filled="f" stroked="f">
                  <v:textbox inset="0,0,0,0">
                    <w:txbxContent>
                      <w:p>
                        <w:pPr>
                          <w:spacing w:before="0" w:after="160" w:line="259" w:lineRule="auto"/>
                          <w:ind w:left="0" w:firstLine="0"/>
                        </w:pPr>
                        <w:r>
                          <w:rPr/>
                          <w:t xml:space="preserve">）若以上</w:t>
                        </w:r>
                      </w:p>
                    </w:txbxContent>
                  </v:textbox>
                </v:rect>
                <v:rect id="Rectangle 27250" style="position:absolute;width:30403;height:2026;left:22755;top:45746;" filled="f" stroked="f">
                  <v:textbox inset="0,0,0,0">
                    <w:txbxContent>
                      <w:p>
                        <w:pPr>
                          <w:spacing w:before="0" w:after="160" w:line="259" w:lineRule="auto"/>
                          <w:ind w:left="0" w:firstLine="0"/>
                        </w:pPr>
                        <w:r>
                          <w:rPr/>
                          <w:t xml:space="preserve">承诺内容未被遵守，则相关股票买</w:t>
                        </w:r>
                      </w:p>
                    </w:txbxContent>
                  </v:textbox>
                </v:rect>
                <v:rect id="Rectangle 27251" style="position:absolute;width:6080;height:2026;left:45619;top:45746;" filled="f" stroked="f">
                  <v:textbox inset="0,0,0,0">
                    <w:txbxContent>
                      <w:p>
                        <w:pPr>
                          <w:spacing w:before="0" w:after="160" w:line="259" w:lineRule="auto"/>
                          <w:ind w:left="0" w:firstLine="0"/>
                        </w:pPr>
                        <w:r>
                          <w:rPr/>
                          <w:t xml:space="preserve">卖收益</w:t>
                        </w:r>
                      </w:p>
                    </w:txbxContent>
                  </v:textbox>
                </v:rect>
                <v:rect id="Rectangle 27252" style="position:absolute;width:36484;height:2026;left:22755;top:47712;" filled="f" stroked="f">
                  <v:textbox inset="0,0,0,0">
                    <w:txbxContent>
                      <w:p>
                        <w:pPr>
                          <w:spacing w:before="0" w:after="160" w:line="259" w:lineRule="auto"/>
                          <w:ind w:left="0" w:firstLine="0"/>
                        </w:pPr>
                        <w:r>
                          <w:rPr/>
                          <w:t xml:space="preserve">归公司所有。若因此给公司或其他投资者</w:t>
                        </w:r>
                      </w:p>
                    </w:txbxContent>
                  </v:textbox>
                </v:rect>
                <v:rect id="Rectangle 27253" style="position:absolute;width:36484;height:2026;left:22755;top:49693;" filled="f" stroked="f">
                  <v:textbox inset="0,0,0,0">
                    <w:txbxContent>
                      <w:p>
                        <w:pPr>
                          <w:spacing w:before="0" w:after="160" w:line="259" w:lineRule="auto"/>
                          <w:ind w:left="0" w:firstLine="0"/>
                        </w:pPr>
                        <w:r>
                          <w:rPr/>
                          <w:t xml:space="preserve">造成经济损失的，由本人依法承担赔偿责</w:t>
                        </w:r>
                      </w:p>
                    </w:txbxContent>
                  </v:textbox>
                </v:rect>
                <v:rect id="Rectangle 27254" style="position:absolute;width:4053;height:2026;left:22755;top:51674;" filled="f" stroked="f">
                  <v:textbox inset="0,0,0,0">
                    <w:txbxContent>
                      <w:p>
                        <w:pPr>
                          <w:spacing w:before="0" w:after="160" w:line="259" w:lineRule="auto"/>
                          <w:ind w:left="0" w:firstLine="0"/>
                        </w:pPr>
                        <w:r>
                          <w:rPr/>
                          <w:t xml:space="preserve">任。</w:t>
                        </w:r>
                      </w:p>
                    </w:txbxContent>
                  </v:textbox>
                </v:rect>
                <v:rect id="Rectangle 27255" style="position:absolute;width:1013;height:2026;left:25807;top:51674;" filled="f" stroked="f">
                  <v:textbox inset="0,0,0,0">
                    <w:txbxContent>
                      <w:p>
                        <w:pPr>
                          <w:spacing w:before="0" w:after="160" w:line="259" w:lineRule="auto"/>
                          <w:ind w:left="0" w:firstLine="0"/>
                        </w:pPr>
                        <w:r>
                          <w:rPr/>
                          <w:t xml:space="preserve"> </w:t>
                        </w:r>
                      </w:p>
                    </w:txbxContent>
                  </v:textbox>
                </v:rect>
                <v:shape id="Shape 940792" style="position:absolute;width:91;height:91;left:0;top:0;" coordsize="9144,9144" path="m0,0l9144,0l9144,9144l0,9144l0,0">
                  <v:stroke weight="0pt" endcap="flat" joinstyle="miter" miterlimit="10" on="false" color="#000000" opacity="0"/>
                  <v:fill on="true" color="#000000"/>
                </v:shape>
                <v:shape id="Shape 940793" style="position:absolute;width:6937;height:91;left:60;top:0;" coordsize="693725,9144" path="m0,0l693725,0l693725,9144l0,9144l0,0">
                  <v:stroke weight="0pt" endcap="flat" joinstyle="miter" miterlimit="10" on="false" color="#000000" opacity="0"/>
                  <v:fill on="true" color="#000000"/>
                </v:shape>
                <v:shape id="Shape 940794" style="position:absolute;width:91;height:91;left:6997;top:0;" coordsize="9144,9144" path="m0,0l9144,0l9144,9144l0,9144l0,0">
                  <v:stroke weight="0pt" endcap="flat" joinstyle="miter" miterlimit="10" on="false" color="#000000" opacity="0"/>
                  <v:fill on="true" color="#000000"/>
                </v:shape>
                <v:shape id="Shape 940795" style="position:absolute;width:5257;height:91;left:7058;top:0;" coordsize="525780,9144" path="m0,0l525780,0l525780,9144l0,9144l0,0">
                  <v:stroke weight="0pt" endcap="flat" joinstyle="miter" miterlimit="10" on="false" color="#000000" opacity="0"/>
                  <v:fill on="true" color="#000000"/>
                </v:shape>
                <v:shape id="Shape 940796" style="position:absolute;width:91;height:91;left:12316;top:0;" coordsize="9144,9144" path="m0,0l9144,0l9144,9144l0,9144l0,0">
                  <v:stroke weight="0pt" endcap="flat" joinstyle="miter" miterlimit="10" on="false" color="#000000" opacity="0"/>
                  <v:fill on="true" color="#000000"/>
                </v:shape>
                <v:shape id="Shape 940797" style="position:absolute;width:9662;height:91;left:12377;top:0;" coordsize="966216,9144" path="m0,0l966216,0l966216,9144l0,9144l0,0">
                  <v:stroke weight="0pt" endcap="flat" joinstyle="miter" miterlimit="10" on="false" color="#000000" opacity="0"/>
                  <v:fill on="true" color="#000000"/>
                </v:shape>
                <v:shape id="Shape 940798" style="position:absolute;width:91;height:91;left:22039;top:0;" coordsize="9144,9144" path="m0,0l9144,0l9144,9144l0,9144l0,0">
                  <v:stroke weight="0pt" endcap="flat" joinstyle="miter" miterlimit="10" on="false" color="#000000" opacity="0"/>
                  <v:fill on="true" color="#000000"/>
                </v:shape>
                <v:shape id="Shape 940799" style="position:absolute;width:29175;height:91;left:22100;top:0;" coordsize="2917571,9144" path="m0,0l2917571,0l2917571,9144l0,9144l0,0">
                  <v:stroke weight="0pt" endcap="flat" joinstyle="miter" miterlimit="10" on="false" color="#000000" opacity="0"/>
                  <v:fill on="true" color="#000000"/>
                </v:shape>
                <v:shape id="Shape 940800" style="position:absolute;width:91;height:91;left:51276;top:0;" coordsize="9144,9144" path="m0,0l9144,0l9144,9144l0,9144l0,0">
                  <v:stroke weight="0pt" endcap="flat" joinstyle="miter" miterlimit="10" on="false" color="#000000" opacity="0"/>
                  <v:fill on="true" color="#000000"/>
                </v:shape>
                <v:shape id="Shape 940801" style="position:absolute;width:11460;height:91;left:51337;top:0;" coordsize="1146048,9144" path="m0,0l1146048,0l1146048,9144l0,9144l0,0">
                  <v:stroke weight="0pt" endcap="flat" joinstyle="miter" miterlimit="10" on="false" color="#000000" opacity="0"/>
                  <v:fill on="true" color="#000000"/>
                </v:shape>
                <v:shape id="Shape 940802" style="position:absolute;width:91;height:91;left:62797;top:0;" coordsize="9144,9144" path="m0,0l9144,0l9144,9144l0,9144l0,0">
                  <v:stroke weight="0pt" endcap="flat" joinstyle="miter" miterlimit="10" on="false" color="#000000" opacity="0"/>
                  <v:fill on="true" color="#000000"/>
                </v:shape>
                <v:shape id="Shape 940803" style="position:absolute;width:5242;height:91;left:62858;top:0;" coordsize="524256,9144" path="m0,0l524256,0l524256,9144l0,9144l0,0">
                  <v:stroke weight="0pt" endcap="flat" joinstyle="miter" miterlimit="10" on="false" color="#000000" opacity="0"/>
                  <v:fill on="true" color="#000000"/>
                </v:shape>
                <v:shape id="Shape 940804" style="position:absolute;width:91;height:91;left:68101;top:0;" coordsize="9144,9144" path="m0,0l9144,0l9144,9144l0,9144l0,0">
                  <v:stroke weight="0pt" endcap="flat" joinstyle="miter" miterlimit="10" on="false" color="#000000" opacity="0"/>
                  <v:fill on="true" color="#000000"/>
                </v:shape>
                <v:shape id="Shape 940805" style="position:absolute;width:5276;height:91;left:68162;top:0;" coordsize="527609,9144" path="m0,0l527609,0l527609,9144l0,9144l0,0">
                  <v:stroke weight="0pt" endcap="flat" joinstyle="miter" miterlimit="10" on="false" color="#000000" opacity="0"/>
                  <v:fill on="true" color="#000000"/>
                </v:shape>
                <v:shape id="Shape 940806" style="position:absolute;width:91;height:91;left:73439;top:0;" coordsize="9144,9144" path="m0,0l9144,0l9144,9144l0,9144l0,0">
                  <v:stroke weight="0pt" endcap="flat" joinstyle="miter" miterlimit="10" on="false" color="#000000" opacity="0"/>
                  <v:fill on="true" color="#000000"/>
                </v:shape>
                <v:shape id="Shape 940807" style="position:absolute;width:8778;height:91;left:73499;top:0;" coordsize="877824,9144" path="m0,0l877824,0l877824,9144l0,9144l0,0">
                  <v:stroke weight="0pt" endcap="flat" joinstyle="miter" miterlimit="10" on="false" color="#000000" opacity="0"/>
                  <v:fill on="true" color="#000000"/>
                </v:shape>
                <v:shape id="Shape 940808" style="position:absolute;width:91;height:91;left:82278;top:0;" coordsize="9144,9144" path="m0,0l9144,0l9144,9144l0,9144l0,0">
                  <v:stroke weight="0pt" endcap="flat" joinstyle="miter" miterlimit="10" on="false" color="#000000" opacity="0"/>
                  <v:fill on="true" color="#000000"/>
                </v:shape>
                <v:shape id="Shape 940809" style="position:absolute;width:5791;height:91;left:82339;top:0;" coordsize="579120,9144" path="m0,0l579120,0l579120,9144l0,9144l0,0">
                  <v:stroke weight="0pt" endcap="flat" joinstyle="miter" miterlimit="10" on="false" color="#000000" opacity="0"/>
                  <v:fill on="true" color="#000000"/>
                </v:shape>
                <v:shape id="Shape 940810" style="position:absolute;width:91;height:91;left:88130;top:0;" coordsize="9144,9144" path="m0,0l9144,0l9144,9144l0,9144l0,0">
                  <v:stroke weight="0pt" endcap="flat" joinstyle="miter" miterlimit="10" on="false" color="#000000" opacity="0"/>
                  <v:fill on="true" color="#000000"/>
                </v:shape>
                <v:shape id="Shape 940811" style="position:absolute;width:91;height:53379;left:0;top:61;" coordsize="9144,5337937" path="m0,0l9144,0l9144,5337937l0,5337937l0,0">
                  <v:stroke weight="0pt" endcap="flat" joinstyle="miter" miterlimit="10" on="false" color="#000000" opacity="0"/>
                  <v:fill on="true" color="#000000"/>
                </v:shape>
                <v:shape id="Shape 940812" style="position:absolute;width:91;height:91;left:0;top:53441;" coordsize="9144,9144" path="m0,0l9144,0l9144,9144l0,9144l0,0">
                  <v:stroke weight="0pt" endcap="flat" joinstyle="miter" miterlimit="10" on="false" color="#000000" opacity="0"/>
                  <v:fill on="true" color="#000000"/>
                </v:shape>
                <v:shape id="Shape 940813" style="position:absolute;width:6937;height:91;left:60;top:53441;" coordsize="693725,9144" path="m0,0l693725,0l693725,9144l0,9144l0,0">
                  <v:stroke weight="0pt" endcap="flat" joinstyle="miter" miterlimit="10" on="false" color="#000000" opacity="0"/>
                  <v:fill on="true" color="#000000"/>
                </v:shape>
                <v:shape id="Shape 940814" style="position:absolute;width:91;height:53379;left:6997;top:61;" coordsize="9144,5337937" path="m0,0l9144,0l9144,5337937l0,5337937l0,0">
                  <v:stroke weight="0pt" endcap="flat" joinstyle="miter" miterlimit="10" on="false" color="#000000" opacity="0"/>
                  <v:fill on="true" color="#000000"/>
                </v:shape>
                <v:shape id="Shape 940815" style="position:absolute;width:91;height:91;left:6997;top:53441;" coordsize="9144,9144" path="m0,0l9144,0l9144,9144l0,9144l0,0">
                  <v:stroke weight="0pt" endcap="flat" joinstyle="miter" miterlimit="10" on="false" color="#000000" opacity="0"/>
                  <v:fill on="true" color="#000000"/>
                </v:shape>
                <v:shape id="Shape 940816" style="position:absolute;width:5257;height:91;left:7058;top:53441;" coordsize="525780,9144" path="m0,0l525780,0l525780,9144l0,9144l0,0">
                  <v:stroke weight="0pt" endcap="flat" joinstyle="miter" miterlimit="10" on="false" color="#000000" opacity="0"/>
                  <v:fill on="true" color="#000000"/>
                </v:shape>
                <v:shape id="Shape 940817" style="position:absolute;width:91;height:53379;left:12316;top:61;" coordsize="9144,5337937" path="m0,0l9144,0l9144,5337937l0,5337937l0,0">
                  <v:stroke weight="0pt" endcap="flat" joinstyle="miter" miterlimit="10" on="false" color="#000000" opacity="0"/>
                  <v:fill on="true" color="#000000"/>
                </v:shape>
                <v:shape id="Shape 940818" style="position:absolute;width:91;height:91;left:12316;top:53441;" coordsize="9144,9144" path="m0,0l9144,0l9144,9144l0,9144l0,0">
                  <v:stroke weight="0pt" endcap="flat" joinstyle="miter" miterlimit="10" on="false" color="#000000" opacity="0"/>
                  <v:fill on="true" color="#000000"/>
                </v:shape>
                <v:shape id="Shape 940819" style="position:absolute;width:9662;height:91;left:12377;top:53441;" coordsize="966216,9144" path="m0,0l966216,0l966216,9144l0,9144l0,0">
                  <v:stroke weight="0pt" endcap="flat" joinstyle="miter" miterlimit="10" on="false" color="#000000" opacity="0"/>
                  <v:fill on="true" color="#000000"/>
                </v:shape>
                <v:shape id="Shape 940820" style="position:absolute;width:91;height:53379;left:22039;top:61;" coordsize="9144,5337937" path="m0,0l9144,0l9144,5337937l0,5337937l0,0">
                  <v:stroke weight="0pt" endcap="flat" joinstyle="miter" miterlimit="10" on="false" color="#000000" opacity="0"/>
                  <v:fill on="true" color="#000000"/>
                </v:shape>
                <v:shape id="Shape 940821" style="position:absolute;width:91;height:91;left:22039;top:53441;" coordsize="9144,9144" path="m0,0l9144,0l9144,9144l0,9144l0,0">
                  <v:stroke weight="0pt" endcap="flat" joinstyle="miter" miterlimit="10" on="false" color="#000000" opacity="0"/>
                  <v:fill on="true" color="#000000"/>
                </v:shape>
                <v:shape id="Shape 940822" style="position:absolute;width:29175;height:91;left:22100;top:53441;" coordsize="2917571,9144" path="m0,0l2917571,0l2917571,9144l0,9144l0,0">
                  <v:stroke weight="0pt" endcap="flat" joinstyle="miter" miterlimit="10" on="false" color="#000000" opacity="0"/>
                  <v:fill on="true" color="#000000"/>
                </v:shape>
                <v:shape id="Shape 940823" style="position:absolute;width:91;height:53379;left:51276;top:61;" coordsize="9144,5337937" path="m0,0l9144,0l9144,5337937l0,5337937l0,0">
                  <v:stroke weight="0pt" endcap="flat" joinstyle="miter" miterlimit="10" on="false" color="#000000" opacity="0"/>
                  <v:fill on="true" color="#000000"/>
                </v:shape>
                <v:shape id="Shape 940824" style="position:absolute;width:91;height:91;left:51276;top:53441;" coordsize="9144,9144" path="m0,0l9144,0l9144,9144l0,9144l0,0">
                  <v:stroke weight="0pt" endcap="flat" joinstyle="miter" miterlimit="10" on="false" color="#000000" opacity="0"/>
                  <v:fill on="true" color="#000000"/>
                </v:shape>
                <v:shape id="Shape 940825" style="position:absolute;width:11460;height:91;left:51337;top:53441;" coordsize="1146048,9144" path="m0,0l1146048,0l1146048,9144l0,9144l0,0">
                  <v:stroke weight="0pt" endcap="flat" joinstyle="miter" miterlimit="10" on="false" color="#000000" opacity="0"/>
                  <v:fill on="true" color="#000000"/>
                </v:shape>
                <v:shape id="Shape 940826" style="position:absolute;width:91;height:53379;left:62797;top:61;" coordsize="9144,5337937" path="m0,0l9144,0l9144,5337937l0,5337937l0,0">
                  <v:stroke weight="0pt" endcap="flat" joinstyle="miter" miterlimit="10" on="false" color="#000000" opacity="0"/>
                  <v:fill on="true" color="#000000"/>
                </v:shape>
                <v:shape id="Shape 940827" style="position:absolute;width:91;height:91;left:62797;top:53441;" coordsize="9144,9144" path="m0,0l9144,0l9144,9144l0,9144l0,0">
                  <v:stroke weight="0pt" endcap="flat" joinstyle="miter" miterlimit="10" on="false" color="#000000" opacity="0"/>
                  <v:fill on="true" color="#000000"/>
                </v:shape>
                <v:shape id="Shape 940828" style="position:absolute;width:5242;height:91;left:62858;top:53441;" coordsize="524256,9144" path="m0,0l524256,0l524256,9144l0,9144l0,0">
                  <v:stroke weight="0pt" endcap="flat" joinstyle="miter" miterlimit="10" on="false" color="#000000" opacity="0"/>
                  <v:fill on="true" color="#000000"/>
                </v:shape>
                <v:shape id="Shape 940829" style="position:absolute;width:91;height:53379;left:68101;top:61;" coordsize="9144,5337937" path="m0,0l9144,0l9144,5337937l0,5337937l0,0">
                  <v:stroke weight="0pt" endcap="flat" joinstyle="miter" miterlimit="10" on="false" color="#000000" opacity="0"/>
                  <v:fill on="true" color="#000000"/>
                </v:shape>
                <v:shape id="Shape 940830" style="position:absolute;width:91;height:91;left:68101;top:53441;" coordsize="9144,9144" path="m0,0l9144,0l9144,9144l0,9144l0,0">
                  <v:stroke weight="0pt" endcap="flat" joinstyle="miter" miterlimit="10" on="false" color="#000000" opacity="0"/>
                  <v:fill on="true" color="#000000"/>
                </v:shape>
                <v:shape id="Shape 940831" style="position:absolute;width:5276;height:91;left:68162;top:53441;" coordsize="527609,9144" path="m0,0l527609,0l527609,9144l0,9144l0,0">
                  <v:stroke weight="0pt" endcap="flat" joinstyle="miter" miterlimit="10" on="false" color="#000000" opacity="0"/>
                  <v:fill on="true" color="#000000"/>
                </v:shape>
                <v:shape id="Shape 940832" style="position:absolute;width:91;height:53379;left:73439;top:61;" coordsize="9144,5337937" path="m0,0l9144,0l9144,5337937l0,5337937l0,0">
                  <v:stroke weight="0pt" endcap="flat" joinstyle="miter" miterlimit="10" on="false" color="#000000" opacity="0"/>
                  <v:fill on="true" color="#000000"/>
                </v:shape>
                <v:shape id="Shape 940833" style="position:absolute;width:91;height:91;left:73439;top:53441;" coordsize="9144,9144" path="m0,0l9144,0l9144,9144l0,9144l0,0">
                  <v:stroke weight="0pt" endcap="flat" joinstyle="miter" miterlimit="10" on="false" color="#000000" opacity="0"/>
                  <v:fill on="true" color="#000000"/>
                </v:shape>
                <v:shape id="Shape 940834" style="position:absolute;width:8778;height:91;left:73499;top:53441;" coordsize="877824,9144" path="m0,0l877824,0l877824,9144l0,9144l0,0">
                  <v:stroke weight="0pt" endcap="flat" joinstyle="miter" miterlimit="10" on="false" color="#000000" opacity="0"/>
                  <v:fill on="true" color="#000000"/>
                </v:shape>
                <v:shape id="Shape 940835" style="position:absolute;width:91;height:53379;left:82278;top:61;" coordsize="9144,5337937" path="m0,0l9144,0l9144,5337937l0,5337937l0,0">
                  <v:stroke weight="0pt" endcap="flat" joinstyle="miter" miterlimit="10" on="false" color="#000000" opacity="0"/>
                  <v:fill on="true" color="#000000"/>
                </v:shape>
                <v:shape id="Shape 940836" style="position:absolute;width:91;height:91;left:82278;top:53441;" coordsize="9144,9144" path="m0,0l9144,0l9144,9144l0,9144l0,0">
                  <v:stroke weight="0pt" endcap="flat" joinstyle="miter" miterlimit="10" on="false" color="#000000" opacity="0"/>
                  <v:fill on="true" color="#000000"/>
                </v:shape>
                <v:shape id="Shape 940837" style="position:absolute;width:5791;height:91;left:82339;top:53441;" coordsize="579120,9144" path="m0,0l579120,0l579120,9144l0,9144l0,0">
                  <v:stroke weight="0pt" endcap="flat" joinstyle="miter" miterlimit="10" on="false" color="#000000" opacity="0"/>
                  <v:fill on="true" color="#000000"/>
                </v:shape>
                <v:shape id="Shape 940838" style="position:absolute;width:91;height:53379;left:88130;top:61;" coordsize="9144,5337937" path="m0,0l9144,0l9144,5337937l0,5337937l0,0">
                  <v:stroke weight="0pt" endcap="flat" joinstyle="miter" miterlimit="10" on="false" color="#000000" opacity="0"/>
                  <v:fill on="true" color="#000000"/>
                </v:shape>
                <v:shape id="Shape 940839" style="position:absolute;width:91;height:91;left:88130;top:53441;" coordsize="9144,9144" path="m0,0l9144,0l9144,9144l0,9144l0,0">
                  <v:stroke weight="0pt" endcap="flat" joinstyle="miter" miterlimit="10" on="false" color="#000000" opacity="0"/>
                  <v:fill on="true" color="#000000"/>
                </v:shape>
              </v:group>
            </w:pict>
          </mc:Fallback>
        </mc:AlternateContent>
      </w:r>
    </w:p>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06"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5303"/>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公司自然人股东闻青南</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）自公司股票上市之日起十二个月内，不转让或者委托他人管理本人直接或者间接持有的公司公开发行股票前已发行的公司股份，也不由公司回购该部分股份。（</w:t>
            </w:r>
            <w:r>
              <w:t>2</w:t>
            </w:r>
            <w:r>
              <w:t>）如法律、行政法规、部门规章或中国证券监督管理委员会、上海证券交易所规定或要求相关股份锁定期与本承诺不一致的，则本人持有的公司股份锁定期和限售条件自动按该等新的规定和要求执行。（</w:t>
            </w:r>
            <w:r>
              <w:t>3</w:t>
            </w:r>
            <w:r>
              <w:t>）在前述承诺的锁定期届满后，拟减持股票的，将严格按照中国证券监督管理委员会、上海证券交易所关于股份减持的相关规定执行，规范诚信履行股东义务。（</w:t>
            </w:r>
            <w:r>
              <w:t>4</w:t>
            </w:r>
            <w:r>
              <w:t>）若以上承诺内容</w:t>
            </w:r>
            <w:r>
              <w:t>未被遵守，则相关股票买卖收益归公司所有。若因此给公司或其他投资者造成经济损失的，由本人依法承担赔偿责任。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123"/>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赵建光、秦凯、赖春宝、刘作兵、许海成、席尚忠、钱曾唐、吴震宇、胡颖、沈世海、李照、李万</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（１）自公司股票上市之日起十二个月内，不转让或者委托他人管理本人直接或者间接持有的公司公开发行股票前已发行的公司股份，也不由公司回购该部分股份。（</w:t>
            </w:r>
            <w:r>
              <w:t>2</w:t>
            </w:r>
            <w:r>
              <w:t>）如法律、行政法规、部门规章或中国证券监督管理委员会、上海证券交易所规定或要求相关股份锁定期与本承诺不一致的，则本人直接或间接持有的公司股份锁定期和限售条件自动按该等新的规定和要求执行。（</w:t>
            </w:r>
            <w:r>
              <w:t>3</w:t>
            </w:r>
            <w:r>
              <w:t>）若以上承诺内容未</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3433"/>
        </w:trPr>
        <w:tc>
          <w:tcPr>
            <w:tcW w:w="110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凤、刘楠、姜季军、茅泽民、张春兰、李红、彭金钧、魏彤、吴迪、曹永章、王薇、程洪、李彬、丁磊</w:t>
            </w:r>
          </w:p>
          <w:p w:rsidR="00EB6F62" w:rsidRDefault="00B625C0">
            <w:pPr>
              <w:spacing w:after="0" w:line="259" w:lineRule="auto"/>
              <w:ind w:left="0" w:right="36" w:firstLine="0"/>
            </w:pPr>
            <w:r>
              <w:t>（共</w:t>
            </w:r>
            <w:r>
              <w:t xml:space="preserve">25 </w:t>
            </w:r>
            <w:r>
              <w:t>人）</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被遵守，则相关股票买卖收益归公司所有。若因此给公司或其他投资者造成经济损失的，由本人依法承担赔偿责任。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4681"/>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隆门智慧、德晟亨风、灏盛生物、医宸投资、鑫特宝、建元鑫铂、国发建富、国发服创、合富瑞泰、翱鹏投资、中亿明源、益蚨投资、麦创投资</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）自公司股票上市之日起十二个月内，不转让或者委托他人管理本合伙企业直接或间接持有的公司公开发行股票前已发行的公司股份，也不由公司回购该部分股份。（</w:t>
            </w:r>
            <w:r>
              <w:t>2</w:t>
            </w:r>
            <w:r>
              <w:t>）如法律、行政法规、部门规章或中国证券监督管理委员会、上海证券交易所规定或要求相关股份锁定期与本承诺不一致的，则本合伙企业持有的公司股份锁定期和限售条件自动按该等新的规定和要求执行。（</w:t>
            </w:r>
            <w:r>
              <w:t>3</w:t>
            </w:r>
            <w:r>
              <w:t>）</w:t>
            </w:r>
            <w:r>
              <w:t>在前述承诺的锁定期届满后，拟减持股票的，将严格按照中国证券监督管理委员会、上海证券交易所关于股份减持的相关规定执行，规范诚信履行股东义务。（</w:t>
            </w:r>
            <w:r>
              <w:t>4</w:t>
            </w:r>
            <w:r>
              <w:t>）若以上承诺内容未被遵守，则相关股票买卖收益归公司所有。</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631"/>
        </w:trPr>
        <w:tc>
          <w:tcPr>
            <w:tcW w:w="110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若因此给公司或其他投资者造成经济损失的，由本合伙企业依法承担赔偿责任。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7794"/>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董事、副总经理许海成、财务总监李万凤</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公司上市后六个月内如公司股票连续二十个交易日的收盘价（指复权价格，下同）均低于本次发行的发行价，或者公司上市后六个月期末收盘价（如该日不是交易日，则为该日后第一个交易日）低于本次发行的发行价，则本人持有公司股票的锁定期自动延长六个月。（</w:t>
            </w:r>
            <w:r>
              <w:t>2</w:t>
            </w:r>
            <w:r>
              <w:t>）在担任公司董事、监事或高级管理人员期间，如实并及时申报本人直接或间接持有公司股份及其变动情况；在任职期间每年转让的公司股份不超过本人直接或间接持有股份总数的</w:t>
            </w:r>
            <w:r>
              <w:t>25%</w:t>
            </w:r>
            <w:r>
              <w:t>；如本人在任期届满前离职的，在就任时确定的任期内和任期届满后</w:t>
            </w:r>
            <w:r>
              <w:t xml:space="preserve"> 6</w:t>
            </w:r>
            <w:r>
              <w:t>个月内每年转让的公司股份不超过本人直接或间接</w:t>
            </w:r>
            <w:r>
              <w:t>持有股份总数的</w:t>
            </w:r>
            <w:r>
              <w:t>25%</w:t>
            </w:r>
            <w:r>
              <w:t>；离职后</w:t>
            </w:r>
            <w:r>
              <w:t xml:space="preserve"> 6</w:t>
            </w:r>
            <w:r>
              <w:t>个月内，不转让本人直接或间接持有的公司股份。（</w:t>
            </w:r>
            <w:r>
              <w:t>3</w:t>
            </w:r>
            <w:r>
              <w:t>）直接或间接持有的公司股票在锁定期满后两年内减持的，减持价格不低于公司首次公开发行股票的发行价，减持的股份总额不超过相关法律、法规、规章和规范性文件的规定限制，并按照相关规定充分履行信息披露义务。自公司上市之日至本人减持之日，若公司发生派息、送股、资本公积转增股本、配股等除权或除息事项，则上述承诺的减持底价</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自公司股票上市之日起十二个月内；担任董、监、高职务期间；离职后半年内；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2499"/>
        </w:trPr>
        <w:tc>
          <w:tcPr>
            <w:tcW w:w="110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下限将相应进行调整。（</w:t>
            </w:r>
            <w:r>
              <w:t>4</w:t>
            </w:r>
            <w:r>
              <w:t>）若公司因存在《上海证券交易所科创板股票上市规则》第十二章第二节规定的重大违法情形，触及退市标准的，自相关行政处罚决定或者司法裁判作出之日起至公司股票终止上市前，不减持公司股份。（</w:t>
            </w:r>
            <w:r>
              <w:t>5</w:t>
            </w:r>
            <w:r>
              <w:t>）不因职务变更、离职等原因，而放弃履行上述承诺。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2813"/>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核心技术人员李照</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）自公司股票上市之日起</w:t>
            </w:r>
            <w:r>
              <w:t>12</w:t>
            </w:r>
            <w:r>
              <w:t>个月内和离职后</w:t>
            </w:r>
            <w:r>
              <w:t>6</w:t>
            </w:r>
            <w:r>
              <w:t>个月内，不转让或者委托他人管理本承诺人持有的公司首次公开发行股票前已发行的股份。（</w:t>
            </w:r>
            <w:r>
              <w:t>2</w:t>
            </w:r>
            <w:r>
              <w:t>）本承诺人自所持首发前股份限售期满之日起</w:t>
            </w:r>
            <w:r>
              <w:t>4</w:t>
            </w:r>
            <w:r>
              <w:t>年内，每年转让的首发前股份不得超过上市时所持首发前股份总数的</w:t>
            </w:r>
            <w:r>
              <w:t>25%</w:t>
            </w:r>
            <w:r>
              <w:t>，减持比例可以累积使用。（</w:t>
            </w:r>
            <w:r>
              <w:t>3</w:t>
            </w:r>
            <w:r>
              <w:t>）不因职务变更、离职等原因，而放弃履行上述承诺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自公司股票上市之日起十二个月内；自所持首发前股份限售期满之日起</w:t>
            </w:r>
            <w:r>
              <w:t>4</w:t>
            </w:r>
            <w:r>
              <w:t>年内；离职后半年内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123"/>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间接持有公司股份的董事孔勇军</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numPr>
                <w:ilvl w:val="0"/>
                <w:numId w:val="168"/>
              </w:numPr>
              <w:spacing w:after="1" w:line="239" w:lineRule="auto"/>
              <w:ind w:firstLine="0"/>
            </w:pPr>
            <w:r>
              <w:t>自公司股票上市之日起十二个月内，不转让或者委托他人管理本人在公司公开发行股票前所持有德晟亨风的出资份额，也不由德晟亨风回购该部分出资额。</w:t>
            </w:r>
          </w:p>
          <w:p w:rsidR="00EB6F62" w:rsidRDefault="00B625C0">
            <w:pPr>
              <w:numPr>
                <w:ilvl w:val="0"/>
                <w:numId w:val="168"/>
              </w:numPr>
              <w:spacing w:after="0" w:line="259" w:lineRule="auto"/>
              <w:ind w:firstLine="0"/>
            </w:pPr>
            <w:r>
              <w:t>公司上市后六个月内如公司股票连续二十个交易日的收盘价（指复权价格，下同）均低于本次发行的发行价，或者公司上市后六个月期末收盘价（如该日不是交易日，则为该日后第一个交易日）低于本次发行的发行价，则本人持有公司股票</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自公司股票上市之日起十二个月内；在担任公司董事、监事或高级管理人员期间；离职后半年内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0" w:line="259" w:lineRule="auto"/>
        <w:ind w:left="-17" w:right="-3608" w:firstLine="0"/>
      </w:pPr>
      <w:r>
        <w:rPr>
          <w:rFonts w:ascii="Calibri" w:eastAsia="Calibri" w:hAnsi="Calibri" w:cs="Calibri"/>
          <w:noProof/>
          <w:sz w:val="22"/>
        </w:rPr>
        <mc:AlternateContent>
          <mc:Choice Requires="wpg">
            <w:drawing>
              <wp:inline distT="0" distB="0" distL="0" distR="0">
                <wp:extent cx="8819133" cy="5152085"/>
                <wp:effectExtent l="0" t="0" r="0" b="0"/>
                <wp:docPr id="704144" name="Group 704144"/>
                <wp:cNvGraphicFramePr/>
                <a:graphic xmlns:a="http://schemas.openxmlformats.org/drawingml/2006/main">
                  <a:graphicData uri="http://schemas.microsoft.com/office/word/2010/wordprocessingGroup">
                    <wpg:wgp>
                      <wpg:cNvGrpSpPr/>
                      <wpg:grpSpPr>
                        <a:xfrm>
                          <a:off x="0" y="0"/>
                          <a:ext cx="8819133" cy="5152085"/>
                          <a:chOff x="0" y="0"/>
                          <a:chExt cx="8819133" cy="5152085"/>
                        </a:xfrm>
                      </wpg:grpSpPr>
                      <wps:wsp>
                        <wps:cNvPr id="28080" name="Rectangle 28080"/>
                        <wps:cNvSpPr/>
                        <wps:spPr>
                          <a:xfrm>
                            <a:off x="2275586" y="27527"/>
                            <a:ext cx="2634996" cy="202692"/>
                          </a:xfrm>
                          <a:prstGeom prst="rect">
                            <a:avLst/>
                          </a:prstGeom>
                          <a:ln>
                            <a:noFill/>
                          </a:ln>
                        </wps:spPr>
                        <wps:txbx>
                          <w:txbxContent>
                            <w:p w:rsidR="00EB6F62" w:rsidRDefault="00B625C0">
                              <w:pPr>
                                <w:spacing w:after="160" w:line="259" w:lineRule="auto"/>
                                <w:ind w:left="0" w:firstLine="0"/>
                              </w:pPr>
                              <w:r>
                                <w:t>的锁定期自动延长六个月。（</w:t>
                              </w:r>
                            </w:p>
                          </w:txbxContent>
                        </wps:txbx>
                        <wps:bodyPr horzOverflow="overflow" vert="horz" lIns="0" tIns="0" rIns="0" bIns="0" rtlCol="0">
                          <a:noAutofit/>
                        </wps:bodyPr>
                      </wps:wsp>
                      <wps:wsp>
                        <wps:cNvPr id="28081" name="Rectangle 28081"/>
                        <wps:cNvSpPr/>
                        <wps:spPr>
                          <a:xfrm>
                            <a:off x="4257167" y="27527"/>
                            <a:ext cx="101346" cy="202692"/>
                          </a:xfrm>
                          <a:prstGeom prst="rect">
                            <a:avLst/>
                          </a:prstGeom>
                          <a:ln>
                            <a:noFill/>
                          </a:ln>
                        </wps:spPr>
                        <wps:txbx>
                          <w:txbxContent>
                            <w:p w:rsidR="00EB6F62" w:rsidRDefault="00B625C0">
                              <w:pPr>
                                <w:spacing w:after="160" w:line="259" w:lineRule="auto"/>
                                <w:ind w:left="0" w:firstLine="0"/>
                              </w:pPr>
                              <w:r>
                                <w:t>3</w:t>
                              </w:r>
                            </w:p>
                          </w:txbxContent>
                        </wps:txbx>
                        <wps:bodyPr horzOverflow="overflow" vert="horz" lIns="0" tIns="0" rIns="0" bIns="0" rtlCol="0">
                          <a:noAutofit/>
                        </wps:bodyPr>
                      </wps:wsp>
                      <wps:wsp>
                        <wps:cNvPr id="28082" name="Rectangle 28082"/>
                        <wps:cNvSpPr/>
                        <wps:spPr>
                          <a:xfrm>
                            <a:off x="4333367" y="27527"/>
                            <a:ext cx="810768" cy="202692"/>
                          </a:xfrm>
                          <a:prstGeom prst="rect">
                            <a:avLst/>
                          </a:prstGeom>
                          <a:ln>
                            <a:noFill/>
                          </a:ln>
                        </wps:spPr>
                        <wps:txbx>
                          <w:txbxContent>
                            <w:p w:rsidR="00EB6F62" w:rsidRDefault="00B625C0">
                              <w:pPr>
                                <w:spacing w:after="160" w:line="259" w:lineRule="auto"/>
                                <w:ind w:left="0" w:firstLine="0"/>
                              </w:pPr>
                              <w:r>
                                <w:t>）在担任</w:t>
                              </w:r>
                            </w:p>
                          </w:txbxContent>
                        </wps:txbx>
                        <wps:bodyPr horzOverflow="overflow" vert="horz" lIns="0" tIns="0" rIns="0" bIns="0" rtlCol="0">
                          <a:noAutofit/>
                        </wps:bodyPr>
                      </wps:wsp>
                      <wps:wsp>
                        <wps:cNvPr id="28083" name="Rectangle 28083"/>
                        <wps:cNvSpPr/>
                        <wps:spPr>
                          <a:xfrm>
                            <a:off x="2275586" y="225647"/>
                            <a:ext cx="3648456" cy="202692"/>
                          </a:xfrm>
                          <a:prstGeom prst="rect">
                            <a:avLst/>
                          </a:prstGeom>
                          <a:ln>
                            <a:noFill/>
                          </a:ln>
                        </wps:spPr>
                        <wps:txbx>
                          <w:txbxContent>
                            <w:p w:rsidR="00EB6F62" w:rsidRDefault="00B625C0">
                              <w:pPr>
                                <w:spacing w:after="160" w:line="259" w:lineRule="auto"/>
                                <w:ind w:left="0" w:firstLine="0"/>
                              </w:pPr>
                              <w:r>
                                <w:t>公司董事、监事或高级管理人员期间，如</w:t>
                              </w:r>
                            </w:p>
                          </w:txbxContent>
                        </wps:txbx>
                        <wps:bodyPr horzOverflow="overflow" vert="horz" lIns="0" tIns="0" rIns="0" bIns="0" rtlCol="0">
                          <a:noAutofit/>
                        </wps:bodyPr>
                      </wps:wsp>
                      <wps:wsp>
                        <wps:cNvPr id="28084" name="Rectangle 28084"/>
                        <wps:cNvSpPr/>
                        <wps:spPr>
                          <a:xfrm>
                            <a:off x="2275586" y="422244"/>
                            <a:ext cx="3648456" cy="202692"/>
                          </a:xfrm>
                          <a:prstGeom prst="rect">
                            <a:avLst/>
                          </a:prstGeom>
                          <a:ln>
                            <a:noFill/>
                          </a:ln>
                        </wps:spPr>
                        <wps:txbx>
                          <w:txbxContent>
                            <w:p w:rsidR="00EB6F62" w:rsidRDefault="00B625C0">
                              <w:pPr>
                                <w:spacing w:after="160" w:line="259" w:lineRule="auto"/>
                                <w:ind w:left="0" w:firstLine="0"/>
                              </w:pPr>
                              <w:r>
                                <w:t>实并及时申报本人直接或间接持有公司股</w:t>
                              </w:r>
                            </w:p>
                          </w:txbxContent>
                        </wps:txbx>
                        <wps:bodyPr horzOverflow="overflow" vert="horz" lIns="0" tIns="0" rIns="0" bIns="0" rtlCol="0">
                          <a:noAutofit/>
                        </wps:bodyPr>
                      </wps:wsp>
                      <wps:wsp>
                        <wps:cNvPr id="28085" name="Rectangle 28085"/>
                        <wps:cNvSpPr/>
                        <wps:spPr>
                          <a:xfrm>
                            <a:off x="2275586" y="620363"/>
                            <a:ext cx="3648456" cy="202692"/>
                          </a:xfrm>
                          <a:prstGeom prst="rect">
                            <a:avLst/>
                          </a:prstGeom>
                          <a:ln>
                            <a:noFill/>
                          </a:ln>
                        </wps:spPr>
                        <wps:txbx>
                          <w:txbxContent>
                            <w:p w:rsidR="00EB6F62" w:rsidRDefault="00B625C0">
                              <w:pPr>
                                <w:spacing w:after="160" w:line="259" w:lineRule="auto"/>
                                <w:ind w:left="0" w:firstLine="0"/>
                              </w:pPr>
                              <w:r>
                                <w:t>份及其变动情况；在任职期间每年转让的</w:t>
                              </w:r>
                            </w:p>
                          </w:txbxContent>
                        </wps:txbx>
                        <wps:bodyPr horzOverflow="overflow" vert="horz" lIns="0" tIns="0" rIns="0" bIns="0" rtlCol="0">
                          <a:noAutofit/>
                        </wps:bodyPr>
                      </wps:wsp>
                      <wps:wsp>
                        <wps:cNvPr id="28086" name="Rectangle 28086"/>
                        <wps:cNvSpPr/>
                        <wps:spPr>
                          <a:xfrm>
                            <a:off x="2275586" y="818483"/>
                            <a:ext cx="1013460" cy="202692"/>
                          </a:xfrm>
                          <a:prstGeom prst="rect">
                            <a:avLst/>
                          </a:prstGeom>
                          <a:ln>
                            <a:noFill/>
                          </a:ln>
                        </wps:spPr>
                        <wps:txbx>
                          <w:txbxContent>
                            <w:p w:rsidR="00EB6F62" w:rsidRDefault="00B625C0">
                              <w:pPr>
                                <w:spacing w:after="160" w:line="259" w:lineRule="auto"/>
                                <w:ind w:left="0" w:firstLine="0"/>
                              </w:pPr>
                              <w:r>
                                <w:t>公司股份不</w:t>
                              </w:r>
                            </w:p>
                          </w:txbxContent>
                        </wps:txbx>
                        <wps:bodyPr horzOverflow="overflow" vert="horz" lIns="0" tIns="0" rIns="0" bIns="0" rtlCol="0">
                          <a:noAutofit/>
                        </wps:bodyPr>
                      </wps:wsp>
                      <wps:wsp>
                        <wps:cNvPr id="28087" name="Rectangle 28087"/>
                        <wps:cNvSpPr/>
                        <wps:spPr>
                          <a:xfrm>
                            <a:off x="3037967" y="818483"/>
                            <a:ext cx="2634996" cy="202692"/>
                          </a:xfrm>
                          <a:prstGeom prst="rect">
                            <a:avLst/>
                          </a:prstGeom>
                          <a:ln>
                            <a:noFill/>
                          </a:ln>
                        </wps:spPr>
                        <wps:txbx>
                          <w:txbxContent>
                            <w:p w:rsidR="00EB6F62" w:rsidRDefault="00B625C0">
                              <w:pPr>
                                <w:spacing w:after="160" w:line="259" w:lineRule="auto"/>
                                <w:ind w:left="0" w:firstLine="0"/>
                              </w:pPr>
                              <w:r>
                                <w:t>超过本人直接或间接持有股份</w:t>
                              </w:r>
                            </w:p>
                          </w:txbxContent>
                        </wps:txbx>
                        <wps:bodyPr horzOverflow="overflow" vert="horz" lIns="0" tIns="0" rIns="0" bIns="0" rtlCol="0">
                          <a:noAutofit/>
                        </wps:bodyPr>
                      </wps:wsp>
                      <wps:wsp>
                        <wps:cNvPr id="28088" name="Rectangle 28088"/>
                        <wps:cNvSpPr/>
                        <wps:spPr>
                          <a:xfrm>
                            <a:off x="2275586" y="1015080"/>
                            <a:ext cx="608076" cy="202692"/>
                          </a:xfrm>
                          <a:prstGeom prst="rect">
                            <a:avLst/>
                          </a:prstGeom>
                          <a:ln>
                            <a:noFill/>
                          </a:ln>
                        </wps:spPr>
                        <wps:txbx>
                          <w:txbxContent>
                            <w:p w:rsidR="00EB6F62" w:rsidRDefault="00B625C0">
                              <w:pPr>
                                <w:spacing w:after="160" w:line="259" w:lineRule="auto"/>
                                <w:ind w:left="0" w:firstLine="0"/>
                              </w:pPr>
                              <w:r>
                                <w:t>总数的</w:t>
                              </w:r>
                            </w:p>
                          </w:txbxContent>
                        </wps:txbx>
                        <wps:bodyPr horzOverflow="overflow" vert="horz" lIns="0" tIns="0" rIns="0" bIns="0" rtlCol="0">
                          <a:noAutofit/>
                        </wps:bodyPr>
                      </wps:wsp>
                      <wps:wsp>
                        <wps:cNvPr id="701361" name="Rectangle 701361"/>
                        <wps:cNvSpPr/>
                        <wps:spPr>
                          <a:xfrm>
                            <a:off x="2771267" y="1015080"/>
                            <a:ext cx="202692" cy="202692"/>
                          </a:xfrm>
                          <a:prstGeom prst="rect">
                            <a:avLst/>
                          </a:prstGeom>
                          <a:ln>
                            <a:noFill/>
                          </a:ln>
                        </wps:spPr>
                        <wps:txbx>
                          <w:txbxContent>
                            <w:p w:rsidR="00EB6F62" w:rsidRDefault="00B625C0">
                              <w:pPr>
                                <w:spacing w:after="160" w:line="259" w:lineRule="auto"/>
                                <w:ind w:left="0" w:firstLine="0"/>
                              </w:pPr>
                              <w:r>
                                <w:t>25</w:t>
                              </w:r>
                            </w:p>
                          </w:txbxContent>
                        </wps:txbx>
                        <wps:bodyPr horzOverflow="overflow" vert="horz" lIns="0" tIns="0" rIns="0" bIns="0" rtlCol="0">
                          <a:noAutofit/>
                        </wps:bodyPr>
                      </wps:wsp>
                      <wps:wsp>
                        <wps:cNvPr id="701362" name="Rectangle 701362"/>
                        <wps:cNvSpPr/>
                        <wps:spPr>
                          <a:xfrm>
                            <a:off x="2923667" y="1015080"/>
                            <a:ext cx="101346" cy="202692"/>
                          </a:xfrm>
                          <a:prstGeom prst="rect">
                            <a:avLst/>
                          </a:prstGeom>
                          <a:ln>
                            <a:noFill/>
                          </a:ln>
                        </wps:spPr>
                        <wps:txbx>
                          <w:txbxContent>
                            <w:p w:rsidR="00EB6F62" w:rsidRDefault="00B625C0">
                              <w:pPr>
                                <w:spacing w:after="160" w:line="259" w:lineRule="auto"/>
                                <w:ind w:left="0" w:firstLine="0"/>
                              </w:pPr>
                              <w:r>
                                <w:t>%</w:t>
                              </w:r>
                            </w:p>
                          </w:txbxContent>
                        </wps:txbx>
                        <wps:bodyPr horzOverflow="overflow" vert="horz" lIns="0" tIns="0" rIns="0" bIns="0" rtlCol="0">
                          <a:noAutofit/>
                        </wps:bodyPr>
                      </wps:wsp>
                      <wps:wsp>
                        <wps:cNvPr id="28090" name="Rectangle 28090"/>
                        <wps:cNvSpPr/>
                        <wps:spPr>
                          <a:xfrm>
                            <a:off x="2999867" y="1015080"/>
                            <a:ext cx="2432304" cy="202692"/>
                          </a:xfrm>
                          <a:prstGeom prst="rect">
                            <a:avLst/>
                          </a:prstGeom>
                          <a:ln>
                            <a:noFill/>
                          </a:ln>
                        </wps:spPr>
                        <wps:txbx>
                          <w:txbxContent>
                            <w:p w:rsidR="00EB6F62" w:rsidRDefault="00B625C0">
                              <w:pPr>
                                <w:spacing w:after="160" w:line="259" w:lineRule="auto"/>
                                <w:ind w:left="0" w:firstLine="0"/>
                              </w:pPr>
                              <w:r>
                                <w:t>；如本人在任期届满前离职</w:t>
                              </w:r>
                            </w:p>
                          </w:txbxContent>
                        </wps:txbx>
                        <wps:bodyPr horzOverflow="overflow" vert="horz" lIns="0" tIns="0" rIns="0" bIns="0" rtlCol="0">
                          <a:noAutofit/>
                        </wps:bodyPr>
                      </wps:wsp>
                      <wps:wsp>
                        <wps:cNvPr id="28091" name="Rectangle 28091"/>
                        <wps:cNvSpPr/>
                        <wps:spPr>
                          <a:xfrm>
                            <a:off x="2275586" y="1213581"/>
                            <a:ext cx="3648456" cy="202692"/>
                          </a:xfrm>
                          <a:prstGeom prst="rect">
                            <a:avLst/>
                          </a:prstGeom>
                          <a:ln>
                            <a:noFill/>
                          </a:ln>
                        </wps:spPr>
                        <wps:txbx>
                          <w:txbxContent>
                            <w:p w:rsidR="00EB6F62" w:rsidRDefault="00B625C0">
                              <w:pPr>
                                <w:spacing w:after="160" w:line="259" w:lineRule="auto"/>
                                <w:ind w:left="0" w:firstLine="0"/>
                              </w:pPr>
                              <w:r>
                                <w:t>的，在就任时确定的任期内和任期届满后</w:t>
                              </w:r>
                            </w:p>
                          </w:txbxContent>
                        </wps:txbx>
                        <wps:bodyPr horzOverflow="overflow" vert="horz" lIns="0" tIns="0" rIns="0" bIns="0" rtlCol="0">
                          <a:noAutofit/>
                        </wps:bodyPr>
                      </wps:wsp>
                      <wps:wsp>
                        <wps:cNvPr id="28092" name="Rectangle 28092"/>
                        <wps:cNvSpPr/>
                        <wps:spPr>
                          <a:xfrm>
                            <a:off x="2275586" y="1411700"/>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8093" name="Rectangle 28093"/>
                        <wps:cNvSpPr/>
                        <wps:spPr>
                          <a:xfrm>
                            <a:off x="2389886" y="1411700"/>
                            <a:ext cx="3445764" cy="202692"/>
                          </a:xfrm>
                          <a:prstGeom prst="rect">
                            <a:avLst/>
                          </a:prstGeom>
                          <a:ln>
                            <a:noFill/>
                          </a:ln>
                        </wps:spPr>
                        <wps:txbx>
                          <w:txbxContent>
                            <w:p w:rsidR="00EB6F62" w:rsidRDefault="00B625C0">
                              <w:pPr>
                                <w:spacing w:after="160" w:line="259" w:lineRule="auto"/>
                                <w:ind w:left="0" w:firstLine="0"/>
                              </w:pPr>
                              <w:r>
                                <w:t>个月内每年转让的公司股份不超过本人</w:t>
                              </w:r>
                            </w:p>
                          </w:txbxContent>
                        </wps:txbx>
                        <wps:bodyPr horzOverflow="overflow" vert="horz" lIns="0" tIns="0" rIns="0" bIns="0" rtlCol="0">
                          <a:noAutofit/>
                        </wps:bodyPr>
                      </wps:wsp>
                      <wps:wsp>
                        <wps:cNvPr id="28094" name="Rectangle 28094"/>
                        <wps:cNvSpPr/>
                        <wps:spPr>
                          <a:xfrm>
                            <a:off x="2275586" y="1608296"/>
                            <a:ext cx="2432304" cy="202692"/>
                          </a:xfrm>
                          <a:prstGeom prst="rect">
                            <a:avLst/>
                          </a:prstGeom>
                          <a:ln>
                            <a:noFill/>
                          </a:ln>
                        </wps:spPr>
                        <wps:txbx>
                          <w:txbxContent>
                            <w:p w:rsidR="00EB6F62" w:rsidRDefault="00B625C0">
                              <w:pPr>
                                <w:spacing w:after="160" w:line="259" w:lineRule="auto"/>
                                <w:ind w:left="0" w:firstLine="0"/>
                              </w:pPr>
                              <w:r>
                                <w:t>直接或间接持有股份总数的</w:t>
                              </w:r>
                            </w:p>
                          </w:txbxContent>
                        </wps:txbx>
                        <wps:bodyPr horzOverflow="overflow" vert="horz" lIns="0" tIns="0" rIns="0" bIns="0" rtlCol="0">
                          <a:noAutofit/>
                        </wps:bodyPr>
                      </wps:wsp>
                      <wps:wsp>
                        <wps:cNvPr id="701364" name="Rectangle 701364"/>
                        <wps:cNvSpPr/>
                        <wps:spPr>
                          <a:xfrm>
                            <a:off x="4295267" y="1608296"/>
                            <a:ext cx="101346" cy="202692"/>
                          </a:xfrm>
                          <a:prstGeom prst="rect">
                            <a:avLst/>
                          </a:prstGeom>
                          <a:ln>
                            <a:noFill/>
                          </a:ln>
                        </wps:spPr>
                        <wps:txbx>
                          <w:txbxContent>
                            <w:p w:rsidR="00EB6F62" w:rsidRDefault="00B625C0">
                              <w:pPr>
                                <w:spacing w:after="160" w:line="259" w:lineRule="auto"/>
                                <w:ind w:left="0" w:firstLine="0"/>
                              </w:pPr>
                              <w:r>
                                <w:t>%</w:t>
                              </w:r>
                            </w:p>
                          </w:txbxContent>
                        </wps:txbx>
                        <wps:bodyPr horzOverflow="overflow" vert="horz" lIns="0" tIns="0" rIns="0" bIns="0" rtlCol="0">
                          <a:noAutofit/>
                        </wps:bodyPr>
                      </wps:wsp>
                      <wps:wsp>
                        <wps:cNvPr id="701363" name="Rectangle 701363"/>
                        <wps:cNvSpPr/>
                        <wps:spPr>
                          <a:xfrm>
                            <a:off x="4142867" y="1608296"/>
                            <a:ext cx="202692" cy="202692"/>
                          </a:xfrm>
                          <a:prstGeom prst="rect">
                            <a:avLst/>
                          </a:prstGeom>
                          <a:ln>
                            <a:noFill/>
                          </a:ln>
                        </wps:spPr>
                        <wps:txbx>
                          <w:txbxContent>
                            <w:p w:rsidR="00EB6F62" w:rsidRDefault="00B625C0">
                              <w:pPr>
                                <w:spacing w:after="160" w:line="259" w:lineRule="auto"/>
                                <w:ind w:left="0" w:firstLine="0"/>
                              </w:pPr>
                              <w:r>
                                <w:t>25</w:t>
                              </w:r>
                            </w:p>
                          </w:txbxContent>
                        </wps:txbx>
                        <wps:bodyPr horzOverflow="overflow" vert="horz" lIns="0" tIns="0" rIns="0" bIns="0" rtlCol="0">
                          <a:noAutofit/>
                        </wps:bodyPr>
                      </wps:wsp>
                      <wps:wsp>
                        <wps:cNvPr id="28096" name="Rectangle 28096"/>
                        <wps:cNvSpPr/>
                        <wps:spPr>
                          <a:xfrm>
                            <a:off x="4371467" y="1608296"/>
                            <a:ext cx="810768" cy="202692"/>
                          </a:xfrm>
                          <a:prstGeom prst="rect">
                            <a:avLst/>
                          </a:prstGeom>
                          <a:ln>
                            <a:noFill/>
                          </a:ln>
                        </wps:spPr>
                        <wps:txbx>
                          <w:txbxContent>
                            <w:p w:rsidR="00EB6F62" w:rsidRDefault="00B625C0">
                              <w:pPr>
                                <w:spacing w:after="160" w:line="259" w:lineRule="auto"/>
                                <w:ind w:left="0" w:firstLine="0"/>
                              </w:pPr>
                              <w:r>
                                <w:t>；离职后</w:t>
                              </w:r>
                            </w:p>
                          </w:txbxContent>
                        </wps:txbx>
                        <wps:bodyPr horzOverflow="overflow" vert="horz" lIns="0" tIns="0" rIns="0" bIns="0" rtlCol="0">
                          <a:noAutofit/>
                        </wps:bodyPr>
                      </wps:wsp>
                      <wps:wsp>
                        <wps:cNvPr id="28097" name="Rectangle 28097"/>
                        <wps:cNvSpPr/>
                        <wps:spPr>
                          <a:xfrm>
                            <a:off x="2275586" y="1806417"/>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8098" name="Rectangle 28098"/>
                        <wps:cNvSpPr/>
                        <wps:spPr>
                          <a:xfrm>
                            <a:off x="2389886" y="1806417"/>
                            <a:ext cx="3445764" cy="202692"/>
                          </a:xfrm>
                          <a:prstGeom prst="rect">
                            <a:avLst/>
                          </a:prstGeom>
                          <a:ln>
                            <a:noFill/>
                          </a:ln>
                        </wps:spPr>
                        <wps:txbx>
                          <w:txbxContent>
                            <w:p w:rsidR="00EB6F62" w:rsidRDefault="00B625C0">
                              <w:pPr>
                                <w:spacing w:after="160" w:line="259" w:lineRule="auto"/>
                                <w:ind w:left="0" w:firstLine="0"/>
                              </w:pPr>
                              <w:r>
                                <w:t>个月内，不转让本人直接或间接持有的</w:t>
                              </w:r>
                            </w:p>
                          </w:txbxContent>
                        </wps:txbx>
                        <wps:bodyPr horzOverflow="overflow" vert="horz" lIns="0" tIns="0" rIns="0" bIns="0" rtlCol="0">
                          <a:noAutofit/>
                        </wps:bodyPr>
                      </wps:wsp>
                      <wps:wsp>
                        <wps:cNvPr id="28099" name="Rectangle 28099"/>
                        <wps:cNvSpPr/>
                        <wps:spPr>
                          <a:xfrm>
                            <a:off x="2275586" y="2004537"/>
                            <a:ext cx="1216152" cy="202692"/>
                          </a:xfrm>
                          <a:prstGeom prst="rect">
                            <a:avLst/>
                          </a:prstGeom>
                          <a:ln>
                            <a:noFill/>
                          </a:ln>
                        </wps:spPr>
                        <wps:txbx>
                          <w:txbxContent>
                            <w:p w:rsidR="00EB6F62" w:rsidRDefault="00B625C0">
                              <w:pPr>
                                <w:spacing w:after="160" w:line="259" w:lineRule="auto"/>
                                <w:ind w:left="0" w:firstLine="0"/>
                              </w:pPr>
                              <w:r>
                                <w:t>公司股份。（</w:t>
                              </w:r>
                            </w:p>
                          </w:txbxContent>
                        </wps:txbx>
                        <wps:bodyPr horzOverflow="overflow" vert="horz" lIns="0" tIns="0" rIns="0" bIns="0" rtlCol="0">
                          <a:noAutofit/>
                        </wps:bodyPr>
                      </wps:wsp>
                      <wps:wsp>
                        <wps:cNvPr id="28100" name="Rectangle 28100"/>
                        <wps:cNvSpPr/>
                        <wps:spPr>
                          <a:xfrm>
                            <a:off x="3190367" y="2004537"/>
                            <a:ext cx="101346" cy="202692"/>
                          </a:xfrm>
                          <a:prstGeom prst="rect">
                            <a:avLst/>
                          </a:prstGeom>
                          <a:ln>
                            <a:noFill/>
                          </a:ln>
                        </wps:spPr>
                        <wps:txbx>
                          <w:txbxContent>
                            <w:p w:rsidR="00EB6F62" w:rsidRDefault="00B625C0">
                              <w:pPr>
                                <w:spacing w:after="160" w:line="259" w:lineRule="auto"/>
                                <w:ind w:left="0" w:firstLine="0"/>
                              </w:pPr>
                              <w:r>
                                <w:t>4</w:t>
                              </w:r>
                            </w:p>
                          </w:txbxContent>
                        </wps:txbx>
                        <wps:bodyPr horzOverflow="overflow" vert="horz" lIns="0" tIns="0" rIns="0" bIns="0" rtlCol="0">
                          <a:noAutofit/>
                        </wps:bodyPr>
                      </wps:wsp>
                      <wps:wsp>
                        <wps:cNvPr id="28101" name="Rectangle 28101"/>
                        <wps:cNvSpPr/>
                        <wps:spPr>
                          <a:xfrm>
                            <a:off x="3266567" y="2004537"/>
                            <a:ext cx="2229612" cy="202692"/>
                          </a:xfrm>
                          <a:prstGeom prst="rect">
                            <a:avLst/>
                          </a:prstGeom>
                          <a:ln>
                            <a:noFill/>
                          </a:ln>
                        </wps:spPr>
                        <wps:txbx>
                          <w:txbxContent>
                            <w:p w:rsidR="00EB6F62" w:rsidRDefault="00B625C0">
                              <w:pPr>
                                <w:spacing w:after="160" w:line="259" w:lineRule="auto"/>
                                <w:ind w:left="0" w:firstLine="0"/>
                              </w:pPr>
                              <w:r>
                                <w:t>）若公司因存在《上海证</w:t>
                              </w:r>
                            </w:p>
                          </w:txbxContent>
                        </wps:txbx>
                        <wps:bodyPr horzOverflow="overflow" vert="horz" lIns="0" tIns="0" rIns="0" bIns="0" rtlCol="0">
                          <a:noAutofit/>
                        </wps:bodyPr>
                      </wps:wsp>
                      <wps:wsp>
                        <wps:cNvPr id="28102" name="Rectangle 28102"/>
                        <wps:cNvSpPr/>
                        <wps:spPr>
                          <a:xfrm>
                            <a:off x="2275586" y="2201132"/>
                            <a:ext cx="3648456" cy="202692"/>
                          </a:xfrm>
                          <a:prstGeom prst="rect">
                            <a:avLst/>
                          </a:prstGeom>
                          <a:ln>
                            <a:noFill/>
                          </a:ln>
                        </wps:spPr>
                        <wps:txbx>
                          <w:txbxContent>
                            <w:p w:rsidR="00EB6F62" w:rsidRDefault="00B625C0">
                              <w:pPr>
                                <w:spacing w:after="160" w:line="259" w:lineRule="auto"/>
                                <w:ind w:left="0" w:firstLine="0"/>
                              </w:pPr>
                              <w:r>
                                <w:t>券交易所科创板股票上市规则》第十二章</w:t>
                              </w:r>
                            </w:p>
                          </w:txbxContent>
                        </wps:txbx>
                        <wps:bodyPr horzOverflow="overflow" vert="horz" lIns="0" tIns="0" rIns="0" bIns="0" rtlCol="0">
                          <a:noAutofit/>
                        </wps:bodyPr>
                      </wps:wsp>
                      <wps:wsp>
                        <wps:cNvPr id="28103" name="Rectangle 28103"/>
                        <wps:cNvSpPr/>
                        <wps:spPr>
                          <a:xfrm>
                            <a:off x="2275586" y="2399253"/>
                            <a:ext cx="3648456" cy="202692"/>
                          </a:xfrm>
                          <a:prstGeom prst="rect">
                            <a:avLst/>
                          </a:prstGeom>
                          <a:ln>
                            <a:noFill/>
                          </a:ln>
                        </wps:spPr>
                        <wps:txbx>
                          <w:txbxContent>
                            <w:p w:rsidR="00EB6F62" w:rsidRDefault="00B625C0">
                              <w:pPr>
                                <w:spacing w:after="160" w:line="259" w:lineRule="auto"/>
                                <w:ind w:left="0" w:firstLine="0"/>
                              </w:pPr>
                              <w:r>
                                <w:t>第二节规定的重大违法情形，触及退市标</w:t>
                              </w:r>
                            </w:p>
                          </w:txbxContent>
                        </wps:txbx>
                        <wps:bodyPr horzOverflow="overflow" vert="horz" lIns="0" tIns="0" rIns="0" bIns="0" rtlCol="0">
                          <a:noAutofit/>
                        </wps:bodyPr>
                      </wps:wsp>
                      <wps:wsp>
                        <wps:cNvPr id="28104" name="Rectangle 28104"/>
                        <wps:cNvSpPr/>
                        <wps:spPr>
                          <a:xfrm>
                            <a:off x="2275586" y="2597373"/>
                            <a:ext cx="3648456" cy="202692"/>
                          </a:xfrm>
                          <a:prstGeom prst="rect">
                            <a:avLst/>
                          </a:prstGeom>
                          <a:ln>
                            <a:noFill/>
                          </a:ln>
                        </wps:spPr>
                        <wps:txbx>
                          <w:txbxContent>
                            <w:p w:rsidR="00EB6F62" w:rsidRDefault="00B625C0">
                              <w:pPr>
                                <w:spacing w:after="160" w:line="259" w:lineRule="auto"/>
                                <w:ind w:left="0" w:firstLine="0"/>
                              </w:pPr>
                              <w:r>
                                <w:t>准的，自相关行政处罚决定或者司法裁判</w:t>
                              </w:r>
                            </w:p>
                          </w:txbxContent>
                        </wps:txbx>
                        <wps:bodyPr horzOverflow="overflow" vert="horz" lIns="0" tIns="0" rIns="0" bIns="0" rtlCol="0">
                          <a:noAutofit/>
                        </wps:bodyPr>
                      </wps:wsp>
                      <wps:wsp>
                        <wps:cNvPr id="28105" name="Rectangle 28105"/>
                        <wps:cNvSpPr/>
                        <wps:spPr>
                          <a:xfrm>
                            <a:off x="2275586" y="2795747"/>
                            <a:ext cx="3648456" cy="202692"/>
                          </a:xfrm>
                          <a:prstGeom prst="rect">
                            <a:avLst/>
                          </a:prstGeom>
                          <a:ln>
                            <a:noFill/>
                          </a:ln>
                        </wps:spPr>
                        <wps:txbx>
                          <w:txbxContent>
                            <w:p w:rsidR="00EB6F62" w:rsidRDefault="00B625C0">
                              <w:pPr>
                                <w:spacing w:after="160" w:line="259" w:lineRule="auto"/>
                                <w:ind w:left="0" w:firstLine="0"/>
                              </w:pPr>
                              <w:r>
                                <w:t>作出之日起至公司股票终止上市前，不减</w:t>
                              </w:r>
                            </w:p>
                          </w:txbxContent>
                        </wps:txbx>
                        <wps:bodyPr horzOverflow="overflow" vert="horz" lIns="0" tIns="0" rIns="0" bIns="0" rtlCol="0">
                          <a:noAutofit/>
                        </wps:bodyPr>
                      </wps:wsp>
                      <wps:wsp>
                        <wps:cNvPr id="28106" name="Rectangle 28106"/>
                        <wps:cNvSpPr/>
                        <wps:spPr>
                          <a:xfrm>
                            <a:off x="2275586" y="2992343"/>
                            <a:ext cx="1418844" cy="202692"/>
                          </a:xfrm>
                          <a:prstGeom prst="rect">
                            <a:avLst/>
                          </a:prstGeom>
                          <a:ln>
                            <a:noFill/>
                          </a:ln>
                        </wps:spPr>
                        <wps:txbx>
                          <w:txbxContent>
                            <w:p w:rsidR="00EB6F62" w:rsidRDefault="00B625C0">
                              <w:pPr>
                                <w:spacing w:after="160" w:line="259" w:lineRule="auto"/>
                                <w:ind w:left="0" w:firstLine="0"/>
                              </w:pPr>
                              <w:r>
                                <w:t>持公司股份。（</w:t>
                              </w:r>
                            </w:p>
                          </w:txbxContent>
                        </wps:txbx>
                        <wps:bodyPr horzOverflow="overflow" vert="horz" lIns="0" tIns="0" rIns="0" bIns="0" rtlCol="0">
                          <a:noAutofit/>
                        </wps:bodyPr>
                      </wps:wsp>
                      <wps:wsp>
                        <wps:cNvPr id="28107" name="Rectangle 28107"/>
                        <wps:cNvSpPr/>
                        <wps:spPr>
                          <a:xfrm>
                            <a:off x="3342767" y="2992343"/>
                            <a:ext cx="101346" cy="202692"/>
                          </a:xfrm>
                          <a:prstGeom prst="rect">
                            <a:avLst/>
                          </a:prstGeom>
                          <a:ln>
                            <a:noFill/>
                          </a:ln>
                        </wps:spPr>
                        <wps:txbx>
                          <w:txbxContent>
                            <w:p w:rsidR="00EB6F62" w:rsidRDefault="00B625C0">
                              <w:pPr>
                                <w:spacing w:after="160" w:line="259" w:lineRule="auto"/>
                                <w:ind w:left="0" w:firstLine="0"/>
                              </w:pPr>
                              <w:r>
                                <w:t>5</w:t>
                              </w:r>
                            </w:p>
                          </w:txbxContent>
                        </wps:txbx>
                        <wps:bodyPr horzOverflow="overflow" vert="horz" lIns="0" tIns="0" rIns="0" bIns="0" rtlCol="0">
                          <a:noAutofit/>
                        </wps:bodyPr>
                      </wps:wsp>
                      <wps:wsp>
                        <wps:cNvPr id="28108" name="Rectangle 28108"/>
                        <wps:cNvSpPr/>
                        <wps:spPr>
                          <a:xfrm>
                            <a:off x="3418967" y="2992343"/>
                            <a:ext cx="2026920" cy="202692"/>
                          </a:xfrm>
                          <a:prstGeom prst="rect">
                            <a:avLst/>
                          </a:prstGeom>
                          <a:ln>
                            <a:noFill/>
                          </a:ln>
                        </wps:spPr>
                        <wps:txbx>
                          <w:txbxContent>
                            <w:p w:rsidR="00EB6F62" w:rsidRDefault="00B625C0">
                              <w:pPr>
                                <w:spacing w:after="160" w:line="259" w:lineRule="auto"/>
                                <w:ind w:left="0" w:firstLine="0"/>
                              </w:pPr>
                              <w:r>
                                <w:t>）如法律、行政法规、</w:t>
                              </w:r>
                            </w:p>
                          </w:txbxContent>
                        </wps:txbx>
                        <wps:bodyPr horzOverflow="overflow" vert="horz" lIns="0" tIns="0" rIns="0" bIns="0" rtlCol="0">
                          <a:noAutofit/>
                        </wps:bodyPr>
                      </wps:wsp>
                      <wps:wsp>
                        <wps:cNvPr id="28109" name="Rectangle 28109"/>
                        <wps:cNvSpPr/>
                        <wps:spPr>
                          <a:xfrm>
                            <a:off x="2275586" y="3190462"/>
                            <a:ext cx="3648456" cy="202692"/>
                          </a:xfrm>
                          <a:prstGeom prst="rect">
                            <a:avLst/>
                          </a:prstGeom>
                          <a:ln>
                            <a:noFill/>
                          </a:ln>
                        </wps:spPr>
                        <wps:txbx>
                          <w:txbxContent>
                            <w:p w:rsidR="00EB6F62" w:rsidRDefault="00B625C0">
                              <w:pPr>
                                <w:spacing w:after="160" w:line="259" w:lineRule="auto"/>
                                <w:ind w:left="0" w:firstLine="0"/>
                              </w:pPr>
                              <w:r>
                                <w:t>部门规章或中国证券监督管理委员会、上</w:t>
                              </w:r>
                            </w:p>
                          </w:txbxContent>
                        </wps:txbx>
                        <wps:bodyPr horzOverflow="overflow" vert="horz" lIns="0" tIns="0" rIns="0" bIns="0" rtlCol="0">
                          <a:noAutofit/>
                        </wps:bodyPr>
                      </wps:wsp>
                      <wps:wsp>
                        <wps:cNvPr id="28110" name="Rectangle 28110"/>
                        <wps:cNvSpPr/>
                        <wps:spPr>
                          <a:xfrm>
                            <a:off x="2275586" y="3388583"/>
                            <a:ext cx="3648456" cy="202692"/>
                          </a:xfrm>
                          <a:prstGeom prst="rect">
                            <a:avLst/>
                          </a:prstGeom>
                          <a:ln>
                            <a:noFill/>
                          </a:ln>
                        </wps:spPr>
                        <wps:txbx>
                          <w:txbxContent>
                            <w:p w:rsidR="00EB6F62" w:rsidRDefault="00B625C0">
                              <w:pPr>
                                <w:spacing w:after="160" w:line="259" w:lineRule="auto"/>
                                <w:ind w:left="0" w:firstLine="0"/>
                              </w:pPr>
                              <w:r>
                                <w:t>海证券交易所规定或要求相关股份锁定期</w:t>
                              </w:r>
                            </w:p>
                          </w:txbxContent>
                        </wps:txbx>
                        <wps:bodyPr horzOverflow="overflow" vert="horz" lIns="0" tIns="0" rIns="0" bIns="0" rtlCol="0">
                          <a:noAutofit/>
                        </wps:bodyPr>
                      </wps:wsp>
                      <wps:wsp>
                        <wps:cNvPr id="28111" name="Rectangle 28111"/>
                        <wps:cNvSpPr/>
                        <wps:spPr>
                          <a:xfrm>
                            <a:off x="2275586" y="3585179"/>
                            <a:ext cx="1621536" cy="202692"/>
                          </a:xfrm>
                          <a:prstGeom prst="rect">
                            <a:avLst/>
                          </a:prstGeom>
                          <a:ln>
                            <a:noFill/>
                          </a:ln>
                        </wps:spPr>
                        <wps:txbx>
                          <w:txbxContent>
                            <w:p w:rsidR="00EB6F62" w:rsidRDefault="00B625C0">
                              <w:pPr>
                                <w:spacing w:after="160" w:line="259" w:lineRule="auto"/>
                                <w:ind w:left="0" w:firstLine="0"/>
                              </w:pPr>
                              <w:r>
                                <w:t>与本承诺不一致的</w:t>
                              </w:r>
                            </w:p>
                          </w:txbxContent>
                        </wps:txbx>
                        <wps:bodyPr horzOverflow="overflow" vert="horz" lIns="0" tIns="0" rIns="0" bIns="0" rtlCol="0">
                          <a:noAutofit/>
                        </wps:bodyPr>
                      </wps:wsp>
                      <wps:wsp>
                        <wps:cNvPr id="28112" name="Rectangle 28112"/>
                        <wps:cNvSpPr/>
                        <wps:spPr>
                          <a:xfrm>
                            <a:off x="3495167" y="3585179"/>
                            <a:ext cx="2026920" cy="202692"/>
                          </a:xfrm>
                          <a:prstGeom prst="rect">
                            <a:avLst/>
                          </a:prstGeom>
                          <a:ln>
                            <a:noFill/>
                          </a:ln>
                        </wps:spPr>
                        <wps:txbx>
                          <w:txbxContent>
                            <w:p w:rsidR="00EB6F62" w:rsidRDefault="00B625C0">
                              <w:pPr>
                                <w:spacing w:after="160" w:line="259" w:lineRule="auto"/>
                                <w:ind w:left="0" w:firstLine="0"/>
                              </w:pPr>
                              <w:r>
                                <w:t>，则本人直接或间接持</w:t>
                              </w:r>
                            </w:p>
                          </w:txbxContent>
                        </wps:txbx>
                        <wps:bodyPr horzOverflow="overflow" vert="horz" lIns="0" tIns="0" rIns="0" bIns="0" rtlCol="0">
                          <a:noAutofit/>
                        </wps:bodyPr>
                      </wps:wsp>
                      <wps:wsp>
                        <wps:cNvPr id="28113" name="Rectangle 28113"/>
                        <wps:cNvSpPr/>
                        <wps:spPr>
                          <a:xfrm>
                            <a:off x="2275586" y="3783298"/>
                            <a:ext cx="3648456" cy="202692"/>
                          </a:xfrm>
                          <a:prstGeom prst="rect">
                            <a:avLst/>
                          </a:prstGeom>
                          <a:ln>
                            <a:noFill/>
                          </a:ln>
                        </wps:spPr>
                        <wps:txbx>
                          <w:txbxContent>
                            <w:p w:rsidR="00EB6F62" w:rsidRDefault="00B625C0">
                              <w:pPr>
                                <w:spacing w:after="160" w:line="259" w:lineRule="auto"/>
                                <w:ind w:left="0" w:firstLine="0"/>
                              </w:pPr>
                              <w:r>
                                <w:t>有的公司股份锁定期和限售条件自动按该</w:t>
                              </w:r>
                            </w:p>
                          </w:txbxContent>
                        </wps:txbx>
                        <wps:bodyPr horzOverflow="overflow" vert="horz" lIns="0" tIns="0" rIns="0" bIns="0" rtlCol="0">
                          <a:noAutofit/>
                        </wps:bodyPr>
                      </wps:wsp>
                      <wps:wsp>
                        <wps:cNvPr id="28114" name="Rectangle 28114"/>
                        <wps:cNvSpPr/>
                        <wps:spPr>
                          <a:xfrm>
                            <a:off x="2275586" y="3981419"/>
                            <a:ext cx="2432304" cy="202692"/>
                          </a:xfrm>
                          <a:prstGeom prst="rect">
                            <a:avLst/>
                          </a:prstGeom>
                          <a:ln>
                            <a:noFill/>
                          </a:ln>
                        </wps:spPr>
                        <wps:txbx>
                          <w:txbxContent>
                            <w:p w:rsidR="00EB6F62" w:rsidRDefault="00B625C0">
                              <w:pPr>
                                <w:spacing w:after="160" w:line="259" w:lineRule="auto"/>
                                <w:ind w:left="0" w:firstLine="0"/>
                              </w:pPr>
                              <w:r>
                                <w:t>等新的规定和要求执行。（</w:t>
                              </w:r>
                            </w:p>
                          </w:txbxContent>
                        </wps:txbx>
                        <wps:bodyPr horzOverflow="overflow" vert="horz" lIns="0" tIns="0" rIns="0" bIns="0" rtlCol="0">
                          <a:noAutofit/>
                        </wps:bodyPr>
                      </wps:wsp>
                      <wps:wsp>
                        <wps:cNvPr id="28115" name="Rectangle 28115"/>
                        <wps:cNvSpPr/>
                        <wps:spPr>
                          <a:xfrm>
                            <a:off x="4104767" y="3981419"/>
                            <a:ext cx="101346" cy="202692"/>
                          </a:xfrm>
                          <a:prstGeom prst="rect">
                            <a:avLst/>
                          </a:prstGeom>
                          <a:ln>
                            <a:noFill/>
                          </a:ln>
                        </wps:spPr>
                        <wps:txbx>
                          <w:txbxContent>
                            <w:p w:rsidR="00EB6F62" w:rsidRDefault="00B625C0">
                              <w:pPr>
                                <w:spacing w:after="160" w:line="259" w:lineRule="auto"/>
                                <w:ind w:left="0" w:firstLine="0"/>
                              </w:pPr>
                              <w:r>
                                <w:t>6</w:t>
                              </w:r>
                            </w:p>
                          </w:txbxContent>
                        </wps:txbx>
                        <wps:bodyPr horzOverflow="overflow" vert="horz" lIns="0" tIns="0" rIns="0" bIns="0" rtlCol="0">
                          <a:noAutofit/>
                        </wps:bodyPr>
                      </wps:wsp>
                      <wps:wsp>
                        <wps:cNvPr id="28116" name="Rectangle 28116"/>
                        <wps:cNvSpPr/>
                        <wps:spPr>
                          <a:xfrm>
                            <a:off x="4180967" y="3981419"/>
                            <a:ext cx="1013460" cy="202692"/>
                          </a:xfrm>
                          <a:prstGeom prst="rect">
                            <a:avLst/>
                          </a:prstGeom>
                          <a:ln>
                            <a:noFill/>
                          </a:ln>
                        </wps:spPr>
                        <wps:txbx>
                          <w:txbxContent>
                            <w:p w:rsidR="00EB6F62" w:rsidRDefault="00B625C0">
                              <w:pPr>
                                <w:spacing w:after="160" w:line="259" w:lineRule="auto"/>
                                <w:ind w:left="0" w:firstLine="0"/>
                              </w:pPr>
                              <w:r>
                                <w:t>）不因职务</w:t>
                              </w:r>
                            </w:p>
                          </w:txbxContent>
                        </wps:txbx>
                        <wps:bodyPr horzOverflow="overflow" vert="horz" lIns="0" tIns="0" rIns="0" bIns="0" rtlCol="0">
                          <a:noAutofit/>
                        </wps:bodyPr>
                      </wps:wsp>
                      <wps:wsp>
                        <wps:cNvPr id="28117" name="Rectangle 28117"/>
                        <wps:cNvSpPr/>
                        <wps:spPr>
                          <a:xfrm>
                            <a:off x="2275586" y="4178014"/>
                            <a:ext cx="3445764" cy="202692"/>
                          </a:xfrm>
                          <a:prstGeom prst="rect">
                            <a:avLst/>
                          </a:prstGeom>
                          <a:ln>
                            <a:noFill/>
                          </a:ln>
                        </wps:spPr>
                        <wps:txbx>
                          <w:txbxContent>
                            <w:p w:rsidR="00EB6F62" w:rsidRDefault="00B625C0">
                              <w:pPr>
                                <w:spacing w:after="160" w:line="259" w:lineRule="auto"/>
                                <w:ind w:left="0" w:firstLine="0"/>
                              </w:pPr>
                              <w:r>
                                <w:t>变更、离职等原因，而放弃履行上述承</w:t>
                              </w:r>
                            </w:p>
                          </w:txbxContent>
                        </wps:txbx>
                        <wps:bodyPr horzOverflow="overflow" vert="horz" lIns="0" tIns="0" rIns="0" bIns="0" rtlCol="0">
                          <a:noAutofit/>
                        </wps:bodyPr>
                      </wps:wsp>
                      <wps:wsp>
                        <wps:cNvPr id="28118" name="Rectangle 28118"/>
                        <wps:cNvSpPr/>
                        <wps:spPr>
                          <a:xfrm>
                            <a:off x="2275586" y="4376516"/>
                            <a:ext cx="608076" cy="202692"/>
                          </a:xfrm>
                          <a:prstGeom prst="rect">
                            <a:avLst/>
                          </a:prstGeom>
                          <a:ln>
                            <a:noFill/>
                          </a:ln>
                        </wps:spPr>
                        <wps:txbx>
                          <w:txbxContent>
                            <w:p w:rsidR="00EB6F62" w:rsidRDefault="00B625C0">
                              <w:pPr>
                                <w:spacing w:after="160" w:line="259" w:lineRule="auto"/>
                                <w:ind w:left="0" w:firstLine="0"/>
                              </w:pPr>
                              <w:r>
                                <w:t>诺。（</w:t>
                              </w:r>
                            </w:p>
                          </w:txbxContent>
                        </wps:txbx>
                        <wps:bodyPr horzOverflow="overflow" vert="horz" lIns="0" tIns="0" rIns="0" bIns="0" rtlCol="0">
                          <a:noAutofit/>
                        </wps:bodyPr>
                      </wps:wsp>
                      <wps:wsp>
                        <wps:cNvPr id="28119" name="Rectangle 28119"/>
                        <wps:cNvSpPr/>
                        <wps:spPr>
                          <a:xfrm>
                            <a:off x="2733167" y="4376516"/>
                            <a:ext cx="101346" cy="202692"/>
                          </a:xfrm>
                          <a:prstGeom prst="rect">
                            <a:avLst/>
                          </a:prstGeom>
                          <a:ln>
                            <a:noFill/>
                          </a:ln>
                        </wps:spPr>
                        <wps:txbx>
                          <w:txbxContent>
                            <w:p w:rsidR="00EB6F62" w:rsidRDefault="00B625C0">
                              <w:pPr>
                                <w:spacing w:after="160" w:line="259" w:lineRule="auto"/>
                                <w:ind w:left="0" w:firstLine="0"/>
                              </w:pPr>
                              <w:r>
                                <w:t>7</w:t>
                              </w:r>
                            </w:p>
                          </w:txbxContent>
                        </wps:txbx>
                        <wps:bodyPr horzOverflow="overflow" vert="horz" lIns="0" tIns="0" rIns="0" bIns="0" rtlCol="0">
                          <a:noAutofit/>
                        </wps:bodyPr>
                      </wps:wsp>
                      <wps:wsp>
                        <wps:cNvPr id="28120" name="Rectangle 28120"/>
                        <wps:cNvSpPr/>
                        <wps:spPr>
                          <a:xfrm>
                            <a:off x="2809367" y="4376516"/>
                            <a:ext cx="2837688" cy="202692"/>
                          </a:xfrm>
                          <a:prstGeom prst="rect">
                            <a:avLst/>
                          </a:prstGeom>
                          <a:ln>
                            <a:noFill/>
                          </a:ln>
                        </wps:spPr>
                        <wps:txbx>
                          <w:txbxContent>
                            <w:p w:rsidR="00EB6F62" w:rsidRDefault="00B625C0">
                              <w:pPr>
                                <w:spacing w:after="160" w:line="259" w:lineRule="auto"/>
                                <w:ind w:left="0" w:firstLine="0"/>
                              </w:pPr>
                              <w:r>
                                <w:t>）若以上承诺内容未被遵守，则</w:t>
                              </w:r>
                            </w:p>
                          </w:txbxContent>
                        </wps:txbx>
                        <wps:bodyPr horzOverflow="overflow" vert="horz" lIns="0" tIns="0" rIns="0" bIns="0" rtlCol="0">
                          <a:noAutofit/>
                        </wps:bodyPr>
                      </wps:wsp>
                      <wps:wsp>
                        <wps:cNvPr id="28121" name="Rectangle 28121"/>
                        <wps:cNvSpPr/>
                        <wps:spPr>
                          <a:xfrm>
                            <a:off x="2275586" y="4574636"/>
                            <a:ext cx="3648456" cy="202692"/>
                          </a:xfrm>
                          <a:prstGeom prst="rect">
                            <a:avLst/>
                          </a:prstGeom>
                          <a:ln>
                            <a:noFill/>
                          </a:ln>
                        </wps:spPr>
                        <wps:txbx>
                          <w:txbxContent>
                            <w:p w:rsidR="00EB6F62" w:rsidRDefault="00B625C0">
                              <w:pPr>
                                <w:spacing w:after="160" w:line="259" w:lineRule="auto"/>
                                <w:ind w:left="0" w:firstLine="0"/>
                              </w:pPr>
                              <w:r>
                                <w:t>相关股票买卖收益归公司所有。若因此给</w:t>
                              </w:r>
                            </w:p>
                          </w:txbxContent>
                        </wps:txbx>
                        <wps:bodyPr horzOverflow="overflow" vert="horz" lIns="0" tIns="0" rIns="0" bIns="0" rtlCol="0">
                          <a:noAutofit/>
                        </wps:bodyPr>
                      </wps:wsp>
                      <wps:wsp>
                        <wps:cNvPr id="28122" name="Rectangle 28122"/>
                        <wps:cNvSpPr/>
                        <wps:spPr>
                          <a:xfrm>
                            <a:off x="2275586" y="4771232"/>
                            <a:ext cx="3648456" cy="202692"/>
                          </a:xfrm>
                          <a:prstGeom prst="rect">
                            <a:avLst/>
                          </a:prstGeom>
                          <a:ln>
                            <a:noFill/>
                          </a:ln>
                        </wps:spPr>
                        <wps:txbx>
                          <w:txbxContent>
                            <w:p w:rsidR="00EB6F62" w:rsidRDefault="00B625C0">
                              <w:pPr>
                                <w:spacing w:after="160" w:line="259" w:lineRule="auto"/>
                                <w:ind w:left="0" w:firstLine="0"/>
                              </w:pPr>
                              <w:r>
                                <w:t>公司或其他投资者造成经济损失的，由本</w:t>
                              </w:r>
                            </w:p>
                          </w:txbxContent>
                        </wps:txbx>
                        <wps:bodyPr horzOverflow="overflow" vert="horz" lIns="0" tIns="0" rIns="0" bIns="0" rtlCol="0">
                          <a:noAutofit/>
                        </wps:bodyPr>
                      </wps:wsp>
                      <wps:wsp>
                        <wps:cNvPr id="28123" name="Rectangle 28123"/>
                        <wps:cNvSpPr/>
                        <wps:spPr>
                          <a:xfrm>
                            <a:off x="2275586" y="4969352"/>
                            <a:ext cx="2026920" cy="202692"/>
                          </a:xfrm>
                          <a:prstGeom prst="rect">
                            <a:avLst/>
                          </a:prstGeom>
                          <a:ln>
                            <a:noFill/>
                          </a:ln>
                        </wps:spPr>
                        <wps:txbx>
                          <w:txbxContent>
                            <w:p w:rsidR="00EB6F62" w:rsidRDefault="00B625C0">
                              <w:pPr>
                                <w:spacing w:after="160" w:line="259" w:lineRule="auto"/>
                                <w:ind w:left="0" w:firstLine="0"/>
                              </w:pPr>
                              <w:r>
                                <w:t>人依法承担赔偿责任。</w:t>
                              </w:r>
                            </w:p>
                          </w:txbxContent>
                        </wps:txbx>
                        <wps:bodyPr horzOverflow="overflow" vert="horz" lIns="0" tIns="0" rIns="0" bIns="0" rtlCol="0">
                          <a:noAutofit/>
                        </wps:bodyPr>
                      </wps:wsp>
                      <wps:wsp>
                        <wps:cNvPr id="28124" name="Rectangle 28124"/>
                        <wps:cNvSpPr/>
                        <wps:spPr>
                          <a:xfrm>
                            <a:off x="3799967" y="4969352"/>
                            <a:ext cx="101346" cy="202692"/>
                          </a:xfrm>
                          <a:prstGeom prst="rect">
                            <a:avLst/>
                          </a:prstGeom>
                          <a:ln>
                            <a:noFill/>
                          </a:ln>
                        </wps:spPr>
                        <wps:txbx>
                          <w:txbxContent>
                            <w:p w:rsidR="00EB6F62" w:rsidRDefault="00B625C0">
                              <w:pPr>
                                <w:spacing w:after="160" w:line="259" w:lineRule="auto"/>
                                <w:ind w:left="0" w:firstLine="0"/>
                              </w:pPr>
                              <w:r>
                                <w:t xml:space="preserve"> </w:t>
                              </w:r>
                            </w:p>
                          </w:txbxContent>
                        </wps:txbx>
                        <wps:bodyPr horzOverflow="overflow" vert="horz" lIns="0" tIns="0" rIns="0" bIns="0" rtlCol="0">
                          <a:noAutofit/>
                        </wps:bodyPr>
                      </wps:wsp>
                      <wps:wsp>
                        <wps:cNvPr id="940844" name="Shape 9408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45" name="Shape 940845"/>
                        <wps:cNvSpPr/>
                        <wps:spPr>
                          <a:xfrm>
                            <a:off x="6096" y="0"/>
                            <a:ext cx="693725" cy="9144"/>
                          </a:xfrm>
                          <a:custGeom>
                            <a:avLst/>
                            <a:gdLst/>
                            <a:ahLst/>
                            <a:cxnLst/>
                            <a:rect l="0" t="0" r="0" b="0"/>
                            <a:pathLst>
                              <a:path w="693725" h="9144">
                                <a:moveTo>
                                  <a:pt x="0" y="0"/>
                                </a:moveTo>
                                <a:lnTo>
                                  <a:pt x="693725" y="0"/>
                                </a:lnTo>
                                <a:lnTo>
                                  <a:pt x="693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46" name="Shape 940846"/>
                        <wps:cNvSpPr/>
                        <wps:spPr>
                          <a:xfrm>
                            <a:off x="6997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47" name="Shape 940847"/>
                        <wps:cNvSpPr/>
                        <wps:spPr>
                          <a:xfrm>
                            <a:off x="705866" y="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48" name="Shape 940848"/>
                        <wps:cNvSpPr/>
                        <wps:spPr>
                          <a:xfrm>
                            <a:off x="12316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49" name="Shape 940849"/>
                        <wps:cNvSpPr/>
                        <wps:spPr>
                          <a:xfrm>
                            <a:off x="1237742" y="0"/>
                            <a:ext cx="966216" cy="9144"/>
                          </a:xfrm>
                          <a:custGeom>
                            <a:avLst/>
                            <a:gdLst/>
                            <a:ahLst/>
                            <a:cxnLst/>
                            <a:rect l="0" t="0" r="0" b="0"/>
                            <a:pathLst>
                              <a:path w="966216" h="9144">
                                <a:moveTo>
                                  <a:pt x="0" y="0"/>
                                </a:moveTo>
                                <a:lnTo>
                                  <a:pt x="966216" y="0"/>
                                </a:lnTo>
                                <a:lnTo>
                                  <a:pt x="966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0" name="Shape 940850"/>
                        <wps:cNvSpPr/>
                        <wps:spPr>
                          <a:xfrm>
                            <a:off x="22039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1" name="Shape 940851"/>
                        <wps:cNvSpPr/>
                        <wps:spPr>
                          <a:xfrm>
                            <a:off x="2210054" y="0"/>
                            <a:ext cx="2917571" cy="9144"/>
                          </a:xfrm>
                          <a:custGeom>
                            <a:avLst/>
                            <a:gdLst/>
                            <a:ahLst/>
                            <a:cxnLst/>
                            <a:rect l="0" t="0" r="0" b="0"/>
                            <a:pathLst>
                              <a:path w="2917571" h="9144">
                                <a:moveTo>
                                  <a:pt x="0" y="0"/>
                                </a:moveTo>
                                <a:lnTo>
                                  <a:pt x="2917571" y="0"/>
                                </a:lnTo>
                                <a:lnTo>
                                  <a:pt x="2917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2" name="Shape 940852"/>
                        <wps:cNvSpPr/>
                        <wps:spPr>
                          <a:xfrm>
                            <a:off x="5127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3" name="Shape 940853"/>
                        <wps:cNvSpPr/>
                        <wps:spPr>
                          <a:xfrm>
                            <a:off x="5133721" y="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4" name="Shape 940854"/>
                        <wps:cNvSpPr/>
                        <wps:spPr>
                          <a:xfrm>
                            <a:off x="62797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5" name="Shape 940855"/>
                        <wps:cNvSpPr/>
                        <wps:spPr>
                          <a:xfrm>
                            <a:off x="6285865"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6" name="Shape 940856"/>
                        <wps:cNvSpPr/>
                        <wps:spPr>
                          <a:xfrm>
                            <a:off x="6810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7" name="Shape 940857"/>
                        <wps:cNvSpPr/>
                        <wps:spPr>
                          <a:xfrm>
                            <a:off x="6816217" y="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8" name="Shape 940858"/>
                        <wps:cNvSpPr/>
                        <wps:spPr>
                          <a:xfrm>
                            <a:off x="73439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59" name="Shape 940859"/>
                        <wps:cNvSpPr/>
                        <wps:spPr>
                          <a:xfrm>
                            <a:off x="7349998" y="0"/>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0" name="Shape 940860"/>
                        <wps:cNvSpPr/>
                        <wps:spPr>
                          <a:xfrm>
                            <a:off x="8227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1" name="Shape 940861"/>
                        <wps:cNvSpPr/>
                        <wps:spPr>
                          <a:xfrm>
                            <a:off x="8233918" y="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2" name="Shape 940862"/>
                        <wps:cNvSpPr/>
                        <wps:spPr>
                          <a:xfrm>
                            <a:off x="88130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3" name="Shape 940863"/>
                        <wps:cNvSpPr/>
                        <wps:spPr>
                          <a:xfrm>
                            <a:off x="0"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4" name="Shape 940864"/>
                        <wps:cNvSpPr/>
                        <wps:spPr>
                          <a:xfrm>
                            <a:off x="0"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5" name="Shape 940865"/>
                        <wps:cNvSpPr/>
                        <wps:spPr>
                          <a:xfrm>
                            <a:off x="6096" y="5145990"/>
                            <a:ext cx="693725" cy="9144"/>
                          </a:xfrm>
                          <a:custGeom>
                            <a:avLst/>
                            <a:gdLst/>
                            <a:ahLst/>
                            <a:cxnLst/>
                            <a:rect l="0" t="0" r="0" b="0"/>
                            <a:pathLst>
                              <a:path w="693725" h="9144">
                                <a:moveTo>
                                  <a:pt x="0" y="0"/>
                                </a:moveTo>
                                <a:lnTo>
                                  <a:pt x="693725" y="0"/>
                                </a:lnTo>
                                <a:lnTo>
                                  <a:pt x="6937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6" name="Shape 940866"/>
                        <wps:cNvSpPr/>
                        <wps:spPr>
                          <a:xfrm>
                            <a:off x="699770"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7" name="Shape 940867"/>
                        <wps:cNvSpPr/>
                        <wps:spPr>
                          <a:xfrm>
                            <a:off x="699770"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8" name="Shape 940868"/>
                        <wps:cNvSpPr/>
                        <wps:spPr>
                          <a:xfrm>
                            <a:off x="705866" y="5145990"/>
                            <a:ext cx="525780" cy="9144"/>
                          </a:xfrm>
                          <a:custGeom>
                            <a:avLst/>
                            <a:gdLst/>
                            <a:ahLst/>
                            <a:cxnLst/>
                            <a:rect l="0" t="0" r="0" b="0"/>
                            <a:pathLst>
                              <a:path w="525780" h="9144">
                                <a:moveTo>
                                  <a:pt x="0" y="0"/>
                                </a:moveTo>
                                <a:lnTo>
                                  <a:pt x="525780" y="0"/>
                                </a:lnTo>
                                <a:lnTo>
                                  <a:pt x="525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69" name="Shape 940869"/>
                        <wps:cNvSpPr/>
                        <wps:spPr>
                          <a:xfrm>
                            <a:off x="1231646"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0" name="Shape 940870"/>
                        <wps:cNvSpPr/>
                        <wps:spPr>
                          <a:xfrm>
                            <a:off x="1231646"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1" name="Shape 940871"/>
                        <wps:cNvSpPr/>
                        <wps:spPr>
                          <a:xfrm>
                            <a:off x="1237742" y="5145990"/>
                            <a:ext cx="966216" cy="9144"/>
                          </a:xfrm>
                          <a:custGeom>
                            <a:avLst/>
                            <a:gdLst/>
                            <a:ahLst/>
                            <a:cxnLst/>
                            <a:rect l="0" t="0" r="0" b="0"/>
                            <a:pathLst>
                              <a:path w="966216" h="9144">
                                <a:moveTo>
                                  <a:pt x="0" y="0"/>
                                </a:moveTo>
                                <a:lnTo>
                                  <a:pt x="966216" y="0"/>
                                </a:lnTo>
                                <a:lnTo>
                                  <a:pt x="966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2" name="Shape 940872"/>
                        <wps:cNvSpPr/>
                        <wps:spPr>
                          <a:xfrm>
                            <a:off x="2203958"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3" name="Shape 940873"/>
                        <wps:cNvSpPr/>
                        <wps:spPr>
                          <a:xfrm>
                            <a:off x="2203958"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4" name="Shape 940874"/>
                        <wps:cNvSpPr/>
                        <wps:spPr>
                          <a:xfrm>
                            <a:off x="2210054" y="5145990"/>
                            <a:ext cx="2917571" cy="9144"/>
                          </a:xfrm>
                          <a:custGeom>
                            <a:avLst/>
                            <a:gdLst/>
                            <a:ahLst/>
                            <a:cxnLst/>
                            <a:rect l="0" t="0" r="0" b="0"/>
                            <a:pathLst>
                              <a:path w="2917571" h="9144">
                                <a:moveTo>
                                  <a:pt x="0" y="0"/>
                                </a:moveTo>
                                <a:lnTo>
                                  <a:pt x="2917571" y="0"/>
                                </a:lnTo>
                                <a:lnTo>
                                  <a:pt x="2917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5" name="Shape 940875"/>
                        <wps:cNvSpPr/>
                        <wps:spPr>
                          <a:xfrm>
                            <a:off x="5127625"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6" name="Shape 940876"/>
                        <wps:cNvSpPr/>
                        <wps:spPr>
                          <a:xfrm>
                            <a:off x="5127625"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7" name="Shape 940877"/>
                        <wps:cNvSpPr/>
                        <wps:spPr>
                          <a:xfrm>
                            <a:off x="5133721" y="5145990"/>
                            <a:ext cx="1146048" cy="9144"/>
                          </a:xfrm>
                          <a:custGeom>
                            <a:avLst/>
                            <a:gdLst/>
                            <a:ahLst/>
                            <a:cxnLst/>
                            <a:rect l="0" t="0" r="0" b="0"/>
                            <a:pathLst>
                              <a:path w="1146048" h="9144">
                                <a:moveTo>
                                  <a:pt x="0" y="0"/>
                                </a:moveTo>
                                <a:lnTo>
                                  <a:pt x="1146048" y="0"/>
                                </a:lnTo>
                                <a:lnTo>
                                  <a:pt x="1146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8" name="Shape 940878"/>
                        <wps:cNvSpPr/>
                        <wps:spPr>
                          <a:xfrm>
                            <a:off x="6279769"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79" name="Shape 940879"/>
                        <wps:cNvSpPr/>
                        <wps:spPr>
                          <a:xfrm>
                            <a:off x="6279769"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0" name="Shape 940880"/>
                        <wps:cNvSpPr/>
                        <wps:spPr>
                          <a:xfrm>
                            <a:off x="6285865" y="514599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1" name="Shape 940881"/>
                        <wps:cNvSpPr/>
                        <wps:spPr>
                          <a:xfrm>
                            <a:off x="6810121"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2" name="Shape 940882"/>
                        <wps:cNvSpPr/>
                        <wps:spPr>
                          <a:xfrm>
                            <a:off x="6810121"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3" name="Shape 940883"/>
                        <wps:cNvSpPr/>
                        <wps:spPr>
                          <a:xfrm>
                            <a:off x="6816217" y="5145990"/>
                            <a:ext cx="527609" cy="9144"/>
                          </a:xfrm>
                          <a:custGeom>
                            <a:avLst/>
                            <a:gdLst/>
                            <a:ahLst/>
                            <a:cxnLst/>
                            <a:rect l="0" t="0" r="0" b="0"/>
                            <a:pathLst>
                              <a:path w="527609" h="9144">
                                <a:moveTo>
                                  <a:pt x="0" y="0"/>
                                </a:moveTo>
                                <a:lnTo>
                                  <a:pt x="527609" y="0"/>
                                </a:lnTo>
                                <a:lnTo>
                                  <a:pt x="527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4" name="Shape 940884"/>
                        <wps:cNvSpPr/>
                        <wps:spPr>
                          <a:xfrm>
                            <a:off x="7343902"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5" name="Shape 940885"/>
                        <wps:cNvSpPr/>
                        <wps:spPr>
                          <a:xfrm>
                            <a:off x="7343902"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6" name="Shape 940886"/>
                        <wps:cNvSpPr/>
                        <wps:spPr>
                          <a:xfrm>
                            <a:off x="7349998" y="5145990"/>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7" name="Shape 940887"/>
                        <wps:cNvSpPr/>
                        <wps:spPr>
                          <a:xfrm>
                            <a:off x="8227822"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8" name="Shape 940888"/>
                        <wps:cNvSpPr/>
                        <wps:spPr>
                          <a:xfrm>
                            <a:off x="8227822"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89" name="Shape 940889"/>
                        <wps:cNvSpPr/>
                        <wps:spPr>
                          <a:xfrm>
                            <a:off x="8233918" y="5145990"/>
                            <a:ext cx="579120" cy="9144"/>
                          </a:xfrm>
                          <a:custGeom>
                            <a:avLst/>
                            <a:gdLst/>
                            <a:ahLst/>
                            <a:cxnLst/>
                            <a:rect l="0" t="0" r="0" b="0"/>
                            <a:pathLst>
                              <a:path w="579120" h="9144">
                                <a:moveTo>
                                  <a:pt x="0" y="0"/>
                                </a:moveTo>
                                <a:lnTo>
                                  <a:pt x="579120" y="0"/>
                                </a:lnTo>
                                <a:lnTo>
                                  <a:pt x="5791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90" name="Shape 940890"/>
                        <wps:cNvSpPr/>
                        <wps:spPr>
                          <a:xfrm>
                            <a:off x="8813037" y="6223"/>
                            <a:ext cx="9144" cy="5139817"/>
                          </a:xfrm>
                          <a:custGeom>
                            <a:avLst/>
                            <a:gdLst/>
                            <a:ahLst/>
                            <a:cxnLst/>
                            <a:rect l="0" t="0" r="0" b="0"/>
                            <a:pathLst>
                              <a:path w="9144" h="5139817">
                                <a:moveTo>
                                  <a:pt x="0" y="0"/>
                                </a:moveTo>
                                <a:lnTo>
                                  <a:pt x="9144" y="0"/>
                                </a:lnTo>
                                <a:lnTo>
                                  <a:pt x="9144" y="5139817"/>
                                </a:lnTo>
                                <a:lnTo>
                                  <a:pt x="0" y="51398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91" name="Shape 940891"/>
                        <wps:cNvSpPr/>
                        <wps:spPr>
                          <a:xfrm>
                            <a:off x="8813037" y="51459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4144" style="width:694.42pt;height:405.676pt;mso-position-horizontal-relative:char;mso-position-vertical-relative:line" coordsize="88191,51520">
                <v:rect id="Rectangle 28080" style="position:absolute;width:26349;height:2026;left:22755;top:275;" filled="f" stroked="f">
                  <v:textbox inset="0,0,0,0">
                    <w:txbxContent>
                      <w:p>
                        <w:pPr>
                          <w:spacing w:before="0" w:after="160" w:line="259" w:lineRule="auto"/>
                          <w:ind w:left="0" w:firstLine="0"/>
                        </w:pPr>
                        <w:r>
                          <w:rPr/>
                          <w:t xml:space="preserve">的锁定期自动延长六个月。（</w:t>
                        </w:r>
                      </w:p>
                    </w:txbxContent>
                  </v:textbox>
                </v:rect>
                <v:rect id="Rectangle 28081" style="position:absolute;width:1013;height:2026;left:42571;top:275;" filled="f" stroked="f">
                  <v:textbox inset="0,0,0,0">
                    <w:txbxContent>
                      <w:p>
                        <w:pPr>
                          <w:spacing w:before="0" w:after="160" w:line="259" w:lineRule="auto"/>
                          <w:ind w:left="0" w:firstLine="0"/>
                        </w:pPr>
                        <w:r>
                          <w:rPr/>
                          <w:t xml:space="preserve">3</w:t>
                        </w:r>
                      </w:p>
                    </w:txbxContent>
                  </v:textbox>
                </v:rect>
                <v:rect id="Rectangle 28082" style="position:absolute;width:8107;height:2026;left:43333;top:275;" filled="f" stroked="f">
                  <v:textbox inset="0,0,0,0">
                    <w:txbxContent>
                      <w:p>
                        <w:pPr>
                          <w:spacing w:before="0" w:after="160" w:line="259" w:lineRule="auto"/>
                          <w:ind w:left="0" w:firstLine="0"/>
                        </w:pPr>
                        <w:r>
                          <w:rPr/>
                          <w:t xml:space="preserve">）在担任</w:t>
                        </w:r>
                      </w:p>
                    </w:txbxContent>
                  </v:textbox>
                </v:rect>
                <v:rect id="Rectangle 28083" style="position:absolute;width:36484;height:2026;left:22755;top:2256;" filled="f" stroked="f">
                  <v:textbox inset="0,0,0,0">
                    <w:txbxContent>
                      <w:p>
                        <w:pPr>
                          <w:spacing w:before="0" w:after="160" w:line="259" w:lineRule="auto"/>
                          <w:ind w:left="0" w:firstLine="0"/>
                        </w:pPr>
                        <w:r>
                          <w:rPr/>
                          <w:t xml:space="preserve">公司董事、监事或高级管理人员期间，如</w:t>
                        </w:r>
                      </w:p>
                    </w:txbxContent>
                  </v:textbox>
                </v:rect>
                <v:rect id="Rectangle 28084" style="position:absolute;width:36484;height:2026;left:22755;top:4222;" filled="f" stroked="f">
                  <v:textbox inset="0,0,0,0">
                    <w:txbxContent>
                      <w:p>
                        <w:pPr>
                          <w:spacing w:before="0" w:after="160" w:line="259" w:lineRule="auto"/>
                          <w:ind w:left="0" w:firstLine="0"/>
                        </w:pPr>
                        <w:r>
                          <w:rPr/>
                          <w:t xml:space="preserve">实并及时申报本人直接或间接持有公司股</w:t>
                        </w:r>
                      </w:p>
                    </w:txbxContent>
                  </v:textbox>
                </v:rect>
                <v:rect id="Rectangle 28085" style="position:absolute;width:36484;height:2026;left:22755;top:6203;" filled="f" stroked="f">
                  <v:textbox inset="0,0,0,0">
                    <w:txbxContent>
                      <w:p>
                        <w:pPr>
                          <w:spacing w:before="0" w:after="160" w:line="259" w:lineRule="auto"/>
                          <w:ind w:left="0" w:firstLine="0"/>
                        </w:pPr>
                        <w:r>
                          <w:rPr/>
                          <w:t xml:space="preserve">份及其变动情况；在任职期间每年转让的</w:t>
                        </w:r>
                      </w:p>
                    </w:txbxContent>
                  </v:textbox>
                </v:rect>
                <v:rect id="Rectangle 28086" style="position:absolute;width:10134;height:2026;left:22755;top:8184;" filled="f" stroked="f">
                  <v:textbox inset="0,0,0,0">
                    <w:txbxContent>
                      <w:p>
                        <w:pPr>
                          <w:spacing w:before="0" w:after="160" w:line="259" w:lineRule="auto"/>
                          <w:ind w:left="0" w:firstLine="0"/>
                        </w:pPr>
                        <w:r>
                          <w:rPr/>
                          <w:t xml:space="preserve">公司股份不</w:t>
                        </w:r>
                      </w:p>
                    </w:txbxContent>
                  </v:textbox>
                </v:rect>
                <v:rect id="Rectangle 28087" style="position:absolute;width:26349;height:2026;left:30379;top:8184;" filled="f" stroked="f">
                  <v:textbox inset="0,0,0,0">
                    <w:txbxContent>
                      <w:p>
                        <w:pPr>
                          <w:spacing w:before="0" w:after="160" w:line="259" w:lineRule="auto"/>
                          <w:ind w:left="0" w:firstLine="0"/>
                        </w:pPr>
                        <w:r>
                          <w:rPr/>
                          <w:t xml:space="preserve">超过本人直接或间接持有股份</w:t>
                        </w:r>
                      </w:p>
                    </w:txbxContent>
                  </v:textbox>
                </v:rect>
                <v:rect id="Rectangle 28088" style="position:absolute;width:6080;height:2026;left:22755;top:10150;" filled="f" stroked="f">
                  <v:textbox inset="0,0,0,0">
                    <w:txbxContent>
                      <w:p>
                        <w:pPr>
                          <w:spacing w:before="0" w:after="160" w:line="259" w:lineRule="auto"/>
                          <w:ind w:left="0" w:firstLine="0"/>
                        </w:pPr>
                        <w:r>
                          <w:rPr/>
                          <w:t xml:space="preserve">总数的</w:t>
                        </w:r>
                      </w:p>
                    </w:txbxContent>
                  </v:textbox>
                </v:rect>
                <v:rect id="Rectangle 701361" style="position:absolute;width:2026;height:2026;left:27712;top:10150;" filled="f" stroked="f">
                  <v:textbox inset="0,0,0,0">
                    <w:txbxContent>
                      <w:p>
                        <w:pPr>
                          <w:spacing w:before="0" w:after="160" w:line="259" w:lineRule="auto"/>
                          <w:ind w:left="0" w:firstLine="0"/>
                        </w:pPr>
                        <w:r>
                          <w:rPr/>
                          <w:t xml:space="preserve">25</w:t>
                        </w:r>
                      </w:p>
                    </w:txbxContent>
                  </v:textbox>
                </v:rect>
                <v:rect id="Rectangle 701362" style="position:absolute;width:1013;height:2026;left:29236;top:10150;" filled="f" stroked="f">
                  <v:textbox inset="0,0,0,0">
                    <w:txbxContent>
                      <w:p>
                        <w:pPr>
                          <w:spacing w:before="0" w:after="160" w:line="259" w:lineRule="auto"/>
                          <w:ind w:left="0" w:firstLine="0"/>
                        </w:pPr>
                        <w:r>
                          <w:rPr/>
                          <w:t xml:space="preserve">%</w:t>
                        </w:r>
                      </w:p>
                    </w:txbxContent>
                  </v:textbox>
                </v:rect>
                <v:rect id="Rectangle 28090" style="position:absolute;width:24323;height:2026;left:29998;top:10150;" filled="f" stroked="f">
                  <v:textbox inset="0,0,0,0">
                    <w:txbxContent>
                      <w:p>
                        <w:pPr>
                          <w:spacing w:before="0" w:after="160" w:line="259" w:lineRule="auto"/>
                          <w:ind w:left="0" w:firstLine="0"/>
                        </w:pPr>
                        <w:r>
                          <w:rPr/>
                          <w:t xml:space="preserve">；如本人在任期届满前离职</w:t>
                        </w:r>
                      </w:p>
                    </w:txbxContent>
                  </v:textbox>
                </v:rect>
                <v:rect id="Rectangle 28091" style="position:absolute;width:36484;height:2026;left:22755;top:12135;" filled="f" stroked="f">
                  <v:textbox inset="0,0,0,0">
                    <w:txbxContent>
                      <w:p>
                        <w:pPr>
                          <w:spacing w:before="0" w:after="160" w:line="259" w:lineRule="auto"/>
                          <w:ind w:left="0" w:firstLine="0"/>
                        </w:pPr>
                        <w:r>
                          <w:rPr/>
                          <w:t xml:space="preserve">的，在就任时确定的任期内和任期届满后</w:t>
                        </w:r>
                      </w:p>
                    </w:txbxContent>
                  </v:textbox>
                </v:rect>
                <v:rect id="Rectangle 28092" style="position:absolute;width:1013;height:2026;left:22755;top:14117;" filled="f" stroked="f">
                  <v:textbox inset="0,0,0,0">
                    <w:txbxContent>
                      <w:p>
                        <w:pPr>
                          <w:spacing w:before="0" w:after="160" w:line="259" w:lineRule="auto"/>
                          <w:ind w:left="0" w:firstLine="0"/>
                        </w:pPr>
                        <w:r>
                          <w:rPr/>
                          <w:t xml:space="preserve">6</w:t>
                        </w:r>
                      </w:p>
                    </w:txbxContent>
                  </v:textbox>
                </v:rect>
                <v:rect id="Rectangle 28093" style="position:absolute;width:34457;height:2026;left:23898;top:14117;" filled="f" stroked="f">
                  <v:textbox inset="0,0,0,0">
                    <w:txbxContent>
                      <w:p>
                        <w:pPr>
                          <w:spacing w:before="0" w:after="160" w:line="259" w:lineRule="auto"/>
                          <w:ind w:left="0" w:firstLine="0"/>
                        </w:pPr>
                        <w:r>
                          <w:rPr/>
                          <w:t xml:space="preserve">个月内每年转让的公司股份不超过本人</w:t>
                        </w:r>
                      </w:p>
                    </w:txbxContent>
                  </v:textbox>
                </v:rect>
                <v:rect id="Rectangle 28094" style="position:absolute;width:24323;height:2026;left:22755;top:16082;" filled="f" stroked="f">
                  <v:textbox inset="0,0,0,0">
                    <w:txbxContent>
                      <w:p>
                        <w:pPr>
                          <w:spacing w:before="0" w:after="160" w:line="259" w:lineRule="auto"/>
                          <w:ind w:left="0" w:firstLine="0"/>
                        </w:pPr>
                        <w:r>
                          <w:rPr/>
                          <w:t xml:space="preserve">直接或间接持有股份总数的</w:t>
                        </w:r>
                      </w:p>
                    </w:txbxContent>
                  </v:textbox>
                </v:rect>
                <v:rect id="Rectangle 701364" style="position:absolute;width:1013;height:2026;left:42952;top:16082;" filled="f" stroked="f">
                  <v:textbox inset="0,0,0,0">
                    <w:txbxContent>
                      <w:p>
                        <w:pPr>
                          <w:spacing w:before="0" w:after="160" w:line="259" w:lineRule="auto"/>
                          <w:ind w:left="0" w:firstLine="0"/>
                        </w:pPr>
                        <w:r>
                          <w:rPr/>
                          <w:t xml:space="preserve">%</w:t>
                        </w:r>
                      </w:p>
                    </w:txbxContent>
                  </v:textbox>
                </v:rect>
                <v:rect id="Rectangle 701363" style="position:absolute;width:2026;height:2026;left:41428;top:16082;" filled="f" stroked="f">
                  <v:textbox inset="0,0,0,0">
                    <w:txbxContent>
                      <w:p>
                        <w:pPr>
                          <w:spacing w:before="0" w:after="160" w:line="259" w:lineRule="auto"/>
                          <w:ind w:left="0" w:firstLine="0"/>
                        </w:pPr>
                        <w:r>
                          <w:rPr/>
                          <w:t xml:space="preserve">25</w:t>
                        </w:r>
                      </w:p>
                    </w:txbxContent>
                  </v:textbox>
                </v:rect>
                <v:rect id="Rectangle 28096" style="position:absolute;width:8107;height:2026;left:43714;top:16082;" filled="f" stroked="f">
                  <v:textbox inset="0,0,0,0">
                    <w:txbxContent>
                      <w:p>
                        <w:pPr>
                          <w:spacing w:before="0" w:after="160" w:line="259" w:lineRule="auto"/>
                          <w:ind w:left="0" w:firstLine="0"/>
                        </w:pPr>
                        <w:r>
                          <w:rPr/>
                          <w:t xml:space="preserve">；离职后</w:t>
                        </w:r>
                      </w:p>
                    </w:txbxContent>
                  </v:textbox>
                </v:rect>
                <v:rect id="Rectangle 28097" style="position:absolute;width:1013;height:2026;left:22755;top:18064;" filled="f" stroked="f">
                  <v:textbox inset="0,0,0,0">
                    <w:txbxContent>
                      <w:p>
                        <w:pPr>
                          <w:spacing w:before="0" w:after="160" w:line="259" w:lineRule="auto"/>
                          <w:ind w:left="0" w:firstLine="0"/>
                        </w:pPr>
                        <w:r>
                          <w:rPr/>
                          <w:t xml:space="preserve">6</w:t>
                        </w:r>
                      </w:p>
                    </w:txbxContent>
                  </v:textbox>
                </v:rect>
                <v:rect id="Rectangle 28098" style="position:absolute;width:34457;height:2026;left:23898;top:18064;" filled="f" stroked="f">
                  <v:textbox inset="0,0,0,0">
                    <w:txbxContent>
                      <w:p>
                        <w:pPr>
                          <w:spacing w:before="0" w:after="160" w:line="259" w:lineRule="auto"/>
                          <w:ind w:left="0" w:firstLine="0"/>
                        </w:pPr>
                        <w:r>
                          <w:rPr/>
                          <w:t xml:space="preserve">个月内，不转让本人直接或间接持有的</w:t>
                        </w:r>
                      </w:p>
                    </w:txbxContent>
                  </v:textbox>
                </v:rect>
                <v:rect id="Rectangle 28099" style="position:absolute;width:12161;height:2026;left:22755;top:20045;" filled="f" stroked="f">
                  <v:textbox inset="0,0,0,0">
                    <w:txbxContent>
                      <w:p>
                        <w:pPr>
                          <w:spacing w:before="0" w:after="160" w:line="259" w:lineRule="auto"/>
                          <w:ind w:left="0" w:firstLine="0"/>
                        </w:pPr>
                        <w:r>
                          <w:rPr/>
                          <w:t xml:space="preserve">公司股份。（</w:t>
                        </w:r>
                      </w:p>
                    </w:txbxContent>
                  </v:textbox>
                </v:rect>
                <v:rect id="Rectangle 28100" style="position:absolute;width:1013;height:2026;left:31903;top:20045;" filled="f" stroked="f">
                  <v:textbox inset="0,0,0,0">
                    <w:txbxContent>
                      <w:p>
                        <w:pPr>
                          <w:spacing w:before="0" w:after="160" w:line="259" w:lineRule="auto"/>
                          <w:ind w:left="0" w:firstLine="0"/>
                        </w:pPr>
                        <w:r>
                          <w:rPr/>
                          <w:t xml:space="preserve">4</w:t>
                        </w:r>
                      </w:p>
                    </w:txbxContent>
                  </v:textbox>
                </v:rect>
                <v:rect id="Rectangle 28101" style="position:absolute;width:22296;height:2026;left:32665;top:20045;" filled="f" stroked="f">
                  <v:textbox inset="0,0,0,0">
                    <w:txbxContent>
                      <w:p>
                        <w:pPr>
                          <w:spacing w:before="0" w:after="160" w:line="259" w:lineRule="auto"/>
                          <w:ind w:left="0" w:firstLine="0"/>
                        </w:pPr>
                        <w:r>
                          <w:rPr/>
                          <w:t xml:space="preserve">）若公司因存在《上海证</w:t>
                        </w:r>
                      </w:p>
                    </w:txbxContent>
                  </v:textbox>
                </v:rect>
                <v:rect id="Rectangle 28102" style="position:absolute;width:36484;height:2026;left:22755;top:22011;" filled="f" stroked="f">
                  <v:textbox inset="0,0,0,0">
                    <w:txbxContent>
                      <w:p>
                        <w:pPr>
                          <w:spacing w:before="0" w:after="160" w:line="259" w:lineRule="auto"/>
                          <w:ind w:left="0" w:firstLine="0"/>
                        </w:pPr>
                        <w:r>
                          <w:rPr/>
                          <w:t xml:space="preserve">券交易所科创板股票上市规则》第十二章</w:t>
                        </w:r>
                      </w:p>
                    </w:txbxContent>
                  </v:textbox>
                </v:rect>
                <v:rect id="Rectangle 28103" style="position:absolute;width:36484;height:2026;left:22755;top:23992;" filled="f" stroked="f">
                  <v:textbox inset="0,0,0,0">
                    <w:txbxContent>
                      <w:p>
                        <w:pPr>
                          <w:spacing w:before="0" w:after="160" w:line="259" w:lineRule="auto"/>
                          <w:ind w:left="0" w:firstLine="0"/>
                        </w:pPr>
                        <w:r>
                          <w:rPr/>
                          <w:t xml:space="preserve">第二节规定的重大违法情形，触及退市标</w:t>
                        </w:r>
                      </w:p>
                    </w:txbxContent>
                  </v:textbox>
                </v:rect>
                <v:rect id="Rectangle 28104" style="position:absolute;width:36484;height:2026;left:22755;top:25973;" filled="f" stroked="f">
                  <v:textbox inset="0,0,0,0">
                    <w:txbxContent>
                      <w:p>
                        <w:pPr>
                          <w:spacing w:before="0" w:after="160" w:line="259" w:lineRule="auto"/>
                          <w:ind w:left="0" w:firstLine="0"/>
                        </w:pPr>
                        <w:r>
                          <w:rPr/>
                          <w:t xml:space="preserve">准的，自相关行政处罚决定或者司法裁判</w:t>
                        </w:r>
                      </w:p>
                    </w:txbxContent>
                  </v:textbox>
                </v:rect>
                <v:rect id="Rectangle 28105" style="position:absolute;width:36484;height:2026;left:22755;top:27957;" filled="f" stroked="f">
                  <v:textbox inset="0,0,0,0">
                    <w:txbxContent>
                      <w:p>
                        <w:pPr>
                          <w:spacing w:before="0" w:after="160" w:line="259" w:lineRule="auto"/>
                          <w:ind w:left="0" w:firstLine="0"/>
                        </w:pPr>
                        <w:r>
                          <w:rPr/>
                          <w:t xml:space="preserve">作出之日起至公司股票终止上市前，不减</w:t>
                        </w:r>
                      </w:p>
                    </w:txbxContent>
                  </v:textbox>
                </v:rect>
                <v:rect id="Rectangle 28106" style="position:absolute;width:14188;height:2026;left:22755;top:29923;" filled="f" stroked="f">
                  <v:textbox inset="0,0,0,0">
                    <w:txbxContent>
                      <w:p>
                        <w:pPr>
                          <w:spacing w:before="0" w:after="160" w:line="259" w:lineRule="auto"/>
                          <w:ind w:left="0" w:firstLine="0"/>
                        </w:pPr>
                        <w:r>
                          <w:rPr/>
                          <w:t xml:space="preserve">持公司股份。（</w:t>
                        </w:r>
                      </w:p>
                    </w:txbxContent>
                  </v:textbox>
                </v:rect>
                <v:rect id="Rectangle 28107" style="position:absolute;width:1013;height:2026;left:33427;top:29923;" filled="f" stroked="f">
                  <v:textbox inset="0,0,0,0">
                    <w:txbxContent>
                      <w:p>
                        <w:pPr>
                          <w:spacing w:before="0" w:after="160" w:line="259" w:lineRule="auto"/>
                          <w:ind w:left="0" w:firstLine="0"/>
                        </w:pPr>
                        <w:r>
                          <w:rPr/>
                          <w:t xml:space="preserve">5</w:t>
                        </w:r>
                      </w:p>
                    </w:txbxContent>
                  </v:textbox>
                </v:rect>
                <v:rect id="Rectangle 28108" style="position:absolute;width:20269;height:2026;left:34189;top:29923;" filled="f" stroked="f">
                  <v:textbox inset="0,0,0,0">
                    <w:txbxContent>
                      <w:p>
                        <w:pPr>
                          <w:spacing w:before="0" w:after="160" w:line="259" w:lineRule="auto"/>
                          <w:ind w:left="0" w:firstLine="0"/>
                        </w:pPr>
                        <w:r>
                          <w:rPr/>
                          <w:t xml:space="preserve">）如法律、行政法规、</w:t>
                        </w:r>
                      </w:p>
                    </w:txbxContent>
                  </v:textbox>
                </v:rect>
                <v:rect id="Rectangle 28109" style="position:absolute;width:36484;height:2026;left:22755;top:31904;" filled="f" stroked="f">
                  <v:textbox inset="0,0,0,0">
                    <w:txbxContent>
                      <w:p>
                        <w:pPr>
                          <w:spacing w:before="0" w:after="160" w:line="259" w:lineRule="auto"/>
                          <w:ind w:left="0" w:firstLine="0"/>
                        </w:pPr>
                        <w:r>
                          <w:rPr/>
                          <w:t xml:space="preserve">部门规章或中国证券监督管理委员会、上</w:t>
                        </w:r>
                      </w:p>
                    </w:txbxContent>
                  </v:textbox>
                </v:rect>
                <v:rect id="Rectangle 28110" style="position:absolute;width:36484;height:2026;left:22755;top:33885;" filled="f" stroked="f">
                  <v:textbox inset="0,0,0,0">
                    <w:txbxContent>
                      <w:p>
                        <w:pPr>
                          <w:spacing w:before="0" w:after="160" w:line="259" w:lineRule="auto"/>
                          <w:ind w:left="0" w:firstLine="0"/>
                        </w:pPr>
                        <w:r>
                          <w:rPr/>
                          <w:t xml:space="preserve">海证券交易所规定或要求相关股份锁定期</w:t>
                        </w:r>
                      </w:p>
                    </w:txbxContent>
                  </v:textbox>
                </v:rect>
                <v:rect id="Rectangle 28111" style="position:absolute;width:16215;height:2026;left:22755;top:35851;" filled="f" stroked="f">
                  <v:textbox inset="0,0,0,0">
                    <w:txbxContent>
                      <w:p>
                        <w:pPr>
                          <w:spacing w:before="0" w:after="160" w:line="259" w:lineRule="auto"/>
                          <w:ind w:left="0" w:firstLine="0"/>
                        </w:pPr>
                        <w:r>
                          <w:rPr/>
                          <w:t xml:space="preserve">与本承诺不一致的</w:t>
                        </w:r>
                      </w:p>
                    </w:txbxContent>
                  </v:textbox>
                </v:rect>
                <v:rect id="Rectangle 28112" style="position:absolute;width:20269;height:2026;left:34951;top:35851;" filled="f" stroked="f">
                  <v:textbox inset="0,0,0,0">
                    <w:txbxContent>
                      <w:p>
                        <w:pPr>
                          <w:spacing w:before="0" w:after="160" w:line="259" w:lineRule="auto"/>
                          <w:ind w:left="0" w:firstLine="0"/>
                        </w:pPr>
                        <w:r>
                          <w:rPr/>
                          <w:t xml:space="preserve">，则本人直接或间接持</w:t>
                        </w:r>
                      </w:p>
                    </w:txbxContent>
                  </v:textbox>
                </v:rect>
                <v:rect id="Rectangle 28113" style="position:absolute;width:36484;height:2026;left:22755;top:37832;" filled="f" stroked="f">
                  <v:textbox inset="0,0,0,0">
                    <w:txbxContent>
                      <w:p>
                        <w:pPr>
                          <w:spacing w:before="0" w:after="160" w:line="259" w:lineRule="auto"/>
                          <w:ind w:left="0" w:firstLine="0"/>
                        </w:pPr>
                        <w:r>
                          <w:rPr/>
                          <w:t xml:space="preserve">有的公司股份锁定期和限售条件自动按该</w:t>
                        </w:r>
                      </w:p>
                    </w:txbxContent>
                  </v:textbox>
                </v:rect>
                <v:rect id="Rectangle 28114" style="position:absolute;width:24323;height:2026;left:22755;top:39814;" filled="f" stroked="f">
                  <v:textbox inset="0,0,0,0">
                    <w:txbxContent>
                      <w:p>
                        <w:pPr>
                          <w:spacing w:before="0" w:after="160" w:line="259" w:lineRule="auto"/>
                          <w:ind w:left="0" w:firstLine="0"/>
                        </w:pPr>
                        <w:r>
                          <w:rPr/>
                          <w:t xml:space="preserve">等新的规定和要求执行。（</w:t>
                        </w:r>
                      </w:p>
                    </w:txbxContent>
                  </v:textbox>
                </v:rect>
                <v:rect id="Rectangle 28115" style="position:absolute;width:1013;height:2026;left:41047;top:39814;" filled="f" stroked="f">
                  <v:textbox inset="0,0,0,0">
                    <w:txbxContent>
                      <w:p>
                        <w:pPr>
                          <w:spacing w:before="0" w:after="160" w:line="259" w:lineRule="auto"/>
                          <w:ind w:left="0" w:firstLine="0"/>
                        </w:pPr>
                        <w:r>
                          <w:rPr/>
                          <w:t xml:space="preserve">6</w:t>
                        </w:r>
                      </w:p>
                    </w:txbxContent>
                  </v:textbox>
                </v:rect>
                <v:rect id="Rectangle 28116" style="position:absolute;width:10134;height:2026;left:41809;top:39814;" filled="f" stroked="f">
                  <v:textbox inset="0,0,0,0">
                    <w:txbxContent>
                      <w:p>
                        <w:pPr>
                          <w:spacing w:before="0" w:after="160" w:line="259" w:lineRule="auto"/>
                          <w:ind w:left="0" w:firstLine="0"/>
                        </w:pPr>
                        <w:r>
                          <w:rPr/>
                          <w:t xml:space="preserve">）不因职务</w:t>
                        </w:r>
                      </w:p>
                    </w:txbxContent>
                  </v:textbox>
                </v:rect>
                <v:rect id="Rectangle 28117" style="position:absolute;width:34457;height:2026;left:22755;top:41780;" filled="f" stroked="f">
                  <v:textbox inset="0,0,0,0">
                    <w:txbxContent>
                      <w:p>
                        <w:pPr>
                          <w:spacing w:before="0" w:after="160" w:line="259" w:lineRule="auto"/>
                          <w:ind w:left="0" w:firstLine="0"/>
                        </w:pPr>
                        <w:r>
                          <w:rPr/>
                          <w:t xml:space="preserve">变更、离职等原因，而放弃履行上述承</w:t>
                        </w:r>
                      </w:p>
                    </w:txbxContent>
                  </v:textbox>
                </v:rect>
                <v:rect id="Rectangle 28118" style="position:absolute;width:6080;height:2026;left:22755;top:43765;" filled="f" stroked="f">
                  <v:textbox inset="0,0,0,0">
                    <w:txbxContent>
                      <w:p>
                        <w:pPr>
                          <w:spacing w:before="0" w:after="160" w:line="259" w:lineRule="auto"/>
                          <w:ind w:left="0" w:firstLine="0"/>
                        </w:pPr>
                        <w:r>
                          <w:rPr/>
                          <w:t xml:space="preserve">诺。（</w:t>
                        </w:r>
                      </w:p>
                    </w:txbxContent>
                  </v:textbox>
                </v:rect>
                <v:rect id="Rectangle 28119" style="position:absolute;width:1013;height:2026;left:27331;top:43765;" filled="f" stroked="f">
                  <v:textbox inset="0,0,0,0">
                    <w:txbxContent>
                      <w:p>
                        <w:pPr>
                          <w:spacing w:before="0" w:after="160" w:line="259" w:lineRule="auto"/>
                          <w:ind w:left="0" w:firstLine="0"/>
                        </w:pPr>
                        <w:r>
                          <w:rPr/>
                          <w:t xml:space="preserve">7</w:t>
                        </w:r>
                      </w:p>
                    </w:txbxContent>
                  </v:textbox>
                </v:rect>
                <v:rect id="Rectangle 28120" style="position:absolute;width:28376;height:2026;left:28093;top:43765;" filled="f" stroked="f">
                  <v:textbox inset="0,0,0,0">
                    <w:txbxContent>
                      <w:p>
                        <w:pPr>
                          <w:spacing w:before="0" w:after="160" w:line="259" w:lineRule="auto"/>
                          <w:ind w:left="0" w:firstLine="0"/>
                        </w:pPr>
                        <w:r>
                          <w:rPr/>
                          <w:t xml:space="preserve">）若以上承诺内容未被遵守，则</w:t>
                        </w:r>
                      </w:p>
                    </w:txbxContent>
                  </v:textbox>
                </v:rect>
                <v:rect id="Rectangle 28121" style="position:absolute;width:36484;height:2026;left:22755;top:45746;" filled="f" stroked="f">
                  <v:textbox inset="0,0,0,0">
                    <w:txbxContent>
                      <w:p>
                        <w:pPr>
                          <w:spacing w:before="0" w:after="160" w:line="259" w:lineRule="auto"/>
                          <w:ind w:left="0" w:firstLine="0"/>
                        </w:pPr>
                        <w:r>
                          <w:rPr/>
                          <w:t xml:space="preserve">相关股票买卖收益归公司所有。若因此给</w:t>
                        </w:r>
                      </w:p>
                    </w:txbxContent>
                  </v:textbox>
                </v:rect>
                <v:rect id="Rectangle 28122" style="position:absolute;width:36484;height:2026;left:22755;top:47712;" filled="f" stroked="f">
                  <v:textbox inset="0,0,0,0">
                    <w:txbxContent>
                      <w:p>
                        <w:pPr>
                          <w:spacing w:before="0" w:after="160" w:line="259" w:lineRule="auto"/>
                          <w:ind w:left="0" w:firstLine="0"/>
                        </w:pPr>
                        <w:r>
                          <w:rPr/>
                          <w:t xml:space="preserve">公司或其他投资者造成经济损失的，由本</w:t>
                        </w:r>
                      </w:p>
                    </w:txbxContent>
                  </v:textbox>
                </v:rect>
                <v:rect id="Rectangle 28123" style="position:absolute;width:20269;height:2026;left:22755;top:49693;" filled="f" stroked="f">
                  <v:textbox inset="0,0,0,0">
                    <w:txbxContent>
                      <w:p>
                        <w:pPr>
                          <w:spacing w:before="0" w:after="160" w:line="259" w:lineRule="auto"/>
                          <w:ind w:left="0" w:firstLine="0"/>
                        </w:pPr>
                        <w:r>
                          <w:rPr/>
                          <w:t xml:space="preserve">人依法承担赔偿责任。</w:t>
                        </w:r>
                      </w:p>
                    </w:txbxContent>
                  </v:textbox>
                </v:rect>
                <v:rect id="Rectangle 28124" style="position:absolute;width:1013;height:2026;left:37999;top:49693;" filled="f" stroked="f">
                  <v:textbox inset="0,0,0,0">
                    <w:txbxContent>
                      <w:p>
                        <w:pPr>
                          <w:spacing w:before="0" w:after="160" w:line="259" w:lineRule="auto"/>
                          <w:ind w:left="0" w:firstLine="0"/>
                        </w:pPr>
                        <w:r>
                          <w:rPr/>
                          <w:t xml:space="preserve"> </w:t>
                        </w:r>
                      </w:p>
                    </w:txbxContent>
                  </v:textbox>
                </v:rect>
                <v:shape id="Shape 940892" style="position:absolute;width:91;height:91;left:0;top:0;" coordsize="9144,9144" path="m0,0l9144,0l9144,9144l0,9144l0,0">
                  <v:stroke weight="0pt" endcap="flat" joinstyle="miter" miterlimit="10" on="false" color="#000000" opacity="0"/>
                  <v:fill on="true" color="#000000"/>
                </v:shape>
                <v:shape id="Shape 940893" style="position:absolute;width:6937;height:91;left:60;top:0;" coordsize="693725,9144" path="m0,0l693725,0l693725,9144l0,9144l0,0">
                  <v:stroke weight="0pt" endcap="flat" joinstyle="miter" miterlimit="10" on="false" color="#000000" opacity="0"/>
                  <v:fill on="true" color="#000000"/>
                </v:shape>
                <v:shape id="Shape 940894" style="position:absolute;width:91;height:91;left:6997;top:0;" coordsize="9144,9144" path="m0,0l9144,0l9144,9144l0,9144l0,0">
                  <v:stroke weight="0pt" endcap="flat" joinstyle="miter" miterlimit="10" on="false" color="#000000" opacity="0"/>
                  <v:fill on="true" color="#000000"/>
                </v:shape>
                <v:shape id="Shape 940895" style="position:absolute;width:5257;height:91;left:7058;top:0;" coordsize="525780,9144" path="m0,0l525780,0l525780,9144l0,9144l0,0">
                  <v:stroke weight="0pt" endcap="flat" joinstyle="miter" miterlimit="10" on="false" color="#000000" opacity="0"/>
                  <v:fill on="true" color="#000000"/>
                </v:shape>
                <v:shape id="Shape 940896" style="position:absolute;width:91;height:91;left:12316;top:0;" coordsize="9144,9144" path="m0,0l9144,0l9144,9144l0,9144l0,0">
                  <v:stroke weight="0pt" endcap="flat" joinstyle="miter" miterlimit="10" on="false" color="#000000" opacity="0"/>
                  <v:fill on="true" color="#000000"/>
                </v:shape>
                <v:shape id="Shape 940897" style="position:absolute;width:9662;height:91;left:12377;top:0;" coordsize="966216,9144" path="m0,0l966216,0l966216,9144l0,9144l0,0">
                  <v:stroke weight="0pt" endcap="flat" joinstyle="miter" miterlimit="10" on="false" color="#000000" opacity="0"/>
                  <v:fill on="true" color="#000000"/>
                </v:shape>
                <v:shape id="Shape 940898" style="position:absolute;width:91;height:91;left:22039;top:0;" coordsize="9144,9144" path="m0,0l9144,0l9144,9144l0,9144l0,0">
                  <v:stroke weight="0pt" endcap="flat" joinstyle="miter" miterlimit="10" on="false" color="#000000" opacity="0"/>
                  <v:fill on="true" color="#000000"/>
                </v:shape>
                <v:shape id="Shape 940899" style="position:absolute;width:29175;height:91;left:22100;top:0;" coordsize="2917571,9144" path="m0,0l2917571,0l2917571,9144l0,9144l0,0">
                  <v:stroke weight="0pt" endcap="flat" joinstyle="miter" miterlimit="10" on="false" color="#000000" opacity="0"/>
                  <v:fill on="true" color="#000000"/>
                </v:shape>
                <v:shape id="Shape 940900" style="position:absolute;width:91;height:91;left:51276;top:0;" coordsize="9144,9144" path="m0,0l9144,0l9144,9144l0,9144l0,0">
                  <v:stroke weight="0pt" endcap="flat" joinstyle="miter" miterlimit="10" on="false" color="#000000" opacity="0"/>
                  <v:fill on="true" color="#000000"/>
                </v:shape>
                <v:shape id="Shape 940901" style="position:absolute;width:11460;height:91;left:51337;top:0;" coordsize="1146048,9144" path="m0,0l1146048,0l1146048,9144l0,9144l0,0">
                  <v:stroke weight="0pt" endcap="flat" joinstyle="miter" miterlimit="10" on="false" color="#000000" opacity="0"/>
                  <v:fill on="true" color="#000000"/>
                </v:shape>
                <v:shape id="Shape 940902" style="position:absolute;width:91;height:91;left:62797;top:0;" coordsize="9144,9144" path="m0,0l9144,0l9144,9144l0,9144l0,0">
                  <v:stroke weight="0pt" endcap="flat" joinstyle="miter" miterlimit="10" on="false" color="#000000" opacity="0"/>
                  <v:fill on="true" color="#000000"/>
                </v:shape>
                <v:shape id="Shape 940903" style="position:absolute;width:5242;height:91;left:62858;top:0;" coordsize="524256,9144" path="m0,0l524256,0l524256,9144l0,9144l0,0">
                  <v:stroke weight="0pt" endcap="flat" joinstyle="miter" miterlimit="10" on="false" color="#000000" opacity="0"/>
                  <v:fill on="true" color="#000000"/>
                </v:shape>
                <v:shape id="Shape 940904" style="position:absolute;width:91;height:91;left:68101;top:0;" coordsize="9144,9144" path="m0,0l9144,0l9144,9144l0,9144l0,0">
                  <v:stroke weight="0pt" endcap="flat" joinstyle="miter" miterlimit="10" on="false" color="#000000" opacity="0"/>
                  <v:fill on="true" color="#000000"/>
                </v:shape>
                <v:shape id="Shape 940905" style="position:absolute;width:5276;height:91;left:68162;top:0;" coordsize="527609,9144" path="m0,0l527609,0l527609,9144l0,9144l0,0">
                  <v:stroke weight="0pt" endcap="flat" joinstyle="miter" miterlimit="10" on="false" color="#000000" opacity="0"/>
                  <v:fill on="true" color="#000000"/>
                </v:shape>
                <v:shape id="Shape 940906" style="position:absolute;width:91;height:91;left:73439;top:0;" coordsize="9144,9144" path="m0,0l9144,0l9144,9144l0,9144l0,0">
                  <v:stroke weight="0pt" endcap="flat" joinstyle="miter" miterlimit="10" on="false" color="#000000" opacity="0"/>
                  <v:fill on="true" color="#000000"/>
                </v:shape>
                <v:shape id="Shape 940907" style="position:absolute;width:8778;height:91;left:73499;top:0;" coordsize="877824,9144" path="m0,0l877824,0l877824,9144l0,9144l0,0">
                  <v:stroke weight="0pt" endcap="flat" joinstyle="miter" miterlimit="10" on="false" color="#000000" opacity="0"/>
                  <v:fill on="true" color="#000000"/>
                </v:shape>
                <v:shape id="Shape 940908" style="position:absolute;width:91;height:91;left:82278;top:0;" coordsize="9144,9144" path="m0,0l9144,0l9144,9144l0,9144l0,0">
                  <v:stroke weight="0pt" endcap="flat" joinstyle="miter" miterlimit="10" on="false" color="#000000" opacity="0"/>
                  <v:fill on="true" color="#000000"/>
                </v:shape>
                <v:shape id="Shape 940909" style="position:absolute;width:5791;height:91;left:82339;top:0;" coordsize="579120,9144" path="m0,0l579120,0l579120,9144l0,9144l0,0">
                  <v:stroke weight="0pt" endcap="flat" joinstyle="miter" miterlimit="10" on="false" color="#000000" opacity="0"/>
                  <v:fill on="true" color="#000000"/>
                </v:shape>
                <v:shape id="Shape 940910" style="position:absolute;width:91;height:91;left:88130;top:0;" coordsize="9144,9144" path="m0,0l9144,0l9144,9144l0,9144l0,0">
                  <v:stroke weight="0pt" endcap="flat" joinstyle="miter" miterlimit="10" on="false" color="#000000" opacity="0"/>
                  <v:fill on="true" color="#000000"/>
                </v:shape>
                <v:shape id="Shape 940911" style="position:absolute;width:91;height:51398;left:0;top:62;" coordsize="9144,5139817" path="m0,0l9144,0l9144,5139817l0,5139817l0,0">
                  <v:stroke weight="0pt" endcap="flat" joinstyle="miter" miterlimit="10" on="false" color="#000000" opacity="0"/>
                  <v:fill on="true" color="#000000"/>
                </v:shape>
                <v:shape id="Shape 940912" style="position:absolute;width:91;height:91;left:0;top:51459;" coordsize="9144,9144" path="m0,0l9144,0l9144,9144l0,9144l0,0">
                  <v:stroke weight="0pt" endcap="flat" joinstyle="miter" miterlimit="10" on="false" color="#000000" opacity="0"/>
                  <v:fill on="true" color="#000000"/>
                </v:shape>
                <v:shape id="Shape 940913" style="position:absolute;width:6937;height:91;left:60;top:51459;" coordsize="693725,9144" path="m0,0l693725,0l693725,9144l0,9144l0,0">
                  <v:stroke weight="0pt" endcap="flat" joinstyle="miter" miterlimit="10" on="false" color="#000000" opacity="0"/>
                  <v:fill on="true" color="#000000"/>
                </v:shape>
                <v:shape id="Shape 940914" style="position:absolute;width:91;height:51398;left:6997;top:62;" coordsize="9144,5139817" path="m0,0l9144,0l9144,5139817l0,5139817l0,0">
                  <v:stroke weight="0pt" endcap="flat" joinstyle="miter" miterlimit="10" on="false" color="#000000" opacity="0"/>
                  <v:fill on="true" color="#000000"/>
                </v:shape>
                <v:shape id="Shape 940915" style="position:absolute;width:91;height:91;left:6997;top:51459;" coordsize="9144,9144" path="m0,0l9144,0l9144,9144l0,9144l0,0">
                  <v:stroke weight="0pt" endcap="flat" joinstyle="miter" miterlimit="10" on="false" color="#000000" opacity="0"/>
                  <v:fill on="true" color="#000000"/>
                </v:shape>
                <v:shape id="Shape 940916" style="position:absolute;width:5257;height:91;left:7058;top:51459;" coordsize="525780,9144" path="m0,0l525780,0l525780,9144l0,9144l0,0">
                  <v:stroke weight="0pt" endcap="flat" joinstyle="miter" miterlimit="10" on="false" color="#000000" opacity="0"/>
                  <v:fill on="true" color="#000000"/>
                </v:shape>
                <v:shape id="Shape 940917" style="position:absolute;width:91;height:51398;left:12316;top:62;" coordsize="9144,5139817" path="m0,0l9144,0l9144,5139817l0,5139817l0,0">
                  <v:stroke weight="0pt" endcap="flat" joinstyle="miter" miterlimit="10" on="false" color="#000000" opacity="0"/>
                  <v:fill on="true" color="#000000"/>
                </v:shape>
                <v:shape id="Shape 940918" style="position:absolute;width:91;height:91;left:12316;top:51459;" coordsize="9144,9144" path="m0,0l9144,0l9144,9144l0,9144l0,0">
                  <v:stroke weight="0pt" endcap="flat" joinstyle="miter" miterlimit="10" on="false" color="#000000" opacity="0"/>
                  <v:fill on="true" color="#000000"/>
                </v:shape>
                <v:shape id="Shape 940919" style="position:absolute;width:9662;height:91;left:12377;top:51459;" coordsize="966216,9144" path="m0,0l966216,0l966216,9144l0,9144l0,0">
                  <v:stroke weight="0pt" endcap="flat" joinstyle="miter" miterlimit="10" on="false" color="#000000" opacity="0"/>
                  <v:fill on="true" color="#000000"/>
                </v:shape>
                <v:shape id="Shape 940920" style="position:absolute;width:91;height:51398;left:22039;top:62;" coordsize="9144,5139817" path="m0,0l9144,0l9144,5139817l0,5139817l0,0">
                  <v:stroke weight="0pt" endcap="flat" joinstyle="miter" miterlimit="10" on="false" color="#000000" opacity="0"/>
                  <v:fill on="true" color="#000000"/>
                </v:shape>
                <v:shape id="Shape 940921" style="position:absolute;width:91;height:91;left:22039;top:51459;" coordsize="9144,9144" path="m0,0l9144,0l9144,9144l0,9144l0,0">
                  <v:stroke weight="0pt" endcap="flat" joinstyle="miter" miterlimit="10" on="false" color="#000000" opacity="0"/>
                  <v:fill on="true" color="#000000"/>
                </v:shape>
                <v:shape id="Shape 940922" style="position:absolute;width:29175;height:91;left:22100;top:51459;" coordsize="2917571,9144" path="m0,0l2917571,0l2917571,9144l0,9144l0,0">
                  <v:stroke weight="0pt" endcap="flat" joinstyle="miter" miterlimit="10" on="false" color="#000000" opacity="0"/>
                  <v:fill on="true" color="#000000"/>
                </v:shape>
                <v:shape id="Shape 940923" style="position:absolute;width:91;height:51398;left:51276;top:62;" coordsize="9144,5139817" path="m0,0l9144,0l9144,5139817l0,5139817l0,0">
                  <v:stroke weight="0pt" endcap="flat" joinstyle="miter" miterlimit="10" on="false" color="#000000" opacity="0"/>
                  <v:fill on="true" color="#000000"/>
                </v:shape>
                <v:shape id="Shape 940924" style="position:absolute;width:91;height:91;left:51276;top:51459;" coordsize="9144,9144" path="m0,0l9144,0l9144,9144l0,9144l0,0">
                  <v:stroke weight="0pt" endcap="flat" joinstyle="miter" miterlimit="10" on="false" color="#000000" opacity="0"/>
                  <v:fill on="true" color="#000000"/>
                </v:shape>
                <v:shape id="Shape 940925" style="position:absolute;width:11460;height:91;left:51337;top:51459;" coordsize="1146048,9144" path="m0,0l1146048,0l1146048,9144l0,9144l0,0">
                  <v:stroke weight="0pt" endcap="flat" joinstyle="miter" miterlimit="10" on="false" color="#000000" opacity="0"/>
                  <v:fill on="true" color="#000000"/>
                </v:shape>
                <v:shape id="Shape 940926" style="position:absolute;width:91;height:51398;left:62797;top:62;" coordsize="9144,5139817" path="m0,0l9144,0l9144,5139817l0,5139817l0,0">
                  <v:stroke weight="0pt" endcap="flat" joinstyle="miter" miterlimit="10" on="false" color="#000000" opacity="0"/>
                  <v:fill on="true" color="#000000"/>
                </v:shape>
                <v:shape id="Shape 940927" style="position:absolute;width:91;height:91;left:62797;top:51459;" coordsize="9144,9144" path="m0,0l9144,0l9144,9144l0,9144l0,0">
                  <v:stroke weight="0pt" endcap="flat" joinstyle="miter" miterlimit="10" on="false" color="#000000" opacity="0"/>
                  <v:fill on="true" color="#000000"/>
                </v:shape>
                <v:shape id="Shape 940928" style="position:absolute;width:5242;height:91;left:62858;top:51459;" coordsize="524256,9144" path="m0,0l524256,0l524256,9144l0,9144l0,0">
                  <v:stroke weight="0pt" endcap="flat" joinstyle="miter" miterlimit="10" on="false" color="#000000" opacity="0"/>
                  <v:fill on="true" color="#000000"/>
                </v:shape>
                <v:shape id="Shape 940929" style="position:absolute;width:91;height:51398;left:68101;top:62;" coordsize="9144,5139817" path="m0,0l9144,0l9144,5139817l0,5139817l0,0">
                  <v:stroke weight="0pt" endcap="flat" joinstyle="miter" miterlimit="10" on="false" color="#000000" opacity="0"/>
                  <v:fill on="true" color="#000000"/>
                </v:shape>
                <v:shape id="Shape 940930" style="position:absolute;width:91;height:91;left:68101;top:51459;" coordsize="9144,9144" path="m0,0l9144,0l9144,9144l0,9144l0,0">
                  <v:stroke weight="0pt" endcap="flat" joinstyle="miter" miterlimit="10" on="false" color="#000000" opacity="0"/>
                  <v:fill on="true" color="#000000"/>
                </v:shape>
                <v:shape id="Shape 940931" style="position:absolute;width:5276;height:91;left:68162;top:51459;" coordsize="527609,9144" path="m0,0l527609,0l527609,9144l0,9144l0,0">
                  <v:stroke weight="0pt" endcap="flat" joinstyle="miter" miterlimit="10" on="false" color="#000000" opacity="0"/>
                  <v:fill on="true" color="#000000"/>
                </v:shape>
                <v:shape id="Shape 940932" style="position:absolute;width:91;height:51398;left:73439;top:62;" coordsize="9144,5139817" path="m0,0l9144,0l9144,5139817l0,5139817l0,0">
                  <v:stroke weight="0pt" endcap="flat" joinstyle="miter" miterlimit="10" on="false" color="#000000" opacity="0"/>
                  <v:fill on="true" color="#000000"/>
                </v:shape>
                <v:shape id="Shape 940933" style="position:absolute;width:91;height:91;left:73439;top:51459;" coordsize="9144,9144" path="m0,0l9144,0l9144,9144l0,9144l0,0">
                  <v:stroke weight="0pt" endcap="flat" joinstyle="miter" miterlimit="10" on="false" color="#000000" opacity="0"/>
                  <v:fill on="true" color="#000000"/>
                </v:shape>
                <v:shape id="Shape 940934" style="position:absolute;width:8778;height:91;left:73499;top:51459;" coordsize="877824,9144" path="m0,0l877824,0l877824,9144l0,9144l0,0">
                  <v:stroke weight="0pt" endcap="flat" joinstyle="miter" miterlimit="10" on="false" color="#000000" opacity="0"/>
                  <v:fill on="true" color="#000000"/>
                </v:shape>
                <v:shape id="Shape 940935" style="position:absolute;width:91;height:51398;left:82278;top:62;" coordsize="9144,5139817" path="m0,0l9144,0l9144,5139817l0,5139817l0,0">
                  <v:stroke weight="0pt" endcap="flat" joinstyle="miter" miterlimit="10" on="false" color="#000000" opacity="0"/>
                  <v:fill on="true" color="#000000"/>
                </v:shape>
                <v:shape id="Shape 940936" style="position:absolute;width:91;height:91;left:82278;top:51459;" coordsize="9144,9144" path="m0,0l9144,0l9144,9144l0,9144l0,0">
                  <v:stroke weight="0pt" endcap="flat" joinstyle="miter" miterlimit="10" on="false" color="#000000" opacity="0"/>
                  <v:fill on="true" color="#000000"/>
                </v:shape>
                <v:shape id="Shape 940937" style="position:absolute;width:5791;height:91;left:82339;top:51459;" coordsize="579120,9144" path="m0,0l579120,0l579120,9144l0,9144l0,0">
                  <v:stroke weight="0pt" endcap="flat" joinstyle="miter" miterlimit="10" on="false" color="#000000" opacity="0"/>
                  <v:fill on="true" color="#000000"/>
                </v:shape>
                <v:shape id="Shape 940938" style="position:absolute;width:91;height:51398;left:88130;top:62;" coordsize="9144,5139817" path="m0,0l9144,0l9144,5139817l0,5139817l0,0">
                  <v:stroke weight="0pt" endcap="flat" joinstyle="miter" miterlimit="10" on="false" color="#000000" opacity="0"/>
                  <v:fill on="true" color="#000000"/>
                </v:shape>
                <v:shape id="Shape 940939" style="position:absolute;width:91;height:91;left:88130;top:51459;" coordsize="9144,9144" path="m0,0l9144,0l9144,9144l0,9144l0,0">
                  <v:stroke weight="0pt" endcap="flat" joinstyle="miter" miterlimit="10" on="false" color="#000000" opacity="0"/>
                  <v:fill on="true" color="#000000"/>
                </v:shape>
              </v:group>
            </w:pict>
          </mc:Fallback>
        </mc:AlternateContent>
      </w:r>
    </w:p>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8416"/>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间接持有公司股份的监事董秋明</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numPr>
                <w:ilvl w:val="0"/>
                <w:numId w:val="169"/>
              </w:numPr>
              <w:spacing w:after="1" w:line="239" w:lineRule="auto"/>
              <w:ind w:firstLine="0"/>
            </w:pPr>
            <w:r>
              <w:t>自公司股票上市之日起十二个月内，不转让或者委托他人管理本人在公司公开发行股票前所持有灏盛生物的出资份额，也不由灏盛生物回购该部分出资额。</w:t>
            </w:r>
          </w:p>
          <w:p w:rsidR="00EB6F62" w:rsidRDefault="00B625C0">
            <w:pPr>
              <w:numPr>
                <w:ilvl w:val="0"/>
                <w:numId w:val="169"/>
              </w:numPr>
              <w:spacing w:after="1" w:line="239" w:lineRule="auto"/>
              <w:ind w:firstLine="0"/>
            </w:pPr>
            <w:r>
              <w:t>在担任公司董事、监事或高级管理人员期间，如实并及时申报本人直接或间接持有公司股份及其变动情况；在任职期间每年转让的公司股份不超过本人直接或间接持有股份总数的</w:t>
            </w:r>
            <w:r>
              <w:t>25%</w:t>
            </w:r>
            <w:r>
              <w:t>；如本人在任期届满前离职的，在就任时确定的任期内和任期届满后</w:t>
            </w:r>
            <w:r>
              <w:t>6</w:t>
            </w:r>
            <w:r>
              <w:t>个月内每年转让的公司股份不超过本人直接或间接持有股份总数的</w:t>
            </w:r>
          </w:p>
          <w:p w:rsidR="00EB6F62" w:rsidRDefault="00B625C0">
            <w:pPr>
              <w:spacing w:after="0" w:line="239" w:lineRule="auto"/>
              <w:ind w:left="2" w:firstLine="0"/>
            </w:pPr>
            <w:r>
              <w:t>25%</w:t>
            </w:r>
            <w:r>
              <w:t>；离职后</w:t>
            </w:r>
            <w:r>
              <w:t>6</w:t>
            </w:r>
            <w:r>
              <w:t>个月内，不转让本人直接或间接持有的公司股份。（</w:t>
            </w:r>
            <w:r>
              <w:t>3</w:t>
            </w:r>
            <w:r>
              <w:t>）若公司因存在《上海证券交易所科创板股票上市规则》第十二章第二节规定的重大违法情形，触及退市标准的，自相关行政处罚决定或者司法裁判作出之日起至公司股票终止上市前，不减持公司股份。（</w:t>
            </w:r>
            <w:r>
              <w:t>4</w:t>
            </w:r>
            <w:r>
              <w:t>）如法律、行政法规、部门规章或中国证券监督管理委员会、上海证券交易所规定或要求相关股份锁定期与本承诺不一致的，则本人直接或间接持有的公司股份锁定期和限售条件自动按该等新的规定和要求执行。</w:t>
            </w:r>
          </w:p>
          <w:p w:rsidR="00EB6F62" w:rsidRDefault="00B625C0">
            <w:pPr>
              <w:spacing w:after="0" w:line="259" w:lineRule="auto"/>
              <w:ind w:left="2" w:firstLine="0"/>
            </w:pPr>
            <w:r>
              <w:t>（</w:t>
            </w:r>
            <w:r>
              <w:t>5</w:t>
            </w:r>
            <w:r>
              <w:t>）不因职务变更</w:t>
            </w:r>
            <w:r>
              <w:t>、离职等原因，而放弃履行上述承诺。（</w:t>
            </w:r>
            <w:r>
              <w:t>6</w:t>
            </w:r>
            <w:r>
              <w:t>）若以上承诺内容未被遵守，则相关股票买卖收益归公司所</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自公司股票上市之日起十二个月内；在担任公司董事、监事或高级管理人员期间；离职后半年内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631"/>
        </w:trPr>
        <w:tc>
          <w:tcPr>
            <w:tcW w:w="110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有。若因此给公司或其他投资者造成经济损失的，由本人依法承担赔偿责任。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vAlign w:val="bottom"/>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vAlign w:val="center"/>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7794"/>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间接持有公司股份的监事崔丽婕</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numPr>
                <w:ilvl w:val="0"/>
                <w:numId w:val="170"/>
              </w:numPr>
              <w:spacing w:after="0" w:line="240" w:lineRule="auto"/>
              <w:ind w:firstLine="0"/>
            </w:pPr>
            <w:r>
              <w:t>自公司股票上市之日起十二个月内，不转让或者委托他人管理本人在公司公开发行股票前所持有隆门智慧的出资份额，也不由隆门智慧回购该部分出资额。</w:t>
            </w:r>
          </w:p>
          <w:p w:rsidR="00EB6F62" w:rsidRDefault="00B625C0">
            <w:pPr>
              <w:numPr>
                <w:ilvl w:val="0"/>
                <w:numId w:val="170"/>
              </w:numPr>
              <w:spacing w:after="1" w:line="239" w:lineRule="auto"/>
              <w:ind w:firstLine="0"/>
            </w:pPr>
            <w:r>
              <w:t>在担任公司董事、监事或高级管理人员期间，如实并及时申报本人直接或间接持有公司股份及其变动情况；在任职期间每年转让的公司股份不超过本人直接或间接持有股份总数的</w:t>
            </w:r>
            <w:r>
              <w:t>25%</w:t>
            </w:r>
            <w:r>
              <w:t>；如本人在任期届满前离职的，在就任时确定的任期内和任期届满后</w:t>
            </w:r>
            <w:r>
              <w:t>6</w:t>
            </w:r>
            <w:r>
              <w:t>个月内每年转让的公司股份不超过本人直接或间接持有股份总数的</w:t>
            </w:r>
          </w:p>
          <w:p w:rsidR="00EB6F62" w:rsidRDefault="00B625C0">
            <w:pPr>
              <w:spacing w:after="1" w:line="239" w:lineRule="auto"/>
              <w:ind w:left="2" w:firstLine="0"/>
            </w:pPr>
            <w:r>
              <w:t>25%</w:t>
            </w:r>
            <w:r>
              <w:t>；离职后</w:t>
            </w:r>
            <w:r>
              <w:t>6</w:t>
            </w:r>
            <w:r>
              <w:t>个月内，不转让本人直接或间接持有的公司股份。（</w:t>
            </w:r>
            <w:r>
              <w:t>3</w:t>
            </w:r>
            <w:r>
              <w:t>）若公司因存在《上海证券交易所科创板股票上市规则》第十二章第二节规定的重大违法情形，触及退市标准的，自相关行政处罚决定或者司法裁判作出之日起至公司股票终止上市前，不</w:t>
            </w:r>
            <w:r>
              <w:t>减持公司股份。（</w:t>
            </w:r>
            <w:r>
              <w:t>4</w:t>
            </w:r>
            <w:r>
              <w:t>）如法律、行政法规、部门规章或中国证券监督管理委员会、上海证券交易所规定或要求相关股份锁定期与本承诺不一致的，则本人直接或间接持有的公司股份锁定期和限售条件自动按该等新的规定和要求执行。</w:t>
            </w:r>
          </w:p>
          <w:p w:rsidR="00EB6F62" w:rsidRDefault="00B625C0">
            <w:pPr>
              <w:spacing w:after="0" w:line="259" w:lineRule="auto"/>
              <w:ind w:left="2" w:firstLine="0"/>
            </w:pPr>
            <w:r>
              <w:t>（</w:t>
            </w:r>
            <w:r>
              <w:t>5</w:t>
            </w:r>
            <w:r>
              <w:t>）不因职务变更、离职等原因，而放</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自公司股票上市之日起十二个月内；在担任公司董事、监事或高级管理人员期间；离职后半年内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1255"/>
        </w:trPr>
        <w:tc>
          <w:tcPr>
            <w:tcW w:w="110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弃履行上述承诺。（</w:t>
            </w:r>
            <w:r>
              <w:t>6</w:t>
            </w:r>
            <w:r>
              <w:t>）若以上承诺内容未被遵守，则相关股票买卖收益归公司所有。若因此给公司或其他投资者造成经济损失的，由本人依法承担赔偿责任。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4057"/>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股份</w:t>
            </w:r>
          </w:p>
          <w:p w:rsidR="00EB6F62" w:rsidRDefault="00B625C0">
            <w:pPr>
              <w:spacing w:after="0" w:line="259" w:lineRule="auto"/>
              <w:ind w:left="2" w:firstLine="0"/>
              <w:jc w:val="both"/>
            </w:pPr>
            <w:r>
              <w:t>限售</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公司控股股东、实际控制人的近亲属张红花、张红平、金月妹</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1</w:t>
            </w:r>
            <w:r>
              <w:t>）自公司股票上市之日起三十六个月内，不转让或者委托他人管理本人直接或者间接持有的公司公开发行股票前已发行的公司股份，也不由公司回购该部分股份。（</w:t>
            </w:r>
            <w:r>
              <w:t>2</w:t>
            </w:r>
            <w:r>
              <w:t>）如法律、行政法规、部门规章或中国证券监督管理委员会、上海证券交易所规定或要求相关股份锁定期与本承诺不一致的，则本人直接或间接持有的公司股份锁定期和限售条件自动按该等新的规定和要求执行。（</w:t>
            </w:r>
            <w:r>
              <w:t>3</w:t>
            </w:r>
            <w:r>
              <w:t>）若以上承诺内容未被遵守，则相关股票买卖收益归公司所有。若因此给公司或其他投资者造成经济损失的，由本人依法承担赔偿责任。</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自公司股票上市之日起三十六个月内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2811"/>
        </w:trPr>
        <w:tc>
          <w:tcPr>
            <w:tcW w:w="11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公司及其实际控制人、董事（独立董事以及不在公司领取薪酬的董事除外，下同）及高级管理人员</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firstLine="0"/>
            </w:pPr>
            <w:r>
              <w:t>关于上市后三年内稳定股价的承诺，具体内容详见公司于上海证券交易所网站披露的招股说明书</w:t>
            </w:r>
            <w:r>
              <w:t>“</w:t>
            </w:r>
            <w:r>
              <w:t>第十节投资者保护</w:t>
            </w:r>
            <w:r>
              <w:t>”</w:t>
            </w:r>
            <w:r>
              <w:t>之</w:t>
            </w:r>
          </w:p>
          <w:p w:rsidR="00EB6F62" w:rsidRDefault="00B625C0">
            <w:pPr>
              <w:spacing w:after="0" w:line="259" w:lineRule="auto"/>
              <w:ind w:left="2" w:firstLine="0"/>
            </w:pPr>
            <w:r>
              <w:t>“</w:t>
            </w:r>
            <w:r>
              <w:t>六</w:t>
            </w:r>
            <w:r>
              <w:t>.</w:t>
            </w:r>
            <w:r>
              <w:t>重要承诺</w:t>
            </w:r>
            <w:r>
              <w:t>”</w:t>
            </w:r>
            <w:r>
              <w:t>之</w:t>
            </w:r>
            <w:r>
              <w:t>“</w:t>
            </w:r>
            <w:r>
              <w:t>（二）稳定股价的措施与承诺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上市后三年内</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06"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1565"/>
        </w:trPr>
        <w:tc>
          <w:tcPr>
            <w:tcW w:w="1102"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与首次公开发行相关的承诺</w:t>
            </w: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公司及公司控股股东、实际控制人</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firstLine="0"/>
            </w:pPr>
            <w:r>
              <w:t>关于欺诈发行上市的股份购回承诺，具体内容详见公司于上海证券交易所网站披露的招股说明书</w:t>
            </w:r>
            <w:r>
              <w:t>“</w:t>
            </w:r>
            <w:r>
              <w:t>第十节投资者保护</w:t>
            </w:r>
            <w:r>
              <w:t>”</w:t>
            </w:r>
            <w:r>
              <w:t>之</w:t>
            </w:r>
          </w:p>
          <w:p w:rsidR="00EB6F62" w:rsidRDefault="00B625C0">
            <w:pPr>
              <w:spacing w:after="0" w:line="259" w:lineRule="auto"/>
              <w:ind w:left="2" w:firstLine="0"/>
            </w:pPr>
            <w:r>
              <w:t>“</w:t>
            </w:r>
            <w:r>
              <w:t>六</w:t>
            </w:r>
            <w:r>
              <w:t>.</w:t>
            </w:r>
            <w:r>
              <w:t>重要承诺</w:t>
            </w:r>
            <w:r>
              <w:t>”</w:t>
            </w:r>
            <w:r>
              <w:t>之</w:t>
            </w:r>
            <w:r>
              <w:t>“</w:t>
            </w:r>
            <w:r>
              <w:t>（三）对欺诈发行上市的股份购回承诺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568"/>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rPr>
                <w:color w:val="FFC000"/>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公司及公司控股股东、实际控制人</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关于股份回购和股份购回的措施和承诺，具体内容详见公司于上海证券交易所网站披露的招股说明书</w:t>
            </w:r>
            <w:r>
              <w:t>“</w:t>
            </w:r>
            <w:r>
              <w:t>第十节投资者保护</w:t>
            </w:r>
            <w:r>
              <w:t xml:space="preserve">” </w:t>
            </w:r>
            <w:r>
              <w:t>之</w:t>
            </w:r>
            <w:r>
              <w:t>“</w:t>
            </w:r>
            <w:r>
              <w:t>六</w:t>
            </w:r>
            <w:r>
              <w:t>.</w:t>
            </w:r>
            <w:r>
              <w:t>重要承诺</w:t>
            </w:r>
            <w:r>
              <w:t>”</w:t>
            </w:r>
            <w:r>
              <w:t>之</w:t>
            </w:r>
            <w:r>
              <w:t>“</w:t>
            </w:r>
            <w:r>
              <w:t>（四）股份回购和股份购回的措施和承诺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568"/>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控股股东、实际控制人、董事、高级管理人员</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关于填补被摊薄即期回报的措施及承诺，具体内容详见公司于上海证券交易所网站披露的招股说明书</w:t>
            </w:r>
            <w:r>
              <w:t>“</w:t>
            </w:r>
            <w:r>
              <w:t>第十节投资者保护</w:t>
            </w:r>
            <w:r>
              <w:t xml:space="preserve">” </w:t>
            </w:r>
            <w:r>
              <w:t>之</w:t>
            </w:r>
            <w:r>
              <w:t>“</w:t>
            </w:r>
            <w:r>
              <w:t>六</w:t>
            </w:r>
            <w:r>
              <w:t>.</w:t>
            </w:r>
            <w:r>
              <w:t>重要承诺</w:t>
            </w:r>
            <w:r>
              <w:t>”</w:t>
            </w:r>
            <w:r>
              <w:t>之</w:t>
            </w:r>
            <w:r>
              <w:t>“</w:t>
            </w:r>
            <w:r>
              <w:t>（五）关于填补被摊薄即期回报的措施及承诺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877"/>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分红</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公司及公司控股股东、实际控制人、董事、监事、高级管理人员</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关于利润分配政策的承诺，具体内容详见公司于上海证券交易所网站披露的招股说明书</w:t>
            </w:r>
            <w:r>
              <w:t>“</w:t>
            </w:r>
            <w:r>
              <w:t>第十节投资者保护</w:t>
            </w:r>
            <w:r>
              <w:t>”</w:t>
            </w:r>
            <w:r>
              <w:t>之</w:t>
            </w:r>
            <w:r>
              <w:t>“</w:t>
            </w:r>
            <w:r>
              <w:t>六</w:t>
            </w:r>
            <w:r>
              <w:t>.</w:t>
            </w:r>
            <w:r>
              <w:t>重要承诺</w:t>
            </w:r>
            <w:r>
              <w:t>”</w:t>
            </w:r>
            <w:r>
              <w:t>之</w:t>
            </w:r>
            <w:r>
              <w:t>“</w:t>
            </w:r>
            <w:r>
              <w:t>（六）关于利润分配政策的承诺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877"/>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公司及公司控股股东、实际控制人、董事、监事、高级管理人员、</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关于招股说明书不存在虚假记载、误导性陈述或者重大遗漏的承诺，具体内容详见公司于上海证券交易所网站披露的招股说明书</w:t>
            </w:r>
            <w:r>
              <w:t>“</w:t>
            </w:r>
            <w:r>
              <w:t>第十节投资者保护</w:t>
            </w:r>
            <w:r>
              <w:t>”</w:t>
            </w:r>
            <w:r>
              <w:t>之</w:t>
            </w:r>
            <w:r>
              <w:t>“</w:t>
            </w:r>
            <w:r>
              <w:t>六</w:t>
            </w:r>
            <w:r>
              <w:t>.</w:t>
            </w:r>
            <w:r>
              <w:t>重要承诺</w:t>
            </w:r>
            <w:r>
              <w:t>”</w:t>
            </w:r>
            <w:r>
              <w:t>之</w:t>
            </w:r>
            <w:r>
              <w:t>“</w:t>
            </w:r>
            <w:r>
              <w:t>（七）关于招股说明书不存在</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EB6F62">
      <w:pPr>
        <w:spacing w:after="0" w:line="259" w:lineRule="auto"/>
        <w:ind w:left="-1440" w:right="11703" w:firstLine="0"/>
      </w:pPr>
    </w:p>
    <w:tbl>
      <w:tblPr>
        <w:tblStyle w:val="TableGrid"/>
        <w:tblW w:w="13879" w:type="dxa"/>
        <w:tblInd w:w="-12" w:type="dxa"/>
        <w:tblCellMar>
          <w:top w:w="39" w:type="dxa"/>
          <w:left w:w="106" w:type="dxa"/>
          <w:bottom w:w="0" w:type="dxa"/>
          <w:right w:w="130" w:type="dxa"/>
        </w:tblCellMar>
        <w:tblLook w:val="04A0" w:firstRow="1" w:lastRow="0" w:firstColumn="1" w:lastColumn="0" w:noHBand="0" w:noVBand="1"/>
      </w:tblPr>
      <w:tblGrid>
        <w:gridCol w:w="1102"/>
        <w:gridCol w:w="838"/>
        <w:gridCol w:w="1531"/>
        <w:gridCol w:w="4604"/>
        <w:gridCol w:w="1814"/>
        <w:gridCol w:w="835"/>
        <w:gridCol w:w="841"/>
        <w:gridCol w:w="1392"/>
        <w:gridCol w:w="922"/>
      </w:tblGrid>
      <w:tr w:rsidR="00EB6F62">
        <w:trPr>
          <w:trHeight w:val="631"/>
        </w:trPr>
        <w:tc>
          <w:tcPr>
            <w:tcW w:w="1102" w:type="dxa"/>
            <w:vMerge w:val="restart"/>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发行中介机构</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虚假记载、误导性陈述或者重大遗漏的承诺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2501"/>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公司及公司控股股东、实际控制人、董事、监事、高级管理人员和核心技术人员</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firstLine="0"/>
            </w:pPr>
            <w:r>
              <w:t>关于未履行承诺的约束措施的承诺，具体内容详见公司于上海证券交易所网站披露的招股说明书</w:t>
            </w:r>
            <w:r>
              <w:t>“</w:t>
            </w:r>
            <w:r>
              <w:t>第十节投资者保护</w:t>
            </w:r>
            <w:r>
              <w:t>”</w:t>
            </w:r>
            <w:r>
              <w:t>之</w:t>
            </w:r>
          </w:p>
          <w:p w:rsidR="00EB6F62" w:rsidRDefault="00B625C0">
            <w:pPr>
              <w:spacing w:after="0" w:line="259" w:lineRule="auto"/>
              <w:ind w:left="2" w:firstLine="0"/>
            </w:pPr>
            <w:r>
              <w:t>“</w:t>
            </w:r>
            <w:r>
              <w:t>六</w:t>
            </w:r>
            <w:r>
              <w:t>.</w:t>
            </w:r>
            <w:r>
              <w:t>重要承诺</w:t>
            </w:r>
            <w:r>
              <w:t>”</w:t>
            </w:r>
            <w:r>
              <w:t>之</w:t>
            </w:r>
            <w:r>
              <w:t>“</w:t>
            </w:r>
            <w:r>
              <w:t>（八）关于未履行承诺的约束措施的承诺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568"/>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firstLine="0"/>
            </w:pPr>
            <w:r>
              <w:t>解决同业</w:t>
            </w:r>
          </w:p>
          <w:p w:rsidR="00EB6F62" w:rsidRDefault="00B625C0">
            <w:pPr>
              <w:spacing w:after="0" w:line="259" w:lineRule="auto"/>
              <w:ind w:left="2" w:firstLine="0"/>
              <w:jc w:val="both"/>
            </w:pPr>
            <w:r>
              <w:t>竞争</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公司控股股东、实际控制人</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关于公司控股股东、实际控制人避免同业竞争的承诺，具体内容详见公司于上海证券交易所网站披露的招股说明书</w:t>
            </w:r>
            <w:r>
              <w:t>“</w:t>
            </w:r>
            <w:r>
              <w:t>第七节公司治理与独立性</w:t>
            </w:r>
            <w:r>
              <w:t>/</w:t>
            </w:r>
            <w:r>
              <w:t>八、同业竞争情况</w:t>
            </w:r>
            <w:r>
              <w:t xml:space="preserve">” </w:t>
            </w:r>
            <w:r>
              <w:t>的相关内容。</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2499"/>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2" w:firstLine="0"/>
            </w:pPr>
            <w:r>
              <w:t>解决关联</w:t>
            </w:r>
          </w:p>
          <w:p w:rsidR="00EB6F62" w:rsidRDefault="00B625C0">
            <w:pPr>
              <w:spacing w:after="0" w:line="259" w:lineRule="auto"/>
              <w:ind w:left="2" w:firstLine="0"/>
              <w:jc w:val="both"/>
            </w:pPr>
            <w:r>
              <w:t>交易</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pPr>
            <w:r>
              <w:t>控股股东、实际控制</w:t>
            </w:r>
          </w:p>
          <w:p w:rsidR="00EB6F62" w:rsidRDefault="00B625C0">
            <w:pPr>
              <w:spacing w:after="0" w:line="259" w:lineRule="auto"/>
              <w:ind w:left="0" w:firstLine="0"/>
            </w:pPr>
            <w:r>
              <w:t>人、持有公司</w:t>
            </w:r>
            <w:r>
              <w:t>5%</w:t>
            </w:r>
            <w:r>
              <w:t>以上股份的股东及全体董事、监事及高级管理人员</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firstLine="0"/>
            </w:pPr>
            <w:r>
              <w:t>关于规范和减少关联交易的承诺，具体内容详见公司于上海证券交易所网站披露的招股说明书</w:t>
            </w:r>
            <w:r>
              <w:t>“</w:t>
            </w:r>
            <w:r>
              <w:t>第十节投资者保护</w:t>
            </w:r>
            <w:r>
              <w:t>”</w:t>
            </w:r>
            <w:r>
              <w:t>之</w:t>
            </w:r>
          </w:p>
          <w:p w:rsidR="00EB6F62" w:rsidRDefault="00B625C0">
            <w:pPr>
              <w:spacing w:after="0" w:line="259" w:lineRule="auto"/>
              <w:ind w:left="2" w:firstLine="0"/>
            </w:pPr>
            <w:r>
              <w:t>“</w:t>
            </w:r>
            <w:r>
              <w:t>六</w:t>
            </w:r>
            <w:r>
              <w:t>.</w:t>
            </w:r>
            <w:r>
              <w:t>重要承诺</w:t>
            </w:r>
            <w:r>
              <w:t>”</w:t>
            </w:r>
            <w:r>
              <w:t>之</w:t>
            </w:r>
            <w:r>
              <w:t>“</w:t>
            </w:r>
            <w:r>
              <w:t>（九）其他承诺事</w:t>
            </w:r>
          </w:p>
          <w:p w:rsidR="00EB6F62" w:rsidRDefault="00B625C0">
            <w:pPr>
              <w:spacing w:after="0" w:line="259" w:lineRule="auto"/>
              <w:ind w:left="2" w:firstLine="0"/>
            </w:pPr>
            <w:r>
              <w:t>项</w:t>
            </w:r>
            <w:r>
              <w:t>”</w:t>
            </w:r>
            <w:r>
              <w:t>之</w:t>
            </w:r>
            <w:r>
              <w:t>“2</w:t>
            </w:r>
            <w:r>
              <w:t>、规范和减少关联交易的承诺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25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公司控股股东、实际控制人</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关于公司社会保险和住房公积金的承诺，具体内容详见公司于上海证券交易所网站披露的招股说明书</w:t>
            </w:r>
            <w:r>
              <w:t>“</w:t>
            </w:r>
            <w:r>
              <w:t>第十节投资者保护</w:t>
            </w:r>
            <w:r>
              <w:t xml:space="preserve">” </w:t>
            </w:r>
            <w:r>
              <w:t>之</w:t>
            </w:r>
            <w:r>
              <w:t>“</w:t>
            </w:r>
            <w:r>
              <w:t>六</w:t>
            </w:r>
            <w:r>
              <w:t>.</w:t>
            </w:r>
            <w:r>
              <w:t>重要承诺</w:t>
            </w:r>
            <w:r>
              <w:t>”</w:t>
            </w:r>
            <w:r>
              <w:t>之</w:t>
            </w:r>
            <w:r>
              <w:t>“</w:t>
            </w:r>
            <w:r>
              <w:t>（九）其他承诺</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631"/>
        </w:trPr>
        <w:tc>
          <w:tcPr>
            <w:tcW w:w="1102" w:type="dxa"/>
            <w:vMerge w:val="restart"/>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事项</w:t>
            </w:r>
            <w:r>
              <w:t>”</w:t>
            </w:r>
            <w:r>
              <w:t>之</w:t>
            </w:r>
            <w:r>
              <w:t>“3</w:t>
            </w:r>
            <w:r>
              <w:t>、关于公司社会保险和住房公积金的承诺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2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880"/>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w:t>
            </w:r>
            <w:r>
              <w:t xml:space="preserve"> </w:t>
            </w:r>
          </w:p>
        </w:tc>
        <w:tc>
          <w:tcPr>
            <w:tcW w:w="15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控股股东、实际控制人及全体董事、监事、高级管理人员</w:t>
            </w:r>
            <w:r>
              <w:t xml:space="preserve"> </w:t>
            </w:r>
          </w:p>
        </w:tc>
        <w:tc>
          <w:tcPr>
            <w:tcW w:w="46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firstLine="0"/>
            </w:pPr>
            <w:r>
              <w:t>关于避免资金占用的承诺，具体内容详见公司于上海证券交易所网站披露的招股说明书</w:t>
            </w:r>
            <w:r>
              <w:t>“</w:t>
            </w:r>
            <w:r>
              <w:t>第十节投资者保护</w:t>
            </w:r>
            <w:r>
              <w:t>”</w:t>
            </w:r>
            <w:r>
              <w:t>之</w:t>
            </w:r>
            <w:r>
              <w:t>“</w:t>
            </w:r>
            <w:r>
              <w:t>六</w:t>
            </w:r>
            <w:r>
              <w:t>.</w:t>
            </w:r>
            <w:r>
              <w:t>重要承诺</w:t>
            </w:r>
            <w:r>
              <w:t>”</w:t>
            </w:r>
            <w:r>
              <w:t>之</w:t>
            </w:r>
            <w:r>
              <w:t>“</w:t>
            </w:r>
            <w:r>
              <w:t>（九）其他承诺事项</w:t>
            </w:r>
            <w:r>
              <w:t>”</w:t>
            </w:r>
            <w:r>
              <w:t>之</w:t>
            </w:r>
          </w:p>
          <w:p w:rsidR="00EB6F62" w:rsidRDefault="00B625C0">
            <w:pPr>
              <w:spacing w:after="0" w:line="259" w:lineRule="auto"/>
              <w:ind w:left="2" w:firstLine="0"/>
            </w:pPr>
            <w:r>
              <w:t>“4</w:t>
            </w:r>
            <w:r>
              <w:t>、关于避免资金占用的承诺</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w:t>
            </w:r>
            <w:r>
              <w:t xml:space="preserve"> </w:t>
            </w:r>
          </w:p>
        </w:tc>
        <w:tc>
          <w:tcPr>
            <w:tcW w:w="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否</w:t>
            </w:r>
            <w:r>
              <w:t xml:space="preserve"> </w:t>
            </w:r>
          </w:p>
        </w:tc>
        <w:tc>
          <w:tcPr>
            <w:tcW w:w="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是</w:t>
            </w:r>
            <w:r>
              <w:t xml:space="preserve"> </w:t>
            </w:r>
          </w:p>
        </w:tc>
        <w:tc>
          <w:tcPr>
            <w:tcW w:w="1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9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0" w:line="259" w:lineRule="auto"/>
        <w:ind w:left="0" w:firstLine="0"/>
        <w:jc w:val="both"/>
      </w:pPr>
      <w:r>
        <w:t xml:space="preserve"> </w:t>
      </w:r>
    </w:p>
    <w:p w:rsidR="00EB6F62" w:rsidRDefault="00B625C0">
      <w:pPr>
        <w:spacing w:after="0" w:line="259" w:lineRule="auto"/>
        <w:ind w:left="0" w:firstLine="0"/>
        <w:jc w:val="both"/>
      </w:pPr>
      <w:r>
        <w:t xml:space="preserve"> </w:t>
      </w:r>
    </w:p>
    <w:p w:rsidR="00EB6F62" w:rsidRDefault="00EB6F62">
      <w:pPr>
        <w:sectPr w:rsidR="00EB6F62">
          <w:headerReference w:type="even" r:id="rId81"/>
          <w:headerReference w:type="default" r:id="rId82"/>
          <w:footerReference w:type="even" r:id="rId83"/>
          <w:footerReference w:type="default" r:id="rId84"/>
          <w:headerReference w:type="first" r:id="rId85"/>
          <w:footerReference w:type="first" r:id="rId86"/>
          <w:pgSz w:w="16838" w:h="11906" w:orient="landscape"/>
          <w:pgMar w:top="1798" w:right="5135" w:bottom="1594" w:left="1440" w:header="880" w:footer="991" w:gutter="0"/>
          <w:cols w:space="720"/>
        </w:sectPr>
      </w:pPr>
    </w:p>
    <w:p w:rsidR="00EB6F62" w:rsidRDefault="00B625C0">
      <w:pPr>
        <w:spacing w:after="16" w:line="259" w:lineRule="auto"/>
        <w:ind w:left="0" w:firstLine="0"/>
      </w:pPr>
      <w:r>
        <w:t xml:space="preserve"> </w:t>
      </w:r>
    </w:p>
    <w:p w:rsidR="00EB6F62" w:rsidRDefault="00B625C0">
      <w:pPr>
        <w:numPr>
          <w:ilvl w:val="0"/>
          <w:numId w:val="60"/>
        </w:numPr>
        <w:spacing w:after="0" w:line="299" w:lineRule="auto"/>
        <w:ind w:hanging="567"/>
      </w:pPr>
      <w:r>
        <w:rPr>
          <w:sz w:val="21"/>
        </w:rPr>
        <w:t>公司资产或项目存在盈利预测，且报告期仍处在盈利预测期间，公司就资产或项目</w:t>
      </w:r>
      <w:r>
        <w:t>是否达到原盈利预测及其原因作出说明</w:t>
      </w:r>
      <w:r>
        <w:t xml:space="preserve"> </w:t>
      </w:r>
    </w:p>
    <w:p w:rsidR="00EB6F62" w:rsidRDefault="00B625C0">
      <w:pPr>
        <w:ind w:left="-5" w:right="1"/>
      </w:pPr>
      <w:r>
        <w:t>□</w:t>
      </w:r>
      <w:r>
        <w:t>已达到</w:t>
      </w:r>
      <w:r>
        <w:t xml:space="preserve"> □</w:t>
      </w:r>
      <w:r>
        <w:t>未达</w:t>
      </w:r>
      <w:r>
        <w:t>到</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60"/>
        </w:numPr>
        <w:spacing w:after="85" w:line="249" w:lineRule="auto"/>
        <w:ind w:hanging="567"/>
      </w:pPr>
      <w:r>
        <w:rPr>
          <w:sz w:val="21"/>
        </w:rPr>
        <w:t>业绩承诺的完成情况及其对商誉减值测试的影响</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r>
        <w:br w:type="page"/>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二、报告期内控股股东及其他关联方非经营性占用资金情况</w:t>
      </w:r>
      <w:r>
        <w:rPr>
          <w:sz w:val="21"/>
        </w:rPr>
        <w:t xml:space="preserve"> </w:t>
      </w:r>
    </w:p>
    <w:p w:rsidR="00EB6F62" w:rsidRDefault="00B625C0">
      <w:pPr>
        <w:spacing w:after="64" w:line="249" w:lineRule="auto"/>
        <w:ind w:left="-5" w:right="5108"/>
      </w:pPr>
      <w:r>
        <w:t>□</w:t>
      </w:r>
      <w:r>
        <w:t>适用</w:t>
      </w:r>
      <w:r>
        <w:t xml:space="preserve"> √</w:t>
      </w:r>
      <w:r>
        <w:t>不适用</w:t>
      </w:r>
      <w:r>
        <w:t xml:space="preserve">  </w:t>
      </w:r>
      <w:r>
        <w:rPr>
          <w:sz w:val="21"/>
        </w:rPr>
        <w:t>三、违规担保情况</w:t>
      </w:r>
      <w:r>
        <w:rPr>
          <w:sz w:val="21"/>
        </w:rPr>
        <w:t xml:space="preserve"> </w:t>
      </w:r>
    </w:p>
    <w:p w:rsidR="00EB6F62" w:rsidRDefault="00B625C0">
      <w:pPr>
        <w:ind w:left="-5" w:right="1"/>
      </w:pPr>
      <w:r>
        <w:t>□</w:t>
      </w:r>
      <w:r>
        <w:t>适用</w:t>
      </w:r>
      <w:r>
        <w:t xml:space="preserve"> √</w:t>
      </w:r>
      <w:r>
        <w:t>不适用</w:t>
      </w:r>
      <w:r>
        <w:t xml:space="preserve">  </w:t>
      </w:r>
      <w:r>
        <w:br w:type="page"/>
      </w:r>
    </w:p>
    <w:p w:rsidR="00EB6F62" w:rsidRDefault="00B625C0">
      <w:pPr>
        <w:numPr>
          <w:ilvl w:val="0"/>
          <w:numId w:val="61"/>
        </w:numPr>
        <w:spacing w:after="85" w:line="249" w:lineRule="auto"/>
        <w:ind w:hanging="422"/>
      </w:pPr>
      <w:r>
        <w:rPr>
          <w:sz w:val="21"/>
        </w:rPr>
        <w:t>公司董事会对会计师事务所</w:t>
      </w:r>
      <w:r>
        <w:rPr>
          <w:sz w:val="21"/>
        </w:rPr>
        <w:t>“</w:t>
      </w:r>
      <w:r>
        <w:rPr>
          <w:sz w:val="21"/>
        </w:rPr>
        <w:t>非标准意见审计报告</w:t>
      </w:r>
      <w:r>
        <w:rPr>
          <w:sz w:val="21"/>
        </w:rPr>
        <w:t>”</w:t>
      </w:r>
      <w:r>
        <w:rPr>
          <w:sz w:val="21"/>
        </w:rPr>
        <w:t>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4" w:line="259" w:lineRule="auto"/>
        <w:ind w:left="0" w:firstLine="0"/>
      </w:pPr>
      <w:r>
        <w:t xml:space="preserve"> </w:t>
      </w:r>
    </w:p>
    <w:p w:rsidR="00EB6F62" w:rsidRDefault="00B625C0">
      <w:pPr>
        <w:numPr>
          <w:ilvl w:val="0"/>
          <w:numId w:val="61"/>
        </w:numPr>
        <w:spacing w:after="46" w:line="249" w:lineRule="auto"/>
        <w:ind w:hanging="422"/>
      </w:pPr>
      <w:r>
        <w:rPr>
          <w:sz w:val="21"/>
        </w:rPr>
        <w:t>公司对会计政策、会计估计变更或重大会计差错更正原因和影响的分析说明</w:t>
      </w:r>
      <w:r>
        <w:rPr>
          <w:sz w:val="21"/>
        </w:rPr>
        <w:t xml:space="preserve"> </w:t>
      </w:r>
    </w:p>
    <w:p w:rsidR="00EB6F62" w:rsidRDefault="00B625C0">
      <w:pPr>
        <w:numPr>
          <w:ilvl w:val="0"/>
          <w:numId w:val="62"/>
        </w:numPr>
        <w:spacing w:after="85" w:line="249" w:lineRule="auto"/>
        <w:ind w:hanging="634"/>
      </w:pPr>
      <w:r>
        <w:rPr>
          <w:sz w:val="21"/>
        </w:rPr>
        <w:t>公司对会计政策、会计估计变更原因及影响的分析说明</w:t>
      </w:r>
      <w:r>
        <w:rPr>
          <w:rFonts w:ascii="Calibri" w:eastAsia="Calibri" w:hAnsi="Calibri" w:cs="Calibri"/>
          <w:b/>
          <w:sz w:val="21"/>
        </w:rPr>
        <w:t xml:space="preserve"> </w:t>
      </w:r>
    </w:p>
    <w:p w:rsidR="00EB6F62" w:rsidRDefault="00B625C0">
      <w:pPr>
        <w:spacing w:after="4" w:line="249" w:lineRule="auto"/>
        <w:ind w:left="-15" w:right="135" w:firstLine="0"/>
        <w:jc w:val="both"/>
      </w:pPr>
      <w:r>
        <w:t>√</w:t>
      </w:r>
      <w:r>
        <w:t>适用</w:t>
      </w:r>
      <w:r>
        <w:t xml:space="preserve">  □</w:t>
      </w:r>
      <w:r>
        <w:t>不适用</w:t>
      </w:r>
      <w:r>
        <w:t xml:space="preserve">  </w:t>
      </w:r>
      <w:r>
        <w:t>详见本报告</w:t>
      </w:r>
      <w:r>
        <w:t>“</w:t>
      </w:r>
      <w:r>
        <w:t>第十节</w:t>
      </w:r>
      <w:r>
        <w:t xml:space="preserve"> </w:t>
      </w:r>
      <w:r>
        <w:t>财务报告</w:t>
      </w:r>
      <w:r>
        <w:t>”</w:t>
      </w:r>
      <w:r>
        <w:t>之</w:t>
      </w:r>
      <w:r>
        <w:t>“</w:t>
      </w:r>
      <w:r>
        <w:t>五、重要会计政策及会计估计</w:t>
      </w:r>
      <w:r>
        <w:t>”</w:t>
      </w:r>
      <w:r>
        <w:t>之</w:t>
      </w:r>
      <w:r>
        <w:t>“44.</w:t>
      </w:r>
      <w:r>
        <w:t>重要会计政策和会计估计的变更</w:t>
      </w:r>
      <w:r>
        <w:t>”</w:t>
      </w:r>
      <w:r>
        <w:t>。</w:t>
      </w:r>
      <w:r>
        <w:t xml:space="preserve"> </w:t>
      </w:r>
    </w:p>
    <w:p w:rsidR="00EB6F62" w:rsidRDefault="00B625C0">
      <w:pPr>
        <w:spacing w:after="6" w:line="259" w:lineRule="auto"/>
        <w:ind w:left="0" w:firstLine="0"/>
      </w:pPr>
      <w:r>
        <w:t xml:space="preserve"> </w:t>
      </w:r>
    </w:p>
    <w:p w:rsidR="00EB6F62" w:rsidRDefault="00B625C0">
      <w:pPr>
        <w:numPr>
          <w:ilvl w:val="0"/>
          <w:numId w:val="62"/>
        </w:numPr>
        <w:spacing w:after="85" w:line="249" w:lineRule="auto"/>
        <w:ind w:hanging="634"/>
      </w:pPr>
      <w:r>
        <w:rPr>
          <w:sz w:val="21"/>
        </w:rPr>
        <w:t>公司对重大会计差错更正原因及影响的分析说明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numPr>
          <w:ilvl w:val="0"/>
          <w:numId w:val="62"/>
        </w:numPr>
        <w:spacing w:after="85" w:line="249" w:lineRule="auto"/>
        <w:ind w:hanging="634"/>
      </w:pPr>
      <w:r>
        <w:rPr>
          <w:sz w:val="21"/>
        </w:rPr>
        <w:t>与前任会计师事务所进行的沟通情况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7" w:line="259" w:lineRule="auto"/>
        <w:ind w:left="0" w:firstLine="0"/>
      </w:pPr>
      <w:r>
        <w:t xml:space="preserve"> </w:t>
      </w:r>
    </w:p>
    <w:p w:rsidR="00EB6F62" w:rsidRDefault="00B625C0">
      <w:pPr>
        <w:numPr>
          <w:ilvl w:val="0"/>
          <w:numId w:val="62"/>
        </w:numPr>
        <w:spacing w:after="85" w:line="249" w:lineRule="auto"/>
        <w:ind w:hanging="634"/>
      </w:pPr>
      <w:r>
        <w:rPr>
          <w:sz w:val="21"/>
        </w:rPr>
        <w:t>其他说明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numPr>
          <w:ilvl w:val="0"/>
          <w:numId w:val="63"/>
        </w:numPr>
        <w:spacing w:after="85" w:line="249" w:lineRule="auto"/>
        <w:ind w:hanging="634"/>
      </w:pPr>
      <w:r>
        <w:rPr>
          <w:sz w:val="21"/>
        </w:rPr>
        <w:t>聘任、解聘会计师事务所情况</w:t>
      </w:r>
      <w:r>
        <w:rPr>
          <w:sz w:val="21"/>
        </w:rPr>
        <w:t xml:space="preserve"> </w:t>
      </w:r>
    </w:p>
    <w:p w:rsidR="00EB6F62" w:rsidRDefault="00B625C0">
      <w:pPr>
        <w:spacing w:after="11" w:line="249" w:lineRule="auto"/>
        <w:ind w:right="4"/>
        <w:jc w:val="right"/>
      </w:pPr>
      <w:r>
        <w:t>单位：元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4402"/>
        <w:gridCol w:w="4422"/>
      </w:tblGrid>
      <w:tr w:rsidR="00EB6F62">
        <w:trPr>
          <w:trHeight w:val="322"/>
        </w:trPr>
        <w:tc>
          <w:tcPr>
            <w:tcW w:w="44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44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现聘任</w:t>
            </w:r>
            <w:r>
              <w:t xml:space="preserve"> </w:t>
            </w:r>
          </w:p>
        </w:tc>
      </w:tr>
      <w:tr w:rsidR="00EB6F62">
        <w:trPr>
          <w:trHeight w:val="319"/>
        </w:trPr>
        <w:tc>
          <w:tcPr>
            <w:tcW w:w="44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境内会计师事务所名称</w:t>
            </w:r>
            <w:r>
              <w:t xml:space="preserve"> </w:t>
            </w:r>
          </w:p>
        </w:tc>
        <w:tc>
          <w:tcPr>
            <w:tcW w:w="44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立信会计师事务所（特殊普通合伙）</w:t>
            </w:r>
            <w:r>
              <w:t xml:space="preserve"> </w:t>
            </w:r>
          </w:p>
        </w:tc>
      </w:tr>
      <w:tr w:rsidR="00EB6F62">
        <w:trPr>
          <w:trHeight w:val="322"/>
        </w:trPr>
        <w:tc>
          <w:tcPr>
            <w:tcW w:w="44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境内会计师事务所报酬</w:t>
            </w:r>
            <w:r>
              <w:t xml:space="preserve"> </w:t>
            </w:r>
          </w:p>
        </w:tc>
        <w:tc>
          <w:tcPr>
            <w:tcW w:w="44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 </w:t>
            </w:r>
          </w:p>
        </w:tc>
      </w:tr>
      <w:tr w:rsidR="00EB6F62">
        <w:trPr>
          <w:trHeight w:val="322"/>
        </w:trPr>
        <w:tc>
          <w:tcPr>
            <w:tcW w:w="44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境内会计师事务所审计年限</w:t>
            </w:r>
            <w:r>
              <w:t xml:space="preserve"> </w:t>
            </w:r>
          </w:p>
        </w:tc>
        <w:tc>
          <w:tcPr>
            <w:tcW w:w="44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7</w:t>
            </w:r>
            <w:r>
              <w:t>年</w:t>
            </w:r>
            <w:r>
              <w:t xml:space="preserve"> </w:t>
            </w:r>
          </w:p>
        </w:tc>
      </w:tr>
      <w:tr w:rsidR="00EB6F62">
        <w:trPr>
          <w:trHeight w:val="322"/>
        </w:trPr>
        <w:tc>
          <w:tcPr>
            <w:tcW w:w="44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境内会计师事务所注册会计师姓名</w:t>
            </w:r>
            <w:r>
              <w:t xml:space="preserve"> </w:t>
            </w:r>
          </w:p>
        </w:tc>
        <w:tc>
          <w:tcPr>
            <w:tcW w:w="44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杜娜、冯艳慧</w:t>
            </w:r>
            <w:r>
              <w:t xml:space="preserve"> </w:t>
            </w:r>
          </w:p>
        </w:tc>
      </w:tr>
      <w:tr w:rsidR="00EB6F62">
        <w:trPr>
          <w:trHeight w:val="322"/>
        </w:trPr>
        <w:tc>
          <w:tcPr>
            <w:tcW w:w="44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境内会计师事务所注册会计师审计年限</w:t>
            </w:r>
            <w:r>
              <w:t xml:space="preserve"> </w:t>
            </w:r>
          </w:p>
        </w:tc>
        <w:tc>
          <w:tcPr>
            <w:tcW w:w="44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杜娜（</w:t>
            </w:r>
            <w:r>
              <w:t>1</w:t>
            </w:r>
            <w:r>
              <w:t>年）、冯艳慧（</w:t>
            </w:r>
            <w:r>
              <w:t>2</w:t>
            </w:r>
            <w:r>
              <w:t>年）</w:t>
            </w:r>
            <w:r>
              <w:t xml:space="preserve"> </w:t>
            </w:r>
          </w:p>
        </w:tc>
      </w:tr>
    </w:tbl>
    <w:p w:rsidR="00EB6F62" w:rsidRDefault="00B625C0">
      <w:pPr>
        <w:spacing w:after="0" w:line="259" w:lineRule="auto"/>
        <w:ind w:left="0" w:firstLine="0"/>
      </w:pP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2933"/>
        <w:gridCol w:w="2938"/>
        <w:gridCol w:w="2953"/>
      </w:tblGrid>
      <w:tr w:rsidR="00EB6F62">
        <w:trPr>
          <w:trHeight w:val="322"/>
        </w:trPr>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名称</w:t>
            </w:r>
            <w:r>
              <w:t xml:space="preserve"> </w:t>
            </w:r>
          </w:p>
        </w:tc>
        <w:tc>
          <w:tcPr>
            <w:tcW w:w="2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center"/>
            </w:pPr>
            <w:r>
              <w:t>报酬</w:t>
            </w:r>
            <w:r>
              <w:t xml:space="preserve"> </w:t>
            </w:r>
          </w:p>
        </w:tc>
      </w:tr>
      <w:tr w:rsidR="00EB6F62">
        <w:trPr>
          <w:trHeight w:val="631"/>
        </w:trPr>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内部控制审计会计师事务所</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立信会计师事务所（特殊普通合伙）</w:t>
            </w:r>
            <w:r>
              <w:t xml:space="preserve"> </w:t>
            </w:r>
          </w:p>
        </w:tc>
        <w:tc>
          <w:tcPr>
            <w:tcW w:w="2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200,000 </w:t>
            </w:r>
          </w:p>
        </w:tc>
      </w:tr>
      <w:tr w:rsidR="00EB6F62">
        <w:trPr>
          <w:trHeight w:val="322"/>
        </w:trPr>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财务顾问</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保荐人</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海通证券股份有限公司</w:t>
            </w:r>
            <w:r>
              <w:t xml:space="preserve"> </w:t>
            </w:r>
          </w:p>
        </w:tc>
        <w:tc>
          <w:tcPr>
            <w:tcW w:w="2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r>
    </w:tbl>
    <w:p w:rsidR="00EB6F62" w:rsidRDefault="00B625C0">
      <w:pPr>
        <w:spacing w:after="0" w:line="240" w:lineRule="auto"/>
        <w:ind w:left="0" w:right="8718" w:firstLine="0"/>
      </w:pPr>
      <w:r>
        <w:t xml:space="preserve">  </w:t>
      </w:r>
    </w:p>
    <w:p w:rsidR="00EB6F62" w:rsidRDefault="00B625C0">
      <w:pPr>
        <w:ind w:left="-5" w:right="1"/>
      </w:pPr>
      <w:r>
        <w:t>聘任、解聘会计师事务所的情况说明</w:t>
      </w:r>
      <w:r>
        <w:t xml:space="preserve"> </w:t>
      </w:r>
    </w:p>
    <w:p w:rsidR="00EB6F62" w:rsidRDefault="00B625C0">
      <w:pPr>
        <w:ind w:left="-5" w:right="1"/>
      </w:pPr>
      <w:r>
        <w:t>√</w:t>
      </w:r>
      <w:r>
        <w:t>适用</w:t>
      </w:r>
      <w:r>
        <w:t xml:space="preserve"> □</w:t>
      </w:r>
      <w:r>
        <w:t>不适用</w:t>
      </w:r>
      <w:r>
        <w:t xml:space="preserve">  </w:t>
      </w:r>
    </w:p>
    <w:p w:rsidR="00EB6F62" w:rsidRDefault="00B625C0">
      <w:pPr>
        <w:spacing w:line="249" w:lineRule="auto"/>
        <w:ind w:left="221" w:right="108"/>
        <w:jc w:val="center"/>
      </w:pPr>
      <w:r>
        <w:t>2022</w:t>
      </w:r>
      <w:r>
        <w:t>年</w:t>
      </w:r>
      <w:r>
        <w:t>5</w:t>
      </w:r>
      <w:r>
        <w:t>月</w:t>
      </w:r>
      <w:r>
        <w:t>23</w:t>
      </w:r>
      <w:r>
        <w:t>日，公司召开</w:t>
      </w:r>
      <w:r>
        <w:t>2021</w:t>
      </w:r>
      <w:r>
        <w:t>年年度股东大会，审议通过了《关于续聘</w:t>
      </w:r>
    </w:p>
    <w:p w:rsidR="00EB6F62" w:rsidRDefault="00B625C0">
      <w:pPr>
        <w:ind w:left="-5" w:right="1"/>
      </w:pPr>
      <w:r>
        <w:t>2022</w:t>
      </w:r>
      <w:r>
        <w:t>年度审计机构的议案》，同意公司续聘立信会计师事务所（特殊普通合伙）为公司</w:t>
      </w:r>
      <w:r>
        <w:t>2022</w:t>
      </w:r>
      <w:r>
        <w:t>年度审计机构。</w:t>
      </w:r>
      <w:r>
        <w:t xml:space="preserve"> </w:t>
      </w:r>
    </w:p>
    <w:p w:rsidR="00EB6F62" w:rsidRDefault="00B625C0">
      <w:pPr>
        <w:spacing w:after="0" w:line="259" w:lineRule="auto"/>
        <w:ind w:left="0" w:firstLine="0"/>
      </w:pPr>
      <w:r>
        <w:t xml:space="preserve"> </w:t>
      </w:r>
    </w:p>
    <w:p w:rsidR="00EB6F62" w:rsidRDefault="00B625C0">
      <w:pPr>
        <w:ind w:left="-5" w:right="1"/>
      </w:pPr>
      <w:r>
        <w:t>审计期间改聘会计师事务所的情况说明</w:t>
      </w:r>
      <w: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63"/>
        </w:numPr>
        <w:spacing w:after="46" w:line="249" w:lineRule="auto"/>
        <w:ind w:hanging="634"/>
      </w:pPr>
      <w:r>
        <w:rPr>
          <w:sz w:val="21"/>
        </w:rPr>
        <w:t>面临退市风险的情况</w:t>
      </w:r>
      <w:r>
        <w:rPr>
          <w:sz w:val="21"/>
        </w:rPr>
        <w:t xml:space="preserve"> </w:t>
      </w:r>
    </w:p>
    <w:p w:rsidR="00EB6F62" w:rsidRDefault="00B625C0">
      <w:pPr>
        <w:spacing w:after="85" w:line="249" w:lineRule="auto"/>
        <w:ind w:left="-5"/>
      </w:pPr>
      <w:r>
        <w:rPr>
          <w:sz w:val="21"/>
        </w:rPr>
        <w:t>(</w:t>
      </w:r>
      <w:r>
        <w:rPr>
          <w:sz w:val="21"/>
        </w:rPr>
        <w:t>一</w:t>
      </w:r>
      <w:r>
        <w:rPr>
          <w:sz w:val="21"/>
        </w:rPr>
        <w:t>)</w:t>
      </w:r>
      <w:r>
        <w:rPr>
          <w:sz w:val="21"/>
        </w:rPr>
        <w:t>导致退市风险警示的原因</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w:t>
      </w:r>
      <w:r>
        <w:rPr>
          <w:sz w:val="21"/>
        </w:rPr>
        <w:t>二</w:t>
      </w:r>
      <w:r>
        <w:rPr>
          <w:sz w:val="21"/>
        </w:rPr>
        <w:t>)</w:t>
      </w:r>
      <w:r>
        <w:rPr>
          <w:sz w:val="21"/>
        </w:rPr>
        <w:t>公司拟采取的应对措施</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w:t>
      </w:r>
      <w:r>
        <w:rPr>
          <w:sz w:val="21"/>
        </w:rPr>
        <w:t>三</w:t>
      </w:r>
      <w:r>
        <w:rPr>
          <w:sz w:val="21"/>
        </w:rPr>
        <w:t>)</w:t>
      </w:r>
      <w:r>
        <w:rPr>
          <w:sz w:val="21"/>
        </w:rPr>
        <w:t>面临终止上市的情况和原因</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63"/>
        </w:numPr>
        <w:spacing w:after="85" w:line="249" w:lineRule="auto"/>
        <w:ind w:hanging="634"/>
      </w:pPr>
      <w:r>
        <w:rPr>
          <w:sz w:val="21"/>
        </w:rPr>
        <w:t>破产重整相关事项</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63"/>
        </w:numPr>
        <w:spacing w:after="85" w:line="249" w:lineRule="auto"/>
        <w:ind w:hanging="634"/>
      </w:pPr>
      <w:r>
        <w:rPr>
          <w:sz w:val="21"/>
        </w:rPr>
        <w:t>重大诉讼、仲裁事项</w:t>
      </w:r>
      <w:r>
        <w:rPr>
          <w:rFonts w:ascii="Arial" w:eastAsia="Arial" w:hAnsi="Arial" w:cs="Arial"/>
          <w:b/>
          <w:sz w:val="21"/>
        </w:rPr>
        <w:t xml:space="preserve"> </w:t>
      </w:r>
    </w:p>
    <w:p w:rsidR="00EB6F62" w:rsidRDefault="00B625C0">
      <w:pPr>
        <w:ind w:left="-5" w:right="1"/>
      </w:pPr>
      <w:r>
        <w:t>□</w:t>
      </w:r>
      <w:r>
        <w:t>本年度公司有重大诉讼、仲裁事项</w:t>
      </w:r>
      <w:r>
        <w:t xml:space="preserve"> √</w:t>
      </w:r>
      <w:r>
        <w:t>本年度公司无重大诉讼、仲裁事项</w:t>
      </w:r>
      <w:r>
        <w:t xml:space="preserve">  </w:t>
      </w:r>
    </w:p>
    <w:p w:rsidR="00EB6F62" w:rsidRDefault="00B625C0">
      <w:pPr>
        <w:spacing w:after="6" w:line="259" w:lineRule="auto"/>
        <w:ind w:left="0" w:firstLine="0"/>
      </w:pPr>
      <w:r>
        <w:t xml:space="preserve"> </w:t>
      </w:r>
    </w:p>
    <w:p w:rsidR="00EB6F62" w:rsidRDefault="00B625C0">
      <w:pPr>
        <w:numPr>
          <w:ilvl w:val="0"/>
          <w:numId w:val="63"/>
        </w:numPr>
        <w:spacing w:after="85" w:line="249" w:lineRule="auto"/>
        <w:ind w:hanging="634"/>
      </w:pPr>
      <w:r>
        <w:rPr>
          <w:sz w:val="21"/>
        </w:rPr>
        <w:t>上市公司及其董事、监事、高级管理人员、控股股东、实际控制人涉嫌违法违规、受到处罚及整改情况</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63"/>
        </w:numPr>
        <w:spacing w:after="85" w:line="249" w:lineRule="auto"/>
        <w:ind w:hanging="634"/>
      </w:pPr>
      <w:r>
        <w:rPr>
          <w:sz w:val="21"/>
        </w:rPr>
        <w:t>报告期内公司及其控股股东、实际控制人诚信状况的说明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63"/>
        </w:numPr>
        <w:spacing w:after="85" w:line="249" w:lineRule="auto"/>
        <w:ind w:hanging="634"/>
      </w:pPr>
      <w:r>
        <w:rPr>
          <w:sz w:val="21"/>
        </w:rPr>
        <w:t>重大关联交易</w:t>
      </w:r>
      <w:r>
        <w:rPr>
          <w:rFonts w:ascii="Arial" w:eastAsia="Arial" w:hAnsi="Arial" w:cs="Arial"/>
          <w:b/>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与日常经营相关的关联交易</w:t>
      </w:r>
      <w:r>
        <w:rPr>
          <w:rFonts w:ascii="Calibri" w:eastAsia="Calibri" w:hAnsi="Calibri" w:cs="Calibri"/>
          <w:b/>
          <w:sz w:val="21"/>
        </w:rPr>
        <w:t xml:space="preserve"> </w:t>
      </w:r>
    </w:p>
    <w:p w:rsidR="00EB6F62" w:rsidRDefault="00B625C0">
      <w:pPr>
        <w:numPr>
          <w:ilvl w:val="0"/>
          <w:numId w:val="64"/>
        </w:numPr>
        <w:spacing w:after="85" w:line="249" w:lineRule="auto"/>
        <w:ind w:hanging="708"/>
      </w:pPr>
      <w:r>
        <w:rPr>
          <w:sz w:val="21"/>
        </w:rPr>
        <w:t>已在临时公告披露且后续实施无进展或变化的事项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64"/>
        </w:numPr>
        <w:spacing w:after="85" w:line="249" w:lineRule="auto"/>
        <w:ind w:hanging="708"/>
      </w:pPr>
      <w:r>
        <w:rPr>
          <w:sz w:val="21"/>
        </w:rPr>
        <w:t>已在临时公告披露，但有后续实施的进展或变化的事项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64"/>
        </w:numPr>
        <w:spacing w:after="85" w:line="249" w:lineRule="auto"/>
        <w:ind w:hanging="708"/>
      </w:pPr>
      <w:r>
        <w:rPr>
          <w:sz w:val="21"/>
        </w:rPr>
        <w:t>临时公告未披露的事项</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w:t>
      </w:r>
      <w:r>
        <w:rPr>
          <w:sz w:val="21"/>
        </w:rPr>
        <w:t>二</w:t>
      </w:r>
      <w:r>
        <w:rPr>
          <w:sz w:val="21"/>
        </w:rPr>
        <w:t>)</w:t>
      </w:r>
      <w:r>
        <w:rPr>
          <w:rFonts w:ascii="Arial" w:eastAsia="Arial" w:hAnsi="Arial" w:cs="Arial"/>
          <w:b/>
          <w:sz w:val="21"/>
        </w:rPr>
        <w:t xml:space="preserve"> </w:t>
      </w:r>
      <w:r>
        <w:rPr>
          <w:sz w:val="21"/>
        </w:rPr>
        <w:t>资产或股权收购、出售发生的关联交易</w:t>
      </w:r>
      <w:r>
        <w:rPr>
          <w:sz w:val="21"/>
        </w:rPr>
        <w:t xml:space="preserve"> </w:t>
      </w:r>
    </w:p>
    <w:p w:rsidR="00EB6F62" w:rsidRDefault="00B625C0">
      <w:pPr>
        <w:numPr>
          <w:ilvl w:val="0"/>
          <w:numId w:val="65"/>
        </w:numPr>
        <w:spacing w:after="85" w:line="249" w:lineRule="auto"/>
        <w:ind w:hanging="420"/>
      </w:pPr>
      <w:r>
        <w:rPr>
          <w:sz w:val="21"/>
        </w:rPr>
        <w:t>已在临时公告披露且后续实施无进展或变化的事项</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65"/>
        </w:numPr>
        <w:spacing w:after="85" w:line="249" w:lineRule="auto"/>
        <w:ind w:hanging="420"/>
      </w:pPr>
      <w:r>
        <w:rPr>
          <w:sz w:val="21"/>
        </w:rPr>
        <w:t>已在临时公告披露，但有后续实施的进展或变化的事项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65"/>
        </w:numPr>
        <w:spacing w:after="85" w:line="249" w:lineRule="auto"/>
        <w:ind w:hanging="420"/>
      </w:pPr>
      <w:r>
        <w:rPr>
          <w:sz w:val="21"/>
        </w:rPr>
        <w:t>临时公告未披露的事项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numPr>
          <w:ilvl w:val="0"/>
          <w:numId w:val="65"/>
        </w:numPr>
        <w:spacing w:after="85" w:line="249" w:lineRule="auto"/>
        <w:ind w:hanging="420"/>
      </w:pPr>
      <w:r>
        <w:rPr>
          <w:sz w:val="21"/>
        </w:rPr>
        <w:t>涉及业绩约定的，应当披露报告期内的业绩实现情况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7"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三</w:t>
      </w:r>
      <w:r>
        <w:rPr>
          <w:rFonts w:ascii="Calibri" w:eastAsia="Calibri" w:hAnsi="Calibri" w:cs="Calibri"/>
          <w:b/>
          <w:sz w:val="21"/>
        </w:rPr>
        <w:t>)</w:t>
      </w:r>
      <w:r>
        <w:rPr>
          <w:rFonts w:ascii="Arial" w:eastAsia="Arial" w:hAnsi="Arial" w:cs="Arial"/>
          <w:b/>
          <w:sz w:val="21"/>
        </w:rPr>
        <w:t xml:space="preserve"> </w:t>
      </w:r>
      <w:r>
        <w:rPr>
          <w:sz w:val="21"/>
        </w:rPr>
        <w:t>共同对外投资的重大关联交易</w:t>
      </w:r>
      <w:r>
        <w:rPr>
          <w:rFonts w:ascii="Calibri" w:eastAsia="Calibri" w:hAnsi="Calibri" w:cs="Calibri"/>
          <w:b/>
          <w:sz w:val="21"/>
        </w:rPr>
        <w:t xml:space="preserve"> </w:t>
      </w:r>
    </w:p>
    <w:p w:rsidR="00EB6F62" w:rsidRDefault="00B625C0">
      <w:pPr>
        <w:numPr>
          <w:ilvl w:val="0"/>
          <w:numId w:val="66"/>
        </w:numPr>
        <w:spacing w:after="85" w:line="249" w:lineRule="auto"/>
        <w:ind w:hanging="420"/>
      </w:pPr>
      <w:r>
        <w:rPr>
          <w:sz w:val="21"/>
        </w:rPr>
        <w:t>已在临时公告披露且后续实施无进展或变化的事项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66"/>
        </w:numPr>
        <w:spacing w:after="85" w:line="249" w:lineRule="auto"/>
        <w:ind w:hanging="420"/>
      </w:pPr>
      <w:r>
        <w:rPr>
          <w:sz w:val="21"/>
        </w:rPr>
        <w:t>已在临时公告披露，但有后续实施的进展或变化的事项</w:t>
      </w:r>
      <w:r>
        <w:rPr>
          <w:sz w:val="21"/>
        </w:rPr>
        <w:t xml:space="preserve"> </w:t>
      </w:r>
    </w:p>
    <w:p w:rsidR="00EB6F62" w:rsidRDefault="00B625C0">
      <w:pPr>
        <w:spacing w:after="147"/>
        <w:ind w:left="465" w:right="4029" w:hanging="480"/>
      </w:pPr>
      <w:r>
        <w:t>√</w:t>
      </w:r>
      <w:r>
        <w:t>适用</w:t>
      </w:r>
      <w:r>
        <w:t xml:space="preserve">  □</w:t>
      </w:r>
      <w:r>
        <w:t>不适用</w:t>
      </w:r>
      <w:r>
        <w:t xml:space="preserve">  </w:t>
      </w:r>
      <w:r>
        <w:t>对外投资暨关联交易概述</w:t>
      </w:r>
      <w:r>
        <w:t xml:space="preserve"> </w:t>
      </w:r>
    </w:p>
    <w:p w:rsidR="00EB6F62" w:rsidRDefault="00B625C0">
      <w:pPr>
        <w:spacing w:line="359" w:lineRule="auto"/>
        <w:ind w:left="-15" w:right="1" w:firstLine="480"/>
      </w:pPr>
      <w:r>
        <w:t>苏州艾隆科技股份有限公司于</w:t>
      </w:r>
      <w:r>
        <w:t>2022</w:t>
      </w:r>
      <w:r>
        <w:t>年</w:t>
      </w:r>
      <w:r>
        <w:t>11</w:t>
      </w:r>
      <w:r>
        <w:t>月</w:t>
      </w:r>
      <w:r>
        <w:t>17</w:t>
      </w:r>
      <w:r>
        <w:t>日召开的公司第四届董事会第七次会议及第四届监事会第七次会议，于</w:t>
      </w:r>
      <w:r>
        <w:t>2022</w:t>
      </w:r>
      <w:r>
        <w:t>年</w:t>
      </w:r>
      <w:r>
        <w:t>12</w:t>
      </w:r>
      <w:r>
        <w:t>月</w:t>
      </w:r>
      <w:r>
        <w:t>5</w:t>
      </w:r>
      <w:r>
        <w:t>日召开的</w:t>
      </w:r>
      <w:r>
        <w:t>2022</w:t>
      </w:r>
      <w:r>
        <w:t>年第一次临时股东大会，分别审议通过了《关于公司参与设立投资基金暨关联交易的议案》，同意公司与战略投资者合资设立苏州艾融投资咨询有限公司（最终名称以工商核准为准），并同意艾融咨询设立后拟与苏州工业园区元禾新兴产业投资管理有限公司合资设立艾禾兴融（苏州）企业管理有限公司（最终名称以工商核准为准，以下简称</w:t>
      </w:r>
      <w:r>
        <w:t xml:space="preserve"> “</w:t>
      </w:r>
      <w:r>
        <w:t>管理公司</w:t>
      </w:r>
      <w:r>
        <w:t>”</w:t>
      </w:r>
      <w:r>
        <w:t>）；同时同意管理公司设立后，公司拟与管理公司、苏州中新苏州工业园区创业投资有限公司、苏州天使投资引导基</w:t>
      </w:r>
      <w:r>
        <w:t>金（有限合伙）、苏州医谷投资有限公司、陕西巴赫曼健康产品有限公司及自然人姚勇共同发起设立苏州禾丰厚艾创业投资合伙企业（有限合伙）（最终名称以工商核准为准）。具体内容详见公司于</w:t>
      </w:r>
      <w:r>
        <w:t xml:space="preserve"> 2022</w:t>
      </w:r>
      <w:r>
        <w:t>年</w:t>
      </w:r>
      <w:r>
        <w:t>11</w:t>
      </w:r>
      <w:r>
        <w:t>月</w:t>
      </w:r>
      <w:r>
        <w:t>19</w:t>
      </w:r>
      <w:r>
        <w:t>日在上海证券交易所网站（</w:t>
      </w:r>
      <w:r>
        <w:t>www.sse.com.cn</w:t>
      </w:r>
      <w:r>
        <w:t>）披露的《苏州艾隆科技股份有限公司关于公司参与设立投资基金暨关联交易的公告》（公告编号：</w:t>
      </w:r>
      <w:r>
        <w:t>2022-</w:t>
      </w:r>
    </w:p>
    <w:p w:rsidR="00EB6F62" w:rsidRDefault="00B625C0">
      <w:pPr>
        <w:spacing w:after="140"/>
        <w:ind w:left="-5" w:right="1"/>
      </w:pPr>
      <w:r>
        <w:t>048</w:t>
      </w:r>
      <w:r>
        <w:t>）。</w:t>
      </w:r>
      <w:r>
        <w:t xml:space="preserve"> </w:t>
      </w:r>
    </w:p>
    <w:p w:rsidR="00EB6F62" w:rsidRDefault="00B625C0">
      <w:pPr>
        <w:spacing w:after="139" w:line="249" w:lineRule="auto"/>
        <w:ind w:right="106"/>
        <w:jc w:val="right"/>
      </w:pPr>
      <w:r>
        <w:t>2022</w:t>
      </w:r>
      <w:r>
        <w:t>年</w:t>
      </w:r>
      <w:r>
        <w:t>12</w:t>
      </w:r>
      <w:r>
        <w:t>月</w:t>
      </w:r>
      <w:r>
        <w:t>15</w:t>
      </w:r>
      <w:r>
        <w:t>日，公司与关联方苏州工业园区厚盛投资管理有限公司（合资</w:t>
      </w:r>
    </w:p>
    <w:p w:rsidR="00EB6F62" w:rsidRDefault="00B625C0">
      <w:pPr>
        <w:spacing w:line="359" w:lineRule="auto"/>
        <w:ind w:left="-5" w:right="1"/>
      </w:pPr>
      <w:r>
        <w:t>设立了艾融咨询，并获得由苏州工业园区行政审批局颁发的《营业执照》，工商核准</w:t>
      </w:r>
      <w:r>
        <w:t>名称为</w:t>
      </w:r>
      <w:r>
        <w:t>“</w:t>
      </w:r>
      <w:r>
        <w:t>苏州艾融股权投资有限公司</w:t>
      </w:r>
      <w:r>
        <w:t>”</w:t>
      </w:r>
      <w:r>
        <w:t>。具体内容详见公司于</w:t>
      </w:r>
      <w:r>
        <w:t>2022</w:t>
      </w:r>
      <w:r>
        <w:t>年</w:t>
      </w:r>
      <w:r>
        <w:t>12</w:t>
      </w:r>
      <w:r>
        <w:t>月</w:t>
      </w:r>
      <w:r>
        <w:t>20</w:t>
      </w:r>
      <w:r>
        <w:t>日在上海证券交易所网站（</w:t>
      </w:r>
      <w:r>
        <w:t>www.sse.com.cn</w:t>
      </w:r>
      <w:r>
        <w:t>）披露的《关于公司参与设立投资基金暨关联交易的进展公告》（公告编号：</w:t>
      </w:r>
      <w:r>
        <w:t>2022-054</w:t>
      </w:r>
      <w:r>
        <w:t>）。</w:t>
      </w:r>
      <w:r>
        <w:t xml:space="preserve"> </w:t>
      </w:r>
    </w:p>
    <w:p w:rsidR="00EB6F62" w:rsidRDefault="00B625C0">
      <w:pPr>
        <w:spacing w:after="138"/>
        <w:ind w:left="492" w:right="1"/>
      </w:pPr>
      <w:r>
        <w:t>产业基金募集进展概述</w:t>
      </w:r>
      <w:r>
        <w:t xml:space="preserve"> </w:t>
      </w:r>
    </w:p>
    <w:p w:rsidR="00EB6F62" w:rsidRDefault="00B625C0">
      <w:pPr>
        <w:spacing w:line="360" w:lineRule="auto"/>
        <w:ind w:left="-15" w:right="1" w:firstLine="480"/>
      </w:pPr>
      <w:r>
        <w:t>鉴于上述对外投资事项在筹备过程中金融市场环境的变化，综合考虑基金设立方案与进度，经公司与其他合伙人友好协商，一致同意对本次合伙企业的出资人及认缴出资额进行变更。其中，艾隆科技增加认缴出资额</w:t>
      </w:r>
      <w:r>
        <w:t>2,000</w:t>
      </w:r>
      <w:r>
        <w:t>万元；巴赫曼、姚勇及关联方医谷投资退出本次投资，新增投资方滁州市苏滁现代</w:t>
      </w:r>
      <w:r>
        <w:t>产业园建设发展有限公司</w:t>
      </w:r>
      <w:r>
        <w:t>(</w:t>
      </w:r>
      <w:r>
        <w:t>以下简称</w:t>
      </w:r>
      <w:r>
        <w:t>“</w:t>
      </w:r>
      <w:r>
        <w:t>苏滁建发</w:t>
      </w:r>
      <w:r>
        <w:t>”)</w:t>
      </w:r>
      <w:r>
        <w:t>及自然人郭鑫浩。公司变更后的投资金额不涉及关联交易，不存在损害公司及股东利益的情形。</w:t>
      </w:r>
      <w:r>
        <w:t xml:space="preserve"> </w:t>
      </w:r>
    </w:p>
    <w:p w:rsidR="00EB6F62" w:rsidRDefault="00B625C0">
      <w:pPr>
        <w:ind w:left="490" w:right="1"/>
      </w:pPr>
      <w:r>
        <w:t>本次变更后，基金各合伙人认缴出资情况如下：</w:t>
      </w:r>
      <w:r>
        <w:t xml:space="preserve"> </w:t>
      </w:r>
    </w:p>
    <w:tbl>
      <w:tblPr>
        <w:tblStyle w:val="TableGrid"/>
        <w:tblW w:w="8898" w:type="dxa"/>
        <w:tblInd w:w="5" w:type="dxa"/>
        <w:tblCellMar>
          <w:top w:w="39" w:type="dxa"/>
          <w:left w:w="106" w:type="dxa"/>
          <w:bottom w:w="0" w:type="dxa"/>
          <w:right w:w="0" w:type="dxa"/>
        </w:tblCellMar>
        <w:tblLook w:val="04A0" w:firstRow="1" w:lastRow="0" w:firstColumn="1" w:lastColumn="0" w:noHBand="0" w:noVBand="1"/>
      </w:tblPr>
      <w:tblGrid>
        <w:gridCol w:w="535"/>
        <w:gridCol w:w="1834"/>
        <w:gridCol w:w="1262"/>
        <w:gridCol w:w="1210"/>
        <w:gridCol w:w="1262"/>
        <w:gridCol w:w="1210"/>
        <w:gridCol w:w="1584"/>
      </w:tblGrid>
      <w:tr w:rsidR="00EB6F62">
        <w:trPr>
          <w:trHeight w:val="478"/>
        </w:trPr>
        <w:tc>
          <w:tcPr>
            <w:tcW w:w="535"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360" w:lineRule="auto"/>
              <w:ind w:left="2" w:right="67" w:firstLine="0"/>
            </w:pPr>
            <w:r>
              <w:t xml:space="preserve"> </w:t>
            </w:r>
            <w:r>
              <w:t>序</w:t>
            </w:r>
          </w:p>
          <w:p w:rsidR="00EB6F62" w:rsidRDefault="00B625C0">
            <w:pPr>
              <w:spacing w:after="0" w:line="259" w:lineRule="auto"/>
              <w:ind w:left="2" w:firstLine="0"/>
              <w:jc w:val="both"/>
            </w:pPr>
            <w:r>
              <w:t>号</w:t>
            </w:r>
            <w:r>
              <w:t xml:space="preserve"> </w:t>
            </w:r>
          </w:p>
        </w:tc>
        <w:tc>
          <w:tcPr>
            <w:tcW w:w="1834"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131" w:line="259" w:lineRule="auto"/>
              <w:ind w:left="0" w:firstLine="0"/>
            </w:pPr>
            <w:r>
              <w:t xml:space="preserve"> </w:t>
            </w:r>
          </w:p>
          <w:p w:rsidR="00EB6F62" w:rsidRDefault="00B625C0">
            <w:pPr>
              <w:spacing w:after="0" w:line="259" w:lineRule="auto"/>
              <w:ind w:left="240" w:firstLine="0"/>
            </w:pPr>
            <w:r>
              <w:t>投资人名称</w:t>
            </w:r>
            <w:r>
              <w:t xml:space="preserve"> </w:t>
            </w:r>
          </w:p>
        </w:tc>
        <w:tc>
          <w:tcPr>
            <w:tcW w:w="247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07" w:firstLine="0"/>
              <w:jc w:val="center"/>
            </w:pPr>
            <w:r>
              <w:t>本次变更前</w:t>
            </w:r>
            <w:r>
              <w:t xml:space="preserve"> </w:t>
            </w:r>
          </w:p>
        </w:tc>
        <w:tc>
          <w:tcPr>
            <w:tcW w:w="247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02" w:firstLine="0"/>
              <w:jc w:val="center"/>
            </w:pPr>
            <w:r>
              <w:t>本次变更后</w:t>
            </w:r>
            <w:r>
              <w:t xml:space="preserve"> </w:t>
            </w:r>
          </w:p>
        </w:tc>
        <w:tc>
          <w:tcPr>
            <w:tcW w:w="1584"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131" w:line="259" w:lineRule="auto"/>
              <w:ind w:left="2" w:firstLine="0"/>
            </w:pPr>
            <w:r>
              <w:t xml:space="preserve"> </w:t>
            </w:r>
          </w:p>
          <w:p w:rsidR="00EB6F62" w:rsidRDefault="00B625C0">
            <w:pPr>
              <w:spacing w:after="0" w:line="259" w:lineRule="auto"/>
              <w:ind w:left="2" w:firstLine="0"/>
              <w:jc w:val="both"/>
            </w:pPr>
            <w:r>
              <w:t>合伙人类别</w:t>
            </w:r>
            <w:r>
              <w:t xml:space="preserve"> </w:t>
            </w:r>
          </w:p>
        </w:tc>
      </w:tr>
      <w:tr w:rsidR="00EB6F62">
        <w:trPr>
          <w:trHeight w:val="94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128" w:line="259" w:lineRule="auto"/>
              <w:ind w:left="0" w:firstLine="0"/>
              <w:jc w:val="both"/>
            </w:pPr>
            <w:r>
              <w:t>认缴出资</w:t>
            </w:r>
          </w:p>
          <w:p w:rsidR="00EB6F62" w:rsidRDefault="00B625C0">
            <w:pPr>
              <w:spacing w:after="0" w:line="259" w:lineRule="auto"/>
              <w:ind w:left="0" w:firstLine="0"/>
              <w:jc w:val="both"/>
            </w:pPr>
            <w:r>
              <w:t>（万元）</w:t>
            </w: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128" w:line="259" w:lineRule="auto"/>
              <w:ind w:left="0" w:firstLine="0"/>
              <w:jc w:val="both"/>
            </w:pPr>
            <w:r>
              <w:t>出资比例</w:t>
            </w:r>
          </w:p>
          <w:p w:rsidR="00EB6F62" w:rsidRDefault="00B625C0">
            <w:pPr>
              <w:spacing w:after="0" w:line="259" w:lineRule="auto"/>
              <w:ind w:left="0" w:firstLine="0"/>
            </w:pPr>
            <w:r>
              <w:t>（</w:t>
            </w:r>
            <w:r>
              <w:t>%</w:t>
            </w:r>
            <w:r>
              <w:t>）</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128" w:line="259" w:lineRule="auto"/>
              <w:ind w:left="2" w:firstLine="0"/>
              <w:jc w:val="both"/>
            </w:pPr>
            <w:r>
              <w:t>认缴出资</w:t>
            </w:r>
          </w:p>
          <w:p w:rsidR="00EB6F62" w:rsidRDefault="00B625C0">
            <w:pPr>
              <w:spacing w:after="0" w:line="259" w:lineRule="auto"/>
              <w:ind w:left="2" w:firstLine="0"/>
              <w:jc w:val="both"/>
            </w:pPr>
            <w:r>
              <w:t>（万元）</w:t>
            </w: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128" w:line="259" w:lineRule="auto"/>
              <w:ind w:left="0" w:firstLine="0"/>
              <w:jc w:val="both"/>
            </w:pPr>
            <w:r>
              <w:t>出资比例</w:t>
            </w:r>
          </w:p>
          <w:p w:rsidR="00EB6F62" w:rsidRDefault="00B625C0">
            <w:pPr>
              <w:spacing w:after="0" w:line="259" w:lineRule="auto"/>
              <w:ind w:left="0" w:firstLine="0"/>
            </w:pPr>
            <w:r>
              <w:t>（</w:t>
            </w:r>
            <w:r>
              <w:t>%</w:t>
            </w:r>
            <w:r>
              <w:t>）</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4"/>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0" w:firstLine="0"/>
              <w:jc w:val="center"/>
            </w:pPr>
            <w:r>
              <w:t>艾禾兴融（筹）</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1.00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1.00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普通合伙人</w:t>
            </w:r>
            <w:r>
              <w:t xml:space="preserve"> </w:t>
            </w:r>
          </w:p>
        </w:tc>
      </w:tr>
      <w:tr w:rsidR="00EB6F62">
        <w:trPr>
          <w:trHeight w:val="478"/>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艾隆科技</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25.00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35.00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有限合伙人</w:t>
            </w:r>
            <w:r>
              <w:t xml:space="preserve"> </w:t>
            </w:r>
          </w:p>
        </w:tc>
      </w:tr>
      <w:tr w:rsidR="00EB6F62">
        <w:trPr>
          <w:trHeight w:val="478"/>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3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医谷投资</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2,050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10.25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r>
      <w:tr w:rsidR="00EB6F62">
        <w:trPr>
          <w:trHeight w:val="475"/>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4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中新苏州</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4,950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24.75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4,950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24.75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有限合伙人</w:t>
            </w:r>
            <w:r>
              <w:t xml:space="preserve"> </w:t>
            </w:r>
          </w:p>
        </w:tc>
      </w:tr>
      <w:tr w:rsidR="00EB6F62">
        <w:trPr>
          <w:trHeight w:val="478"/>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9" w:firstLine="0"/>
            </w:pPr>
            <w:r>
              <w:t>天使母基金</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20.00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20.00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有限合伙人</w:t>
            </w:r>
            <w:r>
              <w:t xml:space="preserve"> </w:t>
            </w:r>
          </w:p>
        </w:tc>
      </w:tr>
      <w:tr w:rsidR="00EB6F62">
        <w:trPr>
          <w:trHeight w:val="478"/>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6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巴赫曼</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2,800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14.00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r>
      <w:tr w:rsidR="00EB6F62">
        <w:trPr>
          <w:trHeight w:val="476"/>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7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姚勇</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5.00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r>
      <w:tr w:rsidR="00EB6F62">
        <w:trPr>
          <w:trHeight w:val="478"/>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8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苏滁建发</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2,850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14.25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有限合伙人</w:t>
            </w:r>
            <w:r>
              <w:t xml:space="preserve"> </w:t>
            </w:r>
          </w:p>
        </w:tc>
      </w:tr>
      <w:tr w:rsidR="00EB6F62">
        <w:trPr>
          <w:trHeight w:val="478"/>
        </w:trPr>
        <w:tc>
          <w:tcPr>
            <w:tcW w:w="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9 </w:t>
            </w:r>
          </w:p>
        </w:tc>
        <w:tc>
          <w:tcPr>
            <w:tcW w:w="18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郭鑫浩</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5.00</w:t>
            </w:r>
            <w:r>
              <w:t xml:space="preserve">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有限合伙人</w:t>
            </w:r>
            <w:r>
              <w:t xml:space="preserve"> </w:t>
            </w:r>
          </w:p>
        </w:tc>
      </w:tr>
      <w:tr w:rsidR="00EB6F62">
        <w:trPr>
          <w:trHeight w:val="478"/>
        </w:trPr>
        <w:tc>
          <w:tcPr>
            <w:tcW w:w="236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100.00 </w:t>
            </w:r>
          </w:p>
        </w:tc>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20,000 </w:t>
            </w:r>
          </w:p>
        </w:tc>
        <w:tc>
          <w:tcPr>
            <w:tcW w:w="12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100.00 </w:t>
            </w:r>
          </w:p>
        </w:tc>
        <w:tc>
          <w:tcPr>
            <w:tcW w:w="15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r>
    </w:tbl>
    <w:p w:rsidR="00EB6F62" w:rsidRDefault="00B625C0">
      <w:pPr>
        <w:spacing w:after="138"/>
        <w:ind w:left="490" w:right="1"/>
      </w:pPr>
      <w:r>
        <w:t>具体内容详见公司于</w:t>
      </w:r>
      <w:r>
        <w:t>2023</w:t>
      </w:r>
      <w:r>
        <w:t>年</w:t>
      </w:r>
      <w:r>
        <w:t>2</w:t>
      </w:r>
      <w:r>
        <w:t>月</w:t>
      </w:r>
      <w:r>
        <w:t>21</w:t>
      </w:r>
      <w:r>
        <w:t>日在上海证券交易所网站</w:t>
      </w:r>
    </w:p>
    <w:p w:rsidR="00EB6F62" w:rsidRDefault="00B625C0">
      <w:pPr>
        <w:spacing w:line="360" w:lineRule="auto"/>
        <w:ind w:left="-5" w:right="1"/>
      </w:pPr>
      <w:r>
        <w:t>（</w:t>
      </w:r>
      <w:r>
        <w:t>www.sse.com.cn</w:t>
      </w:r>
      <w:r>
        <w:t>）披露的《苏州艾隆科技股份有限公司关于公司参与设立投资基金的进展公告》（</w:t>
      </w:r>
      <w:r>
        <w:t>2023-004</w:t>
      </w:r>
      <w:r>
        <w:t>）。</w:t>
      </w:r>
      <w:r>
        <w:t xml:space="preserve"> </w:t>
      </w:r>
    </w:p>
    <w:p w:rsidR="00EB6F62" w:rsidRDefault="00B625C0">
      <w:pPr>
        <w:spacing w:after="141"/>
        <w:ind w:left="490" w:right="1"/>
      </w:pPr>
      <w:r>
        <w:t>2023</w:t>
      </w:r>
      <w:r>
        <w:t>年</w:t>
      </w:r>
      <w:r>
        <w:t>4</w:t>
      </w:r>
      <w:r>
        <w:t>月，投资基金已完成中国证券投资基金业协会备案手续并取得了私募</w:t>
      </w:r>
    </w:p>
    <w:p w:rsidR="00EB6F62" w:rsidRDefault="00B625C0">
      <w:pPr>
        <w:spacing w:line="359" w:lineRule="auto"/>
        <w:ind w:left="-5" w:right="1"/>
      </w:pPr>
      <w:r>
        <w:t>投资基金备案证明。具体内容详见公司于</w:t>
      </w:r>
      <w:r>
        <w:t>2023</w:t>
      </w:r>
      <w:r>
        <w:t>年</w:t>
      </w:r>
      <w:r>
        <w:t>4</w:t>
      </w:r>
      <w:r>
        <w:t>月</w:t>
      </w:r>
      <w:r>
        <w:t>15</w:t>
      </w:r>
      <w:r>
        <w:t>日在上海证券交易所网站（</w:t>
      </w:r>
      <w:r>
        <w:t>www.sse.com.cn</w:t>
      </w:r>
      <w:r>
        <w:t>）披露的《苏州艾隆科技股份有限公司关于公司参与设立投资基金的进展公告》（</w:t>
      </w:r>
      <w:r>
        <w:t>2023-014</w:t>
      </w:r>
      <w:r>
        <w:t>）。</w:t>
      </w:r>
      <w:r>
        <w:t xml:space="preserve"> </w:t>
      </w:r>
    </w:p>
    <w:p w:rsidR="00EB6F62" w:rsidRDefault="00B625C0">
      <w:pPr>
        <w:spacing w:after="131" w:line="259" w:lineRule="auto"/>
        <w:ind w:left="480" w:firstLine="0"/>
      </w:pPr>
      <w:r>
        <w:t xml:space="preserve"> </w:t>
      </w:r>
    </w:p>
    <w:p w:rsidR="00EB6F62" w:rsidRDefault="00B625C0">
      <w:pPr>
        <w:spacing w:after="0" w:line="259" w:lineRule="auto"/>
        <w:ind w:left="48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85" w:line="249" w:lineRule="auto"/>
        <w:ind w:left="-5"/>
      </w:pPr>
      <w:r>
        <w:rPr>
          <w:sz w:val="21"/>
        </w:rPr>
        <w:t>3</w:t>
      </w:r>
      <w:r>
        <w:rPr>
          <w:sz w:val="21"/>
        </w:rPr>
        <w:t>、</w:t>
      </w:r>
      <w:r>
        <w:rPr>
          <w:rFonts w:ascii="Arial" w:eastAsia="Arial" w:hAnsi="Arial" w:cs="Arial"/>
          <w:b/>
          <w:sz w:val="21"/>
        </w:rPr>
        <w:t xml:space="preserve"> </w:t>
      </w:r>
      <w:r>
        <w:rPr>
          <w:sz w:val="21"/>
        </w:rPr>
        <w:t>临时公告未披露的事项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四</w:t>
      </w:r>
      <w:r>
        <w:rPr>
          <w:rFonts w:ascii="Calibri" w:eastAsia="Calibri" w:hAnsi="Calibri" w:cs="Calibri"/>
          <w:b/>
          <w:sz w:val="21"/>
        </w:rPr>
        <w:t>)</w:t>
      </w:r>
      <w:r>
        <w:rPr>
          <w:rFonts w:ascii="Arial" w:eastAsia="Arial" w:hAnsi="Arial" w:cs="Arial"/>
          <w:b/>
          <w:sz w:val="21"/>
        </w:rPr>
        <w:t xml:space="preserve"> </w:t>
      </w:r>
      <w:r>
        <w:rPr>
          <w:sz w:val="21"/>
        </w:rPr>
        <w:t>关联债权债务往来</w:t>
      </w:r>
      <w:r>
        <w:rPr>
          <w:rFonts w:ascii="Calibri" w:eastAsia="Calibri" w:hAnsi="Calibri" w:cs="Calibri"/>
          <w:b/>
          <w:sz w:val="21"/>
        </w:rPr>
        <w:t xml:space="preserve"> </w:t>
      </w:r>
    </w:p>
    <w:p w:rsidR="00EB6F62" w:rsidRDefault="00B625C0">
      <w:pPr>
        <w:numPr>
          <w:ilvl w:val="0"/>
          <w:numId w:val="67"/>
        </w:numPr>
        <w:spacing w:after="85" w:line="249" w:lineRule="auto"/>
        <w:ind w:hanging="420"/>
      </w:pPr>
      <w:r>
        <w:rPr>
          <w:sz w:val="21"/>
        </w:rPr>
        <w:t>已在临时公告披露且后续实施无进展或变化的事项</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67"/>
        </w:numPr>
        <w:spacing w:after="85" w:line="249" w:lineRule="auto"/>
        <w:ind w:hanging="420"/>
      </w:pPr>
      <w:r>
        <w:rPr>
          <w:sz w:val="21"/>
        </w:rPr>
        <w:t>已在临时公告披露，但有后续实施的进展或变化的事项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67"/>
        </w:numPr>
        <w:spacing w:after="85" w:line="249" w:lineRule="auto"/>
        <w:ind w:hanging="420"/>
      </w:pPr>
      <w:r>
        <w:rPr>
          <w:sz w:val="21"/>
        </w:rPr>
        <w:t>临时公告未披露的事项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68"/>
        </w:numPr>
        <w:spacing w:after="85" w:line="249" w:lineRule="auto"/>
        <w:ind w:hanging="420"/>
      </w:pPr>
      <w:r>
        <w:rPr>
          <w:sz w:val="21"/>
        </w:rPr>
        <w:t>公司与存在关联关系的财务公司、公司控股财务公司与关联方之间的金融业务</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20" w:line="259" w:lineRule="auto"/>
        <w:ind w:left="0" w:firstLine="0"/>
      </w:pPr>
      <w:r>
        <w:t xml:space="preserve"> </w:t>
      </w:r>
    </w:p>
    <w:p w:rsidR="00EB6F62" w:rsidRDefault="00B625C0">
      <w:pPr>
        <w:numPr>
          <w:ilvl w:val="0"/>
          <w:numId w:val="68"/>
        </w:numPr>
        <w:spacing w:after="85" w:line="249" w:lineRule="auto"/>
        <w:ind w:hanging="420"/>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十三、重大合同及其履行情况</w:t>
      </w:r>
      <w:r>
        <w:rPr>
          <w:rFonts w:ascii="Arial" w:eastAsia="Arial" w:hAnsi="Arial" w:cs="Arial"/>
          <w:b/>
          <w:sz w:val="21"/>
        </w:rPr>
        <w:t xml:space="preserve"> </w:t>
      </w:r>
    </w:p>
    <w:p w:rsidR="00EB6F62" w:rsidRDefault="00B625C0">
      <w:pPr>
        <w:spacing w:after="85" w:line="249" w:lineRule="auto"/>
        <w:ind w:left="-5"/>
      </w:pPr>
      <w:r>
        <w:rPr>
          <w:sz w:val="21"/>
        </w:rPr>
        <w:t>(</w:t>
      </w:r>
      <w:r>
        <w:rPr>
          <w:sz w:val="21"/>
        </w:rPr>
        <w:t>一</w:t>
      </w:r>
      <w:r>
        <w:rPr>
          <w:sz w:val="21"/>
        </w:rPr>
        <w:t>)</w:t>
      </w:r>
      <w:r>
        <w:rPr>
          <w:rFonts w:ascii="Arial" w:eastAsia="Arial" w:hAnsi="Arial" w:cs="Arial"/>
          <w:b/>
          <w:sz w:val="21"/>
        </w:rPr>
        <w:t xml:space="preserve"> </w:t>
      </w:r>
      <w:r>
        <w:rPr>
          <w:sz w:val="21"/>
        </w:rPr>
        <w:t>托管、承包、租赁事项</w:t>
      </w:r>
      <w:r>
        <w:rPr>
          <w:rFonts w:ascii="Calibri" w:eastAsia="Calibri" w:hAnsi="Calibri" w:cs="Calibri"/>
          <w:b/>
          <w:sz w:val="21"/>
        </w:rPr>
        <w:t xml:space="preserve"> </w:t>
      </w:r>
    </w:p>
    <w:p w:rsidR="00EB6F62" w:rsidRDefault="00B625C0">
      <w:pPr>
        <w:numPr>
          <w:ilvl w:val="0"/>
          <w:numId w:val="69"/>
        </w:numPr>
        <w:spacing w:after="85" w:line="249" w:lineRule="auto"/>
        <w:ind w:hanging="420"/>
      </w:pPr>
      <w:r>
        <w:rPr>
          <w:sz w:val="21"/>
        </w:rPr>
        <w:t>托管情况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69"/>
        </w:numPr>
        <w:spacing w:after="85" w:line="249" w:lineRule="auto"/>
        <w:ind w:hanging="420"/>
      </w:pPr>
      <w:r>
        <w:rPr>
          <w:sz w:val="21"/>
        </w:rPr>
        <w:t>承包情况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69"/>
        </w:numPr>
        <w:spacing w:after="85" w:line="249" w:lineRule="auto"/>
        <w:ind w:hanging="420"/>
      </w:pPr>
      <w:r>
        <w:rPr>
          <w:sz w:val="21"/>
        </w:rPr>
        <w:t>租赁情况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4" w:line="259" w:lineRule="auto"/>
        <w:ind w:left="0" w:firstLine="0"/>
      </w:pPr>
      <w:r>
        <w:t xml:space="preserve"> </w:t>
      </w:r>
    </w:p>
    <w:p w:rsidR="00EB6F62" w:rsidRDefault="00B625C0">
      <w:pPr>
        <w:numPr>
          <w:ilvl w:val="0"/>
          <w:numId w:val="70"/>
        </w:numPr>
        <w:spacing w:after="85" w:line="249" w:lineRule="auto"/>
        <w:ind w:hanging="480"/>
      </w:pPr>
      <w:r>
        <w:rPr>
          <w:sz w:val="21"/>
        </w:rPr>
        <w:t>担保情况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70"/>
        </w:numPr>
        <w:spacing w:after="85" w:line="249" w:lineRule="auto"/>
        <w:ind w:hanging="480"/>
      </w:pPr>
      <w:r>
        <w:rPr>
          <w:sz w:val="21"/>
        </w:rPr>
        <w:t>委托他人进行现金资产管理的情况</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委托理财情况</w:t>
      </w:r>
      <w:r>
        <w:rPr>
          <w:sz w:val="21"/>
        </w:rPr>
        <w:t xml:space="preserve"> </w:t>
      </w:r>
    </w:p>
    <w:p w:rsidR="00EB6F62" w:rsidRDefault="00B625C0">
      <w:pPr>
        <w:numPr>
          <w:ilvl w:val="0"/>
          <w:numId w:val="71"/>
        </w:numPr>
        <w:spacing w:after="85" w:line="249" w:lineRule="auto"/>
        <w:ind w:hanging="425"/>
      </w:pPr>
      <w:r>
        <w:rPr>
          <w:sz w:val="21"/>
        </w:rPr>
        <w:t>委托理财总体情况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4"/>
        <w:jc w:val="right"/>
      </w:pPr>
      <w:r>
        <w:t>单位：万元</w:t>
      </w:r>
      <w:r>
        <w:t xml:space="preserve">  </w:t>
      </w:r>
      <w:r>
        <w:t>币种：人民币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1627"/>
        <w:gridCol w:w="1659"/>
        <w:gridCol w:w="1659"/>
        <w:gridCol w:w="1658"/>
        <w:gridCol w:w="2221"/>
      </w:tblGrid>
      <w:tr w:rsidR="00EB6F62">
        <w:trPr>
          <w:trHeight w:val="322"/>
        </w:trPr>
        <w:tc>
          <w:tcPr>
            <w:tcW w:w="16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26" w:firstLine="0"/>
            </w:pPr>
            <w:r>
              <w:t>类型</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资金来源</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发生额</w:t>
            </w:r>
            <w:r>
              <w:t xml:space="preserve"> </w:t>
            </w:r>
          </w:p>
        </w:tc>
        <w:tc>
          <w:tcPr>
            <w:tcW w:w="16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未到期余额</w:t>
            </w:r>
            <w:r>
              <w:t xml:space="preserve"> </w:t>
            </w:r>
          </w:p>
        </w:tc>
        <w:tc>
          <w:tcPr>
            <w:tcW w:w="22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3" w:firstLine="0"/>
            </w:pPr>
            <w:r>
              <w:t>逾期未收回金额</w:t>
            </w:r>
            <w:r>
              <w:t xml:space="preserve"> </w:t>
            </w:r>
          </w:p>
        </w:tc>
      </w:tr>
      <w:tr w:rsidR="00EB6F62">
        <w:trPr>
          <w:trHeight w:val="322"/>
        </w:trPr>
        <w:tc>
          <w:tcPr>
            <w:tcW w:w="16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结构性存款</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自有资金</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8,900 </w:t>
            </w:r>
          </w:p>
        </w:tc>
        <w:tc>
          <w:tcPr>
            <w:tcW w:w="16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 </w:t>
            </w:r>
          </w:p>
        </w:tc>
        <w:tc>
          <w:tcPr>
            <w:tcW w:w="22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6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结构性存款</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闲置募集资金</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9,400 </w:t>
            </w:r>
          </w:p>
        </w:tc>
        <w:tc>
          <w:tcPr>
            <w:tcW w:w="16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2,000 </w:t>
            </w:r>
          </w:p>
        </w:tc>
        <w:tc>
          <w:tcPr>
            <w:tcW w:w="22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0" w:firstLine="0"/>
      </w:pPr>
      <w:r>
        <w:t xml:space="preserve"> </w:t>
      </w:r>
    </w:p>
    <w:p w:rsidR="00EB6F62" w:rsidRDefault="00B625C0">
      <w:pPr>
        <w:ind w:left="-5" w:right="1"/>
      </w:pPr>
      <w:r>
        <w:t>其他情况</w:t>
      </w:r>
      <w:r>
        <w:t xml:space="preserve"> </w:t>
      </w:r>
    </w:p>
    <w:p w:rsidR="00EB6F62" w:rsidRDefault="00B625C0">
      <w:pPr>
        <w:ind w:left="-5" w:right="1"/>
      </w:pPr>
      <w:r>
        <w:t>□</w:t>
      </w:r>
      <w:r>
        <w:t>适用</w:t>
      </w:r>
      <w:r>
        <w:t xml:space="preserve">  √</w:t>
      </w:r>
      <w:r>
        <w:t>不适用</w:t>
      </w:r>
      <w:r>
        <w:t xml:space="preserve">  </w:t>
      </w:r>
    </w:p>
    <w:p w:rsidR="00EB6F62" w:rsidRDefault="00EB6F62">
      <w:pPr>
        <w:sectPr w:rsidR="00EB6F62">
          <w:headerReference w:type="even" r:id="rId87"/>
          <w:headerReference w:type="default" r:id="rId88"/>
          <w:footerReference w:type="even" r:id="rId89"/>
          <w:footerReference w:type="default" r:id="rId90"/>
          <w:headerReference w:type="first" r:id="rId91"/>
          <w:footerReference w:type="first" r:id="rId92"/>
          <w:pgSz w:w="11906" w:h="16838"/>
          <w:pgMar w:top="1553" w:right="1271" w:bottom="1548" w:left="1798" w:header="880" w:footer="991" w:gutter="0"/>
          <w:cols w:space="720"/>
        </w:sectPr>
      </w:pPr>
    </w:p>
    <w:p w:rsidR="00EB6F62" w:rsidRDefault="00B625C0">
      <w:pPr>
        <w:spacing w:after="13" w:line="259" w:lineRule="auto"/>
        <w:ind w:left="0" w:firstLine="0"/>
      </w:pPr>
      <w:r>
        <w:t xml:space="preserve"> </w:t>
      </w:r>
    </w:p>
    <w:p w:rsidR="00EB6F62" w:rsidRDefault="00B625C0">
      <w:pPr>
        <w:numPr>
          <w:ilvl w:val="0"/>
          <w:numId w:val="71"/>
        </w:numPr>
        <w:spacing w:after="85" w:line="249" w:lineRule="auto"/>
        <w:ind w:hanging="425"/>
      </w:pPr>
      <w:r>
        <w:rPr>
          <w:sz w:val="21"/>
        </w:rPr>
        <w:t>单项委托理财情况</w:t>
      </w:r>
      <w:r>
        <w:rPr>
          <w:rFonts w:ascii="Calibri" w:eastAsia="Calibri" w:hAnsi="Calibri" w:cs="Calibri"/>
          <w:b/>
          <w:sz w:val="21"/>
        </w:rPr>
        <w:t xml:space="preserve"> </w:t>
      </w:r>
    </w:p>
    <w:p w:rsidR="00EB6F62" w:rsidRDefault="00B625C0">
      <w:pPr>
        <w:spacing w:after="11" w:line="249" w:lineRule="auto"/>
        <w:jc w:val="right"/>
      </w:pPr>
      <w:r>
        <w:t>√</w:t>
      </w:r>
      <w:r>
        <w:t>适用</w:t>
      </w:r>
      <w:r>
        <w:t xml:space="preserve">  □</w:t>
      </w:r>
      <w:r>
        <w:t>不适用</w:t>
      </w:r>
      <w:r>
        <w:t xml:space="preserve">  </w:t>
      </w:r>
      <w:r>
        <w:t>单位：万元</w:t>
      </w:r>
      <w:r>
        <w:t xml:space="preserve">  </w:t>
      </w:r>
      <w:r>
        <w:t>币种：人民币</w:t>
      </w:r>
      <w:r>
        <w:t xml:space="preserve"> </w:t>
      </w:r>
    </w:p>
    <w:tbl>
      <w:tblPr>
        <w:tblStyle w:val="TableGrid"/>
        <w:tblW w:w="13864" w:type="dxa"/>
        <w:tblInd w:w="5" w:type="dxa"/>
        <w:tblCellMar>
          <w:top w:w="6" w:type="dxa"/>
          <w:left w:w="108" w:type="dxa"/>
          <w:bottom w:w="0" w:type="dxa"/>
          <w:right w:w="0" w:type="dxa"/>
        </w:tblCellMar>
        <w:tblLook w:val="04A0" w:firstRow="1" w:lastRow="0" w:firstColumn="1" w:lastColumn="0" w:noHBand="0" w:noVBand="1"/>
      </w:tblPr>
      <w:tblGrid>
        <w:gridCol w:w="864"/>
        <w:gridCol w:w="458"/>
        <w:gridCol w:w="1130"/>
        <w:gridCol w:w="1508"/>
        <w:gridCol w:w="1298"/>
        <w:gridCol w:w="1130"/>
        <w:gridCol w:w="1337"/>
        <w:gridCol w:w="775"/>
        <w:gridCol w:w="1164"/>
        <w:gridCol w:w="806"/>
        <w:gridCol w:w="649"/>
        <w:gridCol w:w="646"/>
        <w:gridCol w:w="648"/>
        <w:gridCol w:w="766"/>
        <w:gridCol w:w="684"/>
      </w:tblGrid>
      <w:tr w:rsidR="00EB6F62">
        <w:trPr>
          <w:trHeight w:val="3123"/>
        </w:trPr>
        <w:tc>
          <w:tcPr>
            <w:tcW w:w="86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2" w:firstLine="0"/>
              <w:jc w:val="center"/>
            </w:pPr>
            <w:r>
              <w:t>受托人</w:t>
            </w:r>
            <w:r>
              <w:t xml:space="preserve"> </w:t>
            </w:r>
          </w:p>
        </w:tc>
        <w:tc>
          <w:tcPr>
            <w:tcW w:w="45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39" w:lineRule="auto"/>
              <w:ind w:left="0" w:firstLine="0"/>
              <w:jc w:val="center"/>
            </w:pPr>
            <w:r>
              <w:t>委托理财类</w:t>
            </w:r>
          </w:p>
          <w:p w:rsidR="00EB6F62" w:rsidRDefault="00B625C0">
            <w:pPr>
              <w:spacing w:after="0" w:line="259" w:lineRule="auto"/>
              <w:ind w:left="0" w:firstLine="0"/>
              <w:jc w:val="both"/>
            </w:pPr>
            <w:r>
              <w:t>型</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委托理财金额</w:t>
            </w:r>
            <w:r>
              <w:t xml:space="preserve"> </w:t>
            </w:r>
          </w:p>
        </w:tc>
        <w:tc>
          <w:tcPr>
            <w:tcW w:w="150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委托理财起始日期</w:t>
            </w:r>
            <w:r>
              <w:t xml:space="preserve"> </w:t>
            </w:r>
          </w:p>
        </w:tc>
        <w:tc>
          <w:tcPr>
            <w:tcW w:w="12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委托理财终止日期</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资金来源</w:t>
            </w:r>
            <w:r>
              <w:t xml:space="preserve"> </w:t>
            </w:r>
          </w:p>
          <w:p w:rsidR="00EB6F62" w:rsidRDefault="00B625C0">
            <w:pPr>
              <w:spacing w:after="0" w:line="259" w:lineRule="auto"/>
              <w:ind w:firstLine="0"/>
              <w:jc w:val="center"/>
            </w:pPr>
            <w:r>
              <w:t xml:space="preserve"> </w:t>
            </w:r>
          </w:p>
        </w:tc>
        <w:tc>
          <w:tcPr>
            <w:tcW w:w="13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79" w:right="70" w:firstLine="0"/>
              <w:jc w:val="center"/>
            </w:pPr>
            <w:r>
              <w:t>资金投向</w:t>
            </w:r>
            <w:r>
              <w:t xml:space="preserve"> </w:t>
            </w:r>
          </w:p>
        </w:tc>
        <w:tc>
          <w:tcPr>
            <w:tcW w:w="7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8" w:firstLine="0"/>
              <w:jc w:val="both"/>
            </w:pPr>
            <w:r>
              <w:t>报酬</w:t>
            </w:r>
          </w:p>
          <w:p w:rsidR="00EB6F62" w:rsidRDefault="00B625C0">
            <w:pPr>
              <w:spacing w:after="0" w:line="259" w:lineRule="auto"/>
              <w:ind w:left="0" w:firstLine="0"/>
              <w:jc w:val="center"/>
            </w:pPr>
            <w:r>
              <w:t>确定方式</w:t>
            </w:r>
            <w:r>
              <w:t xml:space="preserve"> </w:t>
            </w:r>
          </w:p>
        </w:tc>
        <w:tc>
          <w:tcPr>
            <w:tcW w:w="116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33" w:firstLine="0"/>
            </w:pPr>
            <w:r>
              <w:t>年化</w:t>
            </w:r>
            <w:r>
              <w:t xml:space="preserve"> </w:t>
            </w:r>
          </w:p>
          <w:p w:rsidR="00EB6F62" w:rsidRDefault="00B625C0">
            <w:pPr>
              <w:spacing w:after="0" w:line="259" w:lineRule="auto"/>
              <w:ind w:left="113" w:firstLine="0"/>
            </w:pPr>
            <w:r>
              <w:t>收益率</w:t>
            </w:r>
            <w:r>
              <w:t xml:space="preserve"> </w:t>
            </w:r>
          </w:p>
          <w:p w:rsidR="00EB6F62" w:rsidRDefault="00B625C0">
            <w:pPr>
              <w:spacing w:after="0" w:line="259" w:lineRule="auto"/>
              <w:ind w:firstLine="0"/>
              <w:jc w:val="center"/>
            </w:pPr>
            <w:r>
              <w:t xml:space="preserve"> </w:t>
            </w:r>
          </w:p>
        </w:tc>
        <w:tc>
          <w:tcPr>
            <w:tcW w:w="80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5" w:firstLine="0"/>
              <w:jc w:val="both"/>
            </w:pPr>
            <w:r>
              <w:t>预期</w:t>
            </w:r>
          </w:p>
          <w:p w:rsidR="00EB6F62" w:rsidRDefault="00B625C0">
            <w:pPr>
              <w:spacing w:after="0" w:line="259" w:lineRule="auto"/>
              <w:ind w:left="55" w:firstLine="0"/>
              <w:jc w:val="both"/>
            </w:pPr>
            <w:r>
              <w:t>收益</w:t>
            </w:r>
            <w:r>
              <w:t xml:space="preserve"> </w:t>
            </w:r>
          </w:p>
          <w:p w:rsidR="00EB6F62" w:rsidRDefault="00B625C0">
            <w:pPr>
              <w:spacing w:after="0" w:line="240" w:lineRule="auto"/>
              <w:ind w:left="0" w:right="43" w:firstLine="0"/>
              <w:jc w:val="center"/>
            </w:pPr>
            <w:r>
              <w:t>(</w:t>
            </w:r>
            <w:r>
              <w:t>如有</w:t>
            </w:r>
            <w:r>
              <w:t xml:space="preserve">) </w:t>
            </w:r>
          </w:p>
          <w:p w:rsidR="00EB6F62" w:rsidRDefault="00B625C0">
            <w:pPr>
              <w:spacing w:after="0" w:line="259" w:lineRule="auto"/>
              <w:ind w:left="12" w:firstLine="0"/>
              <w:jc w:val="center"/>
            </w:pPr>
            <w:r>
              <w:t xml:space="preserve"> </w:t>
            </w:r>
          </w:p>
        </w:tc>
        <w:tc>
          <w:tcPr>
            <w:tcW w:w="64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94" w:firstLine="0"/>
              <w:jc w:val="both"/>
            </w:pPr>
            <w:r>
              <w:t>实</w:t>
            </w:r>
          </w:p>
          <w:p w:rsidR="00EB6F62" w:rsidRDefault="00B625C0">
            <w:pPr>
              <w:spacing w:after="1" w:line="239" w:lineRule="auto"/>
              <w:ind w:left="94" w:firstLine="0"/>
            </w:pPr>
            <w:r>
              <w:t>际收益或损</w:t>
            </w:r>
          </w:p>
          <w:p w:rsidR="00EB6F62" w:rsidRDefault="00B625C0">
            <w:pPr>
              <w:spacing w:after="0" w:line="259" w:lineRule="auto"/>
              <w:ind w:left="94" w:firstLine="0"/>
            </w:pPr>
            <w:r>
              <w:t>失</w:t>
            </w:r>
            <w:r>
              <w:t xml:space="preserve"> </w:t>
            </w:r>
          </w:p>
        </w:tc>
        <w:tc>
          <w:tcPr>
            <w:tcW w:w="64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39" w:lineRule="auto"/>
              <w:ind w:left="0" w:right="84" w:firstLine="0"/>
              <w:jc w:val="center"/>
            </w:pPr>
            <w:r>
              <w:t>实际收回情</w:t>
            </w:r>
          </w:p>
          <w:p w:rsidR="00EB6F62" w:rsidRDefault="00B625C0">
            <w:pPr>
              <w:spacing w:after="0" w:line="259" w:lineRule="auto"/>
              <w:ind w:left="94" w:firstLine="0"/>
            </w:pPr>
            <w:r>
              <w:t>况</w:t>
            </w:r>
            <w:r>
              <w:t xml:space="preserve"> </w:t>
            </w:r>
          </w:p>
        </w:tc>
        <w:tc>
          <w:tcPr>
            <w:tcW w:w="6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1" w:line="239" w:lineRule="auto"/>
              <w:ind w:left="0" w:right="84" w:firstLine="0"/>
              <w:jc w:val="center"/>
            </w:pPr>
            <w:r>
              <w:t>是否经过法定程</w:t>
            </w:r>
          </w:p>
          <w:p w:rsidR="00EB6F62" w:rsidRDefault="00B625C0">
            <w:pPr>
              <w:spacing w:after="0" w:line="259" w:lineRule="auto"/>
              <w:ind w:left="96" w:firstLine="0"/>
            </w:pPr>
            <w:r>
              <w:t>序</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4" w:firstLine="0"/>
              <w:jc w:val="center"/>
            </w:pPr>
            <w:r>
              <w:t>未来是否有委托理财计划</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right="103" w:firstLine="0"/>
              <w:jc w:val="center"/>
            </w:pPr>
            <w:r>
              <w:t>减值准备计提金额</w:t>
            </w:r>
            <w:r>
              <w:t xml:space="preserve"> (</w:t>
            </w:r>
            <w:r>
              <w:t>如</w:t>
            </w:r>
          </w:p>
          <w:p w:rsidR="00EB6F62" w:rsidRDefault="00B625C0">
            <w:pPr>
              <w:spacing w:after="0" w:line="259" w:lineRule="auto"/>
              <w:ind w:left="53" w:firstLine="0"/>
            </w:pPr>
            <w:r>
              <w:t>有</w:t>
            </w:r>
            <w:r>
              <w:t xml:space="preserve">) </w:t>
            </w:r>
          </w:p>
        </w:tc>
      </w:tr>
      <w:tr w:rsidR="00EB6F62">
        <w:trPr>
          <w:trHeight w:val="2189"/>
        </w:trPr>
        <w:tc>
          <w:tcPr>
            <w:tcW w:w="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宁</w:t>
            </w:r>
            <w:r>
              <w:t xml:space="preserve"> </w:t>
            </w:r>
            <w:r>
              <w:t>波银</w:t>
            </w:r>
            <w:r>
              <w:t xml:space="preserve"> </w:t>
            </w:r>
            <w:r>
              <w:t>行股</w:t>
            </w:r>
            <w:r>
              <w:t xml:space="preserve"> </w:t>
            </w:r>
            <w:r>
              <w:t>份有</w:t>
            </w:r>
            <w:r>
              <w:t xml:space="preserve"> </w:t>
            </w:r>
            <w:r>
              <w:t>限公司</w:t>
            </w:r>
            <w:r>
              <w:t xml:space="preserve"> </w:t>
            </w: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jc w:val="center"/>
            </w:pPr>
            <w:r>
              <w:t>保本浮动收益</w:t>
            </w:r>
          </w:p>
          <w:p w:rsidR="00EB6F62" w:rsidRDefault="00B625C0">
            <w:pPr>
              <w:spacing w:after="0" w:line="259" w:lineRule="auto"/>
              <w:ind w:left="0" w:firstLine="0"/>
              <w:jc w:val="both"/>
            </w:pPr>
            <w:r>
              <w:t>型</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2,000 </w:t>
            </w:r>
          </w:p>
        </w:tc>
        <w:tc>
          <w:tcPr>
            <w:tcW w:w="1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2022.7.25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闲</w:t>
            </w:r>
            <w:r>
              <w:t xml:space="preserve"> </w:t>
            </w:r>
            <w:r>
              <w:t>置</w:t>
            </w:r>
            <w:r>
              <w:t xml:space="preserve"> </w:t>
            </w:r>
            <w:r>
              <w:t>募集资金</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both"/>
            </w:pPr>
            <w:r>
              <w:t>银行间</w:t>
            </w:r>
            <w:r>
              <w:t xml:space="preserve"> </w:t>
            </w:r>
            <w:r>
              <w:t>及交易</w:t>
            </w:r>
            <w:r>
              <w:t xml:space="preserve"> </w:t>
            </w:r>
            <w:r>
              <w:t>所债券</w:t>
            </w:r>
            <w:r>
              <w:t xml:space="preserve"> </w:t>
            </w:r>
            <w:r>
              <w:t>资产等</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到期一次性支付</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1.80%</w:t>
            </w:r>
            <w:r>
              <w:rPr>
                <w:rFonts w:ascii="Times New Roman" w:eastAsia="Times New Roman" w:hAnsi="Times New Roman" w:cs="Times New Roman"/>
                <w:sz w:val="21"/>
              </w:rP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c>
          <w:tcPr>
            <w:tcW w:w="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right"/>
            </w:pPr>
            <w:r>
              <w:rPr>
                <w:rFonts w:ascii="Times New Roman" w:eastAsia="Times New Roman" w:hAnsi="Times New Roman" w:cs="Times New Roman"/>
                <w:sz w:val="21"/>
              </w:rPr>
              <w:t xml:space="preserve"> </w:t>
            </w:r>
          </w:p>
        </w:tc>
        <w:tc>
          <w:tcPr>
            <w:tcW w:w="6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pPr>
            <w:r>
              <w:t>未收回</w:t>
            </w:r>
            <w:r>
              <w:rPr>
                <w:rFonts w:ascii="Times New Roman" w:eastAsia="Times New Roman" w:hAnsi="Times New Roman" w:cs="Times New Roman"/>
                <w:sz w:val="21"/>
              </w:rPr>
              <w:t xml:space="preserve"> </w:t>
            </w:r>
          </w:p>
        </w:tc>
        <w:tc>
          <w:tcPr>
            <w:tcW w:w="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r>
      <w:tr w:rsidR="00EB6F62">
        <w:trPr>
          <w:trHeight w:val="1880"/>
        </w:trPr>
        <w:tc>
          <w:tcPr>
            <w:tcW w:w="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w:t>
            </w:r>
            <w:r>
              <w:t xml:space="preserve"> </w:t>
            </w:r>
            <w:r>
              <w:t>信银行</w:t>
            </w:r>
            <w:r>
              <w:t xml:space="preserve"> </w:t>
            </w: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保本浮动收益</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2,000 </w:t>
            </w:r>
          </w:p>
        </w:tc>
        <w:tc>
          <w:tcPr>
            <w:tcW w:w="1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2022.11.7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2023.2.7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w:t>
            </w:r>
            <w:r>
              <w:t xml:space="preserve"> </w:t>
            </w:r>
            <w:r>
              <w:t>有</w:t>
            </w:r>
            <w:r>
              <w:t xml:space="preserve"> </w:t>
            </w:r>
            <w:r>
              <w:t>资金</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both"/>
            </w:pPr>
            <w:r>
              <w:t>银行间</w:t>
            </w:r>
            <w:r>
              <w:t xml:space="preserve"> </w:t>
            </w:r>
            <w:r>
              <w:t>及交易</w:t>
            </w:r>
            <w:r>
              <w:t xml:space="preserve"> </w:t>
            </w:r>
            <w:r>
              <w:t>所债券</w:t>
            </w:r>
            <w:r>
              <w:t xml:space="preserve"> </w:t>
            </w:r>
            <w:r>
              <w:t>资产等</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到期一次性支付</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1.3%-</w:t>
            </w:r>
          </w:p>
          <w:p w:rsidR="00EB6F62" w:rsidRDefault="00B625C0">
            <w:pPr>
              <w:spacing w:after="0" w:line="259" w:lineRule="auto"/>
              <w:ind w:left="0" w:right="108" w:firstLine="0"/>
              <w:jc w:val="right"/>
            </w:pPr>
            <w:r>
              <w:t>3.05%</w:t>
            </w:r>
            <w:r>
              <w:rPr>
                <w:rFonts w:ascii="Times New Roman" w:eastAsia="Times New Roman" w:hAnsi="Times New Roman" w:cs="Times New Roman"/>
                <w:sz w:val="21"/>
              </w:rP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c>
          <w:tcPr>
            <w:tcW w:w="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right"/>
            </w:pPr>
            <w:r>
              <w:rPr>
                <w:rFonts w:ascii="Times New Roman" w:eastAsia="Times New Roman" w:hAnsi="Times New Roman" w:cs="Times New Roman"/>
                <w:sz w:val="21"/>
              </w:rPr>
              <w:t xml:space="preserve"> </w:t>
            </w:r>
          </w:p>
        </w:tc>
        <w:tc>
          <w:tcPr>
            <w:tcW w:w="6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pPr>
            <w:r>
              <w:t>未收回</w:t>
            </w:r>
            <w:r>
              <w:rPr>
                <w:rFonts w:ascii="Times New Roman" w:eastAsia="Times New Roman" w:hAnsi="Times New Roman" w:cs="Times New Roman"/>
                <w:sz w:val="21"/>
              </w:rPr>
              <w:t xml:space="preserve"> </w:t>
            </w:r>
          </w:p>
        </w:tc>
        <w:tc>
          <w:tcPr>
            <w:tcW w:w="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r>
    </w:tbl>
    <w:p w:rsidR="00EB6F62" w:rsidRDefault="00B625C0">
      <w:pPr>
        <w:spacing w:after="0" w:line="265" w:lineRule="auto"/>
        <w:ind w:right="6279"/>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680" w:line="259" w:lineRule="auto"/>
        <w:ind w:left="-29" w:right="-5" w:firstLine="0"/>
      </w:pPr>
      <w:r>
        <w:rPr>
          <w:rFonts w:ascii="Calibri" w:eastAsia="Calibri" w:hAnsi="Calibri" w:cs="Calibri"/>
          <w:noProof/>
          <w:sz w:val="22"/>
        </w:rPr>
        <mc:AlternateContent>
          <mc:Choice Requires="wpg">
            <w:drawing>
              <wp:inline distT="0" distB="0" distL="0" distR="0">
                <wp:extent cx="8831326" cy="9144"/>
                <wp:effectExtent l="0" t="0" r="0" b="0"/>
                <wp:docPr id="774650" name="Group 774650"/>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0948" name="Shape 94094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650" style="width:695.38pt;height:0.719971pt;mso-position-horizontal-relative:char;mso-position-vertical-relative:line" coordsize="88313,91">
                <v:shape id="Shape 940949" style="position:absolute;width:88313;height:91;left:0;top:0;" coordsize="8831326,9144" path="m0,0l8831326,0l8831326,9144l0,9144l0,0">
                  <v:stroke weight="0pt" endcap="flat" joinstyle="miter" miterlimit="10" on="false" color="#000000" opacity="0"/>
                  <v:fill on="true" color="#000000"/>
                </v:shape>
              </v:group>
            </w:pict>
          </mc:Fallback>
        </mc:AlternateContent>
      </w:r>
    </w:p>
    <w:tbl>
      <w:tblPr>
        <w:tblStyle w:val="TableGrid"/>
        <w:tblW w:w="13864" w:type="dxa"/>
        <w:tblInd w:w="5" w:type="dxa"/>
        <w:tblCellMar>
          <w:top w:w="6" w:type="dxa"/>
          <w:left w:w="108" w:type="dxa"/>
          <w:bottom w:w="0" w:type="dxa"/>
          <w:right w:w="0" w:type="dxa"/>
        </w:tblCellMar>
        <w:tblLook w:val="04A0" w:firstRow="1" w:lastRow="0" w:firstColumn="1" w:lastColumn="0" w:noHBand="0" w:noVBand="1"/>
      </w:tblPr>
      <w:tblGrid>
        <w:gridCol w:w="864"/>
        <w:gridCol w:w="458"/>
        <w:gridCol w:w="1130"/>
        <w:gridCol w:w="1508"/>
        <w:gridCol w:w="1298"/>
        <w:gridCol w:w="1130"/>
        <w:gridCol w:w="1337"/>
        <w:gridCol w:w="775"/>
        <w:gridCol w:w="1164"/>
        <w:gridCol w:w="806"/>
        <w:gridCol w:w="649"/>
        <w:gridCol w:w="646"/>
        <w:gridCol w:w="648"/>
        <w:gridCol w:w="766"/>
        <w:gridCol w:w="684"/>
      </w:tblGrid>
      <w:tr w:rsidR="00EB6F62">
        <w:trPr>
          <w:trHeight w:val="322"/>
        </w:trPr>
        <w:tc>
          <w:tcPr>
            <w:tcW w:w="86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型</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9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77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6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0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64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64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64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76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68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2189"/>
        </w:trPr>
        <w:tc>
          <w:tcPr>
            <w:tcW w:w="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w:t>
            </w:r>
            <w:r>
              <w:t xml:space="preserve"> </w:t>
            </w:r>
            <w:r>
              <w:t>信银行</w:t>
            </w:r>
            <w:r>
              <w:t xml:space="preserve"> </w:t>
            </w: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保本浮动收益</w:t>
            </w:r>
          </w:p>
          <w:p w:rsidR="00EB6F62" w:rsidRDefault="00B625C0">
            <w:pPr>
              <w:spacing w:after="0" w:line="259" w:lineRule="auto"/>
              <w:ind w:left="0" w:firstLine="0"/>
              <w:jc w:val="both"/>
            </w:pPr>
            <w:r>
              <w:t>型</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2,000 </w:t>
            </w:r>
          </w:p>
        </w:tc>
        <w:tc>
          <w:tcPr>
            <w:tcW w:w="1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2022.12.12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2023.3.14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w:t>
            </w:r>
            <w:r>
              <w:t xml:space="preserve"> </w:t>
            </w:r>
            <w:r>
              <w:t>有</w:t>
            </w:r>
            <w:r>
              <w:t xml:space="preserve"> </w:t>
            </w:r>
            <w:r>
              <w:t>资金</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both"/>
            </w:pPr>
            <w:r>
              <w:t>银行间</w:t>
            </w:r>
            <w:r>
              <w:t xml:space="preserve"> </w:t>
            </w:r>
            <w:r>
              <w:t>及交易</w:t>
            </w:r>
            <w:r>
              <w:t xml:space="preserve"> </w:t>
            </w:r>
            <w:r>
              <w:t>所债券</w:t>
            </w:r>
            <w:r>
              <w:t xml:space="preserve"> </w:t>
            </w:r>
            <w:r>
              <w:t>资产等</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到期一次性支付</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1.3%-</w:t>
            </w:r>
          </w:p>
          <w:p w:rsidR="00EB6F62" w:rsidRDefault="00B625C0">
            <w:pPr>
              <w:spacing w:after="0" w:line="259" w:lineRule="auto"/>
              <w:ind w:left="0" w:right="108" w:firstLine="0"/>
              <w:jc w:val="right"/>
            </w:pPr>
            <w:r>
              <w:t>3.05%</w:t>
            </w:r>
            <w:r>
              <w:rPr>
                <w:rFonts w:ascii="Times New Roman" w:eastAsia="Times New Roman" w:hAnsi="Times New Roman" w:cs="Times New Roman"/>
                <w:sz w:val="21"/>
              </w:rP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c>
          <w:tcPr>
            <w:tcW w:w="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right"/>
            </w:pPr>
            <w:r>
              <w:rPr>
                <w:rFonts w:ascii="Times New Roman" w:eastAsia="Times New Roman" w:hAnsi="Times New Roman" w:cs="Times New Roman"/>
                <w:sz w:val="21"/>
              </w:rPr>
              <w:t xml:space="preserve"> </w:t>
            </w:r>
          </w:p>
        </w:tc>
        <w:tc>
          <w:tcPr>
            <w:tcW w:w="6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pPr>
            <w:r>
              <w:t>未收回</w:t>
            </w:r>
            <w:r>
              <w:rPr>
                <w:rFonts w:ascii="Times New Roman" w:eastAsia="Times New Roman" w:hAnsi="Times New Roman" w:cs="Times New Roman"/>
                <w:sz w:val="21"/>
              </w:rPr>
              <w:t xml:space="preserve"> </w:t>
            </w:r>
          </w:p>
        </w:tc>
        <w:tc>
          <w:tcPr>
            <w:tcW w:w="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r>
      <w:tr w:rsidR="00EB6F62">
        <w:trPr>
          <w:trHeight w:val="2189"/>
        </w:trPr>
        <w:tc>
          <w:tcPr>
            <w:tcW w:w="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浦</w:t>
            </w:r>
            <w:r>
              <w:t xml:space="preserve"> </w:t>
            </w:r>
            <w:r>
              <w:t>发银行</w:t>
            </w:r>
            <w:r>
              <w:t xml:space="preserve"> </w:t>
            </w: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保本浮动收益</w:t>
            </w:r>
          </w:p>
          <w:p w:rsidR="00EB6F62" w:rsidRDefault="00B625C0">
            <w:pPr>
              <w:spacing w:after="0" w:line="259" w:lineRule="auto"/>
              <w:ind w:left="0" w:firstLine="0"/>
              <w:jc w:val="both"/>
            </w:pPr>
            <w:r>
              <w:t>型</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2,000 </w:t>
            </w:r>
          </w:p>
        </w:tc>
        <w:tc>
          <w:tcPr>
            <w:tcW w:w="1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2022.10.24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2023.1.30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w:t>
            </w:r>
            <w:r>
              <w:t xml:space="preserve"> </w:t>
            </w:r>
            <w:r>
              <w:t>有</w:t>
            </w:r>
            <w:r>
              <w:t xml:space="preserve"> </w:t>
            </w:r>
            <w:r>
              <w:t>资金</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both"/>
            </w:pPr>
            <w:r>
              <w:t>银行间</w:t>
            </w:r>
            <w:r>
              <w:t xml:space="preserve"> </w:t>
            </w:r>
            <w:r>
              <w:t>及交易</w:t>
            </w:r>
            <w:r>
              <w:t xml:space="preserve"> </w:t>
            </w:r>
            <w:r>
              <w:t>所债券</w:t>
            </w:r>
            <w:r>
              <w:t xml:space="preserve"> </w:t>
            </w:r>
            <w:r>
              <w:t>资产等</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到期一次性支付</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1.3%-</w:t>
            </w:r>
          </w:p>
          <w:p w:rsidR="00EB6F62" w:rsidRDefault="00B625C0">
            <w:pPr>
              <w:spacing w:after="0" w:line="259" w:lineRule="auto"/>
              <w:ind w:left="0" w:right="108" w:firstLine="0"/>
              <w:jc w:val="right"/>
            </w:pPr>
            <w:r>
              <w:t>3.10%</w:t>
            </w:r>
            <w:r>
              <w:rPr>
                <w:rFonts w:ascii="Times New Roman" w:eastAsia="Times New Roman" w:hAnsi="Times New Roman" w:cs="Times New Roman"/>
                <w:sz w:val="21"/>
              </w:rP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c>
          <w:tcPr>
            <w:tcW w:w="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right"/>
            </w:pPr>
            <w:r>
              <w:rPr>
                <w:rFonts w:ascii="Times New Roman" w:eastAsia="Times New Roman" w:hAnsi="Times New Roman" w:cs="Times New Roman"/>
                <w:sz w:val="21"/>
              </w:rPr>
              <w:t xml:space="preserve"> </w:t>
            </w:r>
          </w:p>
        </w:tc>
        <w:tc>
          <w:tcPr>
            <w:tcW w:w="6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pPr>
            <w:r>
              <w:t>未收回</w:t>
            </w:r>
            <w:r>
              <w:rPr>
                <w:rFonts w:ascii="Times New Roman" w:eastAsia="Times New Roman" w:hAnsi="Times New Roman" w:cs="Times New Roman"/>
                <w:sz w:val="21"/>
              </w:rPr>
              <w:t xml:space="preserve"> </w:t>
            </w:r>
          </w:p>
        </w:tc>
        <w:tc>
          <w:tcPr>
            <w:tcW w:w="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r>
      <w:tr w:rsidR="00EB6F62">
        <w:trPr>
          <w:trHeight w:val="2189"/>
        </w:trPr>
        <w:tc>
          <w:tcPr>
            <w:tcW w:w="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民</w:t>
            </w:r>
            <w:r>
              <w:t xml:space="preserve"> </w:t>
            </w:r>
            <w:r>
              <w:t>生银行</w:t>
            </w:r>
            <w:r>
              <w:t xml:space="preserve"> </w:t>
            </w: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保本浮动收益</w:t>
            </w:r>
          </w:p>
          <w:p w:rsidR="00EB6F62" w:rsidRDefault="00B625C0">
            <w:pPr>
              <w:spacing w:after="0" w:line="259" w:lineRule="auto"/>
              <w:ind w:left="0" w:firstLine="0"/>
              <w:jc w:val="both"/>
            </w:pPr>
            <w:r>
              <w:t>型</w:t>
            </w: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 </w:t>
            </w:r>
          </w:p>
        </w:tc>
        <w:tc>
          <w:tcPr>
            <w:tcW w:w="1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2022.10.20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2023.1.20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w:t>
            </w:r>
            <w:r>
              <w:t xml:space="preserve"> </w:t>
            </w:r>
            <w:r>
              <w:t>有</w:t>
            </w:r>
            <w:r>
              <w:t xml:space="preserve"> </w:t>
            </w:r>
            <w:r>
              <w:t>资金</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both"/>
            </w:pPr>
            <w:r>
              <w:t>银行间</w:t>
            </w:r>
            <w:r>
              <w:t xml:space="preserve"> </w:t>
            </w:r>
            <w:r>
              <w:t>及交易</w:t>
            </w:r>
            <w:r>
              <w:t xml:space="preserve"> </w:t>
            </w:r>
            <w:r>
              <w:t>所债券</w:t>
            </w:r>
            <w:r>
              <w:t xml:space="preserve"> </w:t>
            </w:r>
            <w:r>
              <w:t>资产等</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到期一次性支付</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1.55%-</w:t>
            </w:r>
          </w:p>
          <w:p w:rsidR="00EB6F62" w:rsidRDefault="00B625C0">
            <w:pPr>
              <w:spacing w:after="0" w:line="259" w:lineRule="auto"/>
              <w:ind w:left="0" w:right="108" w:firstLine="0"/>
              <w:jc w:val="right"/>
            </w:pPr>
            <w:r>
              <w:t>2.75%</w:t>
            </w:r>
            <w:r>
              <w:rPr>
                <w:rFonts w:ascii="Times New Roman" w:eastAsia="Times New Roman" w:hAnsi="Times New Roman" w:cs="Times New Roman"/>
                <w:sz w:val="21"/>
              </w:rP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c>
          <w:tcPr>
            <w:tcW w:w="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right"/>
            </w:pPr>
            <w:r>
              <w:rPr>
                <w:rFonts w:ascii="Times New Roman" w:eastAsia="Times New Roman" w:hAnsi="Times New Roman" w:cs="Times New Roman"/>
                <w:sz w:val="21"/>
              </w:rPr>
              <w:t xml:space="preserve"> </w:t>
            </w:r>
          </w:p>
        </w:tc>
        <w:tc>
          <w:tcPr>
            <w:tcW w:w="6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pPr>
            <w:r>
              <w:t>未收回</w:t>
            </w:r>
            <w:r>
              <w:rPr>
                <w:rFonts w:ascii="Times New Roman" w:eastAsia="Times New Roman" w:hAnsi="Times New Roman" w:cs="Times New Roman"/>
                <w:sz w:val="21"/>
              </w:rPr>
              <w:t xml:space="preserve"> </w:t>
            </w:r>
          </w:p>
        </w:tc>
        <w:tc>
          <w:tcPr>
            <w:tcW w:w="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r>
      <w:tr w:rsidR="00EB6F62">
        <w:trPr>
          <w:trHeight w:val="1565"/>
        </w:trPr>
        <w:tc>
          <w:tcPr>
            <w:tcW w:w="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江</w:t>
            </w:r>
            <w:r>
              <w:t xml:space="preserve"> </w:t>
            </w:r>
            <w:r>
              <w:t>苏银行</w:t>
            </w:r>
            <w:r>
              <w:t xml:space="preserve"> </w:t>
            </w:r>
          </w:p>
        </w:tc>
        <w:tc>
          <w:tcPr>
            <w:tcW w:w="4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保本浮动收</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 </w:t>
            </w:r>
          </w:p>
        </w:tc>
        <w:tc>
          <w:tcPr>
            <w:tcW w:w="1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2022.11.23 </w:t>
            </w:r>
          </w:p>
        </w:tc>
        <w:tc>
          <w:tcPr>
            <w:tcW w:w="12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2023.2.23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w:t>
            </w:r>
            <w:r>
              <w:t xml:space="preserve"> </w:t>
            </w:r>
            <w:r>
              <w:t>有</w:t>
            </w:r>
            <w:r>
              <w:t xml:space="preserve"> </w:t>
            </w:r>
            <w:r>
              <w:t>资金</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both"/>
            </w:pPr>
            <w:r>
              <w:t>银行间</w:t>
            </w:r>
            <w:r>
              <w:t xml:space="preserve"> </w:t>
            </w:r>
            <w:r>
              <w:t>及交易</w:t>
            </w:r>
            <w:r>
              <w:t xml:space="preserve"> </w:t>
            </w:r>
            <w:r>
              <w:t>所债券</w:t>
            </w:r>
            <w:r>
              <w:t xml:space="preserve"> </w:t>
            </w:r>
            <w:r>
              <w:t>资产等</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到期一次性支付</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1.4%-</w:t>
            </w:r>
          </w:p>
          <w:p w:rsidR="00EB6F62" w:rsidRDefault="00B625C0">
            <w:pPr>
              <w:spacing w:after="0" w:line="259" w:lineRule="auto"/>
              <w:ind w:left="0" w:right="108" w:firstLine="0"/>
              <w:jc w:val="right"/>
            </w:pPr>
            <w:r>
              <w:t>3.25%</w:t>
            </w:r>
            <w:r>
              <w:rPr>
                <w:rFonts w:ascii="Times New Roman" w:eastAsia="Times New Roman" w:hAnsi="Times New Roman" w:cs="Times New Roman"/>
                <w:sz w:val="21"/>
              </w:rP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c>
          <w:tcPr>
            <w:tcW w:w="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jc w:val="right"/>
            </w:pPr>
            <w:r>
              <w:rPr>
                <w:rFonts w:ascii="Times New Roman" w:eastAsia="Times New Roman" w:hAnsi="Times New Roman" w:cs="Times New Roman"/>
                <w:sz w:val="21"/>
              </w:rPr>
              <w:t xml:space="preserve"> </w:t>
            </w:r>
          </w:p>
        </w:tc>
        <w:tc>
          <w:tcPr>
            <w:tcW w:w="6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8" w:firstLine="0"/>
            </w:pPr>
            <w:r>
              <w:t>未收回</w:t>
            </w:r>
            <w:r>
              <w:rPr>
                <w:rFonts w:ascii="Times New Roman" w:eastAsia="Times New Roman" w:hAnsi="Times New Roman" w:cs="Times New Roman"/>
                <w:sz w:val="21"/>
              </w:rPr>
              <w:t xml:space="preserve"> </w:t>
            </w:r>
          </w:p>
        </w:tc>
        <w:tc>
          <w:tcPr>
            <w:tcW w:w="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w:t>
            </w:r>
            <w:r>
              <w:t xml:space="preserve"> </w:t>
            </w:r>
          </w:p>
        </w:tc>
        <w:tc>
          <w:tcPr>
            <w:tcW w:w="6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5" w:firstLine="0"/>
              <w:jc w:val="right"/>
            </w:pPr>
            <w:r>
              <w:rPr>
                <w:rFonts w:ascii="Times New Roman" w:eastAsia="Times New Roman" w:hAnsi="Times New Roman" w:cs="Times New Roman"/>
                <w:sz w:val="21"/>
              </w:rPr>
              <w:t xml:space="preserve"> </w:t>
            </w:r>
          </w:p>
        </w:tc>
      </w:tr>
    </w:tbl>
    <w:p w:rsidR="00EB6F62" w:rsidRDefault="00B625C0">
      <w:pPr>
        <w:spacing w:after="0" w:line="259" w:lineRule="auto"/>
        <w:ind w:right="6574"/>
        <w:jc w:val="right"/>
      </w:pPr>
      <w:r>
        <w:rPr>
          <w:rFonts w:ascii="Calibri" w:eastAsia="Calibri" w:hAnsi="Calibri" w:cs="Calibri"/>
          <w:b/>
          <w:sz w:val="18"/>
        </w:rPr>
        <w:t>113</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B625C0">
      <w:pPr>
        <w:spacing w:after="34" w:line="259" w:lineRule="auto"/>
        <w:ind w:left="0" w:firstLine="0"/>
      </w:pPr>
      <w:r>
        <w:rPr>
          <w:rFonts w:ascii="Calibri" w:eastAsia="Calibri" w:hAnsi="Calibri" w:cs="Calibri"/>
          <w:noProof/>
          <w:sz w:val="22"/>
        </w:rPr>
        <mc:AlternateContent>
          <mc:Choice Requires="wpg">
            <w:drawing>
              <wp:inline distT="0" distB="0" distL="0" distR="0">
                <wp:extent cx="8809989" cy="406908"/>
                <wp:effectExtent l="0" t="0" r="0" b="0"/>
                <wp:docPr id="709823" name="Group 709823"/>
                <wp:cNvGraphicFramePr/>
                <a:graphic xmlns:a="http://schemas.openxmlformats.org/drawingml/2006/main">
                  <a:graphicData uri="http://schemas.microsoft.com/office/word/2010/wordprocessingGroup">
                    <wpg:wgp>
                      <wpg:cNvGrpSpPr/>
                      <wpg:grpSpPr>
                        <a:xfrm>
                          <a:off x="0" y="0"/>
                          <a:ext cx="8809989" cy="406908"/>
                          <a:chOff x="0" y="0"/>
                          <a:chExt cx="8809989" cy="406908"/>
                        </a:xfrm>
                      </wpg:grpSpPr>
                      <wps:wsp>
                        <wps:cNvPr id="32083" name="Rectangle 32083"/>
                        <wps:cNvSpPr/>
                        <wps:spPr>
                          <a:xfrm>
                            <a:off x="620522" y="27527"/>
                            <a:ext cx="202692" cy="202692"/>
                          </a:xfrm>
                          <a:prstGeom prst="rect">
                            <a:avLst/>
                          </a:prstGeom>
                          <a:ln>
                            <a:noFill/>
                          </a:ln>
                        </wps:spPr>
                        <wps:txbx>
                          <w:txbxContent>
                            <w:p w:rsidR="00EB6F62" w:rsidRDefault="00B625C0">
                              <w:pPr>
                                <w:spacing w:after="160" w:line="259" w:lineRule="auto"/>
                                <w:ind w:left="0" w:firstLine="0"/>
                              </w:pPr>
                              <w:r>
                                <w:t>益</w:t>
                              </w:r>
                            </w:p>
                          </w:txbxContent>
                        </wps:txbx>
                        <wps:bodyPr horzOverflow="overflow" vert="eaVert" lIns="0" tIns="0" rIns="0" bIns="0" rtlCol="0">
                          <a:noAutofit/>
                        </wps:bodyPr>
                      </wps:wsp>
                      <wps:wsp>
                        <wps:cNvPr id="32084" name="Rectangle 32084"/>
                        <wps:cNvSpPr/>
                        <wps:spPr>
                          <a:xfrm>
                            <a:off x="620522" y="225647"/>
                            <a:ext cx="202692" cy="202692"/>
                          </a:xfrm>
                          <a:prstGeom prst="rect">
                            <a:avLst/>
                          </a:prstGeom>
                          <a:ln>
                            <a:noFill/>
                          </a:ln>
                        </wps:spPr>
                        <wps:txbx>
                          <w:txbxContent>
                            <w:p w:rsidR="00EB6F62" w:rsidRDefault="00B625C0">
                              <w:pPr>
                                <w:spacing w:after="160" w:line="259" w:lineRule="auto"/>
                                <w:ind w:left="0" w:firstLine="0"/>
                              </w:pPr>
                              <w:r>
                                <w:t>型</w:t>
                              </w:r>
                            </w:p>
                          </w:txbxContent>
                        </wps:txbx>
                        <wps:bodyPr horzOverflow="overflow" vert="eaVert" lIns="0" tIns="0" rIns="0" bIns="0" rtlCol="0">
                          <a:noAutofit/>
                        </wps:bodyPr>
                      </wps:wsp>
                      <wps:wsp>
                        <wps:cNvPr id="32085" name="Rectangle 32085"/>
                        <wps:cNvSpPr/>
                        <wps:spPr>
                          <a:xfrm>
                            <a:off x="772922" y="225647"/>
                            <a:ext cx="101346" cy="202692"/>
                          </a:xfrm>
                          <a:prstGeom prst="rect">
                            <a:avLst/>
                          </a:prstGeom>
                          <a:ln>
                            <a:noFill/>
                          </a:ln>
                        </wps:spPr>
                        <wps:txbx>
                          <w:txbxContent>
                            <w:p w:rsidR="00EB6F62" w:rsidRDefault="00B625C0">
                              <w:pPr>
                                <w:spacing w:after="160" w:line="259" w:lineRule="auto"/>
                                <w:ind w:left="0" w:firstLine="0"/>
                              </w:pPr>
                              <w:r>
                                <w:t xml:space="preserve"> </w:t>
                              </w:r>
                            </w:p>
                          </w:txbxContent>
                        </wps:txbx>
                        <wps:bodyPr horzOverflow="overflow" vert="horz" lIns="0" tIns="0" rIns="0" bIns="0" rtlCol="0">
                          <a:noAutofit/>
                        </wps:bodyPr>
                      </wps:wsp>
                      <wps:wsp>
                        <wps:cNvPr id="940950" name="Shape 9409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1" name="Shape 940951"/>
                        <wps:cNvSpPr/>
                        <wps:spPr>
                          <a:xfrm>
                            <a:off x="609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2" name="Shape 940952"/>
                        <wps:cNvSpPr/>
                        <wps:spPr>
                          <a:xfrm>
                            <a:off x="5488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3" name="Shape 940953"/>
                        <wps:cNvSpPr/>
                        <wps:spPr>
                          <a:xfrm>
                            <a:off x="554990" y="0"/>
                            <a:ext cx="284988" cy="9144"/>
                          </a:xfrm>
                          <a:custGeom>
                            <a:avLst/>
                            <a:gdLst/>
                            <a:ahLst/>
                            <a:cxnLst/>
                            <a:rect l="0" t="0" r="0" b="0"/>
                            <a:pathLst>
                              <a:path w="284988" h="9144">
                                <a:moveTo>
                                  <a:pt x="0" y="0"/>
                                </a:moveTo>
                                <a:lnTo>
                                  <a:pt x="284988" y="0"/>
                                </a:lnTo>
                                <a:lnTo>
                                  <a:pt x="284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4" name="Shape 940954"/>
                        <wps:cNvSpPr/>
                        <wps:spPr>
                          <a:xfrm>
                            <a:off x="8399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5" name="Shape 940955"/>
                        <wps:cNvSpPr/>
                        <wps:spPr>
                          <a:xfrm>
                            <a:off x="846074" y="0"/>
                            <a:ext cx="711708" cy="9144"/>
                          </a:xfrm>
                          <a:custGeom>
                            <a:avLst/>
                            <a:gdLst/>
                            <a:ahLst/>
                            <a:cxnLst/>
                            <a:rect l="0" t="0" r="0" b="0"/>
                            <a:pathLst>
                              <a:path w="711708" h="9144">
                                <a:moveTo>
                                  <a:pt x="0" y="0"/>
                                </a:moveTo>
                                <a:lnTo>
                                  <a:pt x="711708" y="0"/>
                                </a:lnTo>
                                <a:lnTo>
                                  <a:pt x="711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6" name="Shape 940956"/>
                        <wps:cNvSpPr/>
                        <wps:spPr>
                          <a:xfrm>
                            <a:off x="1557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7" name="Shape 940957"/>
                        <wps:cNvSpPr/>
                        <wps:spPr>
                          <a:xfrm>
                            <a:off x="1563878" y="0"/>
                            <a:ext cx="951281" cy="9144"/>
                          </a:xfrm>
                          <a:custGeom>
                            <a:avLst/>
                            <a:gdLst/>
                            <a:ahLst/>
                            <a:cxnLst/>
                            <a:rect l="0" t="0" r="0" b="0"/>
                            <a:pathLst>
                              <a:path w="951281" h="9144">
                                <a:moveTo>
                                  <a:pt x="0" y="0"/>
                                </a:moveTo>
                                <a:lnTo>
                                  <a:pt x="951281" y="0"/>
                                </a:lnTo>
                                <a:lnTo>
                                  <a:pt x="951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8" name="Shape 940958"/>
                        <wps:cNvSpPr/>
                        <wps:spPr>
                          <a:xfrm>
                            <a:off x="25152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59" name="Shape 940959"/>
                        <wps:cNvSpPr/>
                        <wps:spPr>
                          <a:xfrm>
                            <a:off x="2521331" y="0"/>
                            <a:ext cx="818388" cy="9144"/>
                          </a:xfrm>
                          <a:custGeom>
                            <a:avLst/>
                            <a:gdLst/>
                            <a:ahLst/>
                            <a:cxnLst/>
                            <a:rect l="0" t="0" r="0" b="0"/>
                            <a:pathLst>
                              <a:path w="818388" h="9144">
                                <a:moveTo>
                                  <a:pt x="0" y="0"/>
                                </a:moveTo>
                                <a:lnTo>
                                  <a:pt x="818388" y="0"/>
                                </a:lnTo>
                                <a:lnTo>
                                  <a:pt x="818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0" name="Shape 940960"/>
                        <wps:cNvSpPr/>
                        <wps:spPr>
                          <a:xfrm>
                            <a:off x="33397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1" name="Shape 940961"/>
                        <wps:cNvSpPr/>
                        <wps:spPr>
                          <a:xfrm>
                            <a:off x="3345815" y="0"/>
                            <a:ext cx="711708" cy="9144"/>
                          </a:xfrm>
                          <a:custGeom>
                            <a:avLst/>
                            <a:gdLst/>
                            <a:ahLst/>
                            <a:cxnLst/>
                            <a:rect l="0" t="0" r="0" b="0"/>
                            <a:pathLst>
                              <a:path w="711708" h="9144">
                                <a:moveTo>
                                  <a:pt x="0" y="0"/>
                                </a:moveTo>
                                <a:lnTo>
                                  <a:pt x="711708" y="0"/>
                                </a:lnTo>
                                <a:lnTo>
                                  <a:pt x="711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2" name="Shape 940962"/>
                        <wps:cNvSpPr/>
                        <wps:spPr>
                          <a:xfrm>
                            <a:off x="40575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3" name="Shape 940963"/>
                        <wps:cNvSpPr/>
                        <wps:spPr>
                          <a:xfrm>
                            <a:off x="4063619" y="0"/>
                            <a:ext cx="843077" cy="9144"/>
                          </a:xfrm>
                          <a:custGeom>
                            <a:avLst/>
                            <a:gdLst/>
                            <a:ahLst/>
                            <a:cxnLst/>
                            <a:rect l="0" t="0" r="0" b="0"/>
                            <a:pathLst>
                              <a:path w="843077" h="9144">
                                <a:moveTo>
                                  <a:pt x="0" y="0"/>
                                </a:moveTo>
                                <a:lnTo>
                                  <a:pt x="843077" y="0"/>
                                </a:lnTo>
                                <a:lnTo>
                                  <a:pt x="843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4" name="Shape 940964"/>
                        <wps:cNvSpPr/>
                        <wps:spPr>
                          <a:xfrm>
                            <a:off x="49066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5" name="Shape 940965"/>
                        <wps:cNvSpPr/>
                        <wps:spPr>
                          <a:xfrm>
                            <a:off x="4912741" y="0"/>
                            <a:ext cx="486156" cy="9144"/>
                          </a:xfrm>
                          <a:custGeom>
                            <a:avLst/>
                            <a:gdLst/>
                            <a:ahLst/>
                            <a:cxnLst/>
                            <a:rect l="0" t="0" r="0" b="0"/>
                            <a:pathLst>
                              <a:path w="486156" h="9144">
                                <a:moveTo>
                                  <a:pt x="0" y="0"/>
                                </a:moveTo>
                                <a:lnTo>
                                  <a:pt x="486156" y="0"/>
                                </a:lnTo>
                                <a:lnTo>
                                  <a:pt x="4861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6" name="Shape 940966"/>
                        <wps:cNvSpPr/>
                        <wps:spPr>
                          <a:xfrm>
                            <a:off x="53988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7" name="Shape 940967"/>
                        <wps:cNvSpPr/>
                        <wps:spPr>
                          <a:xfrm>
                            <a:off x="5404993" y="0"/>
                            <a:ext cx="733044" cy="9144"/>
                          </a:xfrm>
                          <a:custGeom>
                            <a:avLst/>
                            <a:gdLst/>
                            <a:ahLst/>
                            <a:cxnLst/>
                            <a:rect l="0" t="0" r="0" b="0"/>
                            <a:pathLst>
                              <a:path w="733044" h="9144">
                                <a:moveTo>
                                  <a:pt x="0" y="0"/>
                                </a:moveTo>
                                <a:lnTo>
                                  <a:pt x="733044" y="0"/>
                                </a:lnTo>
                                <a:lnTo>
                                  <a:pt x="7330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8" name="Shape 940968"/>
                        <wps:cNvSpPr/>
                        <wps:spPr>
                          <a:xfrm>
                            <a:off x="61380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69" name="Shape 940969"/>
                        <wps:cNvSpPr/>
                        <wps:spPr>
                          <a:xfrm>
                            <a:off x="6144133" y="0"/>
                            <a:ext cx="505968" cy="9144"/>
                          </a:xfrm>
                          <a:custGeom>
                            <a:avLst/>
                            <a:gdLst/>
                            <a:ahLst/>
                            <a:cxnLst/>
                            <a:rect l="0" t="0" r="0" b="0"/>
                            <a:pathLst>
                              <a:path w="505968" h="9144">
                                <a:moveTo>
                                  <a:pt x="0" y="0"/>
                                </a:moveTo>
                                <a:lnTo>
                                  <a:pt x="505968" y="0"/>
                                </a:lnTo>
                                <a:lnTo>
                                  <a:pt x="505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0" name="Shape 940970"/>
                        <wps:cNvSpPr/>
                        <wps:spPr>
                          <a:xfrm>
                            <a:off x="66501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1" name="Shape 940971"/>
                        <wps:cNvSpPr/>
                        <wps:spPr>
                          <a:xfrm>
                            <a:off x="6656197" y="0"/>
                            <a:ext cx="405688" cy="9144"/>
                          </a:xfrm>
                          <a:custGeom>
                            <a:avLst/>
                            <a:gdLst/>
                            <a:ahLst/>
                            <a:cxnLst/>
                            <a:rect l="0" t="0" r="0" b="0"/>
                            <a:pathLst>
                              <a:path w="405688" h="9144">
                                <a:moveTo>
                                  <a:pt x="0" y="0"/>
                                </a:moveTo>
                                <a:lnTo>
                                  <a:pt x="405688" y="0"/>
                                </a:lnTo>
                                <a:lnTo>
                                  <a:pt x="405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2" name="Shape 940972"/>
                        <wps:cNvSpPr/>
                        <wps:spPr>
                          <a:xfrm>
                            <a:off x="70619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3" name="Shape 940973"/>
                        <wps:cNvSpPr/>
                        <wps:spPr>
                          <a:xfrm>
                            <a:off x="7068058" y="0"/>
                            <a:ext cx="403860" cy="9144"/>
                          </a:xfrm>
                          <a:custGeom>
                            <a:avLst/>
                            <a:gdLst/>
                            <a:ahLst/>
                            <a:cxnLst/>
                            <a:rect l="0" t="0" r="0" b="0"/>
                            <a:pathLst>
                              <a:path w="403860" h="9144">
                                <a:moveTo>
                                  <a:pt x="0" y="0"/>
                                </a:moveTo>
                                <a:lnTo>
                                  <a:pt x="403860" y="0"/>
                                </a:lnTo>
                                <a:lnTo>
                                  <a:pt x="403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4" name="Shape 940974"/>
                        <wps:cNvSpPr/>
                        <wps:spPr>
                          <a:xfrm>
                            <a:off x="7471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5" name="Shape 940975"/>
                        <wps:cNvSpPr/>
                        <wps:spPr>
                          <a:xfrm>
                            <a:off x="7478014" y="0"/>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6" name="Shape 940976"/>
                        <wps:cNvSpPr/>
                        <wps:spPr>
                          <a:xfrm>
                            <a:off x="78833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7" name="Shape 940977"/>
                        <wps:cNvSpPr/>
                        <wps:spPr>
                          <a:xfrm>
                            <a:off x="7889494" y="0"/>
                            <a:ext cx="480060" cy="9144"/>
                          </a:xfrm>
                          <a:custGeom>
                            <a:avLst/>
                            <a:gdLst/>
                            <a:ahLst/>
                            <a:cxnLst/>
                            <a:rect l="0" t="0" r="0" b="0"/>
                            <a:pathLst>
                              <a:path w="480060" h="9144">
                                <a:moveTo>
                                  <a:pt x="0" y="0"/>
                                </a:moveTo>
                                <a:lnTo>
                                  <a:pt x="480060" y="0"/>
                                </a:lnTo>
                                <a:lnTo>
                                  <a:pt x="480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8" name="Shape 940978"/>
                        <wps:cNvSpPr/>
                        <wps:spPr>
                          <a:xfrm>
                            <a:off x="83695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79" name="Shape 940979"/>
                        <wps:cNvSpPr/>
                        <wps:spPr>
                          <a:xfrm>
                            <a:off x="8375650" y="0"/>
                            <a:ext cx="428244" cy="9144"/>
                          </a:xfrm>
                          <a:custGeom>
                            <a:avLst/>
                            <a:gdLst/>
                            <a:ahLst/>
                            <a:cxnLst/>
                            <a:rect l="0" t="0" r="0" b="0"/>
                            <a:pathLst>
                              <a:path w="428244" h="9144">
                                <a:moveTo>
                                  <a:pt x="0" y="0"/>
                                </a:moveTo>
                                <a:lnTo>
                                  <a:pt x="428244" y="0"/>
                                </a:lnTo>
                                <a:lnTo>
                                  <a:pt x="428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0" name="Shape 940980"/>
                        <wps:cNvSpPr/>
                        <wps:spPr>
                          <a:xfrm>
                            <a:off x="88038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1" name="Shape 940981"/>
                        <wps:cNvSpPr/>
                        <wps:spPr>
                          <a:xfrm>
                            <a:off x="0"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2" name="Shape 940982"/>
                        <wps:cNvSpPr/>
                        <wps:spPr>
                          <a:xfrm>
                            <a:off x="0"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3" name="Shape 940983"/>
                        <wps:cNvSpPr/>
                        <wps:spPr>
                          <a:xfrm>
                            <a:off x="6096" y="400812"/>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4" name="Shape 940984"/>
                        <wps:cNvSpPr/>
                        <wps:spPr>
                          <a:xfrm>
                            <a:off x="548894"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5" name="Shape 940985"/>
                        <wps:cNvSpPr/>
                        <wps:spPr>
                          <a:xfrm>
                            <a:off x="548894"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6" name="Shape 940986"/>
                        <wps:cNvSpPr/>
                        <wps:spPr>
                          <a:xfrm>
                            <a:off x="554990" y="400812"/>
                            <a:ext cx="284988" cy="9144"/>
                          </a:xfrm>
                          <a:custGeom>
                            <a:avLst/>
                            <a:gdLst/>
                            <a:ahLst/>
                            <a:cxnLst/>
                            <a:rect l="0" t="0" r="0" b="0"/>
                            <a:pathLst>
                              <a:path w="284988" h="9144">
                                <a:moveTo>
                                  <a:pt x="0" y="0"/>
                                </a:moveTo>
                                <a:lnTo>
                                  <a:pt x="284988" y="0"/>
                                </a:lnTo>
                                <a:lnTo>
                                  <a:pt x="2849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7" name="Shape 940987"/>
                        <wps:cNvSpPr/>
                        <wps:spPr>
                          <a:xfrm>
                            <a:off x="839978"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8" name="Shape 940988"/>
                        <wps:cNvSpPr/>
                        <wps:spPr>
                          <a:xfrm>
                            <a:off x="839978"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89" name="Shape 940989"/>
                        <wps:cNvSpPr/>
                        <wps:spPr>
                          <a:xfrm>
                            <a:off x="846074" y="400812"/>
                            <a:ext cx="711708" cy="9144"/>
                          </a:xfrm>
                          <a:custGeom>
                            <a:avLst/>
                            <a:gdLst/>
                            <a:ahLst/>
                            <a:cxnLst/>
                            <a:rect l="0" t="0" r="0" b="0"/>
                            <a:pathLst>
                              <a:path w="711708" h="9144">
                                <a:moveTo>
                                  <a:pt x="0" y="0"/>
                                </a:moveTo>
                                <a:lnTo>
                                  <a:pt x="711708" y="0"/>
                                </a:lnTo>
                                <a:lnTo>
                                  <a:pt x="711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0" name="Shape 940990"/>
                        <wps:cNvSpPr/>
                        <wps:spPr>
                          <a:xfrm>
                            <a:off x="1557782"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1" name="Shape 940991"/>
                        <wps:cNvSpPr/>
                        <wps:spPr>
                          <a:xfrm>
                            <a:off x="1557782"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2" name="Shape 940992"/>
                        <wps:cNvSpPr/>
                        <wps:spPr>
                          <a:xfrm>
                            <a:off x="1563878" y="400812"/>
                            <a:ext cx="951281" cy="9144"/>
                          </a:xfrm>
                          <a:custGeom>
                            <a:avLst/>
                            <a:gdLst/>
                            <a:ahLst/>
                            <a:cxnLst/>
                            <a:rect l="0" t="0" r="0" b="0"/>
                            <a:pathLst>
                              <a:path w="951281" h="9144">
                                <a:moveTo>
                                  <a:pt x="0" y="0"/>
                                </a:moveTo>
                                <a:lnTo>
                                  <a:pt x="951281" y="0"/>
                                </a:lnTo>
                                <a:lnTo>
                                  <a:pt x="951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3" name="Shape 940993"/>
                        <wps:cNvSpPr/>
                        <wps:spPr>
                          <a:xfrm>
                            <a:off x="2515235"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4" name="Shape 940994"/>
                        <wps:cNvSpPr/>
                        <wps:spPr>
                          <a:xfrm>
                            <a:off x="2515235"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5" name="Shape 940995"/>
                        <wps:cNvSpPr/>
                        <wps:spPr>
                          <a:xfrm>
                            <a:off x="2521331" y="400812"/>
                            <a:ext cx="818388" cy="9144"/>
                          </a:xfrm>
                          <a:custGeom>
                            <a:avLst/>
                            <a:gdLst/>
                            <a:ahLst/>
                            <a:cxnLst/>
                            <a:rect l="0" t="0" r="0" b="0"/>
                            <a:pathLst>
                              <a:path w="818388" h="9144">
                                <a:moveTo>
                                  <a:pt x="0" y="0"/>
                                </a:moveTo>
                                <a:lnTo>
                                  <a:pt x="818388" y="0"/>
                                </a:lnTo>
                                <a:lnTo>
                                  <a:pt x="818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6" name="Shape 940996"/>
                        <wps:cNvSpPr/>
                        <wps:spPr>
                          <a:xfrm>
                            <a:off x="3339719"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7" name="Shape 940997"/>
                        <wps:cNvSpPr/>
                        <wps:spPr>
                          <a:xfrm>
                            <a:off x="3339719"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8" name="Shape 940998"/>
                        <wps:cNvSpPr/>
                        <wps:spPr>
                          <a:xfrm>
                            <a:off x="3345815" y="400812"/>
                            <a:ext cx="711708" cy="9144"/>
                          </a:xfrm>
                          <a:custGeom>
                            <a:avLst/>
                            <a:gdLst/>
                            <a:ahLst/>
                            <a:cxnLst/>
                            <a:rect l="0" t="0" r="0" b="0"/>
                            <a:pathLst>
                              <a:path w="711708" h="9144">
                                <a:moveTo>
                                  <a:pt x="0" y="0"/>
                                </a:moveTo>
                                <a:lnTo>
                                  <a:pt x="711708" y="0"/>
                                </a:lnTo>
                                <a:lnTo>
                                  <a:pt x="711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99" name="Shape 940999"/>
                        <wps:cNvSpPr/>
                        <wps:spPr>
                          <a:xfrm>
                            <a:off x="4057523"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0" name="Shape 941000"/>
                        <wps:cNvSpPr/>
                        <wps:spPr>
                          <a:xfrm>
                            <a:off x="4057523"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1" name="Shape 941001"/>
                        <wps:cNvSpPr/>
                        <wps:spPr>
                          <a:xfrm>
                            <a:off x="4063619" y="400812"/>
                            <a:ext cx="843077" cy="9144"/>
                          </a:xfrm>
                          <a:custGeom>
                            <a:avLst/>
                            <a:gdLst/>
                            <a:ahLst/>
                            <a:cxnLst/>
                            <a:rect l="0" t="0" r="0" b="0"/>
                            <a:pathLst>
                              <a:path w="843077" h="9144">
                                <a:moveTo>
                                  <a:pt x="0" y="0"/>
                                </a:moveTo>
                                <a:lnTo>
                                  <a:pt x="843077" y="0"/>
                                </a:lnTo>
                                <a:lnTo>
                                  <a:pt x="843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2" name="Shape 941002"/>
                        <wps:cNvSpPr/>
                        <wps:spPr>
                          <a:xfrm>
                            <a:off x="4906645"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3" name="Shape 941003"/>
                        <wps:cNvSpPr/>
                        <wps:spPr>
                          <a:xfrm>
                            <a:off x="4906645"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4" name="Shape 941004"/>
                        <wps:cNvSpPr/>
                        <wps:spPr>
                          <a:xfrm>
                            <a:off x="4912741" y="400812"/>
                            <a:ext cx="486156" cy="9144"/>
                          </a:xfrm>
                          <a:custGeom>
                            <a:avLst/>
                            <a:gdLst/>
                            <a:ahLst/>
                            <a:cxnLst/>
                            <a:rect l="0" t="0" r="0" b="0"/>
                            <a:pathLst>
                              <a:path w="486156" h="9144">
                                <a:moveTo>
                                  <a:pt x="0" y="0"/>
                                </a:moveTo>
                                <a:lnTo>
                                  <a:pt x="486156" y="0"/>
                                </a:lnTo>
                                <a:lnTo>
                                  <a:pt x="4861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5" name="Shape 941005"/>
                        <wps:cNvSpPr/>
                        <wps:spPr>
                          <a:xfrm>
                            <a:off x="5398897"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6" name="Shape 941006"/>
                        <wps:cNvSpPr/>
                        <wps:spPr>
                          <a:xfrm>
                            <a:off x="5398897"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7" name="Shape 941007"/>
                        <wps:cNvSpPr/>
                        <wps:spPr>
                          <a:xfrm>
                            <a:off x="5404993" y="400812"/>
                            <a:ext cx="733044" cy="9144"/>
                          </a:xfrm>
                          <a:custGeom>
                            <a:avLst/>
                            <a:gdLst/>
                            <a:ahLst/>
                            <a:cxnLst/>
                            <a:rect l="0" t="0" r="0" b="0"/>
                            <a:pathLst>
                              <a:path w="733044" h="9144">
                                <a:moveTo>
                                  <a:pt x="0" y="0"/>
                                </a:moveTo>
                                <a:lnTo>
                                  <a:pt x="733044" y="0"/>
                                </a:lnTo>
                                <a:lnTo>
                                  <a:pt x="7330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8" name="Shape 941008"/>
                        <wps:cNvSpPr/>
                        <wps:spPr>
                          <a:xfrm>
                            <a:off x="6138037"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09" name="Shape 941009"/>
                        <wps:cNvSpPr/>
                        <wps:spPr>
                          <a:xfrm>
                            <a:off x="6138037"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0" name="Shape 941010"/>
                        <wps:cNvSpPr/>
                        <wps:spPr>
                          <a:xfrm>
                            <a:off x="6144133" y="400812"/>
                            <a:ext cx="505968" cy="9144"/>
                          </a:xfrm>
                          <a:custGeom>
                            <a:avLst/>
                            <a:gdLst/>
                            <a:ahLst/>
                            <a:cxnLst/>
                            <a:rect l="0" t="0" r="0" b="0"/>
                            <a:pathLst>
                              <a:path w="505968" h="9144">
                                <a:moveTo>
                                  <a:pt x="0" y="0"/>
                                </a:moveTo>
                                <a:lnTo>
                                  <a:pt x="505968" y="0"/>
                                </a:lnTo>
                                <a:lnTo>
                                  <a:pt x="505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1" name="Shape 941011"/>
                        <wps:cNvSpPr/>
                        <wps:spPr>
                          <a:xfrm>
                            <a:off x="6650101"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2" name="Shape 941012"/>
                        <wps:cNvSpPr/>
                        <wps:spPr>
                          <a:xfrm>
                            <a:off x="6650101"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3" name="Shape 941013"/>
                        <wps:cNvSpPr/>
                        <wps:spPr>
                          <a:xfrm>
                            <a:off x="6656197" y="400812"/>
                            <a:ext cx="405688" cy="9144"/>
                          </a:xfrm>
                          <a:custGeom>
                            <a:avLst/>
                            <a:gdLst/>
                            <a:ahLst/>
                            <a:cxnLst/>
                            <a:rect l="0" t="0" r="0" b="0"/>
                            <a:pathLst>
                              <a:path w="405688" h="9144">
                                <a:moveTo>
                                  <a:pt x="0" y="0"/>
                                </a:moveTo>
                                <a:lnTo>
                                  <a:pt x="405688" y="0"/>
                                </a:lnTo>
                                <a:lnTo>
                                  <a:pt x="405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4" name="Shape 941014"/>
                        <wps:cNvSpPr/>
                        <wps:spPr>
                          <a:xfrm>
                            <a:off x="7061962"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5" name="Shape 941015"/>
                        <wps:cNvSpPr/>
                        <wps:spPr>
                          <a:xfrm>
                            <a:off x="7061962"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6" name="Shape 941016"/>
                        <wps:cNvSpPr/>
                        <wps:spPr>
                          <a:xfrm>
                            <a:off x="7068058" y="400812"/>
                            <a:ext cx="403860" cy="9144"/>
                          </a:xfrm>
                          <a:custGeom>
                            <a:avLst/>
                            <a:gdLst/>
                            <a:ahLst/>
                            <a:cxnLst/>
                            <a:rect l="0" t="0" r="0" b="0"/>
                            <a:pathLst>
                              <a:path w="403860" h="9144">
                                <a:moveTo>
                                  <a:pt x="0" y="0"/>
                                </a:moveTo>
                                <a:lnTo>
                                  <a:pt x="403860" y="0"/>
                                </a:lnTo>
                                <a:lnTo>
                                  <a:pt x="403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7" name="Shape 941017"/>
                        <wps:cNvSpPr/>
                        <wps:spPr>
                          <a:xfrm>
                            <a:off x="7471919"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8" name="Shape 941018"/>
                        <wps:cNvSpPr/>
                        <wps:spPr>
                          <a:xfrm>
                            <a:off x="7471919"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19" name="Shape 941019"/>
                        <wps:cNvSpPr/>
                        <wps:spPr>
                          <a:xfrm>
                            <a:off x="7478014" y="400812"/>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0" name="Shape 941020"/>
                        <wps:cNvSpPr/>
                        <wps:spPr>
                          <a:xfrm>
                            <a:off x="7883398"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1" name="Shape 941021"/>
                        <wps:cNvSpPr/>
                        <wps:spPr>
                          <a:xfrm>
                            <a:off x="7883398"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2" name="Shape 941022"/>
                        <wps:cNvSpPr/>
                        <wps:spPr>
                          <a:xfrm>
                            <a:off x="7889494" y="400812"/>
                            <a:ext cx="480060" cy="9144"/>
                          </a:xfrm>
                          <a:custGeom>
                            <a:avLst/>
                            <a:gdLst/>
                            <a:ahLst/>
                            <a:cxnLst/>
                            <a:rect l="0" t="0" r="0" b="0"/>
                            <a:pathLst>
                              <a:path w="480060" h="9144">
                                <a:moveTo>
                                  <a:pt x="0" y="0"/>
                                </a:moveTo>
                                <a:lnTo>
                                  <a:pt x="480060" y="0"/>
                                </a:lnTo>
                                <a:lnTo>
                                  <a:pt x="480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3" name="Shape 941023"/>
                        <wps:cNvSpPr/>
                        <wps:spPr>
                          <a:xfrm>
                            <a:off x="8369554"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4" name="Shape 941024"/>
                        <wps:cNvSpPr/>
                        <wps:spPr>
                          <a:xfrm>
                            <a:off x="8369554"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5" name="Shape 941025"/>
                        <wps:cNvSpPr/>
                        <wps:spPr>
                          <a:xfrm>
                            <a:off x="8375650" y="400812"/>
                            <a:ext cx="428244" cy="9144"/>
                          </a:xfrm>
                          <a:custGeom>
                            <a:avLst/>
                            <a:gdLst/>
                            <a:ahLst/>
                            <a:cxnLst/>
                            <a:rect l="0" t="0" r="0" b="0"/>
                            <a:pathLst>
                              <a:path w="428244" h="9144">
                                <a:moveTo>
                                  <a:pt x="0" y="0"/>
                                </a:moveTo>
                                <a:lnTo>
                                  <a:pt x="428244" y="0"/>
                                </a:lnTo>
                                <a:lnTo>
                                  <a:pt x="428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6" name="Shape 941026"/>
                        <wps:cNvSpPr/>
                        <wps:spPr>
                          <a:xfrm>
                            <a:off x="8803894" y="6097"/>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27" name="Shape 941027"/>
                        <wps:cNvSpPr/>
                        <wps:spPr>
                          <a:xfrm>
                            <a:off x="8803894" y="400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9823" style="width:693.7pt;height:32.04pt;mso-position-horizontal-relative:char;mso-position-vertical-relative:line" coordsize="88099,4069">
                <v:rect id="Rectangle 32083" style="position:absolute;width:2026;height:2026;left:6205;top:275;" filled="f" stroked="f">
                  <v:textbox inset="0,0,0,0" style="layout-flow:vertical-ideographic">
                    <w:txbxContent>
                      <w:p>
                        <w:pPr>
                          <w:spacing w:before="0" w:after="160" w:line="259" w:lineRule="auto"/>
                          <w:ind w:left="0" w:firstLine="0"/>
                        </w:pPr>
                        <w:r>
                          <w:rPr/>
                          <w:t xml:space="preserve">益</w:t>
                        </w:r>
                      </w:p>
                    </w:txbxContent>
                  </v:textbox>
                </v:rect>
                <v:rect id="Rectangle 32084" style="position:absolute;width:2026;height:2026;left:6205;top:2256;" filled="f" stroked="f">
                  <v:textbox inset="0,0,0,0" style="layout-flow:vertical-ideographic">
                    <w:txbxContent>
                      <w:p>
                        <w:pPr>
                          <w:spacing w:before="0" w:after="160" w:line="259" w:lineRule="auto"/>
                          <w:ind w:left="0" w:firstLine="0"/>
                        </w:pPr>
                        <w:r>
                          <w:rPr/>
                          <w:t xml:space="preserve">型</w:t>
                        </w:r>
                      </w:p>
                    </w:txbxContent>
                  </v:textbox>
                </v:rect>
                <v:rect id="Rectangle 32085" style="position:absolute;width:1013;height:2026;left:7729;top:2256;" filled="f" stroked="f">
                  <v:textbox inset="0,0,0,0">
                    <w:txbxContent>
                      <w:p>
                        <w:pPr>
                          <w:spacing w:before="0" w:after="160" w:line="259" w:lineRule="auto"/>
                          <w:ind w:left="0" w:firstLine="0"/>
                        </w:pPr>
                        <w:r>
                          <w:rPr/>
                          <w:t xml:space="preserve"> </w:t>
                        </w:r>
                      </w:p>
                    </w:txbxContent>
                  </v:textbox>
                </v:rect>
                <v:shape id="Shape 941028" style="position:absolute;width:91;height:91;left:0;top:0;" coordsize="9144,9144" path="m0,0l9144,0l9144,9144l0,9144l0,0">
                  <v:stroke weight="0pt" endcap="flat" joinstyle="miter" miterlimit="10" on="false" color="#000000" opacity="0"/>
                  <v:fill on="true" color="#000000"/>
                </v:shape>
                <v:shape id="Shape 941029" style="position:absolute;width:5428;height:91;left:60;top:0;" coordsize="542849,9144" path="m0,0l542849,0l542849,9144l0,9144l0,0">
                  <v:stroke weight="0pt" endcap="flat" joinstyle="miter" miterlimit="10" on="false" color="#000000" opacity="0"/>
                  <v:fill on="true" color="#000000"/>
                </v:shape>
                <v:shape id="Shape 941030" style="position:absolute;width:91;height:91;left:5488;top:0;" coordsize="9144,9144" path="m0,0l9144,0l9144,9144l0,9144l0,0">
                  <v:stroke weight="0pt" endcap="flat" joinstyle="miter" miterlimit="10" on="false" color="#000000" opacity="0"/>
                  <v:fill on="true" color="#000000"/>
                </v:shape>
                <v:shape id="Shape 941031" style="position:absolute;width:2849;height:91;left:5549;top:0;" coordsize="284988,9144" path="m0,0l284988,0l284988,9144l0,9144l0,0">
                  <v:stroke weight="0pt" endcap="flat" joinstyle="miter" miterlimit="10" on="false" color="#000000" opacity="0"/>
                  <v:fill on="true" color="#000000"/>
                </v:shape>
                <v:shape id="Shape 941032" style="position:absolute;width:91;height:91;left:8399;top:0;" coordsize="9144,9144" path="m0,0l9144,0l9144,9144l0,9144l0,0">
                  <v:stroke weight="0pt" endcap="flat" joinstyle="miter" miterlimit="10" on="false" color="#000000" opacity="0"/>
                  <v:fill on="true" color="#000000"/>
                </v:shape>
                <v:shape id="Shape 941033" style="position:absolute;width:7117;height:91;left:8460;top:0;" coordsize="711708,9144" path="m0,0l711708,0l711708,9144l0,9144l0,0">
                  <v:stroke weight="0pt" endcap="flat" joinstyle="miter" miterlimit="10" on="false" color="#000000" opacity="0"/>
                  <v:fill on="true" color="#000000"/>
                </v:shape>
                <v:shape id="Shape 941034" style="position:absolute;width:91;height:91;left:15577;top:0;" coordsize="9144,9144" path="m0,0l9144,0l9144,9144l0,9144l0,0">
                  <v:stroke weight="0pt" endcap="flat" joinstyle="miter" miterlimit="10" on="false" color="#000000" opacity="0"/>
                  <v:fill on="true" color="#000000"/>
                </v:shape>
                <v:shape id="Shape 941035" style="position:absolute;width:9512;height:91;left:15638;top:0;" coordsize="951281,9144" path="m0,0l951281,0l951281,9144l0,9144l0,0">
                  <v:stroke weight="0pt" endcap="flat" joinstyle="miter" miterlimit="10" on="false" color="#000000" opacity="0"/>
                  <v:fill on="true" color="#000000"/>
                </v:shape>
                <v:shape id="Shape 941036" style="position:absolute;width:91;height:91;left:25152;top:0;" coordsize="9144,9144" path="m0,0l9144,0l9144,9144l0,9144l0,0">
                  <v:stroke weight="0pt" endcap="flat" joinstyle="miter" miterlimit="10" on="false" color="#000000" opacity="0"/>
                  <v:fill on="true" color="#000000"/>
                </v:shape>
                <v:shape id="Shape 941037" style="position:absolute;width:8183;height:91;left:25213;top:0;" coordsize="818388,9144" path="m0,0l818388,0l818388,9144l0,9144l0,0">
                  <v:stroke weight="0pt" endcap="flat" joinstyle="miter" miterlimit="10" on="false" color="#000000" opacity="0"/>
                  <v:fill on="true" color="#000000"/>
                </v:shape>
                <v:shape id="Shape 941038" style="position:absolute;width:91;height:91;left:33397;top:0;" coordsize="9144,9144" path="m0,0l9144,0l9144,9144l0,9144l0,0">
                  <v:stroke weight="0pt" endcap="flat" joinstyle="miter" miterlimit="10" on="false" color="#000000" opacity="0"/>
                  <v:fill on="true" color="#000000"/>
                </v:shape>
                <v:shape id="Shape 941039" style="position:absolute;width:7117;height:91;left:33458;top:0;" coordsize="711708,9144" path="m0,0l711708,0l711708,9144l0,9144l0,0">
                  <v:stroke weight="0pt" endcap="flat" joinstyle="miter" miterlimit="10" on="false" color="#000000" opacity="0"/>
                  <v:fill on="true" color="#000000"/>
                </v:shape>
                <v:shape id="Shape 941040" style="position:absolute;width:91;height:91;left:40575;top:0;" coordsize="9144,9144" path="m0,0l9144,0l9144,9144l0,9144l0,0">
                  <v:stroke weight="0pt" endcap="flat" joinstyle="miter" miterlimit="10" on="false" color="#000000" opacity="0"/>
                  <v:fill on="true" color="#000000"/>
                </v:shape>
                <v:shape id="Shape 941041" style="position:absolute;width:8430;height:91;left:40636;top:0;" coordsize="843077,9144" path="m0,0l843077,0l843077,9144l0,9144l0,0">
                  <v:stroke weight="0pt" endcap="flat" joinstyle="miter" miterlimit="10" on="false" color="#000000" opacity="0"/>
                  <v:fill on="true" color="#000000"/>
                </v:shape>
                <v:shape id="Shape 941042" style="position:absolute;width:91;height:91;left:49066;top:0;" coordsize="9144,9144" path="m0,0l9144,0l9144,9144l0,9144l0,0">
                  <v:stroke weight="0pt" endcap="flat" joinstyle="miter" miterlimit="10" on="false" color="#000000" opacity="0"/>
                  <v:fill on="true" color="#000000"/>
                </v:shape>
                <v:shape id="Shape 941043" style="position:absolute;width:4861;height:91;left:49127;top:0;" coordsize="486156,9144" path="m0,0l486156,0l486156,9144l0,9144l0,0">
                  <v:stroke weight="0pt" endcap="flat" joinstyle="miter" miterlimit="10" on="false" color="#000000" opacity="0"/>
                  <v:fill on="true" color="#000000"/>
                </v:shape>
                <v:shape id="Shape 941044" style="position:absolute;width:91;height:91;left:53988;top:0;" coordsize="9144,9144" path="m0,0l9144,0l9144,9144l0,9144l0,0">
                  <v:stroke weight="0pt" endcap="flat" joinstyle="miter" miterlimit="10" on="false" color="#000000" opacity="0"/>
                  <v:fill on="true" color="#000000"/>
                </v:shape>
                <v:shape id="Shape 941045" style="position:absolute;width:7330;height:91;left:54049;top:0;" coordsize="733044,9144" path="m0,0l733044,0l733044,9144l0,9144l0,0">
                  <v:stroke weight="0pt" endcap="flat" joinstyle="miter" miterlimit="10" on="false" color="#000000" opacity="0"/>
                  <v:fill on="true" color="#000000"/>
                </v:shape>
                <v:shape id="Shape 941046" style="position:absolute;width:91;height:91;left:61380;top:0;" coordsize="9144,9144" path="m0,0l9144,0l9144,9144l0,9144l0,0">
                  <v:stroke weight="0pt" endcap="flat" joinstyle="miter" miterlimit="10" on="false" color="#000000" opacity="0"/>
                  <v:fill on="true" color="#000000"/>
                </v:shape>
                <v:shape id="Shape 941047" style="position:absolute;width:5059;height:91;left:61441;top:0;" coordsize="505968,9144" path="m0,0l505968,0l505968,9144l0,9144l0,0">
                  <v:stroke weight="0pt" endcap="flat" joinstyle="miter" miterlimit="10" on="false" color="#000000" opacity="0"/>
                  <v:fill on="true" color="#000000"/>
                </v:shape>
                <v:shape id="Shape 941048" style="position:absolute;width:91;height:91;left:66501;top:0;" coordsize="9144,9144" path="m0,0l9144,0l9144,9144l0,9144l0,0">
                  <v:stroke weight="0pt" endcap="flat" joinstyle="miter" miterlimit="10" on="false" color="#000000" opacity="0"/>
                  <v:fill on="true" color="#000000"/>
                </v:shape>
                <v:shape id="Shape 941049" style="position:absolute;width:4056;height:91;left:66561;top:0;" coordsize="405688,9144" path="m0,0l405688,0l405688,9144l0,9144l0,0">
                  <v:stroke weight="0pt" endcap="flat" joinstyle="miter" miterlimit="10" on="false" color="#000000" opacity="0"/>
                  <v:fill on="true" color="#000000"/>
                </v:shape>
                <v:shape id="Shape 941050" style="position:absolute;width:91;height:91;left:70619;top:0;" coordsize="9144,9144" path="m0,0l9144,0l9144,9144l0,9144l0,0">
                  <v:stroke weight="0pt" endcap="flat" joinstyle="miter" miterlimit="10" on="false" color="#000000" opacity="0"/>
                  <v:fill on="true" color="#000000"/>
                </v:shape>
                <v:shape id="Shape 941051" style="position:absolute;width:4038;height:91;left:70680;top:0;" coordsize="403860,9144" path="m0,0l403860,0l403860,9144l0,9144l0,0">
                  <v:stroke weight="0pt" endcap="flat" joinstyle="miter" miterlimit="10" on="false" color="#000000" opacity="0"/>
                  <v:fill on="true" color="#000000"/>
                </v:shape>
                <v:shape id="Shape 941052" style="position:absolute;width:91;height:91;left:74719;top:0;" coordsize="9144,9144" path="m0,0l9144,0l9144,9144l0,9144l0,0">
                  <v:stroke weight="0pt" endcap="flat" joinstyle="miter" miterlimit="10" on="false" color="#000000" opacity="0"/>
                  <v:fill on="true" color="#000000"/>
                </v:shape>
                <v:shape id="Shape 941053" style="position:absolute;width:4053;height:91;left:74780;top:0;" coordsize="405384,9144" path="m0,0l405384,0l405384,9144l0,9144l0,0">
                  <v:stroke weight="0pt" endcap="flat" joinstyle="miter" miterlimit="10" on="false" color="#000000" opacity="0"/>
                  <v:fill on="true" color="#000000"/>
                </v:shape>
                <v:shape id="Shape 941054" style="position:absolute;width:91;height:91;left:78833;top:0;" coordsize="9144,9144" path="m0,0l9144,0l9144,9144l0,9144l0,0">
                  <v:stroke weight="0pt" endcap="flat" joinstyle="miter" miterlimit="10" on="false" color="#000000" opacity="0"/>
                  <v:fill on="true" color="#000000"/>
                </v:shape>
                <v:shape id="Shape 941055" style="position:absolute;width:4800;height:91;left:78894;top:0;" coordsize="480060,9144" path="m0,0l480060,0l480060,9144l0,9144l0,0">
                  <v:stroke weight="0pt" endcap="flat" joinstyle="miter" miterlimit="10" on="false" color="#000000" opacity="0"/>
                  <v:fill on="true" color="#000000"/>
                </v:shape>
                <v:shape id="Shape 941056" style="position:absolute;width:91;height:91;left:83695;top:0;" coordsize="9144,9144" path="m0,0l9144,0l9144,9144l0,9144l0,0">
                  <v:stroke weight="0pt" endcap="flat" joinstyle="miter" miterlimit="10" on="false" color="#000000" opacity="0"/>
                  <v:fill on="true" color="#000000"/>
                </v:shape>
                <v:shape id="Shape 941057" style="position:absolute;width:4282;height:91;left:83756;top:0;" coordsize="428244,9144" path="m0,0l428244,0l428244,9144l0,9144l0,0">
                  <v:stroke weight="0pt" endcap="flat" joinstyle="miter" miterlimit="10" on="false" color="#000000" opacity="0"/>
                  <v:fill on="true" color="#000000"/>
                </v:shape>
                <v:shape id="Shape 941058" style="position:absolute;width:91;height:91;left:88038;top:0;" coordsize="9144,9144" path="m0,0l9144,0l9144,9144l0,9144l0,0">
                  <v:stroke weight="0pt" endcap="flat" joinstyle="miter" miterlimit="10" on="false" color="#000000" opacity="0"/>
                  <v:fill on="true" color="#000000"/>
                </v:shape>
                <v:shape id="Shape 941059" style="position:absolute;width:91;height:3947;left:0;top:60;" coordsize="9144,394716" path="m0,0l9144,0l9144,394716l0,394716l0,0">
                  <v:stroke weight="0pt" endcap="flat" joinstyle="miter" miterlimit="10" on="false" color="#000000" opacity="0"/>
                  <v:fill on="true" color="#000000"/>
                </v:shape>
                <v:shape id="Shape 941060" style="position:absolute;width:91;height:91;left:0;top:4008;" coordsize="9144,9144" path="m0,0l9144,0l9144,9144l0,9144l0,0">
                  <v:stroke weight="0pt" endcap="flat" joinstyle="miter" miterlimit="10" on="false" color="#000000" opacity="0"/>
                  <v:fill on="true" color="#000000"/>
                </v:shape>
                <v:shape id="Shape 941061" style="position:absolute;width:5428;height:91;left:60;top:4008;" coordsize="542849,9144" path="m0,0l542849,0l542849,9144l0,9144l0,0">
                  <v:stroke weight="0pt" endcap="flat" joinstyle="miter" miterlimit="10" on="false" color="#000000" opacity="0"/>
                  <v:fill on="true" color="#000000"/>
                </v:shape>
                <v:shape id="Shape 941062" style="position:absolute;width:91;height:3947;left:5488;top:60;" coordsize="9144,394716" path="m0,0l9144,0l9144,394716l0,394716l0,0">
                  <v:stroke weight="0pt" endcap="flat" joinstyle="miter" miterlimit="10" on="false" color="#000000" opacity="0"/>
                  <v:fill on="true" color="#000000"/>
                </v:shape>
                <v:shape id="Shape 941063" style="position:absolute;width:91;height:91;left:5488;top:4008;" coordsize="9144,9144" path="m0,0l9144,0l9144,9144l0,9144l0,0">
                  <v:stroke weight="0pt" endcap="flat" joinstyle="miter" miterlimit="10" on="false" color="#000000" opacity="0"/>
                  <v:fill on="true" color="#000000"/>
                </v:shape>
                <v:shape id="Shape 941064" style="position:absolute;width:2849;height:91;left:5549;top:4008;" coordsize="284988,9144" path="m0,0l284988,0l284988,9144l0,9144l0,0">
                  <v:stroke weight="0pt" endcap="flat" joinstyle="miter" miterlimit="10" on="false" color="#000000" opacity="0"/>
                  <v:fill on="true" color="#000000"/>
                </v:shape>
                <v:shape id="Shape 941065" style="position:absolute;width:91;height:3947;left:8399;top:60;" coordsize="9144,394716" path="m0,0l9144,0l9144,394716l0,394716l0,0">
                  <v:stroke weight="0pt" endcap="flat" joinstyle="miter" miterlimit="10" on="false" color="#000000" opacity="0"/>
                  <v:fill on="true" color="#000000"/>
                </v:shape>
                <v:shape id="Shape 941066" style="position:absolute;width:91;height:91;left:8399;top:4008;" coordsize="9144,9144" path="m0,0l9144,0l9144,9144l0,9144l0,0">
                  <v:stroke weight="0pt" endcap="flat" joinstyle="miter" miterlimit="10" on="false" color="#000000" opacity="0"/>
                  <v:fill on="true" color="#000000"/>
                </v:shape>
                <v:shape id="Shape 941067" style="position:absolute;width:7117;height:91;left:8460;top:4008;" coordsize="711708,9144" path="m0,0l711708,0l711708,9144l0,9144l0,0">
                  <v:stroke weight="0pt" endcap="flat" joinstyle="miter" miterlimit="10" on="false" color="#000000" opacity="0"/>
                  <v:fill on="true" color="#000000"/>
                </v:shape>
                <v:shape id="Shape 941068" style="position:absolute;width:91;height:3947;left:15577;top:60;" coordsize="9144,394716" path="m0,0l9144,0l9144,394716l0,394716l0,0">
                  <v:stroke weight="0pt" endcap="flat" joinstyle="miter" miterlimit="10" on="false" color="#000000" opacity="0"/>
                  <v:fill on="true" color="#000000"/>
                </v:shape>
                <v:shape id="Shape 941069" style="position:absolute;width:91;height:91;left:15577;top:4008;" coordsize="9144,9144" path="m0,0l9144,0l9144,9144l0,9144l0,0">
                  <v:stroke weight="0pt" endcap="flat" joinstyle="miter" miterlimit="10" on="false" color="#000000" opacity="0"/>
                  <v:fill on="true" color="#000000"/>
                </v:shape>
                <v:shape id="Shape 941070" style="position:absolute;width:9512;height:91;left:15638;top:4008;" coordsize="951281,9144" path="m0,0l951281,0l951281,9144l0,9144l0,0">
                  <v:stroke weight="0pt" endcap="flat" joinstyle="miter" miterlimit="10" on="false" color="#000000" opacity="0"/>
                  <v:fill on="true" color="#000000"/>
                </v:shape>
                <v:shape id="Shape 941071" style="position:absolute;width:91;height:3947;left:25152;top:60;" coordsize="9144,394716" path="m0,0l9144,0l9144,394716l0,394716l0,0">
                  <v:stroke weight="0pt" endcap="flat" joinstyle="miter" miterlimit="10" on="false" color="#000000" opacity="0"/>
                  <v:fill on="true" color="#000000"/>
                </v:shape>
                <v:shape id="Shape 941072" style="position:absolute;width:91;height:91;left:25152;top:4008;" coordsize="9144,9144" path="m0,0l9144,0l9144,9144l0,9144l0,0">
                  <v:stroke weight="0pt" endcap="flat" joinstyle="miter" miterlimit="10" on="false" color="#000000" opacity="0"/>
                  <v:fill on="true" color="#000000"/>
                </v:shape>
                <v:shape id="Shape 941073" style="position:absolute;width:8183;height:91;left:25213;top:4008;" coordsize="818388,9144" path="m0,0l818388,0l818388,9144l0,9144l0,0">
                  <v:stroke weight="0pt" endcap="flat" joinstyle="miter" miterlimit="10" on="false" color="#000000" opacity="0"/>
                  <v:fill on="true" color="#000000"/>
                </v:shape>
                <v:shape id="Shape 941074" style="position:absolute;width:91;height:3947;left:33397;top:60;" coordsize="9144,394716" path="m0,0l9144,0l9144,394716l0,394716l0,0">
                  <v:stroke weight="0pt" endcap="flat" joinstyle="miter" miterlimit="10" on="false" color="#000000" opacity="0"/>
                  <v:fill on="true" color="#000000"/>
                </v:shape>
                <v:shape id="Shape 941075" style="position:absolute;width:91;height:91;left:33397;top:4008;" coordsize="9144,9144" path="m0,0l9144,0l9144,9144l0,9144l0,0">
                  <v:stroke weight="0pt" endcap="flat" joinstyle="miter" miterlimit="10" on="false" color="#000000" opacity="0"/>
                  <v:fill on="true" color="#000000"/>
                </v:shape>
                <v:shape id="Shape 941076" style="position:absolute;width:7117;height:91;left:33458;top:4008;" coordsize="711708,9144" path="m0,0l711708,0l711708,9144l0,9144l0,0">
                  <v:stroke weight="0pt" endcap="flat" joinstyle="miter" miterlimit="10" on="false" color="#000000" opacity="0"/>
                  <v:fill on="true" color="#000000"/>
                </v:shape>
                <v:shape id="Shape 941077" style="position:absolute;width:91;height:3947;left:40575;top:60;" coordsize="9144,394716" path="m0,0l9144,0l9144,394716l0,394716l0,0">
                  <v:stroke weight="0pt" endcap="flat" joinstyle="miter" miterlimit="10" on="false" color="#000000" opacity="0"/>
                  <v:fill on="true" color="#000000"/>
                </v:shape>
                <v:shape id="Shape 941078" style="position:absolute;width:91;height:91;left:40575;top:4008;" coordsize="9144,9144" path="m0,0l9144,0l9144,9144l0,9144l0,0">
                  <v:stroke weight="0pt" endcap="flat" joinstyle="miter" miterlimit="10" on="false" color="#000000" opacity="0"/>
                  <v:fill on="true" color="#000000"/>
                </v:shape>
                <v:shape id="Shape 941079" style="position:absolute;width:8430;height:91;left:40636;top:4008;" coordsize="843077,9144" path="m0,0l843077,0l843077,9144l0,9144l0,0">
                  <v:stroke weight="0pt" endcap="flat" joinstyle="miter" miterlimit="10" on="false" color="#000000" opacity="0"/>
                  <v:fill on="true" color="#000000"/>
                </v:shape>
                <v:shape id="Shape 941080" style="position:absolute;width:91;height:3947;left:49066;top:60;" coordsize="9144,394716" path="m0,0l9144,0l9144,394716l0,394716l0,0">
                  <v:stroke weight="0pt" endcap="flat" joinstyle="miter" miterlimit="10" on="false" color="#000000" opacity="0"/>
                  <v:fill on="true" color="#000000"/>
                </v:shape>
                <v:shape id="Shape 941081" style="position:absolute;width:91;height:91;left:49066;top:4008;" coordsize="9144,9144" path="m0,0l9144,0l9144,9144l0,9144l0,0">
                  <v:stroke weight="0pt" endcap="flat" joinstyle="miter" miterlimit="10" on="false" color="#000000" opacity="0"/>
                  <v:fill on="true" color="#000000"/>
                </v:shape>
                <v:shape id="Shape 941082" style="position:absolute;width:4861;height:91;left:49127;top:4008;" coordsize="486156,9144" path="m0,0l486156,0l486156,9144l0,9144l0,0">
                  <v:stroke weight="0pt" endcap="flat" joinstyle="miter" miterlimit="10" on="false" color="#000000" opacity="0"/>
                  <v:fill on="true" color="#000000"/>
                </v:shape>
                <v:shape id="Shape 941083" style="position:absolute;width:91;height:3947;left:53988;top:60;" coordsize="9144,394716" path="m0,0l9144,0l9144,394716l0,394716l0,0">
                  <v:stroke weight="0pt" endcap="flat" joinstyle="miter" miterlimit="10" on="false" color="#000000" opacity="0"/>
                  <v:fill on="true" color="#000000"/>
                </v:shape>
                <v:shape id="Shape 941084" style="position:absolute;width:91;height:91;left:53988;top:4008;" coordsize="9144,9144" path="m0,0l9144,0l9144,9144l0,9144l0,0">
                  <v:stroke weight="0pt" endcap="flat" joinstyle="miter" miterlimit="10" on="false" color="#000000" opacity="0"/>
                  <v:fill on="true" color="#000000"/>
                </v:shape>
                <v:shape id="Shape 941085" style="position:absolute;width:7330;height:91;left:54049;top:4008;" coordsize="733044,9144" path="m0,0l733044,0l733044,9144l0,9144l0,0">
                  <v:stroke weight="0pt" endcap="flat" joinstyle="miter" miterlimit="10" on="false" color="#000000" opacity="0"/>
                  <v:fill on="true" color="#000000"/>
                </v:shape>
                <v:shape id="Shape 941086" style="position:absolute;width:91;height:3947;left:61380;top:60;" coordsize="9144,394716" path="m0,0l9144,0l9144,394716l0,394716l0,0">
                  <v:stroke weight="0pt" endcap="flat" joinstyle="miter" miterlimit="10" on="false" color="#000000" opacity="0"/>
                  <v:fill on="true" color="#000000"/>
                </v:shape>
                <v:shape id="Shape 941087" style="position:absolute;width:91;height:91;left:61380;top:4008;" coordsize="9144,9144" path="m0,0l9144,0l9144,9144l0,9144l0,0">
                  <v:stroke weight="0pt" endcap="flat" joinstyle="miter" miterlimit="10" on="false" color="#000000" opacity="0"/>
                  <v:fill on="true" color="#000000"/>
                </v:shape>
                <v:shape id="Shape 941088" style="position:absolute;width:5059;height:91;left:61441;top:4008;" coordsize="505968,9144" path="m0,0l505968,0l505968,9144l0,9144l0,0">
                  <v:stroke weight="0pt" endcap="flat" joinstyle="miter" miterlimit="10" on="false" color="#000000" opacity="0"/>
                  <v:fill on="true" color="#000000"/>
                </v:shape>
                <v:shape id="Shape 941089" style="position:absolute;width:91;height:3947;left:66501;top:60;" coordsize="9144,394716" path="m0,0l9144,0l9144,394716l0,394716l0,0">
                  <v:stroke weight="0pt" endcap="flat" joinstyle="miter" miterlimit="10" on="false" color="#000000" opacity="0"/>
                  <v:fill on="true" color="#000000"/>
                </v:shape>
                <v:shape id="Shape 941090" style="position:absolute;width:91;height:91;left:66501;top:4008;" coordsize="9144,9144" path="m0,0l9144,0l9144,9144l0,9144l0,0">
                  <v:stroke weight="0pt" endcap="flat" joinstyle="miter" miterlimit="10" on="false" color="#000000" opacity="0"/>
                  <v:fill on="true" color="#000000"/>
                </v:shape>
                <v:shape id="Shape 941091" style="position:absolute;width:4056;height:91;left:66561;top:4008;" coordsize="405688,9144" path="m0,0l405688,0l405688,9144l0,9144l0,0">
                  <v:stroke weight="0pt" endcap="flat" joinstyle="miter" miterlimit="10" on="false" color="#000000" opacity="0"/>
                  <v:fill on="true" color="#000000"/>
                </v:shape>
                <v:shape id="Shape 941092" style="position:absolute;width:91;height:3947;left:70619;top:60;" coordsize="9144,394716" path="m0,0l9144,0l9144,394716l0,394716l0,0">
                  <v:stroke weight="0pt" endcap="flat" joinstyle="miter" miterlimit="10" on="false" color="#000000" opacity="0"/>
                  <v:fill on="true" color="#000000"/>
                </v:shape>
                <v:shape id="Shape 941093" style="position:absolute;width:91;height:91;left:70619;top:4008;" coordsize="9144,9144" path="m0,0l9144,0l9144,9144l0,9144l0,0">
                  <v:stroke weight="0pt" endcap="flat" joinstyle="miter" miterlimit="10" on="false" color="#000000" opacity="0"/>
                  <v:fill on="true" color="#000000"/>
                </v:shape>
                <v:shape id="Shape 941094" style="position:absolute;width:4038;height:91;left:70680;top:4008;" coordsize="403860,9144" path="m0,0l403860,0l403860,9144l0,9144l0,0">
                  <v:stroke weight="0pt" endcap="flat" joinstyle="miter" miterlimit="10" on="false" color="#000000" opacity="0"/>
                  <v:fill on="true" color="#000000"/>
                </v:shape>
                <v:shape id="Shape 941095" style="position:absolute;width:91;height:3947;left:74719;top:60;" coordsize="9144,394716" path="m0,0l9144,0l9144,394716l0,394716l0,0">
                  <v:stroke weight="0pt" endcap="flat" joinstyle="miter" miterlimit="10" on="false" color="#000000" opacity="0"/>
                  <v:fill on="true" color="#000000"/>
                </v:shape>
                <v:shape id="Shape 941096" style="position:absolute;width:91;height:91;left:74719;top:4008;" coordsize="9144,9144" path="m0,0l9144,0l9144,9144l0,9144l0,0">
                  <v:stroke weight="0pt" endcap="flat" joinstyle="miter" miterlimit="10" on="false" color="#000000" opacity="0"/>
                  <v:fill on="true" color="#000000"/>
                </v:shape>
                <v:shape id="Shape 941097" style="position:absolute;width:4053;height:91;left:74780;top:4008;" coordsize="405384,9144" path="m0,0l405384,0l405384,9144l0,9144l0,0">
                  <v:stroke weight="0pt" endcap="flat" joinstyle="miter" miterlimit="10" on="false" color="#000000" opacity="0"/>
                  <v:fill on="true" color="#000000"/>
                </v:shape>
                <v:shape id="Shape 941098" style="position:absolute;width:91;height:3947;left:78833;top:60;" coordsize="9144,394716" path="m0,0l9144,0l9144,394716l0,394716l0,0">
                  <v:stroke weight="0pt" endcap="flat" joinstyle="miter" miterlimit="10" on="false" color="#000000" opacity="0"/>
                  <v:fill on="true" color="#000000"/>
                </v:shape>
                <v:shape id="Shape 941099" style="position:absolute;width:91;height:91;left:78833;top:4008;" coordsize="9144,9144" path="m0,0l9144,0l9144,9144l0,9144l0,0">
                  <v:stroke weight="0pt" endcap="flat" joinstyle="miter" miterlimit="10" on="false" color="#000000" opacity="0"/>
                  <v:fill on="true" color="#000000"/>
                </v:shape>
                <v:shape id="Shape 941100" style="position:absolute;width:4800;height:91;left:78894;top:4008;" coordsize="480060,9144" path="m0,0l480060,0l480060,9144l0,9144l0,0">
                  <v:stroke weight="0pt" endcap="flat" joinstyle="miter" miterlimit="10" on="false" color="#000000" opacity="0"/>
                  <v:fill on="true" color="#000000"/>
                </v:shape>
                <v:shape id="Shape 941101" style="position:absolute;width:91;height:3947;left:83695;top:60;" coordsize="9144,394716" path="m0,0l9144,0l9144,394716l0,394716l0,0">
                  <v:stroke weight="0pt" endcap="flat" joinstyle="miter" miterlimit="10" on="false" color="#000000" opacity="0"/>
                  <v:fill on="true" color="#000000"/>
                </v:shape>
                <v:shape id="Shape 941102" style="position:absolute;width:91;height:91;left:83695;top:4008;" coordsize="9144,9144" path="m0,0l9144,0l9144,9144l0,9144l0,0">
                  <v:stroke weight="0pt" endcap="flat" joinstyle="miter" miterlimit="10" on="false" color="#000000" opacity="0"/>
                  <v:fill on="true" color="#000000"/>
                </v:shape>
                <v:shape id="Shape 941103" style="position:absolute;width:4282;height:91;left:83756;top:4008;" coordsize="428244,9144" path="m0,0l428244,0l428244,9144l0,9144l0,0">
                  <v:stroke weight="0pt" endcap="flat" joinstyle="miter" miterlimit="10" on="false" color="#000000" opacity="0"/>
                  <v:fill on="true" color="#000000"/>
                </v:shape>
                <v:shape id="Shape 941104" style="position:absolute;width:91;height:3947;left:88038;top:60;" coordsize="9144,394716" path="m0,0l9144,0l9144,394716l0,394716l0,0">
                  <v:stroke weight="0pt" endcap="flat" joinstyle="miter" miterlimit="10" on="false" color="#000000" opacity="0"/>
                  <v:fill on="true" color="#000000"/>
                </v:shape>
                <v:shape id="Shape 941105" style="position:absolute;width:91;height:91;left:88038;top:4008;" coordsize="9144,9144" path="m0,0l9144,0l9144,9144l0,9144l0,0">
                  <v:stroke weight="0pt" endcap="flat" joinstyle="miter" miterlimit="10" on="false" color="#000000" opacity="0"/>
                  <v:fill on="true" color="#000000"/>
                </v:shape>
              </v:group>
            </w:pict>
          </mc:Fallback>
        </mc:AlternateContent>
      </w:r>
    </w:p>
    <w:p w:rsidR="00EB6F62" w:rsidRDefault="00B625C0">
      <w:pPr>
        <w:spacing w:after="0" w:line="259" w:lineRule="auto"/>
        <w:ind w:left="0" w:firstLine="0"/>
        <w:jc w:val="both"/>
      </w:pPr>
      <w:r>
        <w:t xml:space="preserve"> </w:t>
      </w:r>
    </w:p>
    <w:p w:rsidR="00EB6F62" w:rsidRDefault="00EB6F62">
      <w:pPr>
        <w:sectPr w:rsidR="00EB6F62">
          <w:headerReference w:type="even" r:id="rId93"/>
          <w:headerReference w:type="default" r:id="rId94"/>
          <w:footerReference w:type="even" r:id="rId95"/>
          <w:footerReference w:type="default" r:id="rId96"/>
          <w:headerReference w:type="first" r:id="rId97"/>
          <w:footerReference w:type="first" r:id="rId98"/>
          <w:pgSz w:w="16838" w:h="11906" w:orient="landscape"/>
          <w:pgMar w:top="886" w:right="1524" w:bottom="991" w:left="1440" w:header="720" w:footer="720" w:gutter="0"/>
          <w:cols w:space="720"/>
        </w:sectPr>
      </w:pPr>
    </w:p>
    <w:p w:rsidR="00EB6F62" w:rsidRDefault="00B625C0">
      <w:pPr>
        <w:spacing w:after="37" w:line="265" w:lineRule="auto"/>
        <w:ind w:right="3609"/>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before="435" w:after="0" w:line="259" w:lineRule="auto"/>
        <w:ind w:left="0" w:firstLine="0"/>
      </w:pPr>
      <w:r>
        <w:t xml:space="preserve"> </w:t>
      </w:r>
    </w:p>
    <w:p w:rsidR="00EB6F62" w:rsidRDefault="00B625C0">
      <w:pPr>
        <w:ind w:left="-5" w:right="1"/>
      </w:pPr>
      <w:r>
        <w:t>其他情况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71"/>
        </w:numPr>
        <w:spacing w:after="0" w:line="298" w:lineRule="auto"/>
        <w:ind w:hanging="425"/>
      </w:pPr>
      <w:r>
        <w:rPr>
          <w:sz w:val="21"/>
        </w:rPr>
        <w:t>委托理财减值准备</w:t>
      </w:r>
      <w:r>
        <w:rPr>
          <w:rFonts w:ascii="Calibri" w:eastAsia="Calibri" w:hAnsi="Calibri" w:cs="Calibri"/>
          <w:b/>
          <w:sz w:val="21"/>
        </w:rPr>
        <w:t xml:space="preserve"> </w:t>
      </w: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委托贷款情况</w:t>
      </w:r>
      <w:r>
        <w:rPr>
          <w:sz w:val="21"/>
        </w:rPr>
        <w:t xml:space="preserve"> </w:t>
      </w:r>
    </w:p>
    <w:p w:rsidR="00EB6F62" w:rsidRDefault="00B625C0">
      <w:pPr>
        <w:numPr>
          <w:ilvl w:val="0"/>
          <w:numId w:val="72"/>
        </w:numPr>
        <w:spacing w:after="4" w:line="269" w:lineRule="auto"/>
        <w:ind w:right="6539"/>
        <w:jc w:val="both"/>
      </w:pPr>
      <w:r>
        <w:rPr>
          <w:sz w:val="21"/>
        </w:rPr>
        <w:t>委托贷款总体情况</w:t>
      </w:r>
      <w:r>
        <w:rPr>
          <w:rFonts w:ascii="Calibri" w:eastAsia="Calibri" w:hAnsi="Calibri" w:cs="Calibri"/>
          <w:b/>
          <w:sz w:val="21"/>
        </w:rPr>
        <w:t xml:space="preserve"> </w:t>
      </w:r>
      <w:r>
        <w:t>□</w:t>
      </w:r>
      <w:r>
        <w:t>适用</w:t>
      </w:r>
      <w:r>
        <w:t xml:space="preserve">  √</w:t>
      </w:r>
      <w:r>
        <w:t>不适用</w:t>
      </w:r>
      <w:r>
        <w:t xml:space="preserve">  </w:t>
      </w:r>
      <w:r>
        <w:t>其他情况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72"/>
        </w:numPr>
        <w:spacing w:after="4" w:line="269" w:lineRule="auto"/>
        <w:ind w:right="6539"/>
        <w:jc w:val="both"/>
      </w:pPr>
      <w:r>
        <w:rPr>
          <w:sz w:val="21"/>
        </w:rPr>
        <w:t>单项委托贷款情况</w:t>
      </w:r>
      <w:r>
        <w:rPr>
          <w:rFonts w:ascii="Calibri" w:eastAsia="Calibri" w:hAnsi="Calibri" w:cs="Calibri"/>
          <w:b/>
          <w:sz w:val="21"/>
        </w:rPr>
        <w:t xml:space="preserve"> </w:t>
      </w:r>
      <w:r>
        <w:t>□</w:t>
      </w:r>
      <w:r>
        <w:t>适用</w:t>
      </w:r>
      <w:r>
        <w:t xml:space="preserve">  √</w:t>
      </w:r>
      <w:r>
        <w:t>不适用</w:t>
      </w:r>
      <w:r>
        <w:t xml:space="preserve">  </w:t>
      </w:r>
      <w:r>
        <w:t>其他情况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72"/>
        </w:numPr>
        <w:spacing w:after="42" w:line="249" w:lineRule="auto"/>
        <w:ind w:right="6539"/>
        <w:jc w:val="both"/>
      </w:pPr>
      <w:r>
        <w:rPr>
          <w:sz w:val="21"/>
        </w:rPr>
        <w:t>委托贷款减值准备</w:t>
      </w:r>
      <w:r>
        <w:rPr>
          <w:rFonts w:ascii="Calibri" w:eastAsia="Calibri" w:hAnsi="Calibri" w:cs="Calibri"/>
          <w:b/>
          <w:sz w:val="21"/>
        </w:rPr>
        <w:t xml:space="preserve"> </w:t>
      </w:r>
      <w:r>
        <w:t>□</w:t>
      </w:r>
      <w:r>
        <w:t>适用</w:t>
      </w:r>
      <w:r>
        <w:t xml:space="preserve">  √</w:t>
      </w:r>
      <w:r>
        <w:t>不适用</w:t>
      </w:r>
      <w:r>
        <w:t xml:space="preserve">  </w:t>
      </w:r>
    </w:p>
    <w:p w:rsidR="00EB6F62" w:rsidRDefault="00B625C0">
      <w:pPr>
        <w:spacing w:after="15"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0546" cy="9144"/>
                <wp:effectExtent l="0" t="0" r="0" b="0"/>
                <wp:wrapTopAndBottom/>
                <wp:docPr id="708807" name="Group 708807"/>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106" name="Shape 941106"/>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807" style="width:443.35pt;height:0.719971pt;position:absolute;mso-position-horizontal-relative:page;mso-position-horizontal:absolute;margin-left:88.464pt;mso-position-vertical-relative:page;margin-top:55.44pt;" coordsize="56305,91">
                <v:shape id="Shape 941107" style="position:absolute;width:56305;height:91;left:0;top:0;" coordsize="5630546,9144" path="m0,0l5630546,0l5630546,9144l0,9144l0,0">
                  <v:stroke weight="0pt" endcap="flat" joinstyle="miter" miterlimit="10" on="false" color="#000000" opacity="0"/>
                  <v:fill on="true" color="#000000"/>
                </v:shape>
                <w10:wrap type="topAndBottom"/>
              </v:group>
            </w:pict>
          </mc:Fallback>
        </mc:AlternateContent>
      </w:r>
      <w:r>
        <w:t xml:space="preserve"> </w:t>
      </w:r>
    </w:p>
    <w:p w:rsidR="00EB6F62" w:rsidRDefault="00B625C0">
      <w:pPr>
        <w:spacing w:after="38"/>
        <w:ind w:left="-5" w:right="6576"/>
      </w:pPr>
      <w:r>
        <w:rPr>
          <w:sz w:val="21"/>
        </w:rPr>
        <w:t>3.</w:t>
      </w:r>
      <w:r>
        <w:rPr>
          <w:rFonts w:ascii="Arial" w:eastAsia="Arial" w:hAnsi="Arial" w:cs="Arial"/>
          <w:b/>
          <w:sz w:val="21"/>
        </w:rPr>
        <w:t xml:space="preserve"> </w:t>
      </w:r>
      <w:r>
        <w:rPr>
          <w:sz w:val="21"/>
        </w:rPr>
        <w:t>其他情况</w:t>
      </w:r>
      <w:r>
        <w:rPr>
          <w:sz w:val="21"/>
        </w:rPr>
        <w:t xml:space="preserve"> </w:t>
      </w: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spacing w:after="42" w:line="249" w:lineRule="auto"/>
        <w:ind w:left="-5" w:right="6156"/>
      </w:pPr>
      <w:r>
        <w:rPr>
          <w:sz w:val="21"/>
        </w:rPr>
        <w:t>(</w:t>
      </w:r>
      <w:r>
        <w:rPr>
          <w:sz w:val="21"/>
        </w:rPr>
        <w:t>四</w:t>
      </w:r>
      <w:r>
        <w:rPr>
          <w:sz w:val="21"/>
        </w:rPr>
        <w:t>)</w:t>
      </w:r>
      <w:r>
        <w:rPr>
          <w:rFonts w:ascii="Arial" w:eastAsia="Arial" w:hAnsi="Arial" w:cs="Arial"/>
          <w:b/>
          <w:sz w:val="21"/>
        </w:rPr>
        <w:t xml:space="preserve"> </w:t>
      </w:r>
      <w:r>
        <w:rPr>
          <w:sz w:val="21"/>
        </w:rPr>
        <w:t>其他重大合同</w:t>
      </w:r>
      <w:r>
        <w:rPr>
          <w:rFonts w:ascii="Calibri" w:eastAsia="Calibri" w:hAnsi="Calibri" w:cs="Calibri"/>
          <w:b/>
          <w:sz w:val="21"/>
        </w:rPr>
        <w:t xml:space="preserve"> </w:t>
      </w:r>
      <w:r>
        <w:t>□</w:t>
      </w:r>
      <w:r>
        <w:t>适用</w:t>
      </w:r>
      <w:r>
        <w:t xml:space="preserve">  √</w:t>
      </w:r>
      <w:r>
        <w:t>不适用</w:t>
      </w:r>
      <w:r>
        <w:t xml:space="preserve">  </w:t>
      </w:r>
    </w:p>
    <w:p w:rsidR="00EB6F62" w:rsidRDefault="00B625C0">
      <w:pPr>
        <w:spacing w:after="4874" w:line="259" w:lineRule="auto"/>
        <w:ind w:left="0" w:firstLine="0"/>
      </w:pPr>
      <w:r>
        <w:t xml:space="preserve"> </w:t>
      </w:r>
    </w:p>
    <w:p w:rsidR="00EB6F62" w:rsidRDefault="00B625C0">
      <w:pPr>
        <w:spacing w:after="0" w:line="259" w:lineRule="auto"/>
        <w:ind w:right="3904"/>
        <w:jc w:val="right"/>
      </w:pPr>
      <w:r>
        <w:rPr>
          <w:rFonts w:ascii="Calibri" w:eastAsia="Calibri" w:hAnsi="Calibri" w:cs="Calibri"/>
          <w:b/>
          <w:sz w:val="18"/>
        </w:rPr>
        <w:t>115</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99"/>
          <w:headerReference w:type="default" r:id="rId100"/>
          <w:footerReference w:type="even" r:id="rId101"/>
          <w:footerReference w:type="default" r:id="rId102"/>
          <w:headerReference w:type="first" r:id="rId103"/>
          <w:footerReference w:type="first" r:id="rId104"/>
          <w:pgSz w:w="11906" w:h="16838"/>
          <w:pgMar w:top="1440" w:right="1440" w:bottom="1440" w:left="1798" w:header="720" w:footer="4932" w:gutter="0"/>
          <w:cols w:space="720"/>
        </w:sectPr>
      </w:pPr>
    </w:p>
    <w:p w:rsidR="00EB6F62" w:rsidRDefault="00B625C0">
      <w:pPr>
        <w:spacing w:after="85" w:line="249" w:lineRule="auto"/>
        <w:ind w:left="-5"/>
      </w:pPr>
      <w:r>
        <w:rPr>
          <w:sz w:val="21"/>
        </w:rPr>
        <w:t>十四、募集资金使用进展说明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73"/>
        </w:numPr>
        <w:spacing w:after="85" w:line="249" w:lineRule="auto"/>
        <w:ind w:hanging="452"/>
      </w:pPr>
      <w:r>
        <w:rPr>
          <w:sz w:val="21"/>
        </w:rPr>
        <w:t>募集资金整体使用情况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jc w:val="right"/>
      </w:pPr>
      <w:r>
        <w:t>单位：元</w:t>
      </w:r>
      <w:r>
        <w:t xml:space="preserve"> </w:t>
      </w:r>
    </w:p>
    <w:tbl>
      <w:tblPr>
        <w:tblStyle w:val="TableGrid"/>
        <w:tblW w:w="14232" w:type="dxa"/>
        <w:tblInd w:w="-178" w:type="dxa"/>
        <w:tblCellMar>
          <w:top w:w="39" w:type="dxa"/>
          <w:left w:w="106" w:type="dxa"/>
          <w:bottom w:w="0" w:type="dxa"/>
          <w:right w:w="0" w:type="dxa"/>
        </w:tblCellMar>
        <w:tblLook w:val="04A0" w:firstRow="1" w:lastRow="0" w:firstColumn="1" w:lastColumn="0" w:noHBand="0" w:noVBand="1"/>
      </w:tblPr>
      <w:tblGrid>
        <w:gridCol w:w="620"/>
        <w:gridCol w:w="1896"/>
        <w:gridCol w:w="1897"/>
        <w:gridCol w:w="1896"/>
        <w:gridCol w:w="1896"/>
        <w:gridCol w:w="1896"/>
        <w:gridCol w:w="1136"/>
        <w:gridCol w:w="1776"/>
        <w:gridCol w:w="1219"/>
      </w:tblGrid>
      <w:tr w:rsidR="00EB6F62">
        <w:trPr>
          <w:trHeight w:val="2189"/>
        </w:trPr>
        <w:tc>
          <w:tcPr>
            <w:tcW w:w="62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39" w:lineRule="auto"/>
              <w:ind w:left="0" w:right="70" w:firstLine="0"/>
              <w:jc w:val="center"/>
            </w:pPr>
            <w:r>
              <w:t>募集资金来</w:t>
            </w:r>
          </w:p>
          <w:p w:rsidR="00EB6F62" w:rsidRDefault="00B625C0">
            <w:pPr>
              <w:spacing w:after="0" w:line="259" w:lineRule="auto"/>
              <w:ind w:left="84" w:firstLine="0"/>
            </w:pPr>
            <w:r>
              <w:t>源</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募集资金总额</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扣除发行费用后募集资金净额</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募集资金承诺投资总额</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调整后募集资金</w:t>
            </w:r>
          </w:p>
          <w:p w:rsidR="00EB6F62" w:rsidRDefault="00B625C0">
            <w:pPr>
              <w:spacing w:after="0" w:line="259" w:lineRule="auto"/>
              <w:ind w:left="122" w:firstLine="0"/>
            </w:pPr>
            <w:r>
              <w:t>承诺投资总额</w:t>
            </w:r>
            <w:r>
              <w:t xml:space="preserve"> </w:t>
            </w:r>
          </w:p>
          <w:p w:rsidR="00EB6F62" w:rsidRDefault="00B625C0">
            <w:pPr>
              <w:spacing w:after="0" w:line="259" w:lineRule="auto"/>
              <w:ind w:left="0" w:right="106" w:firstLine="0"/>
              <w:jc w:val="center"/>
            </w:pPr>
            <w:r>
              <w:t xml:space="preserve">(1)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截至报告期末累计投入募集资金总额（</w:t>
            </w:r>
            <w:r>
              <w:t>2</w:t>
            </w:r>
            <w:r>
              <w:t>）</w:t>
            </w:r>
            <w:r>
              <w:t xml:space="preserve"> </w:t>
            </w:r>
          </w:p>
        </w:tc>
        <w:tc>
          <w:tcPr>
            <w:tcW w:w="113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截至报告期末累计投入进度</w:t>
            </w:r>
          </w:p>
          <w:p w:rsidR="00EB6F62" w:rsidRDefault="00B625C0">
            <w:pPr>
              <w:spacing w:after="0" w:line="259" w:lineRule="auto"/>
              <w:ind w:left="161" w:firstLine="0"/>
            </w:pPr>
            <w:r>
              <w:t>（</w:t>
            </w:r>
            <w:r>
              <w:t>%</w:t>
            </w:r>
            <w:r>
              <w:t>）</w:t>
            </w:r>
          </w:p>
          <w:p w:rsidR="00EB6F62" w:rsidRDefault="00B625C0">
            <w:pPr>
              <w:spacing w:after="0" w:line="259" w:lineRule="auto"/>
              <w:ind w:left="161" w:firstLine="0"/>
            </w:pPr>
            <w:r>
              <w:t>(3)</w:t>
            </w:r>
            <w:r>
              <w:t>＝</w:t>
            </w:r>
          </w:p>
          <w:p w:rsidR="00EB6F62" w:rsidRDefault="00B625C0">
            <w:pPr>
              <w:spacing w:after="0" w:line="259" w:lineRule="auto"/>
              <w:ind w:left="41" w:firstLine="0"/>
            </w:pPr>
            <w:r>
              <w:t xml:space="preserve">(2)/(1)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本年度投入金额（</w:t>
            </w:r>
            <w:r>
              <w:t>4</w:t>
            </w:r>
            <w:r>
              <w:t>）</w:t>
            </w:r>
            <w:r>
              <w:t xml:space="preserve"> </w:t>
            </w:r>
          </w:p>
        </w:tc>
        <w:tc>
          <w:tcPr>
            <w:tcW w:w="12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1" w:line="239" w:lineRule="auto"/>
              <w:ind w:left="0" w:firstLine="0"/>
              <w:jc w:val="center"/>
            </w:pPr>
            <w:r>
              <w:t>本年度投入金额占比（</w:t>
            </w:r>
            <w:r>
              <w:t>%</w:t>
            </w:r>
            <w:r>
              <w:t>）</w:t>
            </w:r>
          </w:p>
          <w:p w:rsidR="00EB6F62" w:rsidRDefault="00B625C0">
            <w:pPr>
              <w:spacing w:after="0" w:line="259" w:lineRule="auto"/>
              <w:ind w:left="202" w:firstLine="0"/>
            </w:pPr>
            <w:r>
              <w:t>（</w:t>
            </w:r>
            <w:r>
              <w:t>5</w:t>
            </w:r>
            <w:r>
              <w:t>）</w:t>
            </w:r>
          </w:p>
          <w:p w:rsidR="00EB6F62" w:rsidRDefault="00B625C0">
            <w:pPr>
              <w:spacing w:after="0" w:line="259" w:lineRule="auto"/>
              <w:ind w:left="22" w:firstLine="0"/>
            </w:pPr>
            <w:r>
              <w:t xml:space="preserve">=(4)/(1) </w:t>
            </w:r>
          </w:p>
        </w:tc>
      </w:tr>
      <w:tr w:rsidR="00EB6F62">
        <w:trPr>
          <w:trHeight w:val="2501"/>
        </w:trPr>
        <w:tc>
          <w:tcPr>
            <w:tcW w:w="620"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right="32" w:firstLine="0"/>
            </w:pPr>
            <w:r>
              <w:t>首次公开发行上</w:t>
            </w:r>
          </w:p>
          <w:p w:rsidR="00EB6F62" w:rsidRDefault="00B625C0">
            <w:pPr>
              <w:spacing w:after="0" w:line="259" w:lineRule="auto"/>
              <w:ind w:left="2" w:firstLine="0"/>
              <w:jc w:val="both"/>
            </w:pPr>
            <w:r>
              <w:t>市</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324,433,000.00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274,376,492.52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476,986,900.00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274,376,492.52 </w:t>
            </w: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250,150,988.96 </w:t>
            </w:r>
          </w:p>
        </w:tc>
        <w:tc>
          <w:tcPr>
            <w:tcW w:w="11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right"/>
            </w:pPr>
            <w:r>
              <w:t xml:space="preserve">91.17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83,330,053.27 </w:t>
            </w:r>
          </w:p>
        </w:tc>
        <w:tc>
          <w:tcPr>
            <w:tcW w:w="12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30.37 </w:t>
            </w:r>
          </w:p>
        </w:tc>
      </w:tr>
    </w:tbl>
    <w:p w:rsidR="00EB6F62" w:rsidRDefault="00B625C0">
      <w:pPr>
        <w:spacing w:after="13" w:line="259" w:lineRule="auto"/>
        <w:ind w:left="0" w:firstLine="0"/>
      </w:pPr>
      <w:r>
        <w:t xml:space="preserve"> </w:t>
      </w:r>
    </w:p>
    <w:p w:rsidR="00EB6F62" w:rsidRDefault="00B625C0">
      <w:pPr>
        <w:numPr>
          <w:ilvl w:val="0"/>
          <w:numId w:val="73"/>
        </w:numPr>
        <w:spacing w:after="85" w:line="249" w:lineRule="auto"/>
        <w:ind w:hanging="452"/>
      </w:pPr>
      <w:r>
        <w:rPr>
          <w:sz w:val="21"/>
        </w:rPr>
        <w:t>募投项目明细</w:t>
      </w:r>
      <w:r>
        <w:rPr>
          <w:sz w:val="21"/>
        </w:rPr>
        <w:t xml:space="preserve"> </w:t>
      </w:r>
    </w:p>
    <w:p w:rsidR="00EB6F62" w:rsidRDefault="00B625C0">
      <w:pPr>
        <w:spacing w:after="11" w:line="249" w:lineRule="auto"/>
        <w:jc w:val="right"/>
      </w:pPr>
      <w:r>
        <w:t>√</w:t>
      </w:r>
      <w:r>
        <w:t>适用</w:t>
      </w:r>
      <w:r>
        <w:t xml:space="preserve"> □</w:t>
      </w:r>
      <w:r>
        <w:t>不适用</w:t>
      </w:r>
      <w:r>
        <w:t xml:space="preserve">  </w:t>
      </w:r>
      <w:r>
        <w:t>单位：元</w:t>
      </w:r>
      <w:r>
        <w:t xml:space="preserve"> </w:t>
      </w:r>
    </w:p>
    <w:tbl>
      <w:tblPr>
        <w:tblStyle w:val="TableGrid"/>
        <w:tblW w:w="14210" w:type="dxa"/>
        <w:tblInd w:w="-168" w:type="dxa"/>
        <w:tblCellMar>
          <w:top w:w="39" w:type="dxa"/>
          <w:left w:w="108" w:type="dxa"/>
          <w:bottom w:w="0" w:type="dxa"/>
          <w:right w:w="0" w:type="dxa"/>
        </w:tblCellMar>
        <w:tblLook w:val="04A0" w:firstRow="1" w:lastRow="0" w:firstColumn="1" w:lastColumn="0" w:noHBand="0" w:noVBand="1"/>
      </w:tblPr>
      <w:tblGrid>
        <w:gridCol w:w="1016"/>
        <w:gridCol w:w="1015"/>
        <w:gridCol w:w="1013"/>
        <w:gridCol w:w="1015"/>
        <w:gridCol w:w="1016"/>
        <w:gridCol w:w="1015"/>
        <w:gridCol w:w="1015"/>
        <w:gridCol w:w="1016"/>
        <w:gridCol w:w="1015"/>
        <w:gridCol w:w="1013"/>
        <w:gridCol w:w="1015"/>
        <w:gridCol w:w="1016"/>
        <w:gridCol w:w="1015"/>
        <w:gridCol w:w="1015"/>
      </w:tblGrid>
      <w:tr w:rsidR="00EB6F62">
        <w:trPr>
          <w:trHeight w:val="2499"/>
        </w:trPr>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9" w:firstLine="0"/>
              <w:jc w:val="center"/>
            </w:pPr>
            <w:r>
              <w:t>项目名称</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是否涉及变更投向</w:t>
            </w:r>
            <w: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募集资金来源</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项目募集资金承诺投资总额</w:t>
            </w: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调整后募集资金投资总额</w:t>
            </w:r>
            <w:r>
              <w:t xml:space="preserve"> </w:t>
            </w:r>
          </w:p>
          <w:p w:rsidR="00EB6F62" w:rsidRDefault="00B625C0">
            <w:pPr>
              <w:spacing w:after="0" w:line="259" w:lineRule="auto"/>
              <w:ind w:left="0" w:right="110" w:firstLine="0"/>
              <w:jc w:val="center"/>
            </w:pPr>
            <w:r>
              <w:t xml:space="preserve">(1)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9" w:lineRule="auto"/>
              <w:ind w:left="0" w:right="29" w:firstLine="0"/>
              <w:jc w:val="center"/>
            </w:pPr>
            <w:r>
              <w:t>截至报告期末累计投入募集资金总额</w:t>
            </w:r>
          </w:p>
          <w:p w:rsidR="00EB6F62" w:rsidRDefault="00B625C0">
            <w:pPr>
              <w:spacing w:after="0" w:line="259" w:lineRule="auto"/>
              <w:ind w:left="98" w:firstLine="0"/>
            </w:pPr>
            <w:r>
              <w:t>（</w:t>
            </w:r>
            <w:r>
              <w:t>2</w:t>
            </w:r>
            <w:r>
              <w:t>）</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截至报告期末累计投入进度</w:t>
            </w:r>
          </w:p>
          <w:p w:rsidR="00EB6F62" w:rsidRDefault="00B625C0">
            <w:pPr>
              <w:spacing w:after="0" w:line="259" w:lineRule="auto"/>
              <w:ind w:left="98" w:firstLine="0"/>
            </w:pPr>
            <w:r>
              <w:t>（</w:t>
            </w:r>
            <w:r>
              <w:t>%</w:t>
            </w:r>
            <w:r>
              <w:t>）</w:t>
            </w:r>
            <w:r>
              <w:t xml:space="preserve"> </w:t>
            </w:r>
          </w:p>
          <w:p w:rsidR="00EB6F62" w:rsidRDefault="00B625C0">
            <w:pPr>
              <w:spacing w:after="0" w:line="259" w:lineRule="auto"/>
              <w:ind w:left="98" w:firstLine="0"/>
            </w:pPr>
            <w:r>
              <w:t>(3)</w:t>
            </w:r>
            <w:r>
              <w:t>＝</w:t>
            </w:r>
          </w:p>
          <w:p w:rsidR="00EB6F62" w:rsidRDefault="00B625C0">
            <w:pPr>
              <w:spacing w:after="0" w:line="259" w:lineRule="auto"/>
              <w:ind w:left="38" w:firstLine="0"/>
            </w:pPr>
            <w:r>
              <w:t>(2)/(1</w:t>
            </w:r>
          </w:p>
          <w:p w:rsidR="00EB6F62" w:rsidRDefault="00B625C0">
            <w:pPr>
              <w:spacing w:after="0" w:line="259" w:lineRule="auto"/>
              <w:ind w:left="0" w:right="110" w:firstLine="0"/>
              <w:jc w:val="center"/>
            </w:pP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9" w:firstLine="0"/>
              <w:jc w:val="center"/>
            </w:pPr>
            <w:r>
              <w:t>项目达到预定可使用状态日期</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是否已结项</w:t>
            </w:r>
            <w: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6" w:firstLine="0"/>
              <w:jc w:val="center"/>
            </w:pPr>
            <w:r>
              <w:t>投入进度是否符合计划的进度</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6" w:firstLine="0"/>
              <w:jc w:val="center"/>
            </w:pPr>
            <w:r>
              <w:t>投入进度未达计划的具体原因</w:t>
            </w: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本项目已实现的效益或者研发成果</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项目可行性是否发生重大变化，如是，请说明具体情况</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节余的金额及</w:t>
            </w:r>
          </w:p>
          <w:p w:rsidR="00EB6F62" w:rsidRDefault="00B625C0">
            <w:pPr>
              <w:spacing w:after="0" w:line="259" w:lineRule="auto"/>
              <w:ind w:left="0" w:firstLine="0"/>
              <w:jc w:val="center"/>
            </w:pPr>
            <w:r>
              <w:t>形成原因</w:t>
            </w:r>
            <w:r>
              <w:t xml:space="preserve"> </w:t>
            </w:r>
          </w:p>
        </w:tc>
      </w:tr>
      <w:tr w:rsidR="00EB6F62">
        <w:trPr>
          <w:trHeight w:val="1255"/>
        </w:trPr>
        <w:tc>
          <w:tcPr>
            <w:tcW w:w="10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自动化设备生产基地项目</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c>
          <w:tcPr>
            <w:tcW w:w="10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首次公开发行上市</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205,14 5,600.</w:t>
            </w:r>
          </w:p>
          <w:p w:rsidR="00EB6F62" w:rsidRDefault="00B625C0">
            <w:pPr>
              <w:spacing w:after="0" w:line="259" w:lineRule="auto"/>
              <w:ind w:left="0" w:right="106" w:firstLine="0"/>
              <w:jc w:val="right"/>
            </w:pPr>
            <w:r>
              <w:t xml:space="preserve">00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171,14 6,292.</w:t>
            </w:r>
          </w:p>
          <w:p w:rsidR="00EB6F62" w:rsidRDefault="00B625C0">
            <w:pPr>
              <w:spacing w:after="0" w:line="259" w:lineRule="auto"/>
              <w:ind w:left="0" w:right="108" w:firstLine="0"/>
              <w:jc w:val="right"/>
            </w:pPr>
            <w:r>
              <w:t xml:space="preserve">52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0" w:firstLine="0"/>
              <w:jc w:val="center"/>
            </w:pPr>
            <w:r>
              <w:t>170,81 4,253.</w:t>
            </w:r>
          </w:p>
          <w:p w:rsidR="00EB6F62" w:rsidRDefault="00B625C0">
            <w:pPr>
              <w:spacing w:after="0" w:line="259" w:lineRule="auto"/>
              <w:ind w:left="0" w:right="108" w:firstLine="0"/>
              <w:jc w:val="right"/>
            </w:pPr>
            <w:r>
              <w:t xml:space="preserve">71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99.81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2023-</w:t>
            </w:r>
          </w:p>
          <w:p w:rsidR="00EB6F62" w:rsidRDefault="00B625C0">
            <w:pPr>
              <w:spacing w:after="0" w:line="259" w:lineRule="auto"/>
              <w:ind w:left="0" w:firstLine="0"/>
            </w:pPr>
            <w:r>
              <w:t xml:space="preserve">09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见注</w:t>
            </w:r>
            <w:r>
              <w:t xml:space="preserve">1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jc w:val="both"/>
            </w:pPr>
            <w:r>
              <w:t>不适用</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r>
      <w:tr w:rsidR="00EB6F62">
        <w:trPr>
          <w:trHeight w:val="946"/>
        </w:trPr>
        <w:tc>
          <w:tcPr>
            <w:tcW w:w="10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研发中心项目</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c>
          <w:tcPr>
            <w:tcW w:w="10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首次公开发行上市</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2" w:firstLine="0"/>
            </w:pPr>
            <w:r>
              <w:t>51,802</w:t>
            </w:r>
          </w:p>
          <w:p w:rsidR="00EB6F62" w:rsidRDefault="00B625C0">
            <w:pPr>
              <w:spacing w:after="0" w:line="259" w:lineRule="auto"/>
              <w:ind w:left="82" w:firstLine="0"/>
            </w:pPr>
            <w:r>
              <w:t>,800.0</w:t>
            </w:r>
          </w:p>
          <w:p w:rsidR="00EB6F62" w:rsidRDefault="00B625C0">
            <w:pPr>
              <w:spacing w:after="0" w:line="259" w:lineRule="auto"/>
              <w:ind w:left="0" w:right="106" w:firstLine="0"/>
              <w:jc w:val="right"/>
            </w:pPr>
            <w:r>
              <w:t xml:space="preserve">0 </w:t>
            </w:r>
          </w:p>
        </w:tc>
        <w:tc>
          <w:tcPr>
            <w:tcW w:w="10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0" w:firstLine="0"/>
            </w:pPr>
            <w:r>
              <w:t>44,241</w:t>
            </w:r>
          </w:p>
          <w:p w:rsidR="00EB6F62" w:rsidRDefault="00B625C0">
            <w:pPr>
              <w:spacing w:after="0" w:line="259" w:lineRule="auto"/>
              <w:ind w:left="80" w:firstLine="0"/>
            </w:pPr>
            <w:r>
              <w:t>,500.0</w:t>
            </w:r>
          </w:p>
          <w:p w:rsidR="00EB6F62" w:rsidRDefault="00B625C0">
            <w:pPr>
              <w:spacing w:after="0" w:line="259" w:lineRule="auto"/>
              <w:ind w:left="0" w:right="108" w:firstLine="0"/>
              <w:jc w:val="right"/>
            </w:pPr>
            <w:r>
              <w:t xml:space="preserve">0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9" w:firstLine="0"/>
            </w:pPr>
            <w:r>
              <w:t>23,553</w:t>
            </w:r>
          </w:p>
          <w:p w:rsidR="00EB6F62" w:rsidRDefault="00B625C0">
            <w:pPr>
              <w:spacing w:after="0" w:line="259" w:lineRule="auto"/>
              <w:ind w:left="79" w:firstLine="0"/>
            </w:pPr>
            <w:r>
              <w:t>,551.2</w:t>
            </w:r>
          </w:p>
          <w:p w:rsidR="00EB6F62" w:rsidRDefault="00B625C0">
            <w:pPr>
              <w:spacing w:after="0" w:line="259" w:lineRule="auto"/>
              <w:ind w:left="0" w:right="108" w:firstLine="0"/>
              <w:jc w:val="right"/>
            </w:pPr>
            <w:r>
              <w:t xml:space="preserve">8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53.24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2023-</w:t>
            </w:r>
          </w:p>
          <w:p w:rsidR="00EB6F62" w:rsidRDefault="00B625C0">
            <w:pPr>
              <w:spacing w:after="0" w:line="259" w:lineRule="auto"/>
              <w:ind w:left="0" w:firstLine="0"/>
            </w:pPr>
            <w:r>
              <w:t xml:space="preserve">09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见注</w:t>
            </w:r>
            <w:r>
              <w:t xml:space="preserve">1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jc w:val="both"/>
            </w:pPr>
            <w:r>
              <w:t>不适用</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r>
      <w:tr w:rsidR="00EB6F62">
        <w:trPr>
          <w:trHeight w:val="1253"/>
        </w:trPr>
        <w:tc>
          <w:tcPr>
            <w:tcW w:w="10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营销及售后一体化建设项目</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c>
          <w:tcPr>
            <w:tcW w:w="10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首次公开发行上市</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82" w:firstLine="0"/>
            </w:pPr>
            <w:r>
              <w:t>60,038</w:t>
            </w:r>
          </w:p>
          <w:p w:rsidR="00EB6F62" w:rsidRDefault="00B625C0">
            <w:pPr>
              <w:spacing w:after="0" w:line="259" w:lineRule="auto"/>
              <w:ind w:left="82" w:firstLine="0"/>
            </w:pPr>
            <w:r>
              <w:t>,500.0</w:t>
            </w:r>
          </w:p>
          <w:p w:rsidR="00EB6F62" w:rsidRDefault="00B625C0">
            <w:pPr>
              <w:spacing w:after="0" w:line="259" w:lineRule="auto"/>
              <w:ind w:left="0" w:right="106" w:firstLine="0"/>
              <w:jc w:val="right"/>
            </w:pPr>
            <w:r>
              <w:t>0</w:t>
            </w: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80" w:firstLine="0"/>
            </w:pPr>
            <w:r>
              <w:t>58,988</w:t>
            </w:r>
          </w:p>
          <w:p w:rsidR="00EB6F62" w:rsidRDefault="00B625C0">
            <w:pPr>
              <w:spacing w:after="0" w:line="259" w:lineRule="auto"/>
              <w:ind w:left="80" w:firstLine="0"/>
            </w:pPr>
            <w:r>
              <w:t>,700.0</w:t>
            </w:r>
          </w:p>
          <w:p w:rsidR="00EB6F62" w:rsidRDefault="00B625C0">
            <w:pPr>
              <w:spacing w:after="0" w:line="259" w:lineRule="auto"/>
              <w:ind w:left="0" w:right="108" w:firstLine="0"/>
              <w:jc w:val="right"/>
            </w:pPr>
            <w:r>
              <w:t xml:space="preserve">0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79" w:firstLine="0"/>
            </w:pPr>
            <w:r>
              <w:t>55,783</w:t>
            </w:r>
          </w:p>
          <w:p w:rsidR="00EB6F62" w:rsidRDefault="00B625C0">
            <w:pPr>
              <w:spacing w:after="0" w:line="259" w:lineRule="auto"/>
              <w:ind w:left="79" w:firstLine="0"/>
            </w:pPr>
            <w:r>
              <w:t>,183.9</w:t>
            </w:r>
          </w:p>
          <w:p w:rsidR="00EB6F62" w:rsidRDefault="00B625C0">
            <w:pPr>
              <w:spacing w:after="0" w:line="259" w:lineRule="auto"/>
              <w:ind w:left="0" w:right="108" w:firstLine="0"/>
              <w:jc w:val="right"/>
            </w:pPr>
            <w:r>
              <w:t xml:space="preserve">7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94.57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2023-</w:t>
            </w:r>
          </w:p>
          <w:p w:rsidR="00EB6F62" w:rsidRDefault="00B625C0">
            <w:pPr>
              <w:spacing w:after="0" w:line="259" w:lineRule="auto"/>
              <w:ind w:left="0" w:firstLine="0"/>
            </w:pPr>
            <w:r>
              <w:t xml:space="preserve">12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见注</w:t>
            </w:r>
            <w:r>
              <w:t xml:space="preserve">1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jc w:val="both"/>
            </w:pPr>
            <w:r>
              <w:t>不适用</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r>
      <w:tr w:rsidR="00EB6F62">
        <w:trPr>
          <w:trHeight w:val="946"/>
        </w:trPr>
        <w:tc>
          <w:tcPr>
            <w:tcW w:w="10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补充流动资金</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c>
          <w:tcPr>
            <w:tcW w:w="10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首次公开发行上市</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82" w:firstLine="0"/>
            </w:pPr>
            <w:r>
              <w:t>1,600,</w:t>
            </w:r>
          </w:p>
          <w:p w:rsidR="00EB6F62" w:rsidRDefault="00B625C0">
            <w:pPr>
              <w:spacing w:after="0" w:line="259" w:lineRule="auto"/>
              <w:ind w:left="82" w:firstLine="0"/>
            </w:pPr>
            <w:r>
              <w:t xml:space="preserve">000.00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不适用</w:t>
            </w: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 w:firstLine="0"/>
              <w:jc w:val="both"/>
            </w:pPr>
            <w:r>
              <w:t>不适用</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不适用</w:t>
            </w:r>
            <w:r>
              <w:t xml:space="preserve"> </w:t>
            </w:r>
          </w:p>
        </w:tc>
      </w:tr>
    </w:tbl>
    <w:p w:rsidR="00EB6F62" w:rsidRDefault="00B625C0">
      <w:pPr>
        <w:spacing w:after="4" w:line="249" w:lineRule="auto"/>
        <w:ind w:left="-15" w:right="14" w:firstLine="0"/>
        <w:jc w:val="both"/>
      </w:pPr>
      <w:r>
        <w:t>注</w:t>
      </w:r>
      <w:r>
        <w:t>1</w:t>
      </w:r>
      <w:r>
        <w:t>：</w:t>
      </w:r>
      <w:r>
        <w:t>本次募投项目延期主要系受市场环境因素影响，物资采购、物流运输以及施工人员流动等外部因素在一定程度上拖延了募投项目的工程施工进度。此外，因公司首次公开发行股票实际募集资金净额低于《首次公开发行股票并在科创板上市招股说明书》中项目预计募集资金使用规模，与项目需要的投资总额存在资金缺口，考虑到公司自有资金须先保证日常生产经营的需要，结合募集资金投资项目的实际建设情况和投资进度，公司决定将</w:t>
      </w:r>
      <w:r>
        <w:t>“</w:t>
      </w:r>
      <w:r>
        <w:t>药房自动化设备生产基地项目</w:t>
      </w:r>
      <w:r>
        <w:t>”</w:t>
      </w:r>
      <w:r>
        <w:t>、</w:t>
      </w:r>
      <w:r>
        <w:t>“</w:t>
      </w:r>
      <w:r>
        <w:t>研发中心项目</w:t>
      </w:r>
      <w:r>
        <w:t>”</w:t>
      </w:r>
      <w:r>
        <w:t>预定可使用状态延期至</w:t>
      </w:r>
      <w:r>
        <w:t xml:space="preserve"> 2023</w:t>
      </w:r>
      <w:r>
        <w:t>年</w:t>
      </w:r>
      <w:r>
        <w:t>9</w:t>
      </w:r>
      <w:r>
        <w:t>月；将</w:t>
      </w:r>
      <w:r>
        <w:t>“</w:t>
      </w:r>
      <w:r>
        <w:t>营销及售后一体化建设项目</w:t>
      </w:r>
      <w:r>
        <w:t>”</w:t>
      </w:r>
      <w:r>
        <w:t>预定可使用状</w:t>
      </w:r>
      <w:r>
        <w:t>态延期至</w:t>
      </w:r>
      <w:r>
        <w:t>2023</w:t>
      </w:r>
      <w:r>
        <w:t>年</w:t>
      </w:r>
      <w:r>
        <w:t>12</w:t>
      </w:r>
      <w:r>
        <w:t>月。具体内容详见公司于</w:t>
      </w:r>
      <w:r>
        <w:t>2023</w:t>
      </w:r>
      <w:r>
        <w:t>年</w:t>
      </w:r>
      <w:r>
        <w:t>3</w:t>
      </w:r>
      <w:r>
        <w:t>月</w:t>
      </w:r>
      <w:r>
        <w:t>23</w:t>
      </w:r>
      <w:r>
        <w:t>日在上</w:t>
      </w:r>
    </w:p>
    <w:p w:rsidR="00EB6F62" w:rsidRDefault="00B625C0">
      <w:pPr>
        <w:ind w:left="-5" w:right="1"/>
      </w:pPr>
      <w:r>
        <w:t>海证券交易（</w:t>
      </w:r>
      <w:r>
        <w:t>www.sse.com.cn</w:t>
      </w:r>
      <w:r>
        <w:t>）披露的《艾隆科技关于首次公开发行股票募投项目延期的公告》（公告编号：</w:t>
      </w:r>
      <w:r>
        <w:t>2023-009</w:t>
      </w:r>
      <w:r>
        <w:t>）。</w:t>
      </w:r>
      <w:r>
        <w:t xml:space="preserve"> </w:t>
      </w:r>
    </w:p>
    <w:p w:rsidR="00EB6F62" w:rsidRDefault="00B625C0">
      <w:pPr>
        <w:spacing w:after="0" w:line="259" w:lineRule="auto"/>
        <w:ind w:left="0" w:firstLine="0"/>
      </w:pPr>
      <w:r>
        <w:t xml:space="preserve"> </w:t>
      </w:r>
    </w:p>
    <w:p w:rsidR="00EB6F62" w:rsidRDefault="00EB6F62">
      <w:pPr>
        <w:sectPr w:rsidR="00EB6F62">
          <w:headerReference w:type="even" r:id="rId105"/>
          <w:headerReference w:type="default" r:id="rId106"/>
          <w:footerReference w:type="even" r:id="rId107"/>
          <w:footerReference w:type="default" r:id="rId108"/>
          <w:headerReference w:type="first" r:id="rId109"/>
          <w:footerReference w:type="first" r:id="rId110"/>
          <w:pgSz w:w="16838" w:h="11906" w:orient="landscape"/>
          <w:pgMar w:top="1803" w:right="1524" w:bottom="1992" w:left="1440" w:header="880" w:footer="991" w:gutter="0"/>
          <w:cols w:space="720"/>
        </w:sectPr>
      </w:pPr>
    </w:p>
    <w:p w:rsidR="00EB6F62" w:rsidRDefault="00B625C0">
      <w:pPr>
        <w:spacing w:after="0" w:line="265" w:lineRule="auto"/>
        <w:ind w:left="87" w:right="29"/>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435" w:line="259" w:lineRule="auto"/>
        <w:ind w:left="-29" w:right="-77" w:firstLine="0"/>
      </w:pPr>
      <w:r>
        <w:rPr>
          <w:rFonts w:ascii="Calibri" w:eastAsia="Calibri" w:hAnsi="Calibri" w:cs="Calibri"/>
          <w:noProof/>
          <w:sz w:val="22"/>
        </w:rPr>
        <mc:AlternateContent>
          <mc:Choice Requires="wpg">
            <w:drawing>
              <wp:inline distT="0" distB="0" distL="0" distR="0">
                <wp:extent cx="5630546" cy="9144"/>
                <wp:effectExtent l="0" t="0" r="0" b="0"/>
                <wp:docPr id="710367" name="Group 710367"/>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108" name="Shape 941108"/>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0367" style="width:443.35pt;height:0.719971pt;mso-position-horizontal-relative:char;mso-position-vertical-relative:line" coordsize="56305,91">
                <v:shape id="Shape 941109" style="position:absolute;width:56305;height:91;left:0;top:0;" coordsize="5630546,9144" path="m0,0l5630546,0l5630546,9144l0,9144l0,0">
                  <v:stroke weight="0pt" endcap="flat" joinstyle="miter" miterlimit="10" on="false" color="#000000" opacity="0"/>
                  <v:fill on="true" color="#000000"/>
                </v:shape>
              </v:group>
            </w:pict>
          </mc:Fallback>
        </mc:AlternateContent>
      </w:r>
    </w:p>
    <w:p w:rsidR="00EB6F62" w:rsidRDefault="00B625C0">
      <w:pPr>
        <w:spacing w:after="16" w:line="259" w:lineRule="auto"/>
        <w:ind w:left="0" w:firstLine="0"/>
      </w:pPr>
      <w:r>
        <w:t xml:space="preserve"> </w:t>
      </w:r>
    </w:p>
    <w:p w:rsidR="00EB6F62" w:rsidRDefault="00B625C0">
      <w:pPr>
        <w:numPr>
          <w:ilvl w:val="0"/>
          <w:numId w:val="73"/>
        </w:numPr>
        <w:spacing w:after="85" w:line="249" w:lineRule="auto"/>
        <w:ind w:hanging="452"/>
      </w:pPr>
      <w:r>
        <w:rPr>
          <w:sz w:val="21"/>
        </w:rPr>
        <w:t>报告期内募投变更情况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73"/>
        </w:numPr>
        <w:spacing w:after="85" w:line="249" w:lineRule="auto"/>
        <w:ind w:hanging="452"/>
      </w:pPr>
      <w:r>
        <w:rPr>
          <w:sz w:val="21"/>
        </w:rPr>
        <w:t>报告期内募集资金使用的其他情况</w:t>
      </w:r>
      <w:r>
        <w:rPr>
          <w:sz w:val="21"/>
        </w:rPr>
        <w:t xml:space="preserve"> </w:t>
      </w:r>
    </w:p>
    <w:p w:rsidR="00EB6F62" w:rsidRDefault="00B625C0">
      <w:pPr>
        <w:numPr>
          <w:ilvl w:val="0"/>
          <w:numId w:val="74"/>
        </w:numPr>
        <w:spacing w:after="85" w:line="249" w:lineRule="auto"/>
        <w:ind w:hanging="420"/>
      </w:pPr>
      <w:r>
        <w:rPr>
          <w:sz w:val="21"/>
        </w:rPr>
        <w:t>募集资金投资项目先期投入及置换情况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numPr>
          <w:ilvl w:val="0"/>
          <w:numId w:val="74"/>
        </w:numPr>
        <w:spacing w:after="85" w:line="249" w:lineRule="auto"/>
        <w:ind w:hanging="420"/>
      </w:pPr>
      <w:r>
        <w:rPr>
          <w:sz w:val="21"/>
        </w:rPr>
        <w:t>用闲置募集资金暂时补充流动资金情况</w:t>
      </w:r>
      <w:r>
        <w:rPr>
          <w:sz w:val="21"/>
        </w:rPr>
        <w:t xml:space="preserve"> </w:t>
      </w:r>
    </w:p>
    <w:p w:rsidR="00EB6F62" w:rsidRDefault="00B625C0">
      <w:pPr>
        <w:ind w:left="-5" w:right="1"/>
      </w:pPr>
      <w:r>
        <w:t>□</w:t>
      </w:r>
      <w:r>
        <w:t>适用</w:t>
      </w:r>
      <w:r>
        <w:t xml:space="preserve"> √</w:t>
      </w:r>
      <w:r>
        <w:t>不适用</w:t>
      </w:r>
      <w:r>
        <w:t xml:space="preserve"> </w:t>
      </w:r>
      <w:r>
        <w:rPr>
          <w:color w:val="333399"/>
        </w:rPr>
        <w:t xml:space="preserve"> </w:t>
      </w:r>
    </w:p>
    <w:p w:rsidR="00EB6F62" w:rsidRDefault="00B625C0">
      <w:pPr>
        <w:spacing w:after="15" w:line="259" w:lineRule="auto"/>
        <w:ind w:left="0" w:firstLine="0"/>
      </w:pPr>
      <w:r>
        <w:t xml:space="preserve"> </w:t>
      </w:r>
    </w:p>
    <w:p w:rsidR="00EB6F62" w:rsidRDefault="00B625C0">
      <w:pPr>
        <w:numPr>
          <w:ilvl w:val="0"/>
          <w:numId w:val="74"/>
        </w:numPr>
        <w:spacing w:after="85" w:line="249" w:lineRule="auto"/>
        <w:ind w:hanging="420"/>
      </w:pPr>
      <w:r>
        <w:rPr>
          <w:sz w:val="21"/>
        </w:rPr>
        <w:t>对闲置募集资金进行现金管理，投资相关产品情况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720"/>
      </w:pPr>
      <w:r>
        <w:t>公司于</w:t>
      </w:r>
      <w:r>
        <w:t>2021</w:t>
      </w:r>
      <w:r>
        <w:t>年</w:t>
      </w:r>
      <w:r>
        <w:t>4</w:t>
      </w:r>
      <w:r>
        <w:t>月</w:t>
      </w:r>
      <w:r>
        <w:t>28</w:t>
      </w:r>
      <w:r>
        <w:t>日召开了公司第三届董事会第十七次会议和第三届监事会第十次会议，审议并通过《关于使用部分暂时闲置募集资金进行现金管理的议案》。在保证不影响募集资金投资项目实施、确保募集资金安全的前提下，同意公司使用最高不超过</w:t>
      </w:r>
      <w:r>
        <w:t>25,000.00</w:t>
      </w:r>
      <w:r>
        <w:t>万元（含本数）的暂时闲置募集资金进行现金管理，用于购买安全性高、流动性好的理财产品或存款类产品（包括但不限于保本型理财产品、协定性存款、结构性存款、定期存款、大额存单等），自公司董事会审议通过之</w:t>
      </w:r>
      <w:r>
        <w:t>日起</w:t>
      </w:r>
      <w:r>
        <w:t>12</w:t>
      </w:r>
      <w:r>
        <w:t>个月内有效，在前述额度及期限范围内，可以循环滚动使用。该事项具体内容详见公司于</w:t>
      </w:r>
      <w:r>
        <w:t>2021</w:t>
      </w:r>
      <w:r>
        <w:t>年</w:t>
      </w:r>
      <w:r>
        <w:t>4</w:t>
      </w:r>
      <w:r>
        <w:t>月</w:t>
      </w:r>
      <w:r>
        <w:t>30</w:t>
      </w:r>
      <w:r>
        <w:t>日在上海证券交易所网站</w:t>
      </w:r>
      <w:r>
        <w:t>(www.sse.com.cn)</w:t>
      </w:r>
      <w:r>
        <w:t>披露的《苏州艾隆科技股份有限公司关于使用部分暂时闲置募集资金进行现金管理的公告》</w:t>
      </w:r>
      <w:r>
        <w:t>(</w:t>
      </w:r>
      <w:r>
        <w:t>公告编号：</w:t>
      </w:r>
      <w:r>
        <w:t>2021-003)</w:t>
      </w:r>
      <w:r>
        <w:t>。</w:t>
      </w:r>
      <w:r>
        <w:t xml:space="preserve"> </w:t>
      </w:r>
    </w:p>
    <w:p w:rsidR="00EB6F62" w:rsidRDefault="00B625C0">
      <w:pPr>
        <w:ind w:left="-15" w:right="1" w:firstLine="480"/>
      </w:pPr>
      <w:r>
        <w:t>公司于</w:t>
      </w:r>
      <w:r>
        <w:t>2022</w:t>
      </w:r>
      <w:r>
        <w:t>年</w:t>
      </w:r>
      <w:r>
        <w:t>4</w:t>
      </w:r>
      <w:r>
        <w:t>月</w:t>
      </w:r>
      <w:r>
        <w:t>28</w:t>
      </w:r>
      <w:r>
        <w:t>日召开了第四届董事会第四次会议和第四届监事会第三次会议，分别审议并通过了《关于使用部分暂时闲置募集资金进行现金管理的议案》，同意公司使用不超过人民币</w:t>
      </w:r>
      <w:r>
        <w:t>12,000.00</w:t>
      </w:r>
      <w:r>
        <w:t>万元（含本数）的暂时闲置募集资金进行现金管理，在</w:t>
      </w:r>
      <w:r>
        <w:t>确保不影响募集资金项目建设和使用、募集资金安全的情况下，使用暂时闲置募集资金购买安全性高、流动性好的理财产品或存款类产品（包括但不限于保本型理财产品、协定性存款、结构性存款、定期存款、大额存单等），自董事会审议通过之日起</w:t>
      </w:r>
      <w:r>
        <w:t>12</w:t>
      </w:r>
      <w:r>
        <w:t>个月内有效。在上述额度和期限内，资金可循环滚动使</w:t>
      </w:r>
    </w:p>
    <w:p w:rsidR="00EB6F62" w:rsidRDefault="00B625C0">
      <w:pPr>
        <w:ind w:left="-5" w:right="1"/>
      </w:pPr>
      <w:r>
        <w:t>用。该事项具体内容详见公司于</w:t>
      </w:r>
      <w:r>
        <w:t>2022</w:t>
      </w:r>
      <w:r>
        <w:t>年</w:t>
      </w:r>
      <w:r>
        <w:t>4</w:t>
      </w:r>
      <w:r>
        <w:t>月</w:t>
      </w:r>
      <w:r>
        <w:t>30</w:t>
      </w:r>
      <w:r>
        <w:t>日在上海证券交易所网站</w:t>
      </w:r>
    </w:p>
    <w:p w:rsidR="00EB6F62" w:rsidRDefault="00B625C0">
      <w:pPr>
        <w:ind w:left="-5" w:right="1"/>
      </w:pPr>
      <w:r>
        <w:t>(www.sse.com.cn)</w:t>
      </w:r>
      <w:r>
        <w:t>披露的《苏州艾隆科技股份有限公司关于使用部分暂时闲置募集资金进行现金管理的公告》</w:t>
      </w:r>
      <w:r>
        <w:t>(</w:t>
      </w:r>
      <w:r>
        <w:t>公告编号：</w:t>
      </w:r>
      <w:r>
        <w:t>2022-008)</w:t>
      </w:r>
      <w:r>
        <w:t>。截至</w:t>
      </w:r>
      <w:r>
        <w:t>2022</w:t>
      </w:r>
      <w:r>
        <w:t>年</w:t>
      </w:r>
      <w:r>
        <w:t>12</w:t>
      </w:r>
      <w:r>
        <w:t>月</w:t>
      </w:r>
      <w:r>
        <w:t>31</w:t>
      </w:r>
      <w:r>
        <w:t>日，用于现金管理的募集资金余额为</w:t>
      </w:r>
      <w:r>
        <w:t>2,000</w:t>
      </w:r>
      <w:r>
        <w:t>万元。</w:t>
      </w:r>
      <w:r>
        <w:t xml:space="preserve"> </w:t>
      </w:r>
    </w:p>
    <w:p w:rsidR="00EB6F62" w:rsidRDefault="00B625C0">
      <w:pPr>
        <w:spacing w:after="15" w:line="259" w:lineRule="auto"/>
        <w:ind w:left="0" w:firstLine="0"/>
      </w:pPr>
      <w:r>
        <w:t xml:space="preserve"> </w:t>
      </w:r>
    </w:p>
    <w:p w:rsidR="00EB6F62" w:rsidRDefault="00B625C0">
      <w:pPr>
        <w:numPr>
          <w:ilvl w:val="0"/>
          <w:numId w:val="75"/>
        </w:numPr>
        <w:spacing w:after="85" w:line="249" w:lineRule="auto"/>
        <w:ind w:hanging="420"/>
      </w:pPr>
      <w:r>
        <w:rPr>
          <w:sz w:val="21"/>
        </w:rPr>
        <w:t>用超募资金永久补充流动资金或归还银行贷款情况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75"/>
        </w:numPr>
        <w:spacing w:after="85" w:line="249" w:lineRule="auto"/>
        <w:ind w:hanging="420"/>
      </w:pPr>
      <w:r>
        <w:rPr>
          <w:sz w:val="21"/>
        </w:rPr>
        <w:t>其他</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205" w:line="259" w:lineRule="auto"/>
        <w:ind w:left="0" w:firstLine="0"/>
      </w:pPr>
      <w:r>
        <w:t xml:space="preserve"> </w:t>
      </w:r>
    </w:p>
    <w:p w:rsidR="00EB6F62" w:rsidRDefault="00B625C0">
      <w:pPr>
        <w:spacing w:after="0" w:line="259" w:lineRule="auto"/>
        <w:ind w:left="108" w:right="29"/>
        <w:jc w:val="center"/>
      </w:pPr>
      <w:r>
        <w:rPr>
          <w:rFonts w:ascii="Calibri" w:eastAsia="Calibri" w:hAnsi="Calibri" w:cs="Calibri"/>
          <w:b/>
          <w:sz w:val="18"/>
        </w:rPr>
        <w:t>119</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B625C0">
      <w:pPr>
        <w:spacing w:after="0" w:line="265" w:lineRule="auto"/>
        <w:ind w:left="87" w:right="29"/>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435" w:line="259" w:lineRule="auto"/>
        <w:ind w:left="-29" w:right="-77" w:firstLine="0"/>
      </w:pPr>
      <w:r>
        <w:rPr>
          <w:rFonts w:ascii="Calibri" w:eastAsia="Calibri" w:hAnsi="Calibri" w:cs="Calibri"/>
          <w:noProof/>
          <w:sz w:val="22"/>
        </w:rPr>
        <mc:AlternateContent>
          <mc:Choice Requires="wpg">
            <w:drawing>
              <wp:inline distT="0" distB="0" distL="0" distR="0">
                <wp:extent cx="5630546" cy="9144"/>
                <wp:effectExtent l="0" t="0" r="0" b="0"/>
                <wp:docPr id="710241" name="Group 710241"/>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110" name="Shape 941110"/>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0241" style="width:443.35pt;height:0.719971pt;mso-position-horizontal-relative:char;mso-position-vertical-relative:line" coordsize="56305,91">
                <v:shape id="Shape 941111" style="position:absolute;width:56305;height:91;left:0;top:0;" coordsize="5630546,9144" path="m0,0l5630546,0l5630546,9144l0,9144l0,0">
                  <v:stroke weight="0pt" endcap="flat" joinstyle="miter" miterlimit="10" on="false" color="#000000" opacity="0"/>
                  <v:fill on="true" color="#000000"/>
                </v:shape>
              </v:group>
            </w:pict>
          </mc:Fallback>
        </mc:AlternateConten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十五、其他对投资者作出价值判断和投资决策有重大影响的重大事项的说明</w:t>
      </w:r>
      <w:r>
        <w:rPr>
          <w:rFonts w:ascii="Arial" w:eastAsia="Arial" w:hAnsi="Arial" w:cs="Arial"/>
          <w:b/>
          <w:sz w:val="21"/>
        </w:rPr>
        <w:t xml:space="preserve"> </w:t>
      </w:r>
    </w:p>
    <w:p w:rsidR="00EB6F62" w:rsidRDefault="00B625C0">
      <w:pPr>
        <w:spacing w:after="12780"/>
        <w:ind w:left="-5" w:right="1"/>
      </w:pPr>
      <w:r>
        <w:t>□</w:t>
      </w:r>
      <w:r>
        <w:t>适用</w:t>
      </w:r>
      <w:r>
        <w:t xml:space="preserve"> √</w:t>
      </w:r>
      <w:r>
        <w:t>不适用</w:t>
      </w:r>
      <w:r>
        <w:t xml:space="preserve">  </w:t>
      </w:r>
    </w:p>
    <w:p w:rsidR="00EB6F62" w:rsidRDefault="00B625C0">
      <w:pPr>
        <w:spacing w:after="0" w:line="259" w:lineRule="auto"/>
        <w:ind w:left="108" w:right="29"/>
        <w:jc w:val="center"/>
      </w:pPr>
      <w:r>
        <w:rPr>
          <w:rFonts w:ascii="Calibri" w:eastAsia="Calibri" w:hAnsi="Calibri" w:cs="Calibri"/>
          <w:b/>
          <w:sz w:val="18"/>
        </w:rPr>
        <w:t>120</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111"/>
          <w:headerReference w:type="default" r:id="rId112"/>
          <w:footerReference w:type="even" r:id="rId113"/>
          <w:footerReference w:type="default" r:id="rId114"/>
          <w:headerReference w:type="first" r:id="rId115"/>
          <w:footerReference w:type="first" r:id="rId116"/>
          <w:pgSz w:w="11906" w:h="16838"/>
          <w:pgMar w:top="886" w:right="1347" w:bottom="991" w:left="1798" w:header="720" w:footer="4932" w:gutter="0"/>
          <w:cols w:space="720"/>
        </w:sectPr>
      </w:pPr>
    </w:p>
    <w:p w:rsidR="00EB6F62" w:rsidRDefault="00B625C0">
      <w:pPr>
        <w:spacing w:after="0" w:line="265" w:lineRule="auto"/>
        <w:ind w:left="87" w:right="101"/>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775" w:line="259" w:lineRule="auto"/>
        <w:ind w:left="-29" w:right="-5" w:firstLine="0"/>
      </w:pPr>
      <w:r>
        <w:rPr>
          <w:rFonts w:ascii="Calibri" w:eastAsia="Calibri" w:hAnsi="Calibri" w:cs="Calibri"/>
          <w:noProof/>
          <w:sz w:val="22"/>
        </w:rPr>
        <mc:AlternateContent>
          <mc:Choice Requires="wpg">
            <w:drawing>
              <wp:inline distT="0" distB="0" distL="0" distR="0">
                <wp:extent cx="8831326" cy="9144"/>
                <wp:effectExtent l="0" t="0" r="0" b="0"/>
                <wp:docPr id="795290" name="Group 795290"/>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112" name="Shape 941112"/>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5290" style="width:695.38pt;height:0.719971pt;mso-position-horizontal-relative:char;mso-position-vertical-relative:line" coordsize="88313,91">
                <v:shape id="Shape 941113" style="position:absolute;width:88313;height:91;left:0;top:0;" coordsize="8831326,9144" path="m0,0l8831326,0l8831326,9144l0,9144l0,0">
                  <v:stroke weight="0pt" endcap="flat" joinstyle="miter" miterlimit="10" on="false" color="#000000" opacity="0"/>
                  <v:fill on="true" color="#000000"/>
                </v:shape>
              </v:group>
            </w:pict>
          </mc:Fallback>
        </mc:AlternateContent>
      </w:r>
    </w:p>
    <w:p w:rsidR="00EB6F62" w:rsidRDefault="00B625C0">
      <w:pPr>
        <w:pStyle w:val="1"/>
        <w:spacing w:after="207"/>
        <w:ind w:right="3"/>
      </w:pPr>
      <w:bookmarkStart w:id="6" w:name="_Toc930889"/>
      <w:r>
        <w:t>第七节</w:t>
      </w:r>
      <w:r>
        <w:rPr>
          <w:rFonts w:ascii="宋体" w:eastAsia="宋体" w:hAnsi="宋体" w:cs="宋体"/>
        </w:rPr>
        <w:t xml:space="preserve"> </w:t>
      </w:r>
      <w:r>
        <w:t>股份变动及股东情况</w:t>
      </w:r>
      <w:r>
        <w:rPr>
          <w:rFonts w:ascii="Calibri" w:eastAsia="Calibri" w:hAnsi="Calibri" w:cs="Calibri"/>
          <w:b/>
        </w:rPr>
        <w:t xml:space="preserve"> </w:t>
      </w:r>
      <w:bookmarkEnd w:id="6"/>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一、</w:t>
      </w:r>
      <w:r>
        <w:rPr>
          <w:sz w:val="21"/>
        </w:rPr>
        <w:t xml:space="preserve"> </w:t>
      </w:r>
      <w:r>
        <w:rPr>
          <w:sz w:val="21"/>
        </w:rPr>
        <w:t>股本变动情况</w:t>
      </w:r>
      <w:r>
        <w:rPr>
          <w:rFonts w:ascii="Arial" w:eastAsia="Arial" w:hAnsi="Arial" w:cs="Arial"/>
          <w:b/>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股份变动情况表</w:t>
      </w:r>
      <w:r>
        <w:rPr>
          <w:rFonts w:ascii="Calibri" w:eastAsia="Calibri" w:hAnsi="Calibri" w:cs="Calibri"/>
          <w:b/>
          <w:sz w:val="21"/>
        </w:rPr>
        <w:t xml:space="preserve"> </w:t>
      </w:r>
    </w:p>
    <w:p w:rsidR="00EB6F62" w:rsidRDefault="00B625C0">
      <w:pPr>
        <w:numPr>
          <w:ilvl w:val="0"/>
          <w:numId w:val="76"/>
        </w:numPr>
        <w:spacing w:after="85" w:line="249" w:lineRule="auto"/>
        <w:ind w:hanging="420"/>
      </w:pPr>
      <w:r>
        <w:rPr>
          <w:sz w:val="21"/>
        </w:rPr>
        <w:t>股份变动情况表</w:t>
      </w:r>
      <w:r>
        <w:rPr>
          <w:sz w:val="21"/>
        </w:rPr>
        <w:t xml:space="preserve"> </w:t>
      </w:r>
    </w:p>
    <w:p w:rsidR="00EB6F62" w:rsidRDefault="00B625C0">
      <w:pPr>
        <w:spacing w:after="11" w:line="249" w:lineRule="auto"/>
        <w:jc w:val="right"/>
      </w:pPr>
      <w:r>
        <w:t>单位：股</w:t>
      </w:r>
      <w:r>
        <w:t xml:space="preserve"> </w:t>
      </w:r>
    </w:p>
    <w:tbl>
      <w:tblPr>
        <w:tblStyle w:val="TableGrid"/>
        <w:tblW w:w="13864" w:type="dxa"/>
        <w:tblInd w:w="5" w:type="dxa"/>
        <w:tblCellMar>
          <w:top w:w="35" w:type="dxa"/>
          <w:left w:w="108" w:type="dxa"/>
          <w:bottom w:w="0" w:type="dxa"/>
          <w:right w:w="0" w:type="dxa"/>
        </w:tblCellMar>
        <w:tblLook w:val="04A0" w:firstRow="1" w:lastRow="0" w:firstColumn="1" w:lastColumn="0" w:noHBand="0" w:noVBand="1"/>
      </w:tblPr>
      <w:tblGrid>
        <w:gridCol w:w="2578"/>
        <w:gridCol w:w="1616"/>
        <w:gridCol w:w="1322"/>
        <w:gridCol w:w="907"/>
        <w:gridCol w:w="778"/>
        <w:gridCol w:w="1419"/>
        <w:gridCol w:w="1462"/>
        <w:gridCol w:w="1551"/>
        <w:gridCol w:w="1416"/>
        <w:gridCol w:w="816"/>
      </w:tblGrid>
      <w:tr w:rsidR="00EB6F62">
        <w:trPr>
          <w:trHeight w:val="319"/>
        </w:trPr>
        <w:tc>
          <w:tcPr>
            <w:tcW w:w="2578"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 w:firstLine="0"/>
              <w:jc w:val="center"/>
            </w:pPr>
            <w:r>
              <w:t xml:space="preserve"> </w:t>
            </w:r>
          </w:p>
        </w:tc>
        <w:tc>
          <w:tcPr>
            <w:tcW w:w="2938"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rPr>
                <w:sz w:val="21"/>
              </w:rPr>
              <w:t>本次变动前</w:t>
            </w:r>
            <w:r>
              <w:rPr>
                <w:sz w:val="21"/>
              </w:rPr>
              <w:t xml:space="preserve"> </w:t>
            </w:r>
          </w:p>
        </w:tc>
        <w:tc>
          <w:tcPr>
            <w:tcW w:w="907"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5209" w:type="dxa"/>
            <w:gridSpan w:val="4"/>
            <w:tcBorders>
              <w:top w:val="single" w:sz="4" w:space="0" w:color="000000"/>
              <w:left w:val="nil"/>
              <w:bottom w:val="single" w:sz="4" w:space="0" w:color="000000"/>
              <w:right w:val="single" w:sz="4" w:space="0" w:color="000000"/>
            </w:tcBorders>
          </w:tcPr>
          <w:p w:rsidR="00EB6F62" w:rsidRDefault="00B625C0">
            <w:pPr>
              <w:spacing w:after="0" w:line="259" w:lineRule="auto"/>
              <w:ind w:left="722" w:firstLine="0"/>
            </w:pPr>
            <w:r>
              <w:t>本次变动增减（＋，－）</w:t>
            </w:r>
            <w:r>
              <w:t xml:space="preserve"> </w:t>
            </w:r>
          </w:p>
        </w:tc>
        <w:tc>
          <w:tcPr>
            <w:tcW w:w="223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本次变动后</w:t>
            </w:r>
            <w:r>
              <w:t xml:space="preserve"> </w:t>
            </w:r>
          </w:p>
        </w:tc>
      </w:tr>
      <w:tr w:rsidR="00EB6F62">
        <w:trPr>
          <w:trHeight w:val="55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数量</w:t>
            </w:r>
            <w:r>
              <w:rPr>
                <w:sz w:val="21"/>
              </w:rPr>
              <w:t xml:space="preserve"> </w:t>
            </w:r>
          </w:p>
        </w:tc>
        <w:tc>
          <w:tcPr>
            <w:tcW w:w="132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rPr>
                <w:sz w:val="21"/>
              </w:rPr>
              <w:t>比例</w:t>
            </w:r>
            <w:r>
              <w:rPr>
                <w:sz w:val="21"/>
              </w:rPr>
              <w:t xml:space="preserve">(%)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9" w:firstLine="0"/>
              <w:jc w:val="center"/>
            </w:pPr>
            <w:r>
              <w:rPr>
                <w:sz w:val="21"/>
              </w:rPr>
              <w:t>发行新股</w:t>
            </w:r>
            <w:r>
              <w:rPr>
                <w:sz w:val="21"/>
              </w:rPr>
              <w:t xml:space="preserve"> </w:t>
            </w:r>
          </w:p>
        </w:tc>
        <w:tc>
          <w:tcPr>
            <w:tcW w:w="7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8" w:firstLine="0"/>
              <w:jc w:val="both"/>
            </w:pPr>
            <w:r>
              <w:t>送股</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公积金转股</w:t>
            </w: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其他</w:t>
            </w:r>
            <w:r>
              <w:rPr>
                <w:sz w:val="21"/>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4" w:firstLine="0"/>
              <w:jc w:val="center"/>
            </w:pPr>
            <w:r>
              <w:rPr>
                <w:sz w:val="21"/>
              </w:rPr>
              <w:t>小计</w:t>
            </w:r>
            <w:r>
              <w:rPr>
                <w:sz w:val="21"/>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rPr>
                <w:sz w:val="21"/>
              </w:rPr>
              <w:t>数量</w:t>
            </w:r>
            <w:r>
              <w:rPr>
                <w:sz w:val="21"/>
              </w:rP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jc w:val="both"/>
            </w:pPr>
            <w:r>
              <w:rPr>
                <w:sz w:val="21"/>
              </w:rPr>
              <w:t>比例</w:t>
            </w:r>
          </w:p>
          <w:p w:rsidR="00EB6F62" w:rsidRDefault="00B625C0">
            <w:pPr>
              <w:spacing w:after="0" w:line="259" w:lineRule="auto"/>
              <w:ind w:left="0" w:right="108" w:firstLine="0"/>
              <w:jc w:val="center"/>
            </w:pPr>
            <w:r>
              <w:rPr>
                <w:sz w:val="21"/>
              </w:rPr>
              <w:t xml:space="preserve">(%) </w:t>
            </w:r>
          </w:p>
        </w:tc>
      </w:tr>
      <w:tr w:rsidR="00EB6F62">
        <w:trPr>
          <w:trHeight w:val="634"/>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一、有限售条件股份</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60,504,500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78.37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46" w:firstLine="0"/>
            </w:pPr>
            <w:r>
              <w:t xml:space="preserve">28,084,600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-28,084,600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32,419,900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41.99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、国家持股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、国有法人持股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674,500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0.87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208,900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208,900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883,400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1.14 </w:t>
            </w:r>
          </w:p>
        </w:tc>
      </w:tr>
      <w:tr w:rsidR="00EB6F62">
        <w:trPr>
          <w:trHeight w:val="631"/>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、其他内资持股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59,830,000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77.50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46" w:firstLine="0"/>
            </w:pPr>
            <w:r>
              <w:t xml:space="preserve">28,293,500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-28,293,500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31,536,500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40.85 </w:t>
            </w:r>
          </w:p>
        </w:tc>
      </w:tr>
      <w:tr w:rsidR="00EB6F62">
        <w:trPr>
          <w:trHeight w:val="634"/>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其中：境内非国有法人持股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17,167,500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22.24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46" w:firstLine="0"/>
            </w:pPr>
            <w:r>
              <w:t xml:space="preserve">17,167,500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-17,167,500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631"/>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0" w:firstLine="720"/>
            </w:pPr>
            <w:r>
              <w:t>境内自然人持股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42,662,500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55.26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46" w:firstLine="0"/>
            </w:pPr>
            <w:r>
              <w:t xml:space="preserve">11,126,000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-11,126,000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31,536,500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40.85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4</w:t>
            </w:r>
            <w:r>
              <w:t>、外资持股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其中：境外法人持股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634"/>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0" w:firstLine="720"/>
            </w:pPr>
            <w:r>
              <w:t>境外自然人持股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19"/>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二、无限售条件流通股份</w:t>
            </w:r>
            <w:r>
              <w:rPr>
                <w:sz w:val="21"/>
              </w:rP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16,695,500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21.63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 xml:space="preserve">28,084,600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28,084,600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44,780,100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58.01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、人民币普通股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16,695,500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21.63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 xml:space="preserve">28,084,600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28,084,600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44,780,100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58.01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2</w:t>
            </w:r>
            <w:r>
              <w:t>、境内上市的外资股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4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5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bl>
    <w:p w:rsidR="00EB6F62" w:rsidRDefault="00B625C0">
      <w:pPr>
        <w:spacing w:after="0" w:line="259" w:lineRule="auto"/>
        <w:ind w:left="108" w:right="101"/>
        <w:jc w:val="center"/>
      </w:pPr>
      <w:r>
        <w:rPr>
          <w:rFonts w:ascii="Calibri" w:eastAsia="Calibri" w:hAnsi="Calibri" w:cs="Calibri"/>
          <w:b/>
          <w:sz w:val="18"/>
        </w:rPr>
        <w:t>121</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B625C0">
      <w:pPr>
        <w:spacing w:after="0" w:line="265" w:lineRule="auto"/>
        <w:ind w:right="6279"/>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680" w:line="259" w:lineRule="auto"/>
        <w:ind w:left="-29" w:right="-5" w:firstLine="0"/>
      </w:pPr>
      <w:r>
        <w:rPr>
          <w:rFonts w:ascii="Calibri" w:eastAsia="Calibri" w:hAnsi="Calibri" w:cs="Calibri"/>
          <w:noProof/>
          <w:sz w:val="22"/>
        </w:rPr>
        <mc:AlternateContent>
          <mc:Choice Requires="wpg">
            <w:drawing>
              <wp:inline distT="0" distB="0" distL="0" distR="0">
                <wp:extent cx="8831326" cy="9144"/>
                <wp:effectExtent l="0" t="0" r="0" b="0"/>
                <wp:docPr id="721156" name="Group 721156"/>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114" name="Shape 941114"/>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1156" style="width:695.38pt;height:0.719971pt;mso-position-horizontal-relative:char;mso-position-vertical-relative:line" coordsize="88313,91">
                <v:shape id="Shape 941115" style="position:absolute;width:88313;height:91;left:0;top:0;" coordsize="8831326,9144" path="m0,0l8831326,0l8831326,9144l0,9144l0,0">
                  <v:stroke weight="0pt" endcap="flat" joinstyle="miter" miterlimit="10" on="false" color="#000000" opacity="0"/>
                  <v:fill on="true" color="#000000"/>
                </v:shape>
              </v:group>
            </w:pict>
          </mc:Fallback>
        </mc:AlternateContent>
      </w:r>
    </w:p>
    <w:tbl>
      <w:tblPr>
        <w:tblStyle w:val="TableGrid"/>
        <w:tblW w:w="13864" w:type="dxa"/>
        <w:tblInd w:w="5" w:type="dxa"/>
        <w:tblCellMar>
          <w:top w:w="39" w:type="dxa"/>
          <w:left w:w="0" w:type="dxa"/>
          <w:bottom w:w="0" w:type="dxa"/>
          <w:right w:w="0" w:type="dxa"/>
        </w:tblCellMar>
        <w:tblLook w:val="04A0" w:firstRow="1" w:lastRow="0" w:firstColumn="1" w:lastColumn="0" w:noHBand="0" w:noVBand="1"/>
      </w:tblPr>
      <w:tblGrid>
        <w:gridCol w:w="2578"/>
        <w:gridCol w:w="1616"/>
        <w:gridCol w:w="1094"/>
        <w:gridCol w:w="228"/>
        <w:gridCol w:w="682"/>
        <w:gridCol w:w="226"/>
        <w:gridCol w:w="778"/>
        <w:gridCol w:w="1191"/>
        <w:gridCol w:w="228"/>
        <w:gridCol w:w="1234"/>
        <w:gridCol w:w="228"/>
        <w:gridCol w:w="1325"/>
        <w:gridCol w:w="226"/>
        <w:gridCol w:w="1416"/>
        <w:gridCol w:w="816"/>
      </w:tblGrid>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3</w:t>
            </w:r>
            <w:r>
              <w:t>、境外上市的外资股</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09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68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191"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123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1325"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19"/>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4</w:t>
            </w:r>
            <w:r>
              <w:t>、其他</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09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68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191"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123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1325"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 xml:space="preserve">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22"/>
        </w:trPr>
        <w:tc>
          <w:tcPr>
            <w:tcW w:w="25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三、股份总数</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77,200,000 </w:t>
            </w:r>
          </w:p>
        </w:tc>
        <w:tc>
          <w:tcPr>
            <w:tcW w:w="1094"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100 </w:t>
            </w:r>
          </w:p>
        </w:tc>
        <w:tc>
          <w:tcPr>
            <w:tcW w:w="22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682"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0 </w:t>
            </w:r>
          </w:p>
        </w:tc>
        <w:tc>
          <w:tcPr>
            <w:tcW w:w="22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 xml:space="preserve">0 </w:t>
            </w:r>
          </w:p>
        </w:tc>
        <w:tc>
          <w:tcPr>
            <w:tcW w:w="119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0 </w:t>
            </w:r>
          </w:p>
        </w:tc>
        <w:tc>
          <w:tcPr>
            <w:tcW w:w="22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234"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0 </w:t>
            </w:r>
          </w:p>
        </w:tc>
        <w:tc>
          <w:tcPr>
            <w:tcW w:w="228"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32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0 </w:t>
            </w:r>
          </w:p>
        </w:tc>
        <w:tc>
          <w:tcPr>
            <w:tcW w:w="22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 xml:space="preserve">77,200,000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 xml:space="preserve">100 </w:t>
            </w:r>
          </w:p>
        </w:tc>
      </w:tr>
    </w:tbl>
    <w:p w:rsidR="00EB6F62" w:rsidRDefault="00B625C0">
      <w:pPr>
        <w:spacing w:after="0" w:line="259" w:lineRule="auto"/>
        <w:ind w:right="6574"/>
        <w:jc w:val="right"/>
      </w:pPr>
      <w:r>
        <w:rPr>
          <w:rFonts w:ascii="Calibri" w:eastAsia="Calibri" w:hAnsi="Calibri" w:cs="Calibri"/>
          <w:b/>
          <w:sz w:val="18"/>
        </w:rPr>
        <w:t>122</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117"/>
          <w:headerReference w:type="default" r:id="rId118"/>
          <w:footerReference w:type="even" r:id="rId119"/>
          <w:footerReference w:type="default" r:id="rId120"/>
          <w:headerReference w:type="first" r:id="rId121"/>
          <w:footerReference w:type="first" r:id="rId122"/>
          <w:pgSz w:w="16838" w:h="11906" w:orient="landscape"/>
          <w:pgMar w:top="886" w:right="1524" w:bottom="991" w:left="1440" w:header="720" w:footer="720" w:gutter="0"/>
          <w:cols w:space="720"/>
        </w:sectPr>
      </w:pPr>
    </w:p>
    <w:p w:rsidR="00EB6F62" w:rsidRDefault="00B625C0">
      <w:pPr>
        <w:spacing w:after="16" w:line="259" w:lineRule="auto"/>
        <w:ind w:left="0" w:firstLine="0"/>
      </w:pPr>
      <w:r>
        <w:t xml:space="preserve"> </w:t>
      </w:r>
    </w:p>
    <w:p w:rsidR="00EB6F62" w:rsidRDefault="00B625C0">
      <w:pPr>
        <w:numPr>
          <w:ilvl w:val="0"/>
          <w:numId w:val="76"/>
        </w:numPr>
        <w:spacing w:after="85" w:line="249" w:lineRule="auto"/>
        <w:ind w:hanging="420"/>
      </w:pPr>
      <w:r>
        <w:rPr>
          <w:sz w:val="21"/>
        </w:rPr>
        <w:t>股份变动情况说明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1"/>
          <w:numId w:val="76"/>
        </w:numPr>
        <w:ind w:right="1" w:firstLine="480"/>
      </w:pPr>
      <w:r>
        <w:t>2022</w:t>
      </w:r>
      <w:r>
        <w:t>年</w:t>
      </w:r>
      <w:r>
        <w:t>3</w:t>
      </w:r>
      <w:r>
        <w:t>月</w:t>
      </w:r>
      <w:r>
        <w:t>29</w:t>
      </w:r>
      <w:r>
        <w:t>日，公司首次公开发行部分限售股（含战略配售股份）上市流通，对应的限售股股份数量为</w:t>
      </w:r>
      <w:r>
        <w:t>28,293,500</w:t>
      </w:r>
      <w:r>
        <w:t>股，占公司总股本的</w:t>
      </w:r>
      <w:r>
        <w:t>36.65%</w:t>
      </w:r>
      <w:r>
        <w:t>，限售期为自公司首次公开发行的股票在上海证券交易所上市之日起</w:t>
      </w:r>
      <w:r>
        <w:t>12</w:t>
      </w:r>
      <w:r>
        <w:t>个月。其中，战略配售股份</w:t>
      </w:r>
      <w:r>
        <w:t>1,930,000</w:t>
      </w:r>
      <w:r>
        <w:t>股，股东数量为</w:t>
      </w:r>
      <w:r>
        <w:t>1</w:t>
      </w:r>
      <w:r>
        <w:t>名；除战略配售股份外，本次上市流通的限售股数量为</w:t>
      </w:r>
      <w:r>
        <w:t>26,363,500</w:t>
      </w:r>
      <w:r>
        <w:t>股，股东数量为</w:t>
      </w:r>
      <w:r>
        <w:t>39</w:t>
      </w:r>
      <w:r>
        <w:t>名。具体情况详见公司于</w:t>
      </w:r>
      <w:r>
        <w:t>2022</w:t>
      </w:r>
      <w:r>
        <w:t>年</w:t>
      </w:r>
      <w:r>
        <w:t>3</w:t>
      </w:r>
      <w:r>
        <w:t>月</w:t>
      </w:r>
      <w:r>
        <w:t xml:space="preserve">22 </w:t>
      </w:r>
      <w:r>
        <w:t>日于上海证券交易所网站（</w:t>
      </w:r>
      <w:r>
        <w:t>www.sse.com.cn</w:t>
      </w:r>
      <w:r>
        <w:t>）披露的《苏州艾隆科技股份有限公司首次公开发行部分限售股上市流通公告》（公告编号：</w:t>
      </w:r>
      <w:r>
        <w:t>2022-002</w:t>
      </w:r>
      <w:r>
        <w:t>）。</w:t>
      </w:r>
      <w:r>
        <w:t xml:space="preserve"> </w:t>
      </w:r>
    </w:p>
    <w:p w:rsidR="00EB6F62" w:rsidRDefault="00B625C0">
      <w:pPr>
        <w:numPr>
          <w:ilvl w:val="1"/>
          <w:numId w:val="76"/>
        </w:numPr>
        <w:spacing w:after="31"/>
        <w:ind w:right="1" w:firstLine="480"/>
      </w:pPr>
      <w:r>
        <w:t>海通创新证券投资有限公司参与公司首次公开发行战略配售获得的限售股份为</w:t>
      </w:r>
      <w:r>
        <w:t>965,000</w:t>
      </w:r>
      <w:r>
        <w:t>股，根据《科创板转融通证券出借和转融券业务实施细则》等有关规定，截止报告期末，海通创新投有限公司通过转融通借出</w:t>
      </w:r>
      <w:r>
        <w:t>81,600</w:t>
      </w:r>
      <w:r>
        <w:t>股，借出部分体现为无限售条件流通股。</w:t>
      </w:r>
      <w:r>
        <w:t xml:space="preserve"> </w:t>
      </w:r>
    </w:p>
    <w:p w:rsidR="00EB6F62" w:rsidRDefault="00B625C0">
      <w:pPr>
        <w:numPr>
          <w:ilvl w:val="0"/>
          <w:numId w:val="76"/>
        </w:numPr>
        <w:spacing w:after="85" w:line="249" w:lineRule="auto"/>
        <w:ind w:hanging="420"/>
      </w:pPr>
      <w:r>
        <w:rPr>
          <w:sz w:val="21"/>
        </w:rPr>
        <w:t>股份变动对最近一年和最近一期每股收益、每股净资产等财务指标的影响（如有）</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76"/>
        </w:numPr>
        <w:spacing w:after="85" w:line="249" w:lineRule="auto"/>
        <w:ind w:hanging="420"/>
      </w:pPr>
      <w:r>
        <w:rPr>
          <w:sz w:val="21"/>
        </w:rPr>
        <w:t>公司认为必要或证券监管机构要求披露的其他内容</w:t>
      </w:r>
      <w:r>
        <w:rPr>
          <w:sz w:val="21"/>
        </w:rPr>
        <w:t xml:space="preserve"> </w:t>
      </w:r>
    </w:p>
    <w:p w:rsidR="00EB6F62" w:rsidRDefault="00B625C0">
      <w:pPr>
        <w:spacing w:after="27"/>
        <w:ind w:left="-5" w:right="1"/>
      </w:pPr>
      <w:r>
        <w:t>□</w:t>
      </w:r>
      <w:r>
        <w:t>适用</w:t>
      </w:r>
      <w:r>
        <w:t xml:space="preserve">  √</w:t>
      </w:r>
      <w:r>
        <w:t>不适用</w:t>
      </w:r>
      <w:r>
        <w:t xml:space="preserve">  </w:t>
      </w:r>
    </w:p>
    <w:p w:rsidR="00EB6F62" w:rsidRDefault="00B625C0">
      <w:pPr>
        <w:spacing w:after="85" w:line="249" w:lineRule="auto"/>
        <w:ind w:left="-5"/>
      </w:pPr>
      <w:r>
        <w:rPr>
          <w:rFonts w:ascii="Calibri" w:eastAsia="Calibri" w:hAnsi="Calibri" w:cs="Calibri"/>
          <w:b/>
          <w:sz w:val="21"/>
        </w:rPr>
        <w:t>(</w:t>
      </w:r>
      <w:r>
        <w:rPr>
          <w:sz w:val="21"/>
        </w:rPr>
        <w:t>二</w:t>
      </w:r>
      <w:r>
        <w:rPr>
          <w:rFonts w:ascii="Calibri" w:eastAsia="Calibri" w:hAnsi="Calibri" w:cs="Calibri"/>
          <w:b/>
          <w:sz w:val="21"/>
        </w:rPr>
        <w:t>)</w:t>
      </w:r>
      <w:r>
        <w:rPr>
          <w:rFonts w:ascii="Arial" w:eastAsia="Arial" w:hAnsi="Arial" w:cs="Arial"/>
          <w:b/>
          <w:sz w:val="21"/>
        </w:rPr>
        <w:t xml:space="preserve"> </w:t>
      </w:r>
      <w:r>
        <w:rPr>
          <w:sz w:val="21"/>
        </w:rPr>
        <w:t>限售股份变动情况</w:t>
      </w:r>
      <w:r>
        <w:rPr>
          <w:rFonts w:ascii="Calibri" w:eastAsia="Calibri" w:hAnsi="Calibri" w:cs="Calibri"/>
          <w:b/>
          <w:sz w:val="21"/>
        </w:rPr>
        <w:t xml:space="preserve"> </w:t>
      </w:r>
    </w:p>
    <w:p w:rsidR="00EB6F62" w:rsidRDefault="00B625C0">
      <w:pPr>
        <w:spacing w:after="11" w:line="249" w:lineRule="auto"/>
        <w:ind w:right="238"/>
        <w:jc w:val="right"/>
      </w:pPr>
      <w:r>
        <w:t>√</w:t>
      </w:r>
      <w:r>
        <w:t>适用</w:t>
      </w:r>
      <w:r>
        <w:t xml:space="preserve"> □</w:t>
      </w:r>
      <w:r>
        <w:t>不适用</w:t>
      </w:r>
      <w:r>
        <w:t xml:space="preserve">  </w:t>
      </w:r>
      <w:r>
        <w:t>单位</w:t>
      </w:r>
      <w:r>
        <w:t xml:space="preserve">: </w:t>
      </w:r>
      <w:r>
        <w:t>股</w:t>
      </w:r>
      <w:r>
        <w:t xml:space="preserve"> </w:t>
      </w:r>
    </w:p>
    <w:tbl>
      <w:tblPr>
        <w:tblStyle w:val="TableGrid"/>
        <w:tblW w:w="8824" w:type="dxa"/>
        <w:tblInd w:w="5" w:type="dxa"/>
        <w:tblCellMar>
          <w:top w:w="38" w:type="dxa"/>
          <w:left w:w="106" w:type="dxa"/>
          <w:bottom w:w="0" w:type="dxa"/>
          <w:right w:w="0" w:type="dxa"/>
        </w:tblCellMar>
        <w:tblLook w:val="04A0" w:firstRow="1" w:lastRow="0" w:firstColumn="1" w:lastColumn="0" w:noHBand="0" w:noVBand="1"/>
      </w:tblPr>
      <w:tblGrid>
        <w:gridCol w:w="1186"/>
        <w:gridCol w:w="1417"/>
        <w:gridCol w:w="1416"/>
        <w:gridCol w:w="1186"/>
        <w:gridCol w:w="1188"/>
        <w:gridCol w:w="1201"/>
        <w:gridCol w:w="1231"/>
      </w:tblGrid>
      <w:tr w:rsidR="00EB6F62">
        <w:trPr>
          <w:trHeight w:val="634"/>
        </w:trPr>
        <w:tc>
          <w:tcPr>
            <w:tcW w:w="11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7" w:firstLine="0"/>
              <w:jc w:val="both"/>
            </w:pPr>
            <w:r>
              <w:t>股东名称</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年初限售股数</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本年解除限售股数</w:t>
            </w:r>
            <w:r>
              <w:t xml:space="preserve">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本年增加限售股数</w:t>
            </w:r>
            <w:r>
              <w:t xml:space="preserve">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年末限售股数</w:t>
            </w:r>
            <w: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 w:firstLine="0"/>
              <w:jc w:val="both"/>
            </w:pPr>
            <w:r>
              <w:t>限售原因</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解除限售日期</w:t>
            </w:r>
            <w:r>
              <w:t xml:space="preserve">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闻青南</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4,745,000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4,745,000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隆门智慧</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3,865,000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3,865,000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赵建光</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2,750,000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2,750,000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4"/>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德晟亨风</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2,500,000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2,500,000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6"/>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灏盛生物</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1,292,500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1,292,500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医宸投资</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1,250,000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1,250,000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634"/>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鑫特宝</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1,000,000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1,000,000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 xml:space="preserve">IPO </w:t>
            </w:r>
            <w:r>
              <w:t>首发原始股份</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322"/>
        </w:trPr>
        <w:tc>
          <w:tcPr>
            <w:tcW w:w="118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1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8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8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6"/>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建元鑫铂</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1,000,000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1,000,000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国发建富</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1,000,000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1,000,000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国发服创</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1,000,000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1,000,000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4"/>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合富瑞泰</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1,000,000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1,000,000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94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其他股东</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4,961,000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4,961,000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IPO </w:t>
            </w:r>
            <w:r>
              <w:t>首发原始股份限售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3123"/>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富诚海富资管</w:t>
            </w:r>
            <w:r>
              <w:t>-</w:t>
            </w:r>
            <w:r>
              <w:t>海通证券富诚海富通艾隆科技员工参与科创板战略配售集合资产管理计划</w:t>
            </w: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1,930,000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 xml:space="preserve">1,930,000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首发战略配售</w:t>
            </w: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2022-03-</w:t>
            </w:r>
          </w:p>
          <w:p w:rsidR="00EB6F62" w:rsidRDefault="00B625C0">
            <w:pPr>
              <w:spacing w:after="0" w:line="259" w:lineRule="auto"/>
              <w:ind w:left="2" w:firstLine="0"/>
            </w:pPr>
            <w:r>
              <w:t xml:space="preserve">29 </w:t>
            </w:r>
          </w:p>
        </w:tc>
      </w:tr>
      <w:tr w:rsidR="00EB6F62">
        <w:trPr>
          <w:trHeight w:val="322"/>
        </w:trPr>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7" w:firstLine="0"/>
            </w:pPr>
            <w:r>
              <w:t>合计</w:t>
            </w: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28,293,500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28,293,500 </w:t>
            </w:r>
          </w:p>
        </w:tc>
        <w:tc>
          <w:tcPr>
            <w:tcW w:w="11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1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 </w:t>
            </w:r>
          </w:p>
        </w:tc>
        <w:tc>
          <w:tcPr>
            <w:tcW w:w="12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 xml:space="preserve">/ </w:t>
            </w:r>
          </w:p>
        </w:tc>
        <w:tc>
          <w:tcPr>
            <w:tcW w:w="12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 </w:t>
            </w:r>
          </w:p>
        </w:tc>
      </w:tr>
    </w:tbl>
    <w:p w:rsidR="00EB6F62" w:rsidRDefault="00B625C0">
      <w:pPr>
        <w:spacing w:after="15" w:line="259" w:lineRule="auto"/>
        <w:ind w:left="0" w:firstLine="0"/>
      </w:pPr>
      <w:r>
        <w:t xml:space="preserve"> </w:t>
      </w:r>
    </w:p>
    <w:p w:rsidR="00EB6F62" w:rsidRDefault="00B625C0">
      <w:pPr>
        <w:spacing w:after="85" w:line="249" w:lineRule="auto"/>
        <w:ind w:left="-5"/>
      </w:pPr>
      <w:r>
        <w:rPr>
          <w:sz w:val="21"/>
        </w:rPr>
        <w:t>二、</w:t>
      </w:r>
      <w:r>
        <w:rPr>
          <w:sz w:val="21"/>
        </w:rPr>
        <w:t xml:space="preserve"> </w:t>
      </w:r>
      <w:r>
        <w:rPr>
          <w:sz w:val="21"/>
        </w:rPr>
        <w:t>证券发行与上市情况</w:t>
      </w:r>
      <w:r>
        <w:rPr>
          <w:rFonts w:ascii="Arial" w:eastAsia="Arial" w:hAnsi="Arial" w:cs="Arial"/>
          <w:b/>
          <w:sz w:val="21"/>
        </w:rPr>
        <w:t xml:space="preserve"> </w:t>
      </w:r>
    </w:p>
    <w:p w:rsidR="00EB6F62" w:rsidRDefault="00B625C0">
      <w:pPr>
        <w:numPr>
          <w:ilvl w:val="0"/>
          <w:numId w:val="77"/>
        </w:numPr>
        <w:spacing w:after="85" w:line="249" w:lineRule="auto"/>
        <w:ind w:hanging="425"/>
      </w:pPr>
      <w:r>
        <w:rPr>
          <w:sz w:val="21"/>
        </w:rPr>
        <w:t>截至报告期内证券发行情况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截至报告期内证券发行情况的说明（存续期内利率不同的债券，请分别说明）：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77"/>
        </w:numPr>
        <w:spacing w:after="85" w:line="249" w:lineRule="auto"/>
        <w:ind w:hanging="425"/>
      </w:pPr>
      <w:r>
        <w:rPr>
          <w:sz w:val="21"/>
        </w:rPr>
        <w:t>公司股份总数及股东结构变动及公司资产和负债结构的变动情况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三、</w:t>
      </w:r>
      <w:r>
        <w:rPr>
          <w:sz w:val="21"/>
        </w:rPr>
        <w:t xml:space="preserve"> </w:t>
      </w:r>
      <w:r>
        <w:rPr>
          <w:sz w:val="21"/>
        </w:rPr>
        <w:t>股东和实际控制人情况</w:t>
      </w:r>
      <w:r>
        <w:rPr>
          <w:rFonts w:ascii="Arial" w:eastAsia="Arial" w:hAnsi="Arial" w:cs="Arial"/>
          <w:b/>
          <w:sz w:val="21"/>
        </w:rPr>
        <w:t xml:space="preserve"> </w:t>
      </w:r>
    </w:p>
    <w:p w:rsidR="00EB6F62" w:rsidRDefault="00B625C0">
      <w:pPr>
        <w:numPr>
          <w:ilvl w:val="0"/>
          <w:numId w:val="78"/>
        </w:numPr>
        <w:spacing w:after="9" w:line="249" w:lineRule="auto"/>
        <w:ind w:hanging="566"/>
      </w:pPr>
      <w:r>
        <w:rPr>
          <w:sz w:val="21"/>
        </w:rPr>
        <w:t>股东总数</w:t>
      </w:r>
      <w:r>
        <w:rPr>
          <w:rFonts w:ascii="Calibri" w:eastAsia="Calibri" w:hAnsi="Calibri" w:cs="Calibri"/>
          <w:b/>
          <w:sz w:val="21"/>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4414"/>
        <w:gridCol w:w="4410"/>
      </w:tblGrid>
      <w:tr w:rsidR="00EB6F62">
        <w:trPr>
          <w:trHeight w:val="322"/>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截至报告期末普通股股东总数</w:t>
            </w:r>
            <w:r>
              <w:t>(</w:t>
            </w:r>
            <w:r>
              <w:t>户</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3,917 </w:t>
            </w:r>
          </w:p>
        </w:tc>
      </w:tr>
      <w:tr w:rsidR="00EB6F62">
        <w:trPr>
          <w:trHeight w:val="631"/>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年度报告披露日前上一月末的普通股股东总数</w:t>
            </w:r>
            <w:r>
              <w:t>(</w:t>
            </w:r>
            <w:r>
              <w:t>户</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3,783 </w:t>
            </w:r>
          </w:p>
        </w:tc>
      </w:tr>
      <w:tr w:rsidR="00EB6F62">
        <w:trPr>
          <w:trHeight w:val="322"/>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截至报告期末表决权恢复的优先股股东</w:t>
            </w:r>
          </w:p>
        </w:tc>
        <w:tc>
          <w:tcPr>
            <w:tcW w:w="4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322"/>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总数（户）</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年度报告披露日前上一月末表决权恢复的优先股股东总数（户）</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631"/>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截至报告期末持有特别表决权股份的股东总数（户）</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r w:rsidR="00EB6F62">
        <w:trPr>
          <w:trHeight w:val="634"/>
        </w:trPr>
        <w:tc>
          <w:tcPr>
            <w:tcW w:w="44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年度报告披露日前上一月末持有特别表决权股份的股东总数（户）</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r>
    </w:tbl>
    <w:p w:rsidR="00EB6F62" w:rsidRDefault="00B625C0">
      <w:pPr>
        <w:spacing w:after="0" w:line="259" w:lineRule="auto"/>
        <w:ind w:left="0" w:firstLine="0"/>
      </w:pPr>
      <w:r>
        <w:t xml:space="preserve"> </w:t>
      </w:r>
    </w:p>
    <w:p w:rsidR="00EB6F62" w:rsidRDefault="00B625C0">
      <w:pPr>
        <w:ind w:left="-5" w:right="1"/>
      </w:pPr>
      <w:r>
        <w:t>存托凭证持有人数量</w:t>
      </w:r>
      <w:r>
        <w:t xml:space="preserve"> </w:t>
      </w:r>
    </w:p>
    <w:p w:rsidR="00EB6F62" w:rsidRDefault="00B625C0">
      <w:pPr>
        <w:spacing w:after="26"/>
        <w:ind w:left="-5" w:right="1"/>
      </w:pPr>
      <w:r>
        <w:t>□</w:t>
      </w:r>
      <w:r>
        <w:t>适用</w:t>
      </w:r>
      <w:r>
        <w:t xml:space="preserve"> √</w:t>
      </w:r>
      <w:r>
        <w:t>不适用</w:t>
      </w:r>
      <w:r>
        <w:t xml:space="preserve">  </w:t>
      </w:r>
    </w:p>
    <w:p w:rsidR="00EB6F62" w:rsidRDefault="00B625C0">
      <w:pPr>
        <w:numPr>
          <w:ilvl w:val="0"/>
          <w:numId w:val="78"/>
        </w:numPr>
        <w:spacing w:after="0" w:line="259" w:lineRule="auto"/>
        <w:ind w:hanging="566"/>
      </w:pPr>
      <w:r>
        <w:rPr>
          <w:sz w:val="21"/>
        </w:rPr>
        <w:t>截至报告期末前十名股东、前十名流通股东（或无限售条件股东）持股情况表</w:t>
      </w:r>
      <w:r>
        <w:t>单位</w:t>
      </w:r>
      <w:r>
        <w:t>:</w:t>
      </w:r>
      <w:r>
        <w:t>股</w:t>
      </w:r>
      <w:r>
        <w:t xml:space="preserve"> </w:t>
      </w:r>
    </w:p>
    <w:tbl>
      <w:tblPr>
        <w:tblStyle w:val="TableGrid"/>
        <w:tblW w:w="10092" w:type="dxa"/>
        <w:tblInd w:w="-596" w:type="dxa"/>
        <w:tblCellMar>
          <w:top w:w="34" w:type="dxa"/>
          <w:left w:w="106" w:type="dxa"/>
          <w:bottom w:w="0" w:type="dxa"/>
          <w:right w:w="0" w:type="dxa"/>
        </w:tblCellMar>
        <w:tblLook w:val="04A0" w:firstRow="1" w:lastRow="0" w:firstColumn="1" w:lastColumn="0" w:noHBand="0" w:noVBand="1"/>
      </w:tblPr>
      <w:tblGrid>
        <w:gridCol w:w="1808"/>
        <w:gridCol w:w="1297"/>
        <w:gridCol w:w="1416"/>
        <w:gridCol w:w="816"/>
        <w:gridCol w:w="1416"/>
        <w:gridCol w:w="1419"/>
        <w:gridCol w:w="456"/>
        <w:gridCol w:w="456"/>
        <w:gridCol w:w="1008"/>
      </w:tblGrid>
      <w:tr w:rsidR="00EB6F62">
        <w:trPr>
          <w:trHeight w:val="283"/>
        </w:trPr>
        <w:tc>
          <w:tcPr>
            <w:tcW w:w="10092" w:type="dxa"/>
            <w:gridSpan w:val="9"/>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rPr>
                <w:sz w:val="21"/>
              </w:rPr>
              <w:t>前十名股东持股情况</w:t>
            </w:r>
            <w:r>
              <w:rPr>
                <w:sz w:val="21"/>
              </w:rPr>
              <w:t xml:space="preserve"> </w:t>
            </w:r>
          </w:p>
        </w:tc>
      </w:tr>
      <w:tr w:rsidR="00EB6F62">
        <w:trPr>
          <w:trHeight w:val="1877"/>
        </w:trPr>
        <w:tc>
          <w:tcPr>
            <w:tcW w:w="180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股东名称（全称）</w:t>
            </w:r>
            <w:r>
              <w:t xml:space="preserve"> </w:t>
            </w:r>
          </w:p>
        </w:tc>
        <w:tc>
          <w:tcPr>
            <w:tcW w:w="129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报告期内增减</w:t>
            </w: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期末持股数量</w:t>
            </w:r>
            <w:r>
              <w:t xml:space="preserve">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jc w:val="both"/>
            </w:pPr>
            <w:r>
              <w:t>比例</w:t>
            </w:r>
          </w:p>
          <w:p w:rsidR="00EB6F62" w:rsidRDefault="00B625C0">
            <w:pPr>
              <w:spacing w:after="0" w:line="259" w:lineRule="auto"/>
              <w:ind w:left="122" w:firstLine="0"/>
            </w:pPr>
            <w: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4" w:firstLine="0"/>
              <w:jc w:val="center"/>
            </w:pPr>
            <w:r>
              <w:rPr>
                <w:sz w:val="21"/>
              </w:rPr>
              <w:t>持有有限售条件股份数量</w:t>
            </w:r>
            <w:r>
              <w:rPr>
                <w:sz w:val="21"/>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7" w:firstLine="0"/>
              <w:jc w:val="center"/>
            </w:pPr>
            <w:r>
              <w:rPr>
                <w:sz w:val="21"/>
              </w:rPr>
              <w:t>包含转融通借出股份的限售股份数量</w:t>
            </w:r>
            <w:r>
              <w:rPr>
                <w:rFonts w:ascii="Times New Roman" w:eastAsia="Times New Roman" w:hAnsi="Times New Roman" w:cs="Times New Roman"/>
                <w:sz w:val="21"/>
              </w:rPr>
              <w:t xml:space="preserve"> </w:t>
            </w:r>
          </w:p>
        </w:tc>
        <w:tc>
          <w:tcPr>
            <w:tcW w:w="91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6" w:firstLine="18"/>
              <w:jc w:val="center"/>
            </w:pPr>
            <w:r>
              <w:t>质押、标记或冻结情况</w:t>
            </w:r>
            <w:r>
              <w:t xml:space="preserve"> </w:t>
            </w:r>
          </w:p>
        </w:tc>
        <w:tc>
          <w:tcPr>
            <w:tcW w:w="100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股东性质</w:t>
            </w:r>
            <w:r>
              <w:t xml:space="preserve"> </w:t>
            </w:r>
          </w:p>
        </w:tc>
      </w:tr>
      <w:tr w:rsidR="00EB6F62">
        <w:trPr>
          <w:trHeight w:val="142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股</w:t>
            </w:r>
          </w:p>
          <w:p w:rsidR="00EB6F62" w:rsidRDefault="00B625C0">
            <w:pPr>
              <w:spacing w:after="0" w:line="240" w:lineRule="auto"/>
              <w:ind w:left="0" w:firstLine="0"/>
              <w:jc w:val="center"/>
            </w:pPr>
            <w:r>
              <w:t>份状</w:t>
            </w:r>
          </w:p>
          <w:p w:rsidR="00EB6F62" w:rsidRDefault="00B625C0">
            <w:pPr>
              <w:spacing w:after="0" w:line="259" w:lineRule="auto"/>
              <w:ind w:left="2" w:firstLine="0"/>
              <w:jc w:val="both"/>
            </w:pPr>
            <w:r>
              <w:t>态</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数</w:t>
            </w:r>
          </w:p>
          <w:p w:rsidR="00EB6F62" w:rsidRDefault="00B625C0">
            <w:pPr>
              <w:spacing w:after="0" w:line="259" w:lineRule="auto"/>
              <w:ind w:left="2" w:firstLine="0"/>
              <w:jc w:val="both"/>
            </w:pPr>
            <w:r>
              <w:t>量</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 xml:space="preserve">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23,055,000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29.86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23,055,000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23,055,000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境内自然人</w:t>
            </w:r>
            <w:r>
              <w:t xml:space="preserve"> </w:t>
            </w:r>
          </w:p>
        </w:tc>
      </w:tr>
      <w:tr w:rsidR="00EB6F62">
        <w:trPr>
          <w:trHeight w:val="631"/>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徐立</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 xml:space="preserve">500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8,458,000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10.96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8,458,000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8,457,500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境内自然人</w:t>
            </w:r>
            <w:r>
              <w:t xml:space="preserve"> </w:t>
            </w:r>
          </w:p>
        </w:tc>
      </w:tr>
      <w:tr w:rsidR="00EB6F62">
        <w:trPr>
          <w:trHeight w:val="634"/>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闻青南</w:t>
            </w:r>
            <w:r>
              <w:t xml:space="preserve"> </w:t>
            </w:r>
          </w:p>
        </w:tc>
        <w:tc>
          <w:tcPr>
            <w:tcW w:w="12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center"/>
            </w:pPr>
            <w:r>
              <w:t>-</w:t>
            </w:r>
          </w:p>
          <w:p w:rsidR="00EB6F62" w:rsidRDefault="00B625C0">
            <w:pPr>
              <w:spacing w:after="0" w:line="259" w:lineRule="auto"/>
              <w:ind w:left="2" w:firstLine="0"/>
              <w:jc w:val="both"/>
            </w:pPr>
            <w:r>
              <w:t xml:space="preserve">2,930,500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1,814,500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2.35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境内自然人</w:t>
            </w:r>
            <w:r>
              <w:t xml:space="preserve"> </w:t>
            </w:r>
          </w:p>
        </w:tc>
      </w:tr>
      <w:tr w:rsidR="00EB6F62">
        <w:trPr>
          <w:trHeight w:val="1565"/>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中国建设银行股份有限公司－华安聚优精选混合型证券投资基金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1,793,170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1,793,170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2.32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w:t>
            </w:r>
            <w:r>
              <w:t xml:space="preserve"> </w:t>
            </w:r>
          </w:p>
        </w:tc>
      </w:tr>
      <w:tr w:rsidR="00EB6F62">
        <w:trPr>
          <w:trHeight w:val="1568"/>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中国建设银行股份有限公司－万家健康产业混合型证券投资基金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1,670,972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1,670,972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2.16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w:t>
            </w:r>
            <w:r>
              <w:t xml:space="preserve"> </w:t>
            </w:r>
          </w:p>
        </w:tc>
      </w:tr>
    </w:tbl>
    <w:p w:rsidR="00EB6F62" w:rsidRDefault="00EB6F62">
      <w:pPr>
        <w:spacing w:after="0" w:line="259" w:lineRule="auto"/>
        <w:ind w:left="-1798" w:right="10870" w:firstLine="0"/>
      </w:pPr>
    </w:p>
    <w:tbl>
      <w:tblPr>
        <w:tblStyle w:val="TableGrid"/>
        <w:tblW w:w="10092" w:type="dxa"/>
        <w:tblInd w:w="-596" w:type="dxa"/>
        <w:tblCellMar>
          <w:top w:w="39" w:type="dxa"/>
          <w:left w:w="106" w:type="dxa"/>
          <w:bottom w:w="0" w:type="dxa"/>
          <w:right w:w="0" w:type="dxa"/>
        </w:tblCellMar>
        <w:tblLook w:val="04A0" w:firstRow="1" w:lastRow="0" w:firstColumn="1" w:lastColumn="0" w:noHBand="0" w:noVBand="1"/>
      </w:tblPr>
      <w:tblGrid>
        <w:gridCol w:w="1808"/>
        <w:gridCol w:w="1297"/>
        <w:gridCol w:w="1416"/>
        <w:gridCol w:w="213"/>
        <w:gridCol w:w="1"/>
        <w:gridCol w:w="603"/>
        <w:gridCol w:w="1416"/>
        <w:gridCol w:w="654"/>
        <w:gridCol w:w="1"/>
        <w:gridCol w:w="764"/>
        <w:gridCol w:w="455"/>
        <w:gridCol w:w="1"/>
        <w:gridCol w:w="456"/>
        <w:gridCol w:w="1007"/>
        <w:gridCol w:w="1"/>
      </w:tblGrid>
      <w:tr w:rsidR="00EB6F62">
        <w:trPr>
          <w:trHeight w:val="1568"/>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招商银行股份有限公司－兴业兴睿两年持有期混合型证券投资基金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1,498,861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1,498,861 </w:t>
            </w:r>
          </w:p>
        </w:tc>
        <w:tc>
          <w:tcPr>
            <w:tcW w:w="816"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1.94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8" w:firstLine="0"/>
            </w:pPr>
            <w:r>
              <w:t>其他</w:t>
            </w:r>
            <w:r>
              <w:t xml:space="preserve"> </w:t>
            </w:r>
          </w:p>
        </w:tc>
      </w:tr>
      <w:tr w:rsidR="00EB6F62">
        <w:trPr>
          <w:trHeight w:val="1567"/>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铸锋资产管理（北京）有限公司－铸锋承影</w:t>
            </w:r>
            <w:r>
              <w:t>5</w:t>
            </w:r>
            <w:r>
              <w:t>号私募证券投资基金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1,425,500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1,425,500 </w:t>
            </w:r>
          </w:p>
        </w:tc>
        <w:tc>
          <w:tcPr>
            <w:tcW w:w="816"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1.85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8" w:firstLine="0"/>
            </w:pPr>
            <w:r>
              <w:t>其他</w:t>
            </w:r>
            <w:r>
              <w:t xml:space="preserve"> </w:t>
            </w:r>
          </w:p>
        </w:tc>
      </w:tr>
      <w:tr w:rsidR="00EB6F62">
        <w:trPr>
          <w:trHeight w:val="1877"/>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2" w:firstLine="0"/>
            </w:pPr>
            <w:r>
              <w:t>招商银行股份有限公司－安信医药健康主题股票型发起式证券投资基金</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1,364,072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1,364,072 </w:t>
            </w:r>
          </w:p>
        </w:tc>
        <w:tc>
          <w:tcPr>
            <w:tcW w:w="816"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1.77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8" w:firstLine="0"/>
            </w:pPr>
            <w:r>
              <w:t>其他</w:t>
            </w:r>
            <w:r>
              <w:t xml:space="preserve"> </w:t>
            </w:r>
          </w:p>
        </w:tc>
      </w:tr>
      <w:tr w:rsidR="00EB6F62">
        <w:trPr>
          <w:trHeight w:val="1877"/>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中国银行股份有限公司－大成多策略灵活配置混合型证</w:t>
            </w:r>
          </w:p>
          <w:p w:rsidR="00EB6F62" w:rsidRDefault="00B625C0">
            <w:pPr>
              <w:spacing w:after="0" w:line="259" w:lineRule="auto"/>
              <w:ind w:left="0" w:firstLine="0"/>
            </w:pPr>
            <w:r>
              <w:t>券投资基金</w:t>
            </w:r>
          </w:p>
          <w:p w:rsidR="00EB6F62" w:rsidRDefault="00B625C0">
            <w:pPr>
              <w:spacing w:after="0" w:line="259" w:lineRule="auto"/>
              <w:ind w:left="0" w:firstLine="0"/>
            </w:pPr>
            <w:r>
              <w:t>（</w:t>
            </w:r>
            <w:r>
              <w:t>LOF</w:t>
            </w:r>
            <w:r>
              <w:t>）</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 xml:space="preserve">1,251,980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1,251,980 </w:t>
            </w:r>
          </w:p>
        </w:tc>
        <w:tc>
          <w:tcPr>
            <w:tcW w:w="816"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1.62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8" w:firstLine="0"/>
            </w:pPr>
            <w:r>
              <w:t>其他</w:t>
            </w:r>
            <w:r>
              <w:t xml:space="preserve"> </w:t>
            </w:r>
          </w:p>
        </w:tc>
      </w:tr>
      <w:tr w:rsidR="00EB6F62">
        <w:trPr>
          <w:trHeight w:val="1256"/>
        </w:trPr>
        <w:tc>
          <w:tcPr>
            <w:tcW w:w="18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pPr>
            <w:r>
              <w:t>宁波梅山保税港区医宸股权投资合伙企业</w:t>
            </w:r>
          </w:p>
          <w:p w:rsidR="00EB6F62" w:rsidRDefault="00B625C0">
            <w:pPr>
              <w:spacing w:after="0" w:line="259" w:lineRule="auto"/>
              <w:ind w:left="0" w:firstLine="0"/>
              <w:jc w:val="both"/>
            </w:pPr>
            <w:r>
              <w:t>（有限合伙）</w:t>
            </w:r>
            <w:r>
              <w:t xml:space="preserve"> </w:t>
            </w:r>
          </w:p>
        </w:tc>
        <w:tc>
          <w:tcPr>
            <w:tcW w:w="12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 xml:space="preserve">0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1,250,000 </w:t>
            </w:r>
          </w:p>
        </w:tc>
        <w:tc>
          <w:tcPr>
            <w:tcW w:w="816"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1.62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 xml:space="preserve">0 </w:t>
            </w:r>
          </w:p>
        </w:tc>
        <w:tc>
          <w:tcPr>
            <w:tcW w:w="1419" w:type="dxa"/>
            <w:gridSpan w:val="3"/>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 xml:space="preserve">0 </w:t>
            </w:r>
          </w:p>
        </w:tc>
        <w:tc>
          <w:tcPr>
            <w:tcW w:w="456"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无</w:t>
            </w:r>
            <w:r>
              <w:t xml:space="preserve"> </w:t>
            </w:r>
          </w:p>
        </w:tc>
        <w:tc>
          <w:tcPr>
            <w:tcW w:w="4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2" w:firstLine="0"/>
            </w:pPr>
            <w:r>
              <w:t xml:space="preserve">0 </w:t>
            </w:r>
          </w:p>
        </w:tc>
        <w:tc>
          <w:tcPr>
            <w:tcW w:w="1008"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8" w:firstLine="0"/>
            </w:pPr>
            <w:r>
              <w:t>其他</w:t>
            </w:r>
            <w:r>
              <w:t xml:space="preserve"> </w:t>
            </w:r>
          </w:p>
        </w:tc>
      </w:tr>
      <w:tr w:rsidR="00EB6F62">
        <w:trPr>
          <w:trHeight w:val="322"/>
        </w:trPr>
        <w:tc>
          <w:tcPr>
            <w:tcW w:w="10092" w:type="dxa"/>
            <w:gridSpan w:val="1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前十名无限售条件股东持股情况</w:t>
            </w:r>
            <w:r>
              <w:t xml:space="preserve"> </w:t>
            </w:r>
          </w:p>
        </w:tc>
      </w:tr>
      <w:tr w:rsidR="00EB6F62">
        <w:trPr>
          <w:trHeight w:val="322"/>
        </w:trPr>
        <w:tc>
          <w:tcPr>
            <w:tcW w:w="4734" w:type="dxa"/>
            <w:gridSpan w:val="5"/>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股东名称</w:t>
            </w:r>
            <w:r>
              <w:t xml:space="preserve"> </w:t>
            </w:r>
          </w:p>
        </w:tc>
        <w:tc>
          <w:tcPr>
            <w:tcW w:w="2674" w:type="dxa"/>
            <w:gridSpan w:val="4"/>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持有无限售条件流通股的数量</w:t>
            </w:r>
            <w:r>
              <w:t xml:space="preserve"> </w:t>
            </w:r>
          </w:p>
        </w:tc>
        <w:tc>
          <w:tcPr>
            <w:tcW w:w="2684"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股份种类及数量</w:t>
            </w:r>
            <w:r>
              <w:t xml:space="preserve"> </w:t>
            </w:r>
          </w:p>
        </w:tc>
      </w:tr>
      <w:tr w:rsidR="00EB6F62">
        <w:trPr>
          <w:trHeight w:val="322"/>
        </w:trPr>
        <w:tc>
          <w:tcPr>
            <w:tcW w:w="0" w:type="auto"/>
            <w:gridSpan w:val="5"/>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gridSpan w:val="4"/>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4" w:firstLine="0"/>
            </w:pPr>
            <w:r>
              <w:t>种类</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数量</w:t>
            </w:r>
            <w:r>
              <w:t xml:space="preserve"> </w:t>
            </w:r>
          </w:p>
        </w:tc>
      </w:tr>
      <w:tr w:rsidR="00EB6F62">
        <w:trPr>
          <w:trHeight w:val="631"/>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闻青南</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1,814,500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1,814,500 </w:t>
            </w:r>
          </w:p>
        </w:tc>
      </w:tr>
      <w:tr w:rsidR="00EB6F62">
        <w:trPr>
          <w:trHeight w:val="634"/>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中国建设银行股份有限公司－华安聚优精选混合型证券投资基金</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1,793,170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1,793,170 </w:t>
            </w:r>
          </w:p>
        </w:tc>
      </w:tr>
      <w:tr w:rsidR="00EB6F62">
        <w:trPr>
          <w:trHeight w:val="632"/>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中国建设银行股份有限公司－万家健康产业混合型证券投资基金</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1,670,972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1,670,972 </w:t>
            </w:r>
          </w:p>
        </w:tc>
      </w:tr>
      <w:tr w:rsidR="00EB6F62">
        <w:trPr>
          <w:trHeight w:val="634"/>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招商银行股份有限公司－兴业兴睿两年持有期混合型证券投资基金</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1,498,861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1,498,861 </w:t>
            </w:r>
          </w:p>
        </w:tc>
      </w:tr>
      <w:tr w:rsidR="00EB6F62">
        <w:trPr>
          <w:trHeight w:val="631"/>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铸锋资产管理（北京）有限公司－铸锋承影</w:t>
            </w:r>
            <w:r>
              <w:t>5</w:t>
            </w:r>
            <w:r>
              <w:t>号私募证券投资基金</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1,425,500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1,425,500 </w:t>
            </w:r>
          </w:p>
        </w:tc>
      </w:tr>
      <w:tr w:rsidR="00EB6F62">
        <w:trPr>
          <w:trHeight w:val="634"/>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招商银行股份有限公司－安信医药健康主题股票型发起式证券投资基金</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1,364,072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1,364,072 </w:t>
            </w:r>
          </w:p>
        </w:tc>
      </w:tr>
      <w:tr w:rsidR="00EB6F62">
        <w:trPr>
          <w:trHeight w:val="634"/>
        </w:trPr>
        <w:tc>
          <w:tcPr>
            <w:tcW w:w="4734"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中国银行股份有限公司－大成多策略灵活配置混合型证券投资基金（</w:t>
            </w:r>
            <w:r>
              <w:t>LOF</w:t>
            </w:r>
            <w:r>
              <w:t>）</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1,251,980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1,251,980 </w:t>
            </w:r>
          </w:p>
        </w:tc>
      </w:tr>
      <w:tr w:rsidR="00EB6F62">
        <w:trPr>
          <w:gridAfter w:val="1"/>
          <w:trHeight w:val="634"/>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宁波梅山保税港区医宸股权投资合伙企业</w:t>
            </w:r>
          </w:p>
          <w:p w:rsidR="00EB6F62" w:rsidRDefault="00B625C0">
            <w:pPr>
              <w:spacing w:after="0" w:line="259" w:lineRule="auto"/>
              <w:ind w:left="0" w:firstLine="0"/>
            </w:pPr>
            <w:r>
              <w:t>（有限合伙）</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1,250,000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1,250,000 </w:t>
            </w:r>
          </w:p>
        </w:tc>
      </w:tr>
      <w:tr w:rsidR="00EB6F62">
        <w:trPr>
          <w:gridAfter w:val="1"/>
          <w:trHeight w:val="634"/>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苏州合富瑞泰股权投资中心（有限合伙）</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1,000,000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1,000,000 </w:t>
            </w:r>
          </w:p>
        </w:tc>
      </w:tr>
      <w:tr w:rsidR="00EB6F62">
        <w:trPr>
          <w:gridAfter w:val="1"/>
          <w:trHeight w:val="631"/>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秦凯</w:t>
            </w:r>
            <w:r>
              <w:t xml:space="preserve"> </w:t>
            </w:r>
          </w:p>
        </w:tc>
        <w:tc>
          <w:tcPr>
            <w:tcW w:w="2674" w:type="dxa"/>
            <w:gridSpan w:val="4"/>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950,000 </w:t>
            </w:r>
          </w:p>
        </w:tc>
        <w:tc>
          <w:tcPr>
            <w:tcW w:w="1220"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人民币普通股</w:t>
            </w:r>
            <w:r>
              <w:t xml:space="preserve"> </w:t>
            </w:r>
          </w:p>
        </w:tc>
        <w:tc>
          <w:tcPr>
            <w:tcW w:w="146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950,000 </w:t>
            </w:r>
          </w:p>
        </w:tc>
      </w:tr>
      <w:tr w:rsidR="00EB6F62">
        <w:trPr>
          <w:gridAfter w:val="1"/>
          <w:trHeight w:val="322"/>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前十名股东中回购专户情况说明</w:t>
            </w:r>
            <w:r>
              <w:t xml:space="preserve"> </w:t>
            </w:r>
          </w:p>
        </w:tc>
        <w:tc>
          <w:tcPr>
            <w:tcW w:w="5358" w:type="dxa"/>
            <w:gridSpan w:val="10"/>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无</w:t>
            </w:r>
            <w:r>
              <w:t xml:space="preserve"> </w:t>
            </w:r>
          </w:p>
        </w:tc>
      </w:tr>
      <w:tr w:rsidR="00EB6F62">
        <w:trPr>
          <w:gridAfter w:val="1"/>
          <w:trHeight w:val="631"/>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上述股东委托表决权、受托表决权、放弃表决权的说明</w:t>
            </w:r>
            <w:r>
              <w:t xml:space="preserve"> </w:t>
            </w:r>
          </w:p>
        </w:tc>
        <w:tc>
          <w:tcPr>
            <w:tcW w:w="5358" w:type="dxa"/>
            <w:gridSpan w:val="10"/>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无</w:t>
            </w:r>
            <w:r>
              <w:t xml:space="preserve"> </w:t>
            </w:r>
          </w:p>
        </w:tc>
      </w:tr>
      <w:tr w:rsidR="00EB6F62">
        <w:trPr>
          <w:gridAfter w:val="1"/>
          <w:trHeight w:val="634"/>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上述股东关联关系或一致行动的说明</w:t>
            </w:r>
            <w:r>
              <w:t xml:space="preserve"> </w:t>
            </w:r>
          </w:p>
        </w:tc>
        <w:tc>
          <w:tcPr>
            <w:tcW w:w="5358" w:type="dxa"/>
            <w:gridSpan w:val="10"/>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公司未知上述其他股东之间是否存在关联关系或属于一致行动人</w:t>
            </w:r>
            <w:r>
              <w:t xml:space="preserve"> </w:t>
            </w:r>
          </w:p>
        </w:tc>
      </w:tr>
      <w:tr w:rsidR="00EB6F62">
        <w:trPr>
          <w:gridAfter w:val="1"/>
          <w:trHeight w:val="634"/>
        </w:trPr>
        <w:tc>
          <w:tcPr>
            <w:tcW w:w="473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8" w:firstLine="0"/>
            </w:pPr>
            <w:r>
              <w:t>表决权恢复的优先股股东及持股数量的说明</w:t>
            </w:r>
            <w:r>
              <w:t xml:space="preserve"> </w:t>
            </w:r>
          </w:p>
        </w:tc>
        <w:tc>
          <w:tcPr>
            <w:tcW w:w="5358" w:type="dxa"/>
            <w:gridSpan w:val="10"/>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无</w:t>
            </w:r>
            <w:r>
              <w:t xml:space="preserve"> </w:t>
            </w:r>
          </w:p>
        </w:tc>
      </w:tr>
    </w:tbl>
    <w:p w:rsidR="00EB6F62" w:rsidRDefault="00B625C0">
      <w:pPr>
        <w:spacing w:after="0" w:line="259" w:lineRule="auto"/>
        <w:ind w:left="0" w:firstLine="0"/>
      </w:pPr>
      <w:r>
        <w:t xml:space="preserve"> </w:t>
      </w:r>
    </w:p>
    <w:p w:rsidR="00EB6F62" w:rsidRDefault="00B625C0">
      <w:pPr>
        <w:ind w:left="-5" w:right="1"/>
      </w:pPr>
      <w:r>
        <w:t>前十名有限售条件股东持股数量及限售条件</w:t>
      </w:r>
      <w:r>
        <w:t xml:space="preserve"> </w:t>
      </w:r>
    </w:p>
    <w:p w:rsidR="00EB6F62" w:rsidRDefault="00B625C0">
      <w:pPr>
        <w:spacing w:after="11" w:line="249" w:lineRule="auto"/>
        <w:ind w:right="238"/>
        <w:jc w:val="right"/>
      </w:pPr>
      <w:r>
        <w:t>√</w:t>
      </w:r>
      <w:r>
        <w:t>适用</w:t>
      </w:r>
      <w:r>
        <w:t xml:space="preserve"> □</w:t>
      </w:r>
      <w:r>
        <w:t>不适用</w:t>
      </w:r>
      <w:r>
        <w:t xml:space="preserve">  </w:t>
      </w:r>
      <w:r>
        <w:t>单位：股</w:t>
      </w:r>
      <w:r>
        <w:t xml:space="preserve"> </w:t>
      </w:r>
    </w:p>
    <w:tbl>
      <w:tblPr>
        <w:tblStyle w:val="TableGrid"/>
        <w:tblW w:w="9230" w:type="dxa"/>
        <w:tblInd w:w="5" w:type="dxa"/>
        <w:tblCellMar>
          <w:top w:w="34" w:type="dxa"/>
          <w:left w:w="106" w:type="dxa"/>
          <w:bottom w:w="0" w:type="dxa"/>
          <w:right w:w="0" w:type="dxa"/>
        </w:tblCellMar>
        <w:tblLook w:val="04A0" w:firstRow="1" w:lastRow="0" w:firstColumn="1" w:lastColumn="0" w:noHBand="0" w:noVBand="1"/>
      </w:tblPr>
      <w:tblGrid>
        <w:gridCol w:w="636"/>
        <w:gridCol w:w="3063"/>
        <w:gridCol w:w="1659"/>
        <w:gridCol w:w="1286"/>
        <w:gridCol w:w="1162"/>
        <w:gridCol w:w="1423"/>
        <w:gridCol w:w="1"/>
      </w:tblGrid>
      <w:tr w:rsidR="00EB6F62">
        <w:trPr>
          <w:gridAfter w:val="1"/>
          <w:trHeight w:val="634"/>
        </w:trPr>
        <w:tc>
          <w:tcPr>
            <w:tcW w:w="63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91" w:firstLine="0"/>
              <w:jc w:val="both"/>
            </w:pPr>
            <w:r>
              <w:t>序</w:t>
            </w:r>
          </w:p>
          <w:p w:rsidR="00EB6F62" w:rsidRDefault="00B625C0">
            <w:pPr>
              <w:spacing w:after="0" w:line="259" w:lineRule="auto"/>
              <w:ind w:left="91" w:firstLine="0"/>
            </w:pPr>
            <w:r>
              <w:t>号</w:t>
            </w:r>
            <w:r>
              <w:t xml:space="preserve"> </w:t>
            </w:r>
          </w:p>
        </w:tc>
        <w:tc>
          <w:tcPr>
            <w:tcW w:w="306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43" w:firstLine="0"/>
            </w:pPr>
            <w:r>
              <w:t>有限售条件股东名称</w:t>
            </w:r>
            <w:r>
              <w:t xml:space="preserve"> </w:t>
            </w:r>
          </w:p>
        </w:tc>
        <w:tc>
          <w:tcPr>
            <w:tcW w:w="165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持有的有限售条件股份数量</w:t>
            </w:r>
            <w:r>
              <w:t xml:space="preserve"> </w:t>
            </w:r>
          </w:p>
        </w:tc>
        <w:tc>
          <w:tcPr>
            <w:tcW w:w="244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有限售条件股份可上市交易情况</w:t>
            </w:r>
            <w:r>
              <w:t xml:space="preserve"> </w:t>
            </w:r>
          </w:p>
        </w:tc>
        <w:tc>
          <w:tcPr>
            <w:tcW w:w="142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限售条件</w:t>
            </w:r>
            <w:r>
              <w:t xml:space="preserve"> </w:t>
            </w:r>
          </w:p>
        </w:tc>
      </w:tr>
      <w:tr w:rsidR="00EB6F62">
        <w:trPr>
          <w:gridAfter w:val="1"/>
          <w:trHeight w:val="125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可上市交易时间</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新增可上市交易股份数量</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gridAfter w:val="1"/>
          <w:trHeight w:val="944"/>
        </w:trPr>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1 </w:t>
            </w:r>
          </w:p>
        </w:tc>
        <w:tc>
          <w:tcPr>
            <w:tcW w:w="3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23,055,000 </w:t>
            </w:r>
          </w:p>
        </w:tc>
        <w:tc>
          <w:tcPr>
            <w:tcW w:w="1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2024-03-</w:t>
            </w:r>
          </w:p>
          <w:p w:rsidR="00EB6F62" w:rsidRDefault="00B625C0">
            <w:pPr>
              <w:spacing w:after="0" w:line="259" w:lineRule="auto"/>
              <w:ind w:left="2" w:firstLine="0"/>
            </w:pPr>
            <w:r>
              <w:t xml:space="preserve">29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上市之日起</w:t>
            </w:r>
          </w:p>
          <w:p w:rsidR="00EB6F62" w:rsidRDefault="00B625C0">
            <w:pPr>
              <w:spacing w:after="0" w:line="259" w:lineRule="auto"/>
              <w:ind w:left="0" w:right="58" w:firstLine="0"/>
            </w:pPr>
            <w:r>
              <w:t>36</w:t>
            </w:r>
            <w:r>
              <w:t>个月限售</w:t>
            </w:r>
            <w:r>
              <w:t xml:space="preserve"> </w:t>
            </w:r>
          </w:p>
        </w:tc>
      </w:tr>
      <w:tr w:rsidR="00EB6F62">
        <w:trPr>
          <w:gridAfter w:val="1"/>
          <w:trHeight w:val="943"/>
        </w:trPr>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2 </w:t>
            </w:r>
          </w:p>
        </w:tc>
        <w:tc>
          <w:tcPr>
            <w:tcW w:w="3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徐立</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8,457,500 </w:t>
            </w:r>
          </w:p>
        </w:tc>
        <w:tc>
          <w:tcPr>
            <w:tcW w:w="1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2024-03-</w:t>
            </w:r>
          </w:p>
          <w:p w:rsidR="00EB6F62" w:rsidRDefault="00B625C0">
            <w:pPr>
              <w:spacing w:after="0" w:line="259" w:lineRule="auto"/>
              <w:ind w:left="2" w:firstLine="0"/>
            </w:pPr>
            <w:r>
              <w:t xml:space="preserve">29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上市之日起</w:t>
            </w:r>
          </w:p>
          <w:p w:rsidR="00EB6F62" w:rsidRDefault="00B625C0">
            <w:pPr>
              <w:spacing w:after="0" w:line="259" w:lineRule="auto"/>
              <w:ind w:left="0" w:right="58" w:firstLine="0"/>
            </w:pPr>
            <w:r>
              <w:t>36</w:t>
            </w:r>
            <w:r>
              <w:t>个月限售</w:t>
            </w:r>
            <w:r>
              <w:t xml:space="preserve"> </w:t>
            </w:r>
          </w:p>
        </w:tc>
      </w:tr>
      <w:tr w:rsidR="00EB6F62">
        <w:trPr>
          <w:gridAfter w:val="1"/>
          <w:trHeight w:val="946"/>
        </w:trPr>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3 </w:t>
            </w:r>
          </w:p>
        </w:tc>
        <w:tc>
          <w:tcPr>
            <w:tcW w:w="3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7" w:firstLine="0"/>
            </w:pPr>
            <w:r>
              <w:t>海通创新证券投资有限公司</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965,000 </w:t>
            </w:r>
          </w:p>
        </w:tc>
        <w:tc>
          <w:tcPr>
            <w:tcW w:w="1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2023-03-</w:t>
            </w:r>
          </w:p>
          <w:p w:rsidR="00EB6F62" w:rsidRDefault="00B625C0">
            <w:pPr>
              <w:spacing w:after="0" w:line="259" w:lineRule="auto"/>
              <w:ind w:left="2" w:firstLine="0"/>
            </w:pPr>
            <w:r>
              <w:t xml:space="preserve">29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上日之日起</w:t>
            </w:r>
          </w:p>
          <w:p w:rsidR="00EB6F62" w:rsidRDefault="00B625C0">
            <w:pPr>
              <w:spacing w:after="0" w:line="259" w:lineRule="auto"/>
              <w:ind w:left="0" w:right="58" w:firstLine="0"/>
            </w:pPr>
            <w:r>
              <w:t>24</w:t>
            </w:r>
            <w:r>
              <w:t>个月限售</w:t>
            </w:r>
            <w:r>
              <w:t xml:space="preserve"> </w:t>
            </w:r>
          </w:p>
        </w:tc>
      </w:tr>
      <w:tr w:rsidR="00EB6F62">
        <w:trPr>
          <w:gridAfter w:val="1"/>
          <w:trHeight w:val="944"/>
        </w:trPr>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4 </w:t>
            </w:r>
          </w:p>
        </w:tc>
        <w:tc>
          <w:tcPr>
            <w:tcW w:w="3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张红花</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 </w:t>
            </w:r>
          </w:p>
        </w:tc>
        <w:tc>
          <w:tcPr>
            <w:tcW w:w="1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2024-03-</w:t>
            </w:r>
          </w:p>
          <w:p w:rsidR="00EB6F62" w:rsidRDefault="00B625C0">
            <w:pPr>
              <w:spacing w:after="0" w:line="259" w:lineRule="auto"/>
              <w:ind w:left="2" w:firstLine="0"/>
            </w:pPr>
            <w:r>
              <w:t xml:space="preserve">29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上市之日起</w:t>
            </w:r>
          </w:p>
          <w:p w:rsidR="00EB6F62" w:rsidRDefault="00B625C0">
            <w:pPr>
              <w:spacing w:after="0" w:line="259" w:lineRule="auto"/>
              <w:ind w:left="0" w:right="58" w:firstLine="0"/>
            </w:pPr>
            <w:r>
              <w:t>36</w:t>
            </w:r>
            <w:r>
              <w:t>个月限售</w:t>
            </w:r>
            <w:r>
              <w:t xml:space="preserve"> </w:t>
            </w:r>
          </w:p>
        </w:tc>
      </w:tr>
      <w:tr w:rsidR="00EB6F62">
        <w:trPr>
          <w:gridAfter w:val="1"/>
          <w:trHeight w:val="943"/>
        </w:trPr>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5 </w:t>
            </w:r>
          </w:p>
        </w:tc>
        <w:tc>
          <w:tcPr>
            <w:tcW w:w="3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张红平</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 </w:t>
            </w:r>
          </w:p>
        </w:tc>
        <w:tc>
          <w:tcPr>
            <w:tcW w:w="1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2024-03-</w:t>
            </w:r>
          </w:p>
          <w:p w:rsidR="00EB6F62" w:rsidRDefault="00B625C0">
            <w:pPr>
              <w:spacing w:after="0" w:line="259" w:lineRule="auto"/>
              <w:ind w:left="2" w:firstLine="0"/>
            </w:pPr>
            <w:r>
              <w:t xml:space="preserve">29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上市之日起</w:t>
            </w:r>
          </w:p>
          <w:p w:rsidR="00EB6F62" w:rsidRDefault="00B625C0">
            <w:pPr>
              <w:spacing w:after="0" w:line="259" w:lineRule="auto"/>
              <w:ind w:left="0" w:right="58" w:firstLine="0"/>
            </w:pPr>
            <w:r>
              <w:t>36</w:t>
            </w:r>
            <w:r>
              <w:t>个月限售</w:t>
            </w:r>
            <w:r>
              <w:t xml:space="preserve"> </w:t>
            </w:r>
          </w:p>
        </w:tc>
      </w:tr>
      <w:tr w:rsidR="00EB6F62">
        <w:trPr>
          <w:gridAfter w:val="1"/>
          <w:trHeight w:val="943"/>
        </w:trPr>
        <w:tc>
          <w:tcPr>
            <w:tcW w:w="6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6 </w:t>
            </w:r>
          </w:p>
        </w:tc>
        <w:tc>
          <w:tcPr>
            <w:tcW w:w="3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金月妹</w:t>
            </w:r>
            <w:r>
              <w:t xml:space="preserve"> </w:t>
            </w:r>
          </w:p>
        </w:tc>
        <w:tc>
          <w:tcPr>
            <w:tcW w:w="16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 </w:t>
            </w:r>
          </w:p>
        </w:tc>
        <w:tc>
          <w:tcPr>
            <w:tcW w:w="1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2024-03-</w:t>
            </w:r>
          </w:p>
          <w:p w:rsidR="00EB6F62" w:rsidRDefault="00B625C0">
            <w:pPr>
              <w:spacing w:after="0" w:line="259" w:lineRule="auto"/>
              <w:ind w:left="2" w:firstLine="0"/>
            </w:pPr>
            <w:r>
              <w:t xml:space="preserve">29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0 </w:t>
            </w:r>
          </w:p>
        </w:tc>
        <w:tc>
          <w:tcPr>
            <w:tcW w:w="14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上市之日起</w:t>
            </w:r>
          </w:p>
          <w:p w:rsidR="00EB6F62" w:rsidRDefault="00B625C0">
            <w:pPr>
              <w:spacing w:after="0" w:line="259" w:lineRule="auto"/>
              <w:ind w:left="0" w:right="58" w:firstLine="0"/>
            </w:pPr>
            <w:r>
              <w:t>36</w:t>
            </w:r>
            <w:r>
              <w:t>个月限售</w:t>
            </w:r>
            <w:r>
              <w:t xml:space="preserve"> </w:t>
            </w:r>
          </w:p>
        </w:tc>
      </w:tr>
      <w:tr w:rsidR="00EB6F62">
        <w:trPr>
          <w:trHeight w:val="1880"/>
        </w:trPr>
        <w:tc>
          <w:tcPr>
            <w:tcW w:w="369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上述股东关联关系或一致行动的说明</w:t>
            </w:r>
            <w:r>
              <w:t xml:space="preserve"> </w:t>
            </w:r>
          </w:p>
        </w:tc>
        <w:tc>
          <w:tcPr>
            <w:tcW w:w="5531"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红花为公司控股股东、实际控制人张银花之妹，张红平为公司控股股东、实际控制人张银花之弟，金月妹为公司控股股东、实际控制人张银花之弟张红平的配偶。除此之外，公司未知上述其他股东之间是否存在关联关系或属于一致行动人。</w:t>
            </w:r>
            <w:r>
              <w:t xml:space="preserve"> </w:t>
            </w:r>
          </w:p>
        </w:tc>
      </w:tr>
    </w:tbl>
    <w:p w:rsidR="00EB6F62" w:rsidRDefault="00B625C0">
      <w:pPr>
        <w:spacing w:after="0" w:line="259" w:lineRule="auto"/>
        <w:ind w:left="0" w:firstLine="0"/>
      </w:pPr>
      <w:r>
        <w:t xml:space="preserve"> </w:t>
      </w:r>
    </w:p>
    <w:p w:rsidR="00EB6F62" w:rsidRDefault="00B625C0">
      <w:pPr>
        <w:ind w:left="-5" w:right="1"/>
      </w:pPr>
      <w:r>
        <w:t>截至报告期末公司前十名境内存托凭证持有人情况表</w:t>
      </w:r>
      <w: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前十名有限售条件存托凭证持有人持有数量及限售条件</w:t>
      </w:r>
      <w: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78"/>
        </w:numPr>
        <w:spacing w:after="85" w:line="249" w:lineRule="auto"/>
        <w:ind w:hanging="566"/>
      </w:pPr>
      <w:r>
        <w:rPr>
          <w:sz w:val="21"/>
        </w:rPr>
        <w:t>截至报告期末表决权数量前十名股东情况表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78"/>
        </w:numPr>
        <w:spacing w:after="85" w:line="249" w:lineRule="auto"/>
        <w:ind w:hanging="566"/>
      </w:pPr>
      <w:r>
        <w:rPr>
          <w:sz w:val="21"/>
        </w:rPr>
        <w:t>战略投资者或一般法人因配售新股</w:t>
      </w:r>
      <w:r>
        <w:rPr>
          <w:rFonts w:ascii="Calibri" w:eastAsia="Calibri" w:hAnsi="Calibri" w:cs="Calibri"/>
          <w:b/>
          <w:sz w:val="21"/>
        </w:rPr>
        <w:t>/</w:t>
      </w:r>
      <w:r>
        <w:rPr>
          <w:sz w:val="21"/>
        </w:rPr>
        <w:t>存托凭证成为前十名股东</w:t>
      </w:r>
      <w:r>
        <w:rPr>
          <w:rFonts w:ascii="Calibri" w:eastAsia="Calibri" w:hAnsi="Calibri" w:cs="Calibri"/>
          <w:b/>
          <w:sz w:val="21"/>
        </w:rPr>
        <w:t xml:space="preserve"> </w:t>
      </w:r>
    </w:p>
    <w:p w:rsidR="00EB6F62" w:rsidRDefault="00B625C0">
      <w:pPr>
        <w:spacing w:after="26"/>
        <w:ind w:left="-5" w:right="1"/>
      </w:pPr>
      <w:r>
        <w:t>□</w:t>
      </w:r>
      <w:r>
        <w:t>适用</w:t>
      </w:r>
      <w:r>
        <w:t xml:space="preserve"> √</w:t>
      </w:r>
      <w:r>
        <w:t>不适用</w:t>
      </w:r>
      <w:r>
        <w:t xml:space="preserve">  </w:t>
      </w:r>
    </w:p>
    <w:p w:rsidR="00EB6F62" w:rsidRDefault="00B625C0">
      <w:pPr>
        <w:numPr>
          <w:ilvl w:val="0"/>
          <w:numId w:val="78"/>
        </w:numPr>
        <w:spacing w:after="85" w:line="249" w:lineRule="auto"/>
        <w:ind w:hanging="566"/>
      </w:pPr>
      <w:r>
        <w:rPr>
          <w:sz w:val="21"/>
        </w:rPr>
        <w:t>首次公开发行战略配售情况</w:t>
      </w:r>
      <w:r>
        <w:rPr>
          <w:rFonts w:ascii="Calibri" w:eastAsia="Calibri" w:hAnsi="Calibri" w:cs="Calibri"/>
          <w:b/>
          <w:sz w:val="21"/>
        </w:rPr>
        <w:t xml:space="preserve"> </w:t>
      </w:r>
    </w:p>
    <w:p w:rsidR="00EB6F62" w:rsidRDefault="00B625C0">
      <w:pPr>
        <w:numPr>
          <w:ilvl w:val="0"/>
          <w:numId w:val="79"/>
        </w:numPr>
        <w:spacing w:after="85" w:line="249" w:lineRule="auto"/>
        <w:ind w:hanging="420"/>
      </w:pPr>
      <w:r>
        <w:rPr>
          <w:sz w:val="21"/>
        </w:rPr>
        <w:t>高级管理人员与核心员工设立专项资产管理计划参与首次公开发行战略配售持有情况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447"/>
        <w:jc w:val="right"/>
      </w:pPr>
      <w:r>
        <w:t>单位</w:t>
      </w:r>
      <w:r>
        <w:t>:</w:t>
      </w:r>
      <w:r>
        <w:t>股</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550"/>
        <w:gridCol w:w="2261"/>
        <w:gridCol w:w="1296"/>
        <w:gridCol w:w="2062"/>
        <w:gridCol w:w="1654"/>
      </w:tblGrid>
      <w:tr w:rsidR="00EB6F62">
        <w:trPr>
          <w:trHeight w:val="1256"/>
        </w:trPr>
        <w:tc>
          <w:tcPr>
            <w:tcW w:w="155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股东</w:t>
            </w:r>
            <w:r>
              <w:t>/</w:t>
            </w:r>
            <w:r>
              <w:t>持有人名称</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获配的股票</w:t>
            </w:r>
            <w:r>
              <w:t>/</w:t>
            </w:r>
            <w:r>
              <w:t>存托凭证数量</w:t>
            </w:r>
            <w:r>
              <w:t xml:space="preserve"> </w:t>
            </w:r>
          </w:p>
        </w:tc>
        <w:tc>
          <w:tcPr>
            <w:tcW w:w="12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可上市交易时间</w:t>
            </w:r>
            <w:r>
              <w:t xml:space="preserve"> </w:t>
            </w:r>
          </w:p>
        </w:tc>
        <w:tc>
          <w:tcPr>
            <w:tcW w:w="20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报告期内增减变动数量</w:t>
            </w:r>
            <w:r>
              <w:t xml:space="preserve"> </w:t>
            </w:r>
          </w:p>
        </w:tc>
        <w:tc>
          <w:tcPr>
            <w:tcW w:w="16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包含转融通借出股份</w:t>
            </w:r>
            <w:r>
              <w:t>/</w:t>
            </w:r>
            <w:r>
              <w:t>存托凭证的期末持有数量</w:t>
            </w:r>
            <w:r>
              <w:t xml:space="preserve"> </w:t>
            </w:r>
          </w:p>
        </w:tc>
      </w:tr>
      <w:tr w:rsidR="00EB6F62">
        <w:trPr>
          <w:trHeight w:val="1877"/>
        </w:trPr>
        <w:tc>
          <w:tcPr>
            <w:tcW w:w="15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富诚海富通艾隆科技员工参与科创板战略配售集合资产管理计划</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2" w:firstLine="0"/>
              <w:jc w:val="center"/>
            </w:pPr>
            <w:r>
              <w:t xml:space="preserve">1,930,000 </w:t>
            </w:r>
          </w:p>
        </w:tc>
        <w:tc>
          <w:tcPr>
            <w:tcW w:w="12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 xml:space="preserve">2022/3/29 </w:t>
            </w:r>
          </w:p>
        </w:tc>
        <w:tc>
          <w:tcPr>
            <w:tcW w:w="20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 xml:space="preserve">-1,930,000 </w:t>
            </w:r>
          </w:p>
        </w:tc>
        <w:tc>
          <w:tcPr>
            <w:tcW w:w="165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 xml:space="preserve">0 </w:t>
            </w:r>
          </w:p>
        </w:tc>
      </w:tr>
    </w:tbl>
    <w:p w:rsidR="00EB6F62" w:rsidRDefault="00B625C0">
      <w:pPr>
        <w:spacing w:after="15" w:line="259" w:lineRule="auto"/>
        <w:ind w:left="0" w:firstLine="0"/>
      </w:pPr>
      <w:r>
        <w:t xml:space="preserve"> </w:t>
      </w:r>
    </w:p>
    <w:p w:rsidR="00EB6F62" w:rsidRDefault="00B625C0">
      <w:pPr>
        <w:numPr>
          <w:ilvl w:val="0"/>
          <w:numId w:val="79"/>
        </w:numPr>
        <w:spacing w:after="85" w:line="249" w:lineRule="auto"/>
        <w:ind w:hanging="420"/>
      </w:pPr>
      <w:r>
        <w:rPr>
          <w:sz w:val="21"/>
        </w:rPr>
        <w:t>保荐机构相关子公司参与首次公开发行战略配售持股情况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447"/>
        <w:jc w:val="right"/>
      </w:pPr>
      <w:r>
        <w:t>单位</w:t>
      </w:r>
      <w:r>
        <w:t>:</w:t>
      </w:r>
      <w:r>
        <w:t>股</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214"/>
        <w:gridCol w:w="1277"/>
        <w:gridCol w:w="1898"/>
        <w:gridCol w:w="1390"/>
        <w:gridCol w:w="1522"/>
        <w:gridCol w:w="1522"/>
      </w:tblGrid>
      <w:tr w:rsidR="00EB6F62">
        <w:trPr>
          <w:trHeight w:val="1565"/>
        </w:trPr>
        <w:tc>
          <w:tcPr>
            <w:tcW w:w="12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 w:firstLine="0"/>
              <w:jc w:val="both"/>
            </w:pPr>
            <w:r>
              <w:t>股东名称</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与保荐机构的关系</w:t>
            </w:r>
            <w:r>
              <w:t xml:space="preserve"> </w:t>
            </w:r>
          </w:p>
        </w:tc>
        <w:tc>
          <w:tcPr>
            <w:tcW w:w="18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获配的股票</w:t>
            </w:r>
            <w:r>
              <w:t>/</w:t>
            </w:r>
            <w:r>
              <w:t>存托凭证数量</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可上市交易时间</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报告期内增减变动数量</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1" w:firstLine="0"/>
              <w:jc w:val="center"/>
            </w:pPr>
            <w:r>
              <w:t>包含转融通借出股份</w:t>
            </w:r>
            <w:r>
              <w:t xml:space="preserve">/ </w:t>
            </w:r>
            <w:r>
              <w:t>存托凭证的期末持有数量</w:t>
            </w:r>
            <w:r>
              <w:t xml:space="preserve"> </w:t>
            </w:r>
          </w:p>
        </w:tc>
      </w:tr>
      <w:tr w:rsidR="00EB6F62">
        <w:trPr>
          <w:trHeight w:val="1258"/>
        </w:trPr>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海通创新证券投资有限公司</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参与跟投的保荐机构相关子公司</w:t>
            </w:r>
            <w:r>
              <w:t xml:space="preserve"> </w:t>
            </w:r>
          </w:p>
        </w:tc>
        <w:tc>
          <w:tcPr>
            <w:tcW w:w="1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965,000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2023/3/29 </w:t>
            </w:r>
          </w:p>
        </w:tc>
        <w:tc>
          <w:tcPr>
            <w:tcW w:w="15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208,900 </w:t>
            </w:r>
          </w:p>
        </w:tc>
        <w:tc>
          <w:tcPr>
            <w:tcW w:w="15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965,000 </w:t>
            </w:r>
          </w:p>
        </w:tc>
      </w:tr>
    </w:tbl>
    <w:p w:rsidR="00EB6F62" w:rsidRDefault="00B625C0">
      <w:pPr>
        <w:spacing w:after="0" w:line="259" w:lineRule="auto"/>
        <w:ind w:left="0" w:firstLine="0"/>
      </w:pPr>
      <w:r>
        <w:t xml:space="preserve"> </w:t>
      </w:r>
    </w:p>
    <w:p w:rsidR="00EB6F62" w:rsidRDefault="00B625C0">
      <w:pPr>
        <w:spacing w:after="85" w:line="249" w:lineRule="auto"/>
        <w:ind w:left="-5"/>
      </w:pPr>
      <w:r>
        <w:rPr>
          <w:sz w:val="21"/>
        </w:rPr>
        <w:t>四、</w:t>
      </w:r>
      <w:r>
        <w:rPr>
          <w:sz w:val="21"/>
        </w:rPr>
        <w:t xml:space="preserve"> </w:t>
      </w:r>
      <w:r>
        <w:rPr>
          <w:sz w:val="21"/>
        </w:rPr>
        <w:t>控股股东及实际控制人情况</w:t>
      </w:r>
      <w:r>
        <w:rPr>
          <w:rFonts w:ascii="Arial" w:eastAsia="Arial" w:hAnsi="Arial" w:cs="Arial"/>
          <w:b/>
          <w:sz w:val="21"/>
        </w:rPr>
        <w:t xml:space="preserve"> </w:t>
      </w:r>
    </w:p>
    <w:p w:rsidR="00EB6F62" w:rsidRDefault="00B625C0">
      <w:pPr>
        <w:spacing w:after="85" w:line="249" w:lineRule="auto"/>
        <w:ind w:left="-5"/>
      </w:pPr>
      <w:r>
        <w:rPr>
          <w:rFonts w:ascii="Calibri" w:eastAsia="Calibri" w:hAnsi="Calibri" w:cs="Calibri"/>
          <w:b/>
          <w:sz w:val="21"/>
        </w:rPr>
        <w:t>(</w:t>
      </w:r>
      <w:r>
        <w:rPr>
          <w:sz w:val="21"/>
        </w:rPr>
        <w:t>一</w:t>
      </w:r>
      <w:r>
        <w:rPr>
          <w:rFonts w:ascii="Calibri" w:eastAsia="Calibri" w:hAnsi="Calibri" w:cs="Calibri"/>
          <w:b/>
          <w:sz w:val="21"/>
        </w:rPr>
        <w:t>)</w:t>
      </w:r>
      <w:r>
        <w:rPr>
          <w:rFonts w:ascii="Arial" w:eastAsia="Arial" w:hAnsi="Arial" w:cs="Arial"/>
          <w:b/>
          <w:sz w:val="21"/>
        </w:rPr>
        <w:t xml:space="preserve"> </w:t>
      </w:r>
      <w:r>
        <w:rPr>
          <w:sz w:val="21"/>
        </w:rPr>
        <w:t>控股股东情况</w:t>
      </w:r>
      <w:r>
        <w:rPr>
          <w:rFonts w:ascii="Calibri" w:eastAsia="Calibri" w:hAnsi="Calibri" w:cs="Calibri"/>
          <w:b/>
          <w:sz w:val="21"/>
        </w:rPr>
        <w:t xml:space="preserve"> </w:t>
      </w:r>
    </w:p>
    <w:p w:rsidR="00EB6F62" w:rsidRDefault="00B625C0">
      <w:pPr>
        <w:numPr>
          <w:ilvl w:val="0"/>
          <w:numId w:val="80"/>
        </w:numPr>
        <w:spacing w:after="85" w:line="249" w:lineRule="auto"/>
        <w:ind w:hanging="420"/>
      </w:pPr>
      <w:r>
        <w:rPr>
          <w:sz w:val="21"/>
        </w:rPr>
        <w:t>法人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80"/>
        </w:numPr>
        <w:spacing w:after="85" w:line="249" w:lineRule="auto"/>
        <w:ind w:hanging="420"/>
      </w:pPr>
      <w:r>
        <w:rPr>
          <w:sz w:val="21"/>
        </w:rPr>
        <w:t>自然人</w:t>
      </w:r>
      <w:r>
        <w:rPr>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8" w:type="dxa"/>
          <w:bottom w:w="0" w:type="dxa"/>
          <w:right w:w="111" w:type="dxa"/>
        </w:tblCellMar>
        <w:tblLook w:val="04A0" w:firstRow="1" w:lastRow="0" w:firstColumn="1" w:lastColumn="0" w:noHBand="0" w:noVBand="1"/>
      </w:tblPr>
      <w:tblGrid>
        <w:gridCol w:w="3289"/>
        <w:gridCol w:w="5535"/>
      </w:tblGrid>
      <w:tr w:rsidR="00EB6F62">
        <w:trPr>
          <w:trHeight w:val="322"/>
        </w:trPr>
        <w:tc>
          <w:tcPr>
            <w:tcW w:w="32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姓名</w:t>
            </w:r>
            <w:r>
              <w:t xml:space="preserve"> </w:t>
            </w:r>
          </w:p>
        </w:tc>
        <w:tc>
          <w:tcPr>
            <w:tcW w:w="5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r>
      <w:tr w:rsidR="00EB6F62">
        <w:trPr>
          <w:trHeight w:val="319"/>
        </w:trPr>
        <w:tc>
          <w:tcPr>
            <w:tcW w:w="32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国籍</w:t>
            </w:r>
            <w:r>
              <w:t xml:space="preserve"> </w:t>
            </w:r>
          </w:p>
        </w:tc>
        <w:tc>
          <w:tcPr>
            <w:tcW w:w="5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w:t>
            </w:r>
            <w:r>
              <w:t xml:space="preserve"> </w:t>
            </w:r>
          </w:p>
        </w:tc>
      </w:tr>
      <w:tr w:rsidR="00EB6F62">
        <w:trPr>
          <w:trHeight w:val="634"/>
        </w:trPr>
        <w:tc>
          <w:tcPr>
            <w:tcW w:w="32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是否取得其他国家或地区居留权</w:t>
            </w:r>
            <w:r>
              <w:t xml:space="preserve"> </w:t>
            </w:r>
          </w:p>
        </w:tc>
        <w:tc>
          <w:tcPr>
            <w:tcW w:w="5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32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主要职业及职务</w:t>
            </w:r>
            <w:r>
              <w:t xml:space="preserve"> </w:t>
            </w:r>
          </w:p>
        </w:tc>
        <w:tc>
          <w:tcPr>
            <w:tcW w:w="55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董事长</w:t>
            </w:r>
            <w:r>
              <w:t xml:space="preserve"> </w:t>
            </w:r>
          </w:p>
        </w:tc>
      </w:tr>
    </w:tbl>
    <w:p w:rsidR="00EB6F62" w:rsidRDefault="00B625C0">
      <w:pPr>
        <w:spacing w:after="15" w:line="259" w:lineRule="auto"/>
        <w:ind w:left="0" w:firstLine="0"/>
      </w:pPr>
      <w:r>
        <w:t xml:space="preserve"> </w:t>
      </w:r>
    </w:p>
    <w:p w:rsidR="00EB6F62" w:rsidRDefault="00B625C0">
      <w:pPr>
        <w:numPr>
          <w:ilvl w:val="0"/>
          <w:numId w:val="80"/>
        </w:numPr>
        <w:spacing w:after="85" w:line="249" w:lineRule="auto"/>
        <w:ind w:hanging="420"/>
      </w:pPr>
      <w:r>
        <w:rPr>
          <w:sz w:val="21"/>
        </w:rPr>
        <w:t>公司不存在控股股东情况的特别说明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80"/>
        </w:numPr>
        <w:spacing w:after="85" w:line="249" w:lineRule="auto"/>
        <w:ind w:hanging="420"/>
      </w:pPr>
      <w:r>
        <w:rPr>
          <w:sz w:val="21"/>
        </w:rPr>
        <w:t>报告期内控股股东变更情况的说明</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numPr>
          <w:ilvl w:val="0"/>
          <w:numId w:val="80"/>
        </w:numPr>
        <w:spacing w:after="85" w:line="249" w:lineRule="auto"/>
        <w:ind w:hanging="420"/>
      </w:pPr>
      <w:r>
        <w:rPr>
          <w:sz w:val="21"/>
        </w:rPr>
        <w:t>公司与控股股东之间的产权及控制关系的方框图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right="1801" w:firstLine="0"/>
        <w:jc w:val="right"/>
      </w:pPr>
      <w:r>
        <w:rPr>
          <w:noProof/>
        </w:rPr>
        <w:drawing>
          <wp:inline distT="0" distB="0" distL="0" distR="0">
            <wp:extent cx="3474720" cy="2124456"/>
            <wp:effectExtent l="0" t="0" r="0" b="0"/>
            <wp:docPr id="37344" name="Picture 37344"/>
            <wp:cNvGraphicFramePr/>
            <a:graphic xmlns:a="http://schemas.openxmlformats.org/drawingml/2006/main">
              <a:graphicData uri="http://schemas.openxmlformats.org/drawingml/2006/picture">
                <pic:pic xmlns:pic="http://schemas.openxmlformats.org/drawingml/2006/picture">
                  <pic:nvPicPr>
                    <pic:cNvPr id="37344" name="Picture 37344"/>
                    <pic:cNvPicPr/>
                  </pic:nvPicPr>
                  <pic:blipFill>
                    <a:blip r:embed="rId123"/>
                    <a:stretch>
                      <a:fillRect/>
                    </a:stretch>
                  </pic:blipFill>
                  <pic:spPr>
                    <a:xfrm>
                      <a:off x="0" y="0"/>
                      <a:ext cx="3474720" cy="2124456"/>
                    </a:xfrm>
                    <a:prstGeom prst="rect">
                      <a:avLst/>
                    </a:prstGeom>
                  </pic:spPr>
                </pic:pic>
              </a:graphicData>
            </a:graphic>
          </wp:inline>
        </w:drawing>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二</w:t>
      </w:r>
      <w:r>
        <w:rPr>
          <w:rFonts w:ascii="Calibri" w:eastAsia="Calibri" w:hAnsi="Calibri" w:cs="Calibri"/>
          <w:b/>
          <w:sz w:val="21"/>
        </w:rPr>
        <w:t>)</w:t>
      </w:r>
      <w:r>
        <w:rPr>
          <w:rFonts w:ascii="Arial" w:eastAsia="Arial" w:hAnsi="Arial" w:cs="Arial"/>
          <w:b/>
          <w:sz w:val="21"/>
        </w:rPr>
        <w:t xml:space="preserve"> </w:t>
      </w:r>
      <w:r>
        <w:rPr>
          <w:sz w:val="21"/>
        </w:rPr>
        <w:t>实际控制人情况</w:t>
      </w:r>
      <w:r>
        <w:rPr>
          <w:rFonts w:ascii="Calibri" w:eastAsia="Calibri" w:hAnsi="Calibri" w:cs="Calibri"/>
          <w:b/>
          <w:sz w:val="21"/>
        </w:rPr>
        <w:t xml:space="preserve"> </w:t>
      </w:r>
    </w:p>
    <w:p w:rsidR="00EB6F62" w:rsidRDefault="00B625C0">
      <w:pPr>
        <w:numPr>
          <w:ilvl w:val="0"/>
          <w:numId w:val="81"/>
        </w:numPr>
        <w:spacing w:after="85" w:line="249" w:lineRule="auto"/>
        <w:ind w:hanging="425"/>
      </w:pPr>
      <w:r>
        <w:rPr>
          <w:sz w:val="21"/>
        </w:rPr>
        <w:t>法人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81"/>
        </w:numPr>
        <w:spacing w:after="85" w:line="249" w:lineRule="auto"/>
        <w:ind w:hanging="425"/>
      </w:pPr>
      <w:r>
        <w:rPr>
          <w:sz w:val="21"/>
        </w:rPr>
        <w:t>自然人</w:t>
      </w:r>
      <w:r>
        <w:rPr>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8" w:type="dxa"/>
          <w:bottom w:w="0" w:type="dxa"/>
          <w:right w:w="109" w:type="dxa"/>
        </w:tblCellMar>
        <w:tblLook w:val="04A0" w:firstRow="1" w:lastRow="0" w:firstColumn="1" w:lastColumn="0" w:noHBand="0" w:noVBand="1"/>
      </w:tblPr>
      <w:tblGrid>
        <w:gridCol w:w="3310"/>
        <w:gridCol w:w="5514"/>
      </w:tblGrid>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姓名</w:t>
            </w:r>
            <w:r>
              <w:t xml:space="preserve"> </w:t>
            </w:r>
          </w:p>
        </w:tc>
        <w:tc>
          <w:tcPr>
            <w:tcW w:w="5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国籍</w:t>
            </w:r>
            <w:r>
              <w:t xml:space="preserve"> </w:t>
            </w:r>
          </w:p>
        </w:tc>
        <w:tc>
          <w:tcPr>
            <w:tcW w:w="5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中国</w:t>
            </w:r>
            <w:r>
              <w:t xml:space="preserve"> </w:t>
            </w:r>
          </w:p>
        </w:tc>
      </w:tr>
      <w:tr w:rsidR="00EB6F62">
        <w:trPr>
          <w:trHeight w:val="631"/>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是否取得其他国家或地区居留权</w:t>
            </w:r>
            <w:r>
              <w:t xml:space="preserve"> </w:t>
            </w:r>
          </w:p>
        </w:tc>
        <w:tc>
          <w:tcPr>
            <w:tcW w:w="5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主要职业及职务</w:t>
            </w:r>
            <w:r>
              <w:t xml:space="preserve"> </w:t>
            </w:r>
          </w:p>
        </w:tc>
        <w:tc>
          <w:tcPr>
            <w:tcW w:w="5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董事长</w:t>
            </w: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过去</w:t>
            </w:r>
            <w:r>
              <w:t xml:space="preserve"> 10 </w:t>
            </w:r>
            <w:r>
              <w:t>年曾控股的境内外上</w:t>
            </w:r>
          </w:p>
        </w:tc>
        <w:tc>
          <w:tcPr>
            <w:tcW w:w="5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w:t>
            </w: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市公司情况</w:t>
            </w:r>
            <w:r>
              <w:t xml:space="preserve"> </w:t>
            </w:r>
          </w:p>
        </w:tc>
        <w:tc>
          <w:tcPr>
            <w:tcW w:w="551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spacing w:after="15" w:line="259" w:lineRule="auto"/>
        <w:ind w:left="0" w:firstLine="0"/>
      </w:pPr>
      <w:r>
        <w:t xml:space="preserve"> </w:t>
      </w:r>
    </w:p>
    <w:p w:rsidR="00EB6F62" w:rsidRDefault="00B625C0">
      <w:pPr>
        <w:numPr>
          <w:ilvl w:val="0"/>
          <w:numId w:val="81"/>
        </w:numPr>
        <w:spacing w:after="85" w:line="249" w:lineRule="auto"/>
        <w:ind w:hanging="425"/>
      </w:pPr>
      <w:r>
        <w:rPr>
          <w:sz w:val="21"/>
        </w:rPr>
        <w:t>公司不存在实际控制人情况的特别说明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81"/>
        </w:numPr>
        <w:spacing w:after="85" w:line="249" w:lineRule="auto"/>
        <w:ind w:hanging="425"/>
      </w:pPr>
      <w:r>
        <w:rPr>
          <w:sz w:val="21"/>
        </w:rPr>
        <w:t>报告期内公司控制权发生变更的情况说明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81"/>
        </w:numPr>
        <w:spacing w:after="85" w:line="249" w:lineRule="auto"/>
        <w:ind w:hanging="425"/>
      </w:pPr>
      <w:r>
        <w:rPr>
          <w:sz w:val="21"/>
        </w:rPr>
        <w:t>公司与实际控制人之间的产权及控制关系的方框图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1754" w:firstLine="0"/>
      </w:pPr>
      <w:r>
        <w:rPr>
          <w:noProof/>
        </w:rPr>
        <w:drawing>
          <wp:inline distT="0" distB="0" distL="0" distR="0">
            <wp:extent cx="3380232" cy="2066544"/>
            <wp:effectExtent l="0" t="0" r="0" b="0"/>
            <wp:docPr id="37540" name="Picture 37540"/>
            <wp:cNvGraphicFramePr/>
            <a:graphic xmlns:a="http://schemas.openxmlformats.org/drawingml/2006/main">
              <a:graphicData uri="http://schemas.openxmlformats.org/drawingml/2006/picture">
                <pic:pic xmlns:pic="http://schemas.openxmlformats.org/drawingml/2006/picture">
                  <pic:nvPicPr>
                    <pic:cNvPr id="37540" name="Picture 37540"/>
                    <pic:cNvPicPr/>
                  </pic:nvPicPr>
                  <pic:blipFill>
                    <a:blip r:embed="rId123"/>
                    <a:stretch>
                      <a:fillRect/>
                    </a:stretch>
                  </pic:blipFill>
                  <pic:spPr>
                    <a:xfrm>
                      <a:off x="0" y="0"/>
                      <a:ext cx="3380232" cy="2066544"/>
                    </a:xfrm>
                    <a:prstGeom prst="rect">
                      <a:avLst/>
                    </a:prstGeom>
                  </pic:spPr>
                </pic:pic>
              </a:graphicData>
            </a:graphic>
          </wp:inline>
        </w:drawing>
      </w:r>
      <w:r>
        <w:t xml:space="preserve"> </w:t>
      </w:r>
    </w:p>
    <w:p w:rsidR="00EB6F62" w:rsidRDefault="00B625C0">
      <w:pPr>
        <w:spacing w:after="15" w:line="259" w:lineRule="auto"/>
        <w:ind w:left="0" w:firstLine="0"/>
      </w:pPr>
      <w:r>
        <w:t xml:space="preserve"> </w:t>
      </w:r>
    </w:p>
    <w:p w:rsidR="00EB6F62" w:rsidRDefault="00B625C0">
      <w:pPr>
        <w:numPr>
          <w:ilvl w:val="0"/>
          <w:numId w:val="81"/>
        </w:numPr>
        <w:spacing w:after="85" w:line="249" w:lineRule="auto"/>
        <w:ind w:hanging="425"/>
      </w:pPr>
      <w:r>
        <w:rPr>
          <w:sz w:val="21"/>
        </w:rPr>
        <w:t>实际控制人通过信托或其他资产管理方式控制公司</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rFonts w:ascii="Calibri" w:eastAsia="Calibri" w:hAnsi="Calibri" w:cs="Calibri"/>
          <w:b/>
          <w:sz w:val="21"/>
        </w:rPr>
        <w:t>(</w:t>
      </w:r>
      <w:r>
        <w:rPr>
          <w:sz w:val="21"/>
        </w:rPr>
        <w:t>三</w:t>
      </w:r>
      <w:r>
        <w:rPr>
          <w:rFonts w:ascii="Calibri" w:eastAsia="Calibri" w:hAnsi="Calibri" w:cs="Calibri"/>
          <w:b/>
          <w:sz w:val="21"/>
        </w:rPr>
        <w:t>)</w:t>
      </w:r>
      <w:r>
        <w:rPr>
          <w:rFonts w:ascii="Arial" w:eastAsia="Arial" w:hAnsi="Arial" w:cs="Arial"/>
          <w:b/>
          <w:sz w:val="21"/>
        </w:rPr>
        <w:t xml:space="preserve"> </w:t>
      </w:r>
      <w:r>
        <w:rPr>
          <w:sz w:val="21"/>
        </w:rPr>
        <w:t>控股股东及实际控制人其他情况介绍</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numPr>
          <w:ilvl w:val="0"/>
          <w:numId w:val="82"/>
        </w:numPr>
        <w:spacing w:after="85" w:line="249" w:lineRule="auto"/>
        <w:ind w:hanging="451"/>
      </w:pPr>
      <w:r>
        <w:rPr>
          <w:sz w:val="21"/>
        </w:rPr>
        <w:t>公司控股股东或第一大股东及其一致行动人累计质押股份数量占其所持公司股份数量比例达到</w:t>
      </w:r>
      <w:r>
        <w:rPr>
          <w:rFonts w:ascii="Arial" w:eastAsia="Arial" w:hAnsi="Arial" w:cs="Arial"/>
          <w:b/>
          <w:sz w:val="21"/>
        </w:rPr>
        <w:t xml:space="preserve"> 80%</w:t>
      </w:r>
      <w:r>
        <w:rPr>
          <w:sz w:val="21"/>
        </w:rPr>
        <w:t>以上</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82"/>
        </w:numPr>
        <w:spacing w:after="85" w:line="249" w:lineRule="auto"/>
        <w:ind w:hanging="451"/>
      </w:pPr>
      <w:r>
        <w:rPr>
          <w:sz w:val="21"/>
        </w:rPr>
        <w:t>其他持股在百分之十以上的法人股东</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82"/>
        </w:numPr>
        <w:spacing w:after="85" w:line="249" w:lineRule="auto"/>
        <w:ind w:hanging="451"/>
      </w:pPr>
      <w:r>
        <w:rPr>
          <w:sz w:val="21"/>
        </w:rPr>
        <w:t>股份</w:t>
      </w:r>
      <w:r>
        <w:rPr>
          <w:rFonts w:ascii="Arial" w:eastAsia="Arial" w:hAnsi="Arial" w:cs="Arial"/>
          <w:b/>
          <w:sz w:val="21"/>
        </w:rPr>
        <w:t>/</w:t>
      </w:r>
      <w:r>
        <w:rPr>
          <w:sz w:val="21"/>
        </w:rPr>
        <w:t>存托凭证限制减持情况说明</w:t>
      </w:r>
      <w:r>
        <w:rPr>
          <w:rFonts w:ascii="Arial" w:eastAsia="Arial" w:hAnsi="Arial" w:cs="Arial"/>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82"/>
        </w:numPr>
        <w:spacing w:after="85" w:line="249" w:lineRule="auto"/>
        <w:ind w:hanging="451"/>
      </w:pPr>
      <w:r>
        <w:rPr>
          <w:sz w:val="21"/>
        </w:rPr>
        <w:t>股份回购在报告期的具体实施情况</w:t>
      </w:r>
      <w:r>
        <w:rPr>
          <w:rFonts w:ascii="Arial" w:eastAsia="Arial" w:hAnsi="Arial" w:cs="Arial"/>
          <w:b/>
          <w:sz w:val="21"/>
        </w:rPr>
        <w:t xml:space="preserve"> </w:t>
      </w:r>
    </w:p>
    <w:p w:rsidR="00EB6F62" w:rsidRDefault="00B625C0">
      <w:pPr>
        <w:ind w:left="5938" w:right="238" w:hanging="5953"/>
      </w:pPr>
      <w:r>
        <w:t>√</w:t>
      </w:r>
      <w:r>
        <w:t>适用</w:t>
      </w:r>
      <w:r>
        <w:t xml:space="preserve"> □</w:t>
      </w:r>
      <w:r>
        <w:t>不适用</w:t>
      </w:r>
      <w:r>
        <w:t xml:space="preserve">  </w:t>
      </w:r>
      <w:r>
        <w:t>单位：万元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3286"/>
        <w:gridCol w:w="5538"/>
      </w:tblGrid>
      <w:tr w:rsidR="00EB6F62">
        <w:trPr>
          <w:trHeight w:val="634"/>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回购股份方案名称</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苏州艾隆科技股份有限公司关于以集中竞价交易方式回购公司股份的方案</w:t>
            </w:r>
            <w:r>
              <w:t xml:space="preserve"> </w:t>
            </w:r>
          </w:p>
        </w:tc>
      </w:tr>
      <w:tr w:rsidR="00EB6F62">
        <w:trPr>
          <w:trHeight w:val="322"/>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回购股份方案披露时间</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2022</w:t>
            </w:r>
            <w:r>
              <w:t>年</w:t>
            </w:r>
            <w:r>
              <w:t>4</w:t>
            </w:r>
            <w:r>
              <w:t>月</w:t>
            </w:r>
            <w:r>
              <w:t>30</w:t>
            </w:r>
            <w:r>
              <w:t>日</w:t>
            </w:r>
            <w:r>
              <w:t xml:space="preserve"> </w:t>
            </w:r>
          </w:p>
        </w:tc>
      </w:tr>
      <w:tr w:rsidR="00EB6F62">
        <w:trPr>
          <w:trHeight w:val="634"/>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拟回购股份数量及占总股本的比例</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拟回购股份数量</w:t>
            </w:r>
            <w:r>
              <w:t>154.4</w:t>
            </w:r>
            <w:r>
              <w:t>万股</w:t>
            </w:r>
            <w:r>
              <w:t>-308.8</w:t>
            </w:r>
            <w:r>
              <w:t>万股，占公司总股本比例</w:t>
            </w:r>
            <w:r>
              <w:t>2.00-4.00</w:t>
            </w:r>
            <w:r>
              <w:t>。</w:t>
            </w:r>
            <w:r>
              <w:t xml:space="preserve"> </w:t>
            </w:r>
          </w:p>
        </w:tc>
      </w:tr>
      <w:tr w:rsidR="00EB6F62">
        <w:trPr>
          <w:trHeight w:val="322"/>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拟回购金额</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6,176-12,352</w:t>
            </w:r>
            <w:r>
              <w:t>万元</w:t>
            </w:r>
            <w:r>
              <w:t xml:space="preserve"> </w:t>
            </w:r>
          </w:p>
        </w:tc>
      </w:tr>
      <w:tr w:rsidR="00EB6F62">
        <w:trPr>
          <w:trHeight w:val="631"/>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拟回购期间</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自董事会审议通过回购股份方案之日起</w:t>
            </w:r>
            <w:r>
              <w:t>12</w:t>
            </w:r>
            <w:r>
              <w:t>个月内</w:t>
            </w:r>
            <w:r>
              <w:t>，即自</w:t>
            </w:r>
            <w:r>
              <w:t>2022</w:t>
            </w:r>
            <w:r>
              <w:t>年</w:t>
            </w:r>
            <w:r>
              <w:t>4</w:t>
            </w:r>
            <w:r>
              <w:t>月</w:t>
            </w:r>
            <w:r>
              <w:t>29</w:t>
            </w:r>
            <w:r>
              <w:t>日起至</w:t>
            </w:r>
            <w:r>
              <w:t>2023</w:t>
            </w:r>
            <w:r>
              <w:t>年</w:t>
            </w:r>
            <w:r>
              <w:t>4</w:t>
            </w:r>
            <w:r>
              <w:t>月</w:t>
            </w:r>
            <w:r>
              <w:t>28</w:t>
            </w:r>
            <w:r>
              <w:t>日止。</w:t>
            </w:r>
            <w:r>
              <w:t xml:space="preserve"> </w:t>
            </w:r>
          </w:p>
        </w:tc>
      </w:tr>
      <w:tr w:rsidR="00EB6F62">
        <w:trPr>
          <w:trHeight w:val="322"/>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回购用途</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拟用于实施员工持股计划或股权激励。</w:t>
            </w:r>
            <w:r>
              <w:t xml:space="preserve"> </w:t>
            </w:r>
          </w:p>
        </w:tc>
      </w:tr>
      <w:tr w:rsidR="00EB6F62">
        <w:trPr>
          <w:trHeight w:val="322"/>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已回购数量</w:t>
            </w:r>
            <w:r>
              <w:t>(</w:t>
            </w:r>
            <w:r>
              <w:t>股</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794,786 </w:t>
            </w:r>
          </w:p>
        </w:tc>
      </w:tr>
      <w:tr w:rsidR="00EB6F62">
        <w:trPr>
          <w:trHeight w:val="943"/>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both"/>
            </w:pPr>
            <w:r>
              <w:t>已回购数量占股权激励计划所涉及的标的股票的比例</w:t>
            </w:r>
            <w:r>
              <w:t>(%)</w:t>
            </w:r>
          </w:p>
          <w:p w:rsidR="00EB6F62" w:rsidRDefault="00B625C0">
            <w:pPr>
              <w:spacing w:after="0" w:line="259" w:lineRule="auto"/>
              <w:ind w:left="0" w:firstLine="0"/>
            </w:pPr>
            <w:r>
              <w:t>（如有）</w:t>
            </w:r>
            <w:r>
              <w:t xml:space="preserve"> </w:t>
            </w:r>
          </w:p>
        </w:tc>
        <w:tc>
          <w:tcPr>
            <w:tcW w:w="553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不适用</w:t>
            </w:r>
            <w:r>
              <w:t xml:space="preserve"> </w:t>
            </w:r>
          </w:p>
        </w:tc>
      </w:tr>
      <w:tr w:rsidR="00EB6F62">
        <w:trPr>
          <w:trHeight w:val="634"/>
        </w:trPr>
        <w:tc>
          <w:tcPr>
            <w:tcW w:w="32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公司采用集中竞价交易方式减持回购股份的进展情况</w:t>
            </w:r>
            <w:r>
              <w:t xml:space="preserve"> </w:t>
            </w:r>
          </w:p>
        </w:tc>
        <w:tc>
          <w:tcPr>
            <w:tcW w:w="553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不适用</w:t>
            </w:r>
            <w:r>
              <w:t xml:space="preserve"> </w:t>
            </w:r>
          </w:p>
        </w:tc>
      </w:tr>
    </w:tbl>
    <w:p w:rsidR="00EB6F62" w:rsidRDefault="00B625C0">
      <w:pPr>
        <w:spacing w:after="3" w:line="259" w:lineRule="auto"/>
        <w:ind w:left="0" w:firstLine="0"/>
      </w:pPr>
      <w:r>
        <w:rPr>
          <w:sz w:val="21"/>
        </w:rPr>
        <w:t xml:space="preserve"> </w:t>
      </w:r>
    </w:p>
    <w:p w:rsidR="00EB6F62" w:rsidRDefault="00B625C0">
      <w:pPr>
        <w:spacing w:after="76" w:line="259" w:lineRule="auto"/>
        <w:ind w:left="0" w:firstLine="0"/>
      </w:pPr>
      <w:r>
        <w:t xml:space="preserve"> </w:t>
      </w:r>
    </w:p>
    <w:p w:rsidR="00EB6F62" w:rsidRDefault="00B625C0">
      <w:pPr>
        <w:pStyle w:val="1"/>
        <w:spacing w:after="207"/>
        <w:ind w:right="3043"/>
        <w:jc w:val="right"/>
      </w:pPr>
      <w:bookmarkStart w:id="7" w:name="_Toc930890"/>
      <w:r>
        <w:t>第八节</w:t>
      </w:r>
      <w:r>
        <w:rPr>
          <w:rFonts w:ascii="宋体" w:eastAsia="宋体" w:hAnsi="宋体" w:cs="宋体"/>
        </w:rPr>
        <w:t xml:space="preserve"> </w:t>
      </w:r>
      <w:r>
        <w:t>优先股相关情况</w:t>
      </w:r>
      <w:r>
        <w:rPr>
          <w:rFonts w:ascii="Calibri" w:eastAsia="Calibri" w:hAnsi="Calibri" w:cs="Calibri"/>
          <w:b/>
        </w:rPr>
        <w:t xml:space="preserve"> </w:t>
      </w:r>
      <w:bookmarkEnd w:id="7"/>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r>
        <w:br w:type="page"/>
      </w:r>
    </w:p>
    <w:p w:rsidR="00EB6F62" w:rsidRDefault="00B625C0">
      <w:pPr>
        <w:pStyle w:val="1"/>
        <w:ind w:right="239"/>
      </w:pPr>
      <w:bookmarkStart w:id="8" w:name="_Toc930891"/>
      <w:r>
        <w:t>第九节</w:t>
      </w:r>
      <w:r>
        <w:rPr>
          <w:rFonts w:ascii="宋体" w:eastAsia="宋体" w:hAnsi="宋体" w:cs="宋体"/>
        </w:rPr>
        <w:t xml:space="preserve"> </w:t>
      </w:r>
      <w:r>
        <w:t>债券相关情况</w:t>
      </w:r>
      <w:r>
        <w:rPr>
          <w:rFonts w:ascii="Calibri" w:eastAsia="Calibri" w:hAnsi="Calibri" w:cs="Calibri"/>
          <w:b/>
        </w:rPr>
        <w:t xml:space="preserve"> </w:t>
      </w:r>
      <w:bookmarkEnd w:id="8"/>
    </w:p>
    <w:p w:rsidR="00EB6F62" w:rsidRDefault="00B625C0">
      <w:pPr>
        <w:numPr>
          <w:ilvl w:val="0"/>
          <w:numId w:val="83"/>
        </w:numPr>
        <w:spacing w:after="85" w:line="249" w:lineRule="auto"/>
        <w:ind w:hanging="422"/>
      </w:pPr>
      <w:r>
        <w:rPr>
          <w:sz w:val="21"/>
        </w:rPr>
        <w:t>企业债券、公司债券和非金融企业债务融资工具</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4" w:line="259" w:lineRule="auto"/>
        <w:ind w:left="0" w:firstLine="0"/>
      </w:pPr>
      <w:r>
        <w:t xml:space="preserve"> </w:t>
      </w:r>
    </w:p>
    <w:p w:rsidR="00EB6F62" w:rsidRDefault="00B625C0">
      <w:pPr>
        <w:numPr>
          <w:ilvl w:val="0"/>
          <w:numId w:val="83"/>
        </w:numPr>
        <w:spacing w:after="85" w:line="249" w:lineRule="auto"/>
        <w:ind w:hanging="422"/>
      </w:pPr>
      <w:r>
        <w:rPr>
          <w:sz w:val="21"/>
        </w:rPr>
        <w:t>可转换公司债券情况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23"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71" w:line="259" w:lineRule="auto"/>
        <w:ind w:left="0" w:firstLine="0"/>
      </w:pPr>
      <w:r>
        <w:t xml:space="preserve"> </w:t>
      </w:r>
    </w:p>
    <w:p w:rsidR="00EB6F62" w:rsidRDefault="00B625C0">
      <w:pPr>
        <w:pStyle w:val="1"/>
        <w:spacing w:after="143"/>
        <w:ind w:right="239"/>
      </w:pPr>
      <w:bookmarkStart w:id="9" w:name="_Toc930892"/>
      <w:r>
        <w:rPr>
          <w:rFonts w:ascii="宋体" w:eastAsia="宋体" w:hAnsi="宋体" w:cs="宋体"/>
        </w:rPr>
        <w:t>第十节</w:t>
      </w:r>
      <w:r>
        <w:rPr>
          <w:rFonts w:ascii="宋体" w:eastAsia="宋体" w:hAnsi="宋体" w:cs="宋体"/>
        </w:rPr>
        <w:t xml:space="preserve"> </w:t>
      </w:r>
      <w:r>
        <w:rPr>
          <w:rFonts w:ascii="宋体" w:eastAsia="宋体" w:hAnsi="宋体" w:cs="宋体"/>
        </w:rPr>
        <w:t>财务报告</w:t>
      </w:r>
      <w:r>
        <w:rPr>
          <w:rFonts w:ascii="宋体" w:eastAsia="宋体" w:hAnsi="宋体" w:cs="宋体"/>
        </w:rPr>
        <w:t xml:space="preserve"> </w:t>
      </w:r>
      <w:bookmarkEnd w:id="9"/>
    </w:p>
    <w:p w:rsidR="00EB6F62" w:rsidRDefault="00B625C0">
      <w:pPr>
        <w:spacing w:after="85" w:line="249" w:lineRule="auto"/>
        <w:ind w:left="-5"/>
      </w:pPr>
      <w:r>
        <w:rPr>
          <w:sz w:val="21"/>
        </w:rPr>
        <w:t>一、</w:t>
      </w:r>
      <w:r>
        <w:rPr>
          <w:sz w:val="21"/>
        </w:rPr>
        <w:t xml:space="preserve"> </w:t>
      </w:r>
      <w:r>
        <w:rPr>
          <w:sz w:val="21"/>
        </w:rPr>
        <w:t>审计报告</w:t>
      </w:r>
      <w:r>
        <w:rPr>
          <w:sz w:val="21"/>
        </w:rPr>
        <w:t xml:space="preserve"> </w:t>
      </w:r>
    </w:p>
    <w:p w:rsidR="00EB6F62" w:rsidRDefault="00B625C0">
      <w:pPr>
        <w:spacing w:after="115"/>
        <w:ind w:left="-5" w:right="1"/>
      </w:pPr>
      <w:r>
        <w:t>√</w:t>
      </w:r>
      <w:r>
        <w:t>适用</w:t>
      </w:r>
      <w:r>
        <w:t xml:space="preserve"> □</w:t>
      </w:r>
      <w:r>
        <w:t>不适用</w:t>
      </w:r>
      <w:r>
        <w:t xml:space="preserve">  </w:t>
      </w:r>
    </w:p>
    <w:p w:rsidR="00EB6F62" w:rsidRDefault="00B625C0">
      <w:pPr>
        <w:spacing w:after="0" w:line="259" w:lineRule="auto"/>
        <w:ind w:left="0" w:right="239" w:firstLine="0"/>
        <w:jc w:val="center"/>
      </w:pPr>
      <w:r>
        <w:rPr>
          <w:sz w:val="36"/>
        </w:rPr>
        <w:t>审计报告</w:t>
      </w:r>
      <w:r>
        <w:rPr>
          <w:rFonts w:ascii="Times New Roman" w:eastAsia="Times New Roman" w:hAnsi="Times New Roman" w:cs="Times New Roman"/>
          <w:b/>
          <w:sz w:val="36"/>
        </w:rPr>
        <w:t xml:space="preserve"> </w:t>
      </w:r>
    </w:p>
    <w:p w:rsidR="00EB6F62" w:rsidRDefault="00B625C0">
      <w:pPr>
        <w:spacing w:after="0" w:line="259" w:lineRule="auto"/>
        <w:ind w:left="566" w:firstLine="0"/>
      </w:pPr>
      <w:r>
        <w:rPr>
          <w:rFonts w:ascii="Times New Roman" w:eastAsia="Times New Roman" w:hAnsi="Times New Roman" w:cs="Times New Roman"/>
          <w:sz w:val="28"/>
        </w:rPr>
        <w:t xml:space="preserve"> </w:t>
      </w:r>
    </w:p>
    <w:p w:rsidR="00EB6F62" w:rsidRDefault="00B625C0">
      <w:pPr>
        <w:spacing w:line="259" w:lineRule="auto"/>
        <w:ind w:left="0" w:right="238" w:firstLine="0"/>
        <w:jc w:val="right"/>
      </w:pPr>
      <w:r>
        <w:t>信会师报字</w:t>
      </w:r>
      <w:r>
        <w:rPr>
          <w:rFonts w:ascii="Times New Roman" w:eastAsia="Times New Roman" w:hAnsi="Times New Roman" w:cs="Times New Roman"/>
        </w:rPr>
        <w:t>[2023]</w:t>
      </w:r>
      <w:r>
        <w:t>第</w:t>
      </w:r>
      <w:r>
        <w:t xml:space="preserve"> </w:t>
      </w:r>
      <w:r>
        <w:rPr>
          <w:rFonts w:ascii="Times New Roman" w:eastAsia="Times New Roman" w:hAnsi="Times New Roman" w:cs="Times New Roman"/>
        </w:rPr>
        <w:t xml:space="preserve">ZF10604 </w:t>
      </w:r>
      <w:r>
        <w:t>号</w:t>
      </w:r>
      <w:r>
        <w:rPr>
          <w:rFonts w:ascii="Times New Roman" w:eastAsia="Times New Roman" w:hAnsi="Times New Roman" w:cs="Times New Roman"/>
        </w:rPr>
        <w:t xml:space="preserve"> </w:t>
      </w:r>
    </w:p>
    <w:p w:rsidR="00EB6F62" w:rsidRDefault="00B625C0">
      <w:pPr>
        <w:spacing w:after="0" w:line="259" w:lineRule="auto"/>
        <w:ind w:left="0" w:right="168" w:firstLine="0"/>
        <w:jc w:val="right"/>
      </w:pPr>
      <w:r>
        <w:rPr>
          <w:rFonts w:ascii="Times New Roman" w:eastAsia="Times New Roman" w:hAnsi="Times New Roman" w:cs="Times New Roman"/>
          <w:sz w:val="28"/>
        </w:rPr>
        <w:t xml:space="preserve"> </w:t>
      </w:r>
    </w:p>
    <w:p w:rsidR="00EB6F62" w:rsidRDefault="00B625C0">
      <w:pPr>
        <w:ind w:left="-5" w:right="1"/>
      </w:pPr>
      <w:r>
        <w:t>苏州艾隆科技股份有限公司全体股东：</w:t>
      </w:r>
      <w:r>
        <w:rPr>
          <w:rFonts w:ascii="Times New Roman" w:eastAsia="Times New Roman" w:hAnsi="Times New Roman" w:cs="Times New Roman"/>
          <w:b/>
        </w:rPr>
        <w:t xml:space="preserve"> </w:t>
      </w:r>
    </w:p>
    <w:p w:rsidR="00EB6F62" w:rsidRDefault="00B625C0">
      <w:pPr>
        <w:spacing w:after="99" w:line="259" w:lineRule="auto"/>
        <w:ind w:left="566" w:firstLine="0"/>
      </w:pPr>
      <w:r>
        <w:rPr>
          <w:rFonts w:ascii="Times New Roman" w:eastAsia="Times New Roman" w:hAnsi="Times New Roman" w:cs="Times New Roman"/>
        </w:rPr>
        <w:t xml:space="preserve"> </w:t>
      </w:r>
    </w:p>
    <w:p w:rsidR="00EB6F62" w:rsidRDefault="00B625C0">
      <w:pPr>
        <w:numPr>
          <w:ilvl w:val="0"/>
          <w:numId w:val="84"/>
        </w:numPr>
        <w:ind w:right="1" w:hanging="694"/>
      </w:pPr>
      <w:r>
        <w:t>审计意见</w:t>
      </w:r>
      <w:r>
        <w:rPr>
          <w:rFonts w:ascii="Times New Roman" w:eastAsia="Times New Roman" w:hAnsi="Times New Roman" w:cs="Times New Roman"/>
          <w:b/>
        </w:rPr>
        <w:t xml:space="preserve"> </w:t>
      </w:r>
    </w:p>
    <w:p w:rsidR="00EB6F62" w:rsidRDefault="00B625C0">
      <w:pPr>
        <w:spacing w:after="0" w:line="259" w:lineRule="auto"/>
        <w:ind w:left="566" w:firstLine="0"/>
      </w:pPr>
      <w:r>
        <w:rPr>
          <w:rFonts w:ascii="Times New Roman" w:eastAsia="Times New Roman" w:hAnsi="Times New Roman" w:cs="Times New Roman"/>
        </w:rPr>
        <w:t xml:space="preserve"> </w:t>
      </w:r>
    </w:p>
    <w:p w:rsidR="00EB6F62" w:rsidRDefault="00B625C0">
      <w:pPr>
        <w:ind w:left="-15" w:right="1" w:firstLine="566"/>
      </w:pPr>
      <w:r>
        <w:t>我们审计了苏州艾隆科技股份有限公司（以下简称艾隆科技）财务报表，包括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日的合并及母公司资产负债表，</w:t>
      </w:r>
      <w:r>
        <w:rPr>
          <w:rFonts w:ascii="Times New Roman" w:eastAsia="Times New Roman" w:hAnsi="Times New Roman" w:cs="Times New Roman"/>
        </w:rPr>
        <w:t xml:space="preserve">2022 </w:t>
      </w:r>
      <w:r>
        <w:t>年度的合并及母公司利润表、合并及母公司现金流量表、合并及母公司所有者权益变动表以及相关财务报表附注。</w:t>
      </w:r>
      <w:r>
        <w:rPr>
          <w:rFonts w:ascii="Times New Roman" w:eastAsia="Times New Roman" w:hAnsi="Times New Roman" w:cs="Times New Roman"/>
        </w:rPr>
        <w:t xml:space="preserve"> </w:t>
      </w:r>
    </w:p>
    <w:p w:rsidR="00EB6F62" w:rsidRDefault="00B625C0">
      <w:pPr>
        <w:ind w:left="-15" w:right="1" w:firstLine="566"/>
      </w:pPr>
      <w:r>
        <w:t>我们认为，后附的财务报表在所有重大方面按照企业会计准则的规定编制，公允反映了艾隆科技</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年度的合并及</w:t>
      </w:r>
    </w:p>
    <w:p w:rsidR="00EB6F62" w:rsidRDefault="00B625C0">
      <w:pPr>
        <w:ind w:left="-5" w:right="1"/>
      </w:pPr>
      <w:r>
        <w:t>母公司经营成果和现金流量。</w:t>
      </w:r>
      <w:r>
        <w:rPr>
          <w:rFonts w:ascii="Times New Roman" w:eastAsia="Times New Roman" w:hAnsi="Times New Roman" w:cs="Times New Roman"/>
        </w:rPr>
        <w:t xml:space="preserve"> </w:t>
      </w:r>
    </w:p>
    <w:p w:rsidR="00EB6F62" w:rsidRDefault="00B625C0">
      <w:pPr>
        <w:spacing w:after="99" w:line="259" w:lineRule="auto"/>
        <w:ind w:left="566" w:firstLine="0"/>
      </w:pPr>
      <w:r>
        <w:rPr>
          <w:rFonts w:ascii="Times New Roman" w:eastAsia="Times New Roman" w:hAnsi="Times New Roman" w:cs="Times New Roman"/>
        </w:rPr>
        <w:t xml:space="preserve"> </w:t>
      </w:r>
    </w:p>
    <w:p w:rsidR="00EB6F62" w:rsidRDefault="00B625C0">
      <w:pPr>
        <w:numPr>
          <w:ilvl w:val="0"/>
          <w:numId w:val="84"/>
        </w:numPr>
        <w:ind w:right="1" w:hanging="694"/>
      </w:pPr>
      <w:r>
        <w:t>形成审计意见的基础</w:t>
      </w:r>
      <w:r>
        <w:rPr>
          <w:rFonts w:ascii="Times New Roman" w:eastAsia="Times New Roman" w:hAnsi="Times New Roman" w:cs="Times New Roman"/>
          <w:b/>
        </w:rPr>
        <w:t xml:space="preserve"> </w:t>
      </w:r>
    </w:p>
    <w:p w:rsidR="00EB6F62" w:rsidRDefault="00B625C0">
      <w:pPr>
        <w:spacing w:after="0" w:line="259" w:lineRule="auto"/>
        <w:ind w:left="566" w:firstLine="0"/>
      </w:pPr>
      <w:r>
        <w:rPr>
          <w:rFonts w:ascii="Times New Roman" w:eastAsia="Times New Roman" w:hAnsi="Times New Roman" w:cs="Times New Roman"/>
        </w:rPr>
        <w:t xml:space="preserve"> </w:t>
      </w:r>
    </w:p>
    <w:p w:rsidR="00EB6F62" w:rsidRDefault="00B625C0">
      <w:pPr>
        <w:ind w:left="-15" w:right="1" w:firstLine="566"/>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部分进一步阐述了我们在这些准则下的责任。按照中国注册会计师职业道德守则，我们独立于艾隆科技，并履行了职业道德方面的其他责任。我们相信，我们获取的审计证据是充分、适当的，为发表审计意见提供</w:t>
      </w:r>
      <w:r>
        <w:t>了基础。</w:t>
      </w:r>
      <w:r>
        <w:rPr>
          <w:rFonts w:ascii="Times New Roman" w:eastAsia="Times New Roman" w:hAnsi="Times New Roman" w:cs="Times New Roman"/>
        </w:rPr>
        <w:t xml:space="preserve"> </w:t>
      </w:r>
    </w:p>
    <w:p w:rsidR="00EB6F62" w:rsidRDefault="00B625C0">
      <w:pPr>
        <w:spacing w:after="99" w:line="259" w:lineRule="auto"/>
        <w:ind w:left="566" w:firstLine="0"/>
      </w:pPr>
      <w:r>
        <w:rPr>
          <w:rFonts w:ascii="Times New Roman" w:eastAsia="Times New Roman" w:hAnsi="Times New Roman" w:cs="Times New Roman"/>
        </w:rPr>
        <w:t xml:space="preserve"> </w:t>
      </w:r>
    </w:p>
    <w:p w:rsidR="00EB6F62" w:rsidRDefault="00B625C0">
      <w:pPr>
        <w:numPr>
          <w:ilvl w:val="0"/>
          <w:numId w:val="84"/>
        </w:numPr>
        <w:ind w:right="1" w:hanging="694"/>
      </w:pPr>
      <w:r>
        <w:t>关键审计事项</w:t>
      </w:r>
      <w:r>
        <w:rPr>
          <w:rFonts w:ascii="Times New Roman" w:eastAsia="Times New Roman" w:hAnsi="Times New Roman" w:cs="Times New Roman"/>
          <w:b/>
        </w:rPr>
        <w:t xml:space="preserve"> </w:t>
      </w:r>
    </w:p>
    <w:p w:rsidR="00EB6F62" w:rsidRDefault="00B625C0">
      <w:pPr>
        <w:spacing w:after="0" w:line="259" w:lineRule="auto"/>
        <w:ind w:left="566" w:firstLine="0"/>
      </w:pPr>
      <w:r>
        <w:rPr>
          <w:rFonts w:ascii="Times New Roman" w:eastAsia="Times New Roman" w:hAnsi="Times New Roman" w:cs="Times New Roman"/>
        </w:rPr>
        <w:t xml:space="preserve"> </w:t>
      </w:r>
    </w:p>
    <w:p w:rsidR="00EB6F62" w:rsidRDefault="00B625C0">
      <w:pPr>
        <w:spacing w:after="4" w:line="249" w:lineRule="auto"/>
        <w:ind w:left="-15" w:right="135" w:firstLine="566"/>
        <w:jc w:val="both"/>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rPr>
        <w:t xml:space="preserve"> </w:t>
      </w:r>
    </w:p>
    <w:p w:rsidR="00EB6F62" w:rsidRDefault="00B625C0">
      <w:pPr>
        <w:ind w:left="576" w:right="1"/>
      </w:pPr>
      <w:r>
        <w:t>我们在审计中识别出的关键审计事项汇总如下：</w:t>
      </w:r>
      <w:r>
        <w:rPr>
          <w:rFonts w:ascii="Times New Roman" w:eastAsia="Times New Roman" w:hAnsi="Times New Roman" w:cs="Times New Roman"/>
        </w:rPr>
        <w:t xml:space="preserve"> </w:t>
      </w:r>
    </w:p>
    <w:tbl>
      <w:tblPr>
        <w:tblStyle w:val="TableGrid"/>
        <w:tblW w:w="8824" w:type="dxa"/>
        <w:tblInd w:w="5" w:type="dxa"/>
        <w:tblCellMar>
          <w:top w:w="194" w:type="dxa"/>
          <w:left w:w="106" w:type="dxa"/>
          <w:bottom w:w="62" w:type="dxa"/>
          <w:right w:w="32" w:type="dxa"/>
        </w:tblCellMar>
        <w:tblLook w:val="04A0" w:firstRow="1" w:lastRow="0" w:firstColumn="1" w:lastColumn="0" w:noHBand="0" w:noVBand="1"/>
      </w:tblPr>
      <w:tblGrid>
        <w:gridCol w:w="4076"/>
        <w:gridCol w:w="4748"/>
      </w:tblGrid>
      <w:tr w:rsidR="00EB6F62">
        <w:trPr>
          <w:trHeight w:val="411"/>
        </w:trPr>
        <w:tc>
          <w:tcPr>
            <w:tcW w:w="4076"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77" w:firstLine="0"/>
              <w:jc w:val="center"/>
            </w:pPr>
            <w:r>
              <w:rPr>
                <w:sz w:val="15"/>
              </w:rPr>
              <w:t>关键审计事项</w:t>
            </w:r>
            <w:r>
              <w:rPr>
                <w:rFonts w:ascii="Times New Roman" w:eastAsia="Times New Roman" w:hAnsi="Times New Roman" w:cs="Times New Roman"/>
                <w:b/>
                <w:sz w:val="15"/>
              </w:rPr>
              <w:t xml:space="preserve"> </w:t>
            </w:r>
          </w:p>
        </w:tc>
        <w:tc>
          <w:tcPr>
            <w:tcW w:w="4748"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0" w:right="76" w:firstLine="0"/>
              <w:jc w:val="center"/>
            </w:pPr>
            <w:r>
              <w:rPr>
                <w:sz w:val="15"/>
              </w:rPr>
              <w:t>该事项在审计中是如何应对的</w:t>
            </w:r>
            <w:r>
              <w:rPr>
                <w:rFonts w:ascii="Times New Roman" w:eastAsia="Times New Roman" w:hAnsi="Times New Roman" w:cs="Times New Roman"/>
                <w:b/>
                <w:sz w:val="15"/>
              </w:rPr>
              <w:t xml:space="preserve"> </w:t>
            </w:r>
          </w:p>
        </w:tc>
      </w:tr>
      <w:tr w:rsidR="00EB6F62">
        <w:trPr>
          <w:trHeight w:val="410"/>
        </w:trPr>
        <w:tc>
          <w:tcPr>
            <w:tcW w:w="8824" w:type="dxa"/>
            <w:gridSpan w:val="2"/>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2" w:firstLine="0"/>
            </w:pPr>
            <w:r>
              <w:rPr>
                <w:sz w:val="15"/>
              </w:rPr>
              <w:t>（一）应收账款的可收回性</w:t>
            </w:r>
            <w:r>
              <w:rPr>
                <w:rFonts w:ascii="Times New Roman" w:eastAsia="Times New Roman" w:hAnsi="Times New Roman" w:cs="Times New Roman"/>
                <w:b/>
                <w:sz w:val="15"/>
              </w:rPr>
              <w:t xml:space="preserve"> </w:t>
            </w:r>
          </w:p>
        </w:tc>
      </w:tr>
      <w:tr w:rsidR="00EB6F62">
        <w:trPr>
          <w:trHeight w:val="5612"/>
        </w:trPr>
        <w:tc>
          <w:tcPr>
            <w:tcW w:w="4076" w:type="dxa"/>
            <w:tcBorders>
              <w:top w:val="single" w:sz="4" w:space="0" w:color="000000"/>
              <w:left w:val="single" w:sz="4" w:space="0" w:color="000000"/>
              <w:bottom w:val="single" w:sz="4" w:space="0" w:color="000000"/>
              <w:right w:val="single" w:sz="4" w:space="0" w:color="000000"/>
            </w:tcBorders>
          </w:tcPr>
          <w:p w:rsidR="00EB6F62" w:rsidRDefault="00B625C0">
            <w:pPr>
              <w:spacing w:after="199" w:line="259" w:lineRule="auto"/>
              <w:ind w:left="2" w:firstLine="0"/>
            </w:pPr>
            <w:r>
              <w:rPr>
                <w:sz w:val="15"/>
              </w:rPr>
              <w:t>事项描述</w:t>
            </w:r>
            <w:r>
              <w:rPr>
                <w:rFonts w:ascii="Times New Roman" w:eastAsia="Times New Roman" w:hAnsi="Times New Roman" w:cs="Times New Roman"/>
                <w:sz w:val="15"/>
              </w:rPr>
              <w:t xml:space="preserve"> </w:t>
            </w:r>
          </w:p>
          <w:p w:rsidR="00EB6F62" w:rsidRDefault="00B625C0">
            <w:pPr>
              <w:spacing w:after="8" w:line="495" w:lineRule="auto"/>
              <w:ind w:left="2" w:firstLine="0"/>
            </w:pPr>
            <w:r>
              <w:rPr>
                <w:sz w:val="15"/>
              </w:rPr>
              <w:t>相关会计政策详见</w:t>
            </w:r>
            <w:r>
              <w:rPr>
                <w:sz w:val="15"/>
              </w:rPr>
              <w:t>“</w:t>
            </w:r>
            <w:r>
              <w:rPr>
                <w:sz w:val="15"/>
              </w:rPr>
              <w:t>重要会计政策及会计估计三、（十）</w:t>
            </w:r>
            <w:r>
              <w:rPr>
                <w:sz w:val="15"/>
              </w:rPr>
              <w:t>”</w:t>
            </w:r>
            <w:r>
              <w:rPr>
                <w:sz w:val="15"/>
              </w:rPr>
              <w:t>，关于应收账款坏账准备披露见</w:t>
            </w:r>
            <w:r>
              <w:rPr>
                <w:sz w:val="15"/>
              </w:rPr>
              <w:t>“</w:t>
            </w:r>
            <w:r>
              <w:rPr>
                <w:sz w:val="15"/>
              </w:rPr>
              <w:t>附注五、（四）</w:t>
            </w:r>
            <w:r>
              <w:rPr>
                <w:sz w:val="15"/>
              </w:rPr>
              <w:t>”</w:t>
            </w:r>
            <w:r>
              <w:rPr>
                <w:sz w:val="15"/>
              </w:rPr>
              <w:t>。</w:t>
            </w:r>
            <w:r>
              <w:rPr>
                <w:rFonts w:ascii="Times New Roman" w:eastAsia="Times New Roman" w:hAnsi="Times New Roman" w:cs="Times New Roman"/>
                <w:sz w:val="15"/>
              </w:rPr>
              <w:t xml:space="preserve"> </w:t>
            </w:r>
          </w:p>
          <w:p w:rsidR="00EB6F62" w:rsidRDefault="00B625C0">
            <w:pPr>
              <w:spacing w:after="204" w:line="259" w:lineRule="auto"/>
              <w:ind w:left="2" w:firstLine="0"/>
              <w:jc w:val="both"/>
            </w:pPr>
            <w:r>
              <w:rPr>
                <w:rFonts w:ascii="Times New Roman" w:eastAsia="Times New Roman" w:hAnsi="Times New Roman" w:cs="Times New Roman"/>
                <w:sz w:val="15"/>
              </w:rPr>
              <w:t xml:space="preserve">2022 </w:t>
            </w:r>
            <w:r>
              <w:rPr>
                <w:sz w:val="15"/>
              </w:rPr>
              <w:t>年</w:t>
            </w:r>
            <w:r>
              <w:rPr>
                <w:sz w:val="15"/>
              </w:rPr>
              <w:t xml:space="preserve"> </w:t>
            </w:r>
            <w:r>
              <w:rPr>
                <w:rFonts w:ascii="Times New Roman" w:eastAsia="Times New Roman" w:hAnsi="Times New Roman" w:cs="Times New Roman"/>
                <w:sz w:val="15"/>
              </w:rPr>
              <w:t xml:space="preserve">12 </w:t>
            </w:r>
            <w:r>
              <w:rPr>
                <w:sz w:val="15"/>
              </w:rPr>
              <w:t>月</w:t>
            </w:r>
            <w:r>
              <w:rPr>
                <w:sz w:val="15"/>
              </w:rPr>
              <w:t xml:space="preserve"> </w:t>
            </w:r>
            <w:r>
              <w:rPr>
                <w:rFonts w:ascii="Times New Roman" w:eastAsia="Times New Roman" w:hAnsi="Times New Roman" w:cs="Times New Roman"/>
                <w:sz w:val="15"/>
              </w:rPr>
              <w:t xml:space="preserve">31 </w:t>
            </w:r>
            <w:r>
              <w:rPr>
                <w:sz w:val="15"/>
              </w:rPr>
              <w:t>日，公司应收账款账面余额为人民币</w:t>
            </w:r>
          </w:p>
          <w:p w:rsidR="00EB6F62" w:rsidRDefault="00B625C0">
            <w:pPr>
              <w:spacing w:after="0" w:line="504" w:lineRule="auto"/>
              <w:ind w:left="2" w:firstLine="0"/>
            </w:pPr>
            <w:r>
              <w:rPr>
                <w:rFonts w:ascii="Times New Roman" w:eastAsia="Times New Roman" w:hAnsi="Times New Roman" w:cs="Times New Roman"/>
                <w:sz w:val="15"/>
              </w:rPr>
              <w:t xml:space="preserve">352,382,359.05 </w:t>
            </w:r>
            <w:r>
              <w:rPr>
                <w:sz w:val="15"/>
              </w:rPr>
              <w:t>元，坏账准备人民币</w:t>
            </w:r>
            <w:r>
              <w:rPr>
                <w:sz w:val="15"/>
              </w:rPr>
              <w:t xml:space="preserve"> </w:t>
            </w:r>
            <w:r>
              <w:rPr>
                <w:rFonts w:ascii="Times New Roman" w:eastAsia="Times New Roman" w:hAnsi="Times New Roman" w:cs="Times New Roman"/>
                <w:sz w:val="15"/>
              </w:rPr>
              <w:t xml:space="preserve">46,921,787.66 </w:t>
            </w:r>
            <w:r>
              <w:rPr>
                <w:sz w:val="15"/>
              </w:rPr>
              <w:t>元，账面价值人民币</w:t>
            </w:r>
            <w:r>
              <w:rPr>
                <w:sz w:val="15"/>
              </w:rPr>
              <w:t xml:space="preserve"> </w:t>
            </w:r>
            <w:r>
              <w:rPr>
                <w:rFonts w:ascii="Times New Roman" w:eastAsia="Times New Roman" w:hAnsi="Times New Roman" w:cs="Times New Roman"/>
                <w:sz w:val="15"/>
              </w:rPr>
              <w:t xml:space="preserve">305,460,571.39 </w:t>
            </w:r>
            <w:r>
              <w:rPr>
                <w:sz w:val="15"/>
              </w:rPr>
              <w:t>元。</w:t>
            </w:r>
            <w:r>
              <w:rPr>
                <w:rFonts w:ascii="Times New Roman" w:eastAsia="Times New Roman" w:hAnsi="Times New Roman" w:cs="Times New Roman"/>
                <w:sz w:val="15"/>
              </w:rPr>
              <w:t xml:space="preserve"> </w:t>
            </w:r>
          </w:p>
          <w:p w:rsidR="00EB6F62" w:rsidRDefault="00B625C0">
            <w:pPr>
              <w:spacing w:after="189" w:line="259" w:lineRule="auto"/>
              <w:ind w:left="2" w:firstLine="0"/>
              <w:jc w:val="both"/>
            </w:pPr>
            <w:r>
              <w:rPr>
                <w:sz w:val="15"/>
              </w:rPr>
              <w:t>公司应收账款余额重大，其可收回性对于财务报表具有重大</w:t>
            </w:r>
          </w:p>
          <w:p w:rsidR="00EB6F62" w:rsidRDefault="00B625C0">
            <w:pPr>
              <w:spacing w:after="0" w:line="259" w:lineRule="auto"/>
              <w:ind w:left="2" w:firstLine="0"/>
            </w:pPr>
            <w:r>
              <w:rPr>
                <w:sz w:val="15"/>
              </w:rPr>
              <w:t>影响，因此我们将应收账款的可收回性认定为关键审计事项。</w:t>
            </w:r>
            <w:r>
              <w:rPr>
                <w:rFonts w:ascii="Times New Roman" w:eastAsia="Times New Roman" w:hAnsi="Times New Roman" w:cs="Times New Roman"/>
                <w:sz w:val="15"/>
              </w:rPr>
              <w:t xml:space="preserve"> </w:t>
            </w:r>
          </w:p>
        </w:tc>
        <w:tc>
          <w:tcPr>
            <w:tcW w:w="4748"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11" w:line="494" w:lineRule="auto"/>
              <w:ind w:left="0" w:firstLine="0"/>
              <w:jc w:val="both"/>
            </w:pPr>
            <w:r>
              <w:rPr>
                <w:sz w:val="15"/>
              </w:rPr>
              <w:t>针对应收账款可收回性的关键事项执行的主要审计程序包括但不限于：</w:t>
            </w:r>
            <w:r>
              <w:rPr>
                <w:rFonts w:ascii="Times New Roman" w:eastAsia="Times New Roman" w:hAnsi="Times New Roman" w:cs="Times New Roman"/>
                <w:sz w:val="15"/>
              </w:rPr>
              <w:t xml:space="preserve"> </w:t>
            </w:r>
          </w:p>
          <w:p w:rsidR="00EB6F62" w:rsidRDefault="00B625C0">
            <w:pPr>
              <w:numPr>
                <w:ilvl w:val="0"/>
                <w:numId w:val="171"/>
              </w:numPr>
              <w:spacing w:after="197" w:line="259" w:lineRule="auto"/>
              <w:ind w:firstLine="0"/>
              <w:jc w:val="both"/>
            </w:pPr>
            <w:r>
              <w:rPr>
                <w:sz w:val="15"/>
              </w:rPr>
              <w:t>对与应收账款日常管理及可收回性评估相关的内部控制的设计及</w:t>
            </w:r>
          </w:p>
          <w:p w:rsidR="00EB6F62" w:rsidRDefault="00B625C0">
            <w:pPr>
              <w:spacing w:after="11" w:line="495" w:lineRule="auto"/>
              <w:ind w:left="0" w:firstLine="0"/>
            </w:pPr>
            <w:r>
              <w:rPr>
                <w:sz w:val="15"/>
              </w:rPr>
              <w:t>运行有效性进行了解、评估及测试，这些内部控制包括客户信用风险评估、应收账款收回流程、对应收账款坏账准备金额的估计等；</w:t>
            </w:r>
            <w:r>
              <w:rPr>
                <w:rFonts w:ascii="Times New Roman" w:eastAsia="Times New Roman" w:hAnsi="Times New Roman" w:cs="Times New Roman"/>
                <w:sz w:val="15"/>
              </w:rPr>
              <w:t xml:space="preserve"> </w:t>
            </w:r>
          </w:p>
          <w:p w:rsidR="00EB6F62" w:rsidRDefault="00B625C0">
            <w:pPr>
              <w:numPr>
                <w:ilvl w:val="0"/>
                <w:numId w:val="171"/>
              </w:numPr>
              <w:spacing w:after="197" w:line="259" w:lineRule="auto"/>
              <w:ind w:firstLine="0"/>
              <w:jc w:val="both"/>
            </w:pPr>
            <w:r>
              <w:rPr>
                <w:sz w:val="15"/>
              </w:rPr>
              <w:t>对于按照信用风险特征组合计提坏账准备的应收账款，评估公司</w:t>
            </w:r>
          </w:p>
          <w:p w:rsidR="00EB6F62" w:rsidRDefault="00B625C0">
            <w:pPr>
              <w:spacing w:after="10" w:line="495" w:lineRule="auto"/>
              <w:ind w:left="0" w:firstLine="0"/>
            </w:pPr>
            <w:r>
              <w:rPr>
                <w:sz w:val="15"/>
              </w:rPr>
              <w:t>根据当前或前瞻性信息做出的预期信用损失率是否合理，复核组合账龄合理性；</w:t>
            </w:r>
            <w:r>
              <w:rPr>
                <w:rFonts w:ascii="Times New Roman" w:eastAsia="Times New Roman" w:hAnsi="Times New Roman" w:cs="Times New Roman"/>
                <w:sz w:val="15"/>
              </w:rPr>
              <w:t xml:space="preserve">  </w:t>
            </w:r>
          </w:p>
          <w:p w:rsidR="00EB6F62" w:rsidRDefault="00B625C0">
            <w:pPr>
              <w:numPr>
                <w:ilvl w:val="0"/>
                <w:numId w:val="171"/>
              </w:numPr>
              <w:spacing w:after="197" w:line="259" w:lineRule="auto"/>
              <w:ind w:firstLine="0"/>
              <w:jc w:val="both"/>
            </w:pPr>
            <w:r>
              <w:rPr>
                <w:sz w:val="15"/>
              </w:rPr>
              <w:t>对于信用风险特征组合中采用账龄组合计提坏账的应收账款，取</w:t>
            </w:r>
          </w:p>
          <w:p w:rsidR="00EB6F62" w:rsidRDefault="00B625C0">
            <w:pPr>
              <w:spacing w:after="11" w:line="495" w:lineRule="auto"/>
              <w:ind w:left="0" w:firstLine="0"/>
            </w:pPr>
            <w:r>
              <w:rPr>
                <w:sz w:val="15"/>
              </w:rPr>
              <w:t>得公司应收账款账龄明细表，通过核对记账凭证、发票等支持性记录检查应收账款账龄的准确性；</w:t>
            </w:r>
            <w:r>
              <w:rPr>
                <w:rFonts w:ascii="Times New Roman" w:eastAsia="Times New Roman" w:hAnsi="Times New Roman" w:cs="Times New Roman"/>
                <w:sz w:val="15"/>
              </w:rPr>
              <w:t xml:space="preserve"> </w:t>
            </w:r>
          </w:p>
          <w:p w:rsidR="00EB6F62" w:rsidRDefault="00B625C0">
            <w:pPr>
              <w:numPr>
                <w:ilvl w:val="0"/>
                <w:numId w:val="171"/>
              </w:numPr>
              <w:spacing w:after="2" w:line="505" w:lineRule="auto"/>
              <w:ind w:firstLine="0"/>
              <w:jc w:val="both"/>
            </w:pPr>
            <w:r>
              <w:rPr>
                <w:sz w:val="15"/>
              </w:rPr>
              <w:t>按照抽样原则对应收账款余额实施函证程序，并将函证结果与公司记录的金额进行核对；</w:t>
            </w:r>
            <w:r>
              <w:rPr>
                <w:rFonts w:ascii="Times New Roman" w:eastAsia="Times New Roman" w:hAnsi="Times New Roman" w:cs="Times New Roman"/>
                <w:sz w:val="15"/>
              </w:rPr>
              <w:t xml:space="preserve"> </w:t>
            </w:r>
          </w:p>
          <w:p w:rsidR="00EB6F62" w:rsidRDefault="00B625C0">
            <w:pPr>
              <w:numPr>
                <w:ilvl w:val="0"/>
                <w:numId w:val="171"/>
              </w:numPr>
              <w:spacing w:after="0" w:line="259" w:lineRule="auto"/>
              <w:ind w:firstLine="0"/>
              <w:jc w:val="both"/>
            </w:pPr>
            <w:r>
              <w:rPr>
                <w:sz w:val="15"/>
              </w:rPr>
              <w:t>结合期后回款检查，评价管理层坏账准备计提的合理性。</w:t>
            </w:r>
            <w:r>
              <w:rPr>
                <w:rFonts w:ascii="Times New Roman" w:eastAsia="Times New Roman" w:hAnsi="Times New Roman" w:cs="Times New Roman"/>
                <w:sz w:val="15"/>
              </w:rPr>
              <w:t xml:space="preserve"> </w:t>
            </w:r>
          </w:p>
        </w:tc>
      </w:tr>
      <w:tr w:rsidR="00EB6F62">
        <w:trPr>
          <w:trHeight w:val="408"/>
        </w:trPr>
        <w:tc>
          <w:tcPr>
            <w:tcW w:w="8824" w:type="dxa"/>
            <w:gridSpan w:val="2"/>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2" w:firstLine="0"/>
            </w:pPr>
            <w:r>
              <w:rPr>
                <w:sz w:val="15"/>
              </w:rPr>
              <w:t>（二）收入确认</w:t>
            </w:r>
            <w:r>
              <w:rPr>
                <w:rFonts w:ascii="Times New Roman" w:eastAsia="Times New Roman" w:hAnsi="Times New Roman" w:cs="Times New Roman"/>
                <w:b/>
                <w:sz w:val="15"/>
              </w:rPr>
              <w:t xml:space="preserve"> </w:t>
            </w:r>
          </w:p>
        </w:tc>
      </w:tr>
      <w:tr w:rsidR="00EB6F62">
        <w:trPr>
          <w:trHeight w:val="5612"/>
        </w:trPr>
        <w:tc>
          <w:tcPr>
            <w:tcW w:w="4076" w:type="dxa"/>
            <w:tcBorders>
              <w:top w:val="single" w:sz="4" w:space="0" w:color="000000"/>
              <w:left w:val="single" w:sz="4" w:space="0" w:color="000000"/>
              <w:bottom w:val="single" w:sz="4" w:space="0" w:color="000000"/>
              <w:right w:val="single" w:sz="4" w:space="0" w:color="000000"/>
            </w:tcBorders>
          </w:tcPr>
          <w:p w:rsidR="00EB6F62" w:rsidRDefault="00B625C0">
            <w:pPr>
              <w:spacing w:after="197" w:line="259" w:lineRule="auto"/>
              <w:ind w:left="2" w:firstLine="0"/>
            </w:pPr>
            <w:r>
              <w:rPr>
                <w:sz w:val="15"/>
              </w:rPr>
              <w:t>事项描述</w:t>
            </w:r>
            <w:r>
              <w:rPr>
                <w:rFonts w:ascii="Times New Roman" w:eastAsia="Times New Roman" w:hAnsi="Times New Roman" w:cs="Times New Roman"/>
                <w:sz w:val="15"/>
              </w:rPr>
              <w:t xml:space="preserve"> </w:t>
            </w:r>
          </w:p>
          <w:p w:rsidR="00EB6F62" w:rsidRDefault="00B625C0">
            <w:pPr>
              <w:spacing w:after="188" w:line="259" w:lineRule="auto"/>
              <w:ind w:left="2" w:firstLine="0"/>
              <w:jc w:val="both"/>
            </w:pPr>
            <w:r>
              <w:rPr>
                <w:sz w:val="15"/>
              </w:rPr>
              <w:t>公司收入主要来源于医药设备及软件的销售，关于收入确认</w:t>
            </w:r>
          </w:p>
          <w:p w:rsidR="00EB6F62" w:rsidRDefault="00B625C0">
            <w:pPr>
              <w:spacing w:after="193" w:line="259" w:lineRule="auto"/>
              <w:ind w:left="2" w:firstLine="0"/>
              <w:jc w:val="both"/>
            </w:pPr>
            <w:r>
              <w:rPr>
                <w:sz w:val="15"/>
              </w:rPr>
              <w:t>的会计政策详见</w:t>
            </w:r>
            <w:r>
              <w:rPr>
                <w:sz w:val="15"/>
              </w:rPr>
              <w:t>“</w:t>
            </w:r>
            <w:r>
              <w:rPr>
                <w:sz w:val="15"/>
              </w:rPr>
              <w:t>重要会计政策及会计估计三、（二十五）</w:t>
            </w:r>
            <w:r>
              <w:rPr>
                <w:sz w:val="15"/>
              </w:rPr>
              <w:t>”</w:t>
            </w:r>
            <w:r>
              <w:rPr>
                <w:sz w:val="15"/>
              </w:rPr>
              <w:t>，</w:t>
            </w:r>
          </w:p>
          <w:p w:rsidR="00EB6F62" w:rsidRDefault="00B625C0">
            <w:pPr>
              <w:spacing w:after="200" w:line="259" w:lineRule="auto"/>
              <w:ind w:left="2" w:firstLine="0"/>
            </w:pPr>
            <w:r>
              <w:rPr>
                <w:sz w:val="15"/>
              </w:rPr>
              <w:t>关于营业收入披露见</w:t>
            </w:r>
            <w:r>
              <w:rPr>
                <w:sz w:val="15"/>
              </w:rPr>
              <w:t>“</w:t>
            </w:r>
            <w:r>
              <w:rPr>
                <w:sz w:val="15"/>
              </w:rPr>
              <w:t>附注五、（四十一）</w:t>
            </w:r>
            <w:r>
              <w:rPr>
                <w:sz w:val="15"/>
              </w:rPr>
              <w:t>”</w:t>
            </w:r>
            <w:r>
              <w:rPr>
                <w:sz w:val="15"/>
              </w:rPr>
              <w:t>。</w:t>
            </w:r>
            <w:r>
              <w:rPr>
                <w:rFonts w:ascii="Times New Roman" w:eastAsia="Times New Roman" w:hAnsi="Times New Roman" w:cs="Times New Roman"/>
                <w:sz w:val="15"/>
              </w:rPr>
              <w:t xml:space="preserve"> </w:t>
            </w:r>
          </w:p>
          <w:p w:rsidR="00EB6F62" w:rsidRDefault="00B625C0">
            <w:pPr>
              <w:spacing w:after="199" w:line="259" w:lineRule="auto"/>
              <w:ind w:left="2" w:firstLine="0"/>
            </w:pPr>
            <w:r>
              <w:rPr>
                <w:sz w:val="15"/>
              </w:rPr>
              <w:t>公司</w:t>
            </w:r>
            <w:r>
              <w:rPr>
                <w:sz w:val="15"/>
              </w:rPr>
              <w:t xml:space="preserve"> </w:t>
            </w:r>
            <w:r>
              <w:rPr>
                <w:rFonts w:ascii="Times New Roman" w:eastAsia="Times New Roman" w:hAnsi="Times New Roman" w:cs="Times New Roman"/>
                <w:sz w:val="15"/>
              </w:rPr>
              <w:t xml:space="preserve">2022 </w:t>
            </w:r>
            <w:r>
              <w:rPr>
                <w:sz w:val="15"/>
              </w:rPr>
              <w:t>年度营业收入人民币</w:t>
            </w:r>
            <w:r>
              <w:rPr>
                <w:sz w:val="15"/>
              </w:rPr>
              <w:t xml:space="preserve"> </w:t>
            </w:r>
            <w:r>
              <w:rPr>
                <w:rFonts w:ascii="Times New Roman" w:eastAsia="Times New Roman" w:hAnsi="Times New Roman" w:cs="Times New Roman"/>
                <w:sz w:val="15"/>
              </w:rPr>
              <w:t xml:space="preserve">477,351,671.87 </w:t>
            </w:r>
            <w:r>
              <w:rPr>
                <w:sz w:val="15"/>
              </w:rPr>
              <w:t>元。</w:t>
            </w:r>
            <w:r>
              <w:rPr>
                <w:rFonts w:ascii="Times New Roman" w:eastAsia="Times New Roman" w:hAnsi="Times New Roman" w:cs="Times New Roman"/>
                <w:sz w:val="15"/>
              </w:rPr>
              <w:t xml:space="preserve"> </w:t>
            </w:r>
          </w:p>
          <w:p w:rsidR="00EB6F62" w:rsidRDefault="00B625C0">
            <w:pPr>
              <w:spacing w:after="188" w:line="259" w:lineRule="auto"/>
              <w:ind w:left="2" w:firstLine="0"/>
              <w:jc w:val="both"/>
            </w:pPr>
            <w:r>
              <w:rPr>
                <w:sz w:val="15"/>
              </w:rPr>
              <w:t>由于收入是艾隆科技的关键业绩指标之一，存在管理层为了</w:t>
            </w:r>
          </w:p>
          <w:p w:rsidR="00EB6F62" w:rsidRDefault="00B625C0">
            <w:pPr>
              <w:spacing w:after="0" w:line="259" w:lineRule="auto"/>
              <w:ind w:left="2" w:firstLine="0"/>
            </w:pPr>
            <w:r>
              <w:rPr>
                <w:sz w:val="15"/>
              </w:rPr>
              <w:t>达到特定目标或期望而操纵收入确认时点的固有风险，我们将艾隆科技的收入确认识别为关键审计事项。</w:t>
            </w:r>
            <w:r>
              <w:rPr>
                <w:rFonts w:ascii="Times New Roman" w:eastAsia="Times New Roman" w:hAnsi="Times New Roman" w:cs="Times New Roman"/>
                <w:sz w:val="15"/>
              </w:rPr>
              <w:t xml:space="preserve"> </w:t>
            </w:r>
          </w:p>
        </w:tc>
        <w:tc>
          <w:tcPr>
            <w:tcW w:w="4748"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202" w:line="259" w:lineRule="auto"/>
              <w:ind w:left="0" w:firstLine="0"/>
            </w:pPr>
            <w:r>
              <w:rPr>
                <w:sz w:val="15"/>
              </w:rPr>
              <w:t>我们在评价收入确认相关的主要审计程序包括但不限于：</w:t>
            </w:r>
            <w:r>
              <w:rPr>
                <w:rFonts w:ascii="Times New Roman" w:eastAsia="Times New Roman" w:hAnsi="Times New Roman" w:cs="Times New Roman"/>
                <w:sz w:val="15"/>
              </w:rPr>
              <w:t xml:space="preserve"> </w:t>
            </w:r>
          </w:p>
          <w:p w:rsidR="00EB6F62" w:rsidRDefault="00B625C0">
            <w:pPr>
              <w:numPr>
                <w:ilvl w:val="0"/>
                <w:numId w:val="172"/>
              </w:numPr>
              <w:spacing w:after="0" w:line="508" w:lineRule="auto"/>
              <w:ind w:firstLine="0"/>
            </w:pPr>
            <w:r>
              <w:rPr>
                <w:sz w:val="15"/>
              </w:rPr>
              <w:t>了解和评价管理层与收入确认相关的关键内部控制的设计和运行有效性；</w:t>
            </w:r>
            <w:r>
              <w:rPr>
                <w:rFonts w:ascii="Times New Roman" w:eastAsia="Times New Roman" w:hAnsi="Times New Roman" w:cs="Times New Roman"/>
                <w:sz w:val="15"/>
              </w:rPr>
              <w:t xml:space="preserve"> </w:t>
            </w:r>
          </w:p>
          <w:p w:rsidR="00EB6F62" w:rsidRDefault="00B625C0">
            <w:pPr>
              <w:numPr>
                <w:ilvl w:val="0"/>
                <w:numId w:val="172"/>
              </w:numPr>
              <w:spacing w:after="2" w:line="505" w:lineRule="auto"/>
              <w:ind w:firstLine="0"/>
            </w:pPr>
            <w:r>
              <w:rPr>
                <w:sz w:val="15"/>
              </w:rPr>
              <w:t>选取样本检查销售合同，识别与商品控制权转移相关的合同条款与条件，评价公司的收入确认时点是否符合企业会计准则的要求；</w:t>
            </w:r>
            <w:r>
              <w:rPr>
                <w:rFonts w:ascii="Times New Roman" w:eastAsia="Times New Roman" w:hAnsi="Times New Roman" w:cs="Times New Roman"/>
                <w:sz w:val="15"/>
              </w:rPr>
              <w:t xml:space="preserve"> </w:t>
            </w:r>
          </w:p>
          <w:p w:rsidR="00EB6F62" w:rsidRDefault="00B625C0">
            <w:pPr>
              <w:numPr>
                <w:ilvl w:val="0"/>
                <w:numId w:val="172"/>
              </w:numPr>
              <w:spacing w:after="0" w:line="508" w:lineRule="auto"/>
              <w:ind w:firstLine="0"/>
            </w:pPr>
            <w:r>
              <w:rPr>
                <w:sz w:val="15"/>
              </w:rPr>
              <w:t>抽查与销售相关的原始单据（包括销售合同、出库单、安装、验收单等），检查销售收入的真实性及销售记录的准确性；</w:t>
            </w:r>
            <w:r>
              <w:rPr>
                <w:rFonts w:ascii="Times New Roman" w:eastAsia="Times New Roman" w:hAnsi="Times New Roman" w:cs="Times New Roman"/>
                <w:sz w:val="15"/>
              </w:rPr>
              <w:t xml:space="preserve"> </w:t>
            </w:r>
          </w:p>
          <w:p w:rsidR="00EB6F62" w:rsidRDefault="00B625C0">
            <w:pPr>
              <w:numPr>
                <w:ilvl w:val="0"/>
                <w:numId w:val="172"/>
              </w:numPr>
              <w:spacing w:after="0" w:line="508" w:lineRule="auto"/>
              <w:ind w:firstLine="0"/>
            </w:pPr>
            <w:r>
              <w:rPr>
                <w:sz w:val="15"/>
              </w:rPr>
              <w:t>区别销售模式及产品类别，执行分析性复核程序，判断销售收入和毛利变动的合理性；</w:t>
            </w:r>
            <w:r>
              <w:rPr>
                <w:rFonts w:ascii="Times New Roman" w:eastAsia="Times New Roman" w:hAnsi="Times New Roman" w:cs="Times New Roman"/>
                <w:sz w:val="15"/>
              </w:rPr>
              <w:t xml:space="preserve"> </w:t>
            </w:r>
          </w:p>
          <w:p w:rsidR="00EB6F62" w:rsidRDefault="00B625C0">
            <w:pPr>
              <w:numPr>
                <w:ilvl w:val="0"/>
                <w:numId w:val="172"/>
              </w:numPr>
              <w:spacing w:after="2" w:line="506" w:lineRule="auto"/>
              <w:ind w:firstLine="0"/>
            </w:pPr>
            <w:r>
              <w:rPr>
                <w:sz w:val="15"/>
              </w:rPr>
              <w:t>选取新增重大客户进行背景调查并进行访谈，检查相关业务的真实性及交易合理性；</w:t>
            </w:r>
            <w:r>
              <w:rPr>
                <w:rFonts w:ascii="Times New Roman" w:eastAsia="Times New Roman" w:hAnsi="Times New Roman" w:cs="Times New Roman"/>
                <w:sz w:val="15"/>
              </w:rPr>
              <w:t xml:space="preserve"> </w:t>
            </w:r>
          </w:p>
          <w:p w:rsidR="00EB6F62" w:rsidRDefault="00B625C0">
            <w:pPr>
              <w:numPr>
                <w:ilvl w:val="0"/>
                <w:numId w:val="172"/>
              </w:numPr>
              <w:spacing w:after="204" w:line="259" w:lineRule="auto"/>
              <w:ind w:firstLine="0"/>
            </w:pPr>
            <w:r>
              <w:rPr>
                <w:sz w:val="15"/>
              </w:rPr>
              <w:t>按照抽样原则选择客户样本，询证应收账款情况及销售情况；</w:t>
            </w:r>
            <w:r>
              <w:rPr>
                <w:rFonts w:ascii="Times New Roman" w:eastAsia="Times New Roman" w:hAnsi="Times New Roman" w:cs="Times New Roman"/>
                <w:sz w:val="15"/>
              </w:rPr>
              <w:t xml:space="preserve"> </w:t>
            </w:r>
          </w:p>
          <w:p w:rsidR="00EB6F62" w:rsidRDefault="00B625C0">
            <w:pPr>
              <w:numPr>
                <w:ilvl w:val="0"/>
                <w:numId w:val="172"/>
              </w:numPr>
              <w:spacing w:after="0" w:line="259" w:lineRule="auto"/>
              <w:ind w:firstLine="0"/>
            </w:pPr>
            <w:r>
              <w:rPr>
                <w:sz w:val="15"/>
              </w:rPr>
              <w:t>就资产负债表日前后记录的收入交易，选取样本，核对出库单及其他支持性文档，以评价收入是否被记录于恰当的会计期间。</w:t>
            </w:r>
            <w:r>
              <w:rPr>
                <w:rFonts w:ascii="Times New Roman" w:eastAsia="Times New Roman" w:hAnsi="Times New Roman" w:cs="Times New Roman"/>
                <w:sz w:val="15"/>
              </w:rPr>
              <w:t xml:space="preserve"> </w:t>
            </w:r>
          </w:p>
        </w:tc>
      </w:tr>
    </w:tbl>
    <w:p w:rsidR="00EB6F62" w:rsidRDefault="00B625C0">
      <w:pPr>
        <w:numPr>
          <w:ilvl w:val="0"/>
          <w:numId w:val="84"/>
        </w:numPr>
        <w:ind w:right="1" w:hanging="694"/>
      </w:pPr>
      <w:r>
        <w:t>其他信息</w:t>
      </w:r>
      <w:r>
        <w:rPr>
          <w:rFonts w:ascii="Times New Roman" w:eastAsia="Times New Roman" w:hAnsi="Times New Roman" w:cs="Times New Roman"/>
          <w:b/>
        </w:rPr>
        <w:t xml:space="preserve"> </w:t>
      </w:r>
    </w:p>
    <w:p w:rsidR="00EB6F62" w:rsidRDefault="00B625C0">
      <w:pPr>
        <w:spacing w:after="0" w:line="259" w:lineRule="auto"/>
        <w:ind w:left="566" w:firstLine="0"/>
      </w:pPr>
      <w:r>
        <w:rPr>
          <w:rFonts w:ascii="Times New Roman" w:eastAsia="Times New Roman" w:hAnsi="Times New Roman" w:cs="Times New Roman"/>
        </w:rPr>
        <w:t xml:space="preserve"> </w:t>
      </w:r>
    </w:p>
    <w:p w:rsidR="00EB6F62" w:rsidRDefault="00B625C0">
      <w:pPr>
        <w:spacing w:after="11" w:line="249" w:lineRule="auto"/>
        <w:ind w:right="253"/>
        <w:jc w:val="right"/>
      </w:pPr>
      <w:r>
        <w:t>艾隆科技管理层（以下简称管理层）对其他信息负责。其他信息包括艾隆科技</w:t>
      </w:r>
    </w:p>
    <w:p w:rsidR="00EB6F62" w:rsidRDefault="00B625C0">
      <w:pPr>
        <w:ind w:left="-5" w:right="1"/>
      </w:pPr>
      <w:r>
        <w:rPr>
          <w:rFonts w:ascii="Times New Roman" w:eastAsia="Times New Roman" w:hAnsi="Times New Roman" w:cs="Times New Roman"/>
        </w:rPr>
        <w:t xml:space="preserve">2022 </w:t>
      </w:r>
      <w:r>
        <w:t>年年度报告中涵盖的信息，但不包括财务报表和我们的审计报告。我们对财务报表发表的审计意见不涵盖其他信息，我们也不对其他信息发表任何形式的鉴证结论。</w:t>
      </w:r>
      <w:r>
        <w:rPr>
          <w:rFonts w:ascii="Times New Roman" w:eastAsia="Times New Roman" w:hAnsi="Times New Roman" w:cs="Times New Roman"/>
        </w:rPr>
        <w:t xml:space="preserve"> </w:t>
      </w:r>
    </w:p>
    <w:p w:rsidR="00EB6F62" w:rsidRDefault="00B625C0">
      <w:pPr>
        <w:spacing w:after="4" w:line="249" w:lineRule="auto"/>
        <w:ind w:left="-15" w:right="239" w:firstLine="566"/>
        <w:jc w:val="both"/>
      </w:pPr>
      <w:r>
        <w:t>结合我们对财务报表的审计，我们的责任是阅读其他信息，在此过程中，考虑其他信息是否与财务报表或我们在审计过程中了解到的情况存在重大不一致或者似乎存在重大错报。</w:t>
      </w:r>
      <w:r>
        <w:rPr>
          <w:rFonts w:ascii="Times New Roman" w:eastAsia="Times New Roman" w:hAnsi="Times New Roman" w:cs="Times New Roman"/>
        </w:rPr>
        <w:t xml:space="preserve"> </w:t>
      </w:r>
    </w:p>
    <w:p w:rsidR="00EB6F62" w:rsidRDefault="00B625C0">
      <w:pPr>
        <w:ind w:left="576" w:right="1"/>
      </w:pPr>
      <w:r>
        <w:t>基于我们已执行的工作，如果我们确定其他信息存在重大错报，我们应当报告该</w:t>
      </w:r>
    </w:p>
    <w:p w:rsidR="00EB6F62" w:rsidRDefault="00B625C0">
      <w:pPr>
        <w:ind w:left="-5" w:right="1"/>
      </w:pPr>
      <w:r>
        <w:t>事实。在这方面，我们无任何事项需要报告。</w:t>
      </w:r>
      <w:r>
        <w:rPr>
          <w:rFonts w:ascii="Times New Roman" w:eastAsia="Times New Roman" w:hAnsi="Times New Roman" w:cs="Times New Roman"/>
        </w:rPr>
        <w:t xml:space="preserve"> </w:t>
      </w:r>
    </w:p>
    <w:p w:rsidR="00EB6F62" w:rsidRDefault="00B625C0">
      <w:pPr>
        <w:spacing w:after="99" w:line="259" w:lineRule="auto"/>
        <w:ind w:left="566" w:firstLine="0"/>
      </w:pPr>
      <w:r>
        <w:rPr>
          <w:rFonts w:ascii="Times New Roman" w:eastAsia="Times New Roman" w:hAnsi="Times New Roman" w:cs="Times New Roman"/>
        </w:rPr>
        <w:t xml:space="preserve"> </w:t>
      </w:r>
    </w:p>
    <w:p w:rsidR="00EB6F62" w:rsidRDefault="00B625C0">
      <w:pPr>
        <w:numPr>
          <w:ilvl w:val="0"/>
          <w:numId w:val="85"/>
        </w:numPr>
        <w:ind w:right="1" w:hanging="694"/>
      </w:pPr>
      <w:r>
        <w:t>管理层和治理层对财务报表的责任</w:t>
      </w:r>
      <w:r>
        <w:rPr>
          <w:rFonts w:ascii="Times New Roman" w:eastAsia="Times New Roman" w:hAnsi="Times New Roman" w:cs="Times New Roman"/>
          <w:b/>
        </w:rPr>
        <w:t xml:space="preserve"> </w:t>
      </w:r>
    </w:p>
    <w:p w:rsidR="00EB6F62" w:rsidRDefault="00B625C0">
      <w:pPr>
        <w:spacing w:after="0" w:line="259" w:lineRule="auto"/>
        <w:ind w:left="566" w:firstLine="0"/>
      </w:pPr>
      <w:r>
        <w:rPr>
          <w:rFonts w:ascii="Times New Roman" w:eastAsia="Times New Roman" w:hAnsi="Times New Roman" w:cs="Times New Roman"/>
        </w:rPr>
        <w:t xml:space="preserve"> </w:t>
      </w:r>
    </w:p>
    <w:p w:rsidR="00EB6F62" w:rsidRDefault="00B625C0">
      <w:pPr>
        <w:ind w:left="-15" w:right="1" w:firstLine="566"/>
      </w:pPr>
      <w:r>
        <w:t>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rPr>
        <w:t xml:space="preserve"> </w:t>
      </w:r>
    </w:p>
    <w:p w:rsidR="00EB6F62" w:rsidRDefault="00B625C0">
      <w:pPr>
        <w:ind w:left="-15" w:right="1" w:firstLine="566"/>
      </w:pPr>
      <w:r>
        <w:t>在编制财务报表时，管理层负责评估艾隆科技的持续经营能力，披露与持续经营相关的事项（如适用），并运用持续经营假设，除非计划进行清算、终止运营或别无其他现实的选择。</w:t>
      </w:r>
      <w:r>
        <w:rPr>
          <w:rFonts w:ascii="Times New Roman" w:eastAsia="Times New Roman" w:hAnsi="Times New Roman" w:cs="Times New Roman"/>
        </w:rPr>
        <w:t xml:space="preserve"> </w:t>
      </w:r>
    </w:p>
    <w:p w:rsidR="00EB6F62" w:rsidRDefault="00B625C0">
      <w:pPr>
        <w:ind w:left="576" w:right="1"/>
      </w:pPr>
      <w:r>
        <w:t>治理层负责监督艾隆科技的财务报告过程。</w:t>
      </w:r>
      <w:r>
        <w:rPr>
          <w:rFonts w:ascii="Times New Roman" w:eastAsia="Times New Roman" w:hAnsi="Times New Roman" w:cs="Times New Roman"/>
        </w:rPr>
        <w:t xml:space="preserve"> </w:t>
      </w:r>
    </w:p>
    <w:p w:rsidR="00EB6F62" w:rsidRDefault="00B625C0">
      <w:pPr>
        <w:spacing w:after="99" w:line="259" w:lineRule="auto"/>
        <w:ind w:left="566" w:firstLine="0"/>
      </w:pPr>
      <w:r>
        <w:rPr>
          <w:rFonts w:ascii="Times New Roman" w:eastAsia="Times New Roman" w:hAnsi="Times New Roman" w:cs="Times New Roman"/>
        </w:rPr>
        <w:t xml:space="preserve"> </w:t>
      </w:r>
    </w:p>
    <w:p w:rsidR="00EB6F62" w:rsidRDefault="00B625C0">
      <w:pPr>
        <w:numPr>
          <w:ilvl w:val="0"/>
          <w:numId w:val="85"/>
        </w:numPr>
        <w:ind w:right="1" w:hanging="694"/>
      </w:pPr>
      <w:r>
        <w:t>注册会计师对财务报表审计的责任</w:t>
      </w:r>
      <w:r>
        <w:rPr>
          <w:rFonts w:ascii="Times New Roman" w:eastAsia="Times New Roman" w:hAnsi="Times New Roman" w:cs="Times New Roman"/>
          <w:b/>
        </w:rPr>
        <w:t xml:space="preserve"> </w:t>
      </w:r>
    </w:p>
    <w:p w:rsidR="00EB6F62" w:rsidRDefault="00B625C0">
      <w:pPr>
        <w:spacing w:after="0" w:line="259" w:lineRule="auto"/>
        <w:ind w:left="566" w:firstLine="0"/>
      </w:pPr>
      <w:r>
        <w:rPr>
          <w:rFonts w:ascii="Times New Roman" w:eastAsia="Times New Roman" w:hAnsi="Times New Roman" w:cs="Times New Roman"/>
        </w:rPr>
        <w:t xml:space="preserve"> </w:t>
      </w:r>
    </w:p>
    <w:p w:rsidR="00EB6F62" w:rsidRDefault="00B625C0">
      <w:pPr>
        <w:ind w:left="-15" w:right="1" w:firstLine="566"/>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w:t>
      </w:r>
      <w:r>
        <w:t>务报表使用者依据财务报表作出的经济决策，则通常认为错报是重大的。</w:t>
      </w:r>
      <w:r>
        <w:rPr>
          <w:rFonts w:ascii="Times New Roman" w:eastAsia="Times New Roman" w:hAnsi="Times New Roman" w:cs="Times New Roman"/>
        </w:rPr>
        <w:t xml:space="preserve"> </w:t>
      </w:r>
    </w:p>
    <w:p w:rsidR="00EB6F62" w:rsidRDefault="00B625C0">
      <w:pPr>
        <w:ind w:left="-15" w:right="1" w:firstLine="566"/>
      </w:pPr>
      <w:r>
        <w:t>在按照审计准则执行审计工作的过程中，我们运用职业判断，并保持职业怀疑。同时，我们也执行以下工作：</w:t>
      </w:r>
      <w:r>
        <w:rPr>
          <w:rFonts w:ascii="Times New Roman" w:eastAsia="Times New Roman" w:hAnsi="Times New Roman" w:cs="Times New Roman"/>
        </w:rPr>
        <w:t xml:space="preserve"> </w:t>
      </w:r>
    </w:p>
    <w:p w:rsidR="00EB6F62" w:rsidRDefault="00B625C0">
      <w:pPr>
        <w:numPr>
          <w:ilvl w:val="0"/>
          <w:numId w:val="86"/>
        </w:numPr>
        <w:ind w:right="1" w:firstLine="566"/>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rPr>
        <w:t xml:space="preserve"> </w:t>
      </w:r>
    </w:p>
    <w:p w:rsidR="00EB6F62" w:rsidRDefault="00B625C0">
      <w:pPr>
        <w:numPr>
          <w:ilvl w:val="0"/>
          <w:numId w:val="86"/>
        </w:numPr>
        <w:ind w:right="1" w:firstLine="566"/>
      </w:pPr>
      <w:r>
        <w:t>了解与审计相关的内部控制，以设计恰当的审计程序。</w:t>
      </w:r>
      <w:r>
        <w:rPr>
          <w:rFonts w:ascii="Times New Roman" w:eastAsia="Times New Roman" w:hAnsi="Times New Roman" w:cs="Times New Roman"/>
        </w:rPr>
        <w:t xml:space="preserve"> </w:t>
      </w:r>
    </w:p>
    <w:p w:rsidR="00EB6F62" w:rsidRDefault="00B625C0">
      <w:pPr>
        <w:numPr>
          <w:ilvl w:val="0"/>
          <w:numId w:val="86"/>
        </w:numPr>
        <w:ind w:right="1" w:firstLine="566"/>
      </w:pPr>
      <w:r>
        <w:t>评价</w:t>
      </w:r>
      <w:r>
        <w:t>管理层选用会计政策的恰当性和作出会计估计及相关披露的合理性。</w:t>
      </w:r>
      <w:r>
        <w:rPr>
          <w:rFonts w:ascii="Times New Roman" w:eastAsia="Times New Roman" w:hAnsi="Times New Roman" w:cs="Times New Roman"/>
        </w:rPr>
        <w:t xml:space="preserve"> </w:t>
      </w:r>
    </w:p>
    <w:p w:rsidR="00EB6F62" w:rsidRDefault="00B625C0">
      <w:pPr>
        <w:numPr>
          <w:ilvl w:val="0"/>
          <w:numId w:val="86"/>
        </w:numPr>
        <w:ind w:right="1" w:firstLine="566"/>
      </w:pPr>
      <w:r>
        <w:t>对管理层使用持续经营假设的恰当性得出结论。同时，根据获取的审计证据，就可能导致对艾隆科技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艾隆科技不能持续经营。</w:t>
      </w:r>
      <w:r>
        <w:rPr>
          <w:rFonts w:ascii="Times New Roman" w:eastAsia="Times New Roman" w:hAnsi="Times New Roman" w:cs="Times New Roman"/>
        </w:rPr>
        <w:t xml:space="preserve"> </w:t>
      </w:r>
    </w:p>
    <w:p w:rsidR="00EB6F62" w:rsidRDefault="00B625C0">
      <w:pPr>
        <w:numPr>
          <w:ilvl w:val="0"/>
          <w:numId w:val="86"/>
        </w:numPr>
        <w:ind w:right="1" w:firstLine="566"/>
      </w:pPr>
      <w:r>
        <w:t>评价财务报表的总体列报（包括披露）、结构和内容，</w:t>
      </w:r>
      <w:r>
        <w:t>并评价财务报表是否公允反映相关交易和事项。</w:t>
      </w:r>
      <w:r>
        <w:rPr>
          <w:rFonts w:ascii="Times New Roman" w:eastAsia="Times New Roman" w:hAnsi="Times New Roman" w:cs="Times New Roman"/>
        </w:rPr>
        <w:t xml:space="preserve"> </w:t>
      </w:r>
    </w:p>
    <w:p w:rsidR="00EB6F62" w:rsidRDefault="00B625C0">
      <w:pPr>
        <w:numPr>
          <w:ilvl w:val="0"/>
          <w:numId w:val="86"/>
        </w:numPr>
        <w:spacing w:after="4" w:line="249" w:lineRule="auto"/>
        <w:ind w:right="1" w:firstLine="566"/>
      </w:pPr>
      <w:r>
        <w:t>就艾隆科技中实体或业务活动的财务信息获取充分、适当的审计证据，以对合并财务报表发表审计意见。我们负责指导、监督和执行集团审计，并对审计意见承担全部责任。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rPr>
        <w:t xml:space="preserve"> </w:t>
      </w:r>
    </w:p>
    <w:p w:rsidR="00EB6F62" w:rsidRDefault="00B625C0">
      <w:pPr>
        <w:ind w:left="-15" w:right="1" w:firstLine="566"/>
      </w:pPr>
      <w:r>
        <w:t>我们还就已遵守与独立性相关的职业道德要求向治理层提供声明，并与治理层沟通可能被合理认为影响我们独立性的所有关系和其他事项，以及相关的防范措施</w:t>
      </w:r>
    </w:p>
    <w:p w:rsidR="00EB6F62" w:rsidRDefault="00B625C0">
      <w:pPr>
        <w:ind w:left="-5" w:right="1"/>
      </w:pPr>
      <w:r>
        <w:t>（如适用）。</w:t>
      </w:r>
      <w:r>
        <w:rPr>
          <w:rFonts w:ascii="Times New Roman" w:eastAsia="Times New Roman" w:hAnsi="Times New Roman" w:cs="Times New Roman"/>
        </w:rPr>
        <w:t xml:space="preserve"> </w:t>
      </w:r>
    </w:p>
    <w:p w:rsidR="00EB6F62" w:rsidRDefault="00B625C0">
      <w:pPr>
        <w:ind w:left="-15" w:right="1" w:firstLine="566"/>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Times New Roman" w:eastAsia="Times New Roman" w:hAnsi="Times New Roman" w:cs="Times New Roman"/>
        </w:rPr>
        <w:t xml:space="preserve"> </w:t>
      </w:r>
    </w:p>
    <w:p w:rsidR="00EB6F62" w:rsidRDefault="00B625C0">
      <w:pPr>
        <w:spacing w:after="0" w:line="259" w:lineRule="auto"/>
        <w:ind w:left="566" w:firstLine="0"/>
      </w:pPr>
      <w:r>
        <w:rPr>
          <w:rFonts w:ascii="Times New Roman" w:eastAsia="Times New Roman" w:hAnsi="Times New Roman" w:cs="Times New Roman"/>
          <w:sz w:val="28"/>
        </w:rPr>
        <w:t xml:space="preserve"> </w:t>
      </w:r>
    </w:p>
    <w:p w:rsidR="00EB6F62" w:rsidRDefault="00B625C0">
      <w:pPr>
        <w:spacing w:after="0" w:line="259" w:lineRule="auto"/>
        <w:ind w:left="211"/>
      </w:pPr>
      <w:r>
        <w:rPr>
          <w:sz w:val="22"/>
        </w:rPr>
        <w:t>立信会计师事务所</w:t>
      </w:r>
      <w:r>
        <w:rPr>
          <w:rFonts w:ascii="Times New Roman" w:eastAsia="Times New Roman" w:hAnsi="Times New Roman" w:cs="Times New Roman"/>
          <w:b/>
          <w:sz w:val="22"/>
        </w:rPr>
        <w:t xml:space="preserve">               </w:t>
      </w:r>
      <w:r>
        <w:rPr>
          <w:sz w:val="22"/>
        </w:rPr>
        <w:t>中国注册会计师：杜娜</w:t>
      </w:r>
      <w:r>
        <w:rPr>
          <w:rFonts w:ascii="Times New Roman" w:eastAsia="Times New Roman" w:hAnsi="Times New Roman" w:cs="Times New Roman"/>
          <w:b/>
          <w:sz w:val="22"/>
        </w:rPr>
        <w:t xml:space="preserve"> </w:t>
      </w:r>
    </w:p>
    <w:p w:rsidR="00EB6F62" w:rsidRDefault="00B625C0">
      <w:pPr>
        <w:spacing w:after="0" w:line="259" w:lineRule="auto"/>
        <w:ind w:left="211"/>
      </w:pPr>
      <w:r>
        <w:rPr>
          <w:sz w:val="22"/>
        </w:rPr>
        <w:t>（特殊普通合伙）</w:t>
      </w:r>
      <w:r>
        <w:rPr>
          <w:rFonts w:ascii="Times New Roman" w:eastAsia="Times New Roman" w:hAnsi="Times New Roman" w:cs="Times New Roman"/>
          <w:b/>
          <w:sz w:val="22"/>
        </w:rPr>
        <w:t xml:space="preserve">               </w:t>
      </w:r>
      <w:r>
        <w:rPr>
          <w:sz w:val="22"/>
        </w:rPr>
        <w:t>（项目合伙人）</w:t>
      </w:r>
      <w:r>
        <w:rPr>
          <w:rFonts w:ascii="Times New Roman" w:eastAsia="Times New Roman" w:hAnsi="Times New Roman" w:cs="Times New Roman"/>
          <w:sz w:val="22"/>
        </w:rPr>
        <w:t xml:space="preserve"> </w:t>
      </w:r>
    </w:p>
    <w:p w:rsidR="00EB6F62" w:rsidRDefault="00B625C0">
      <w:pPr>
        <w:spacing w:after="22" w:line="236" w:lineRule="auto"/>
        <w:ind w:left="216" w:right="8801" w:firstLine="0"/>
      </w:pPr>
      <w:r>
        <w:rPr>
          <w:rFonts w:ascii="Times New Roman" w:eastAsia="Times New Roman" w:hAnsi="Times New Roman" w:cs="Times New Roman"/>
          <w:sz w:val="22"/>
        </w:rPr>
        <w:t xml:space="preserve">  </w:t>
      </w:r>
    </w:p>
    <w:p w:rsidR="00EB6F62" w:rsidRDefault="00B625C0">
      <w:pPr>
        <w:spacing w:after="0" w:line="259" w:lineRule="auto"/>
        <w:ind w:left="211"/>
      </w:pPr>
      <w:r>
        <w:rPr>
          <w:rFonts w:ascii="Times New Roman" w:eastAsia="Times New Roman" w:hAnsi="Times New Roman" w:cs="Times New Roman"/>
          <w:b/>
          <w:sz w:val="22"/>
        </w:rPr>
        <w:t xml:space="preserve">                               </w:t>
      </w:r>
      <w:r>
        <w:rPr>
          <w:sz w:val="22"/>
        </w:rPr>
        <w:t>中国注册会计师：冯艳慧</w:t>
      </w:r>
      <w:r>
        <w:rPr>
          <w:rFonts w:ascii="Times New Roman" w:eastAsia="Times New Roman" w:hAnsi="Times New Roman" w:cs="Times New Roman"/>
          <w:b/>
          <w:sz w:val="22"/>
        </w:rPr>
        <w:t xml:space="preserve"> </w:t>
      </w:r>
    </w:p>
    <w:p w:rsidR="00EB6F62" w:rsidRDefault="00B625C0">
      <w:pPr>
        <w:spacing w:after="22" w:line="239" w:lineRule="auto"/>
        <w:ind w:left="216" w:right="8801" w:firstLine="0"/>
      </w:pPr>
      <w:r>
        <w:rPr>
          <w:rFonts w:ascii="Times New Roman" w:eastAsia="Times New Roman" w:hAnsi="Times New Roman" w:cs="Times New Roman"/>
          <w:sz w:val="22"/>
        </w:rPr>
        <w:t xml:space="preserve">  </w:t>
      </w:r>
    </w:p>
    <w:p w:rsidR="00EB6F62" w:rsidRDefault="00B625C0">
      <w:pPr>
        <w:tabs>
          <w:tab w:val="center" w:pos="1680"/>
          <w:tab w:val="center" w:pos="4995"/>
        </w:tabs>
        <w:spacing w:after="0" w:line="259" w:lineRule="auto"/>
        <w:ind w:left="0" w:firstLine="0"/>
      </w:pPr>
      <w:r>
        <w:rPr>
          <w:sz w:val="22"/>
        </w:rPr>
        <w:t>中国</w:t>
      </w:r>
      <w:r>
        <w:rPr>
          <w:rFonts w:ascii="Times New Roman" w:eastAsia="Times New Roman" w:hAnsi="Times New Roman" w:cs="Times New Roman"/>
          <w:b/>
          <w:sz w:val="22"/>
        </w:rPr>
        <w:t>•</w:t>
      </w:r>
      <w:r>
        <w:rPr>
          <w:sz w:val="22"/>
        </w:rPr>
        <w:t>上海</w:t>
      </w:r>
      <w:r>
        <w:rPr>
          <w:rFonts w:ascii="Times New Roman" w:eastAsia="Times New Roman" w:hAnsi="Times New Roman" w:cs="Times New Roman"/>
          <w:b/>
          <w:sz w:val="22"/>
        </w:rPr>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sz w:val="22"/>
        </w:rPr>
        <w:t>二〇二三年四月二十日</w:t>
      </w:r>
      <w:r>
        <w:rPr>
          <w:rFonts w:ascii="Times New Roman" w:eastAsia="Times New Roman" w:hAnsi="Times New Roman" w:cs="Times New Roman"/>
          <w:b/>
          <w:sz w:val="22"/>
        </w:rPr>
        <w:t xml:space="preserve"> </w:t>
      </w:r>
    </w:p>
    <w:p w:rsidR="00EB6F62" w:rsidRDefault="00B625C0">
      <w:pPr>
        <w:spacing w:after="0" w:line="259" w:lineRule="auto"/>
        <w:ind w:left="0" w:firstLine="0"/>
      </w:pPr>
      <w:r>
        <w:t xml:space="preserve"> </w:t>
      </w:r>
      <w:r>
        <w:br w:type="page"/>
      </w:r>
    </w:p>
    <w:p w:rsidR="00EB6F62" w:rsidRDefault="00B625C0">
      <w:pPr>
        <w:spacing w:after="6" w:line="259" w:lineRule="auto"/>
        <w:ind w:left="0" w:firstLine="0"/>
      </w:pPr>
      <w:r>
        <w:t xml:space="preserve"> </w:t>
      </w:r>
    </w:p>
    <w:p w:rsidR="00EB6F62" w:rsidRDefault="00B625C0">
      <w:pPr>
        <w:spacing w:after="46" w:line="249" w:lineRule="auto"/>
        <w:ind w:left="-5"/>
      </w:pPr>
      <w:r>
        <w:rPr>
          <w:sz w:val="21"/>
        </w:rPr>
        <w:t>二、</w:t>
      </w:r>
      <w:r>
        <w:rPr>
          <w:sz w:val="21"/>
        </w:rPr>
        <w:t xml:space="preserve"> </w:t>
      </w:r>
      <w:r>
        <w:rPr>
          <w:sz w:val="21"/>
        </w:rPr>
        <w:t>财务报表</w:t>
      </w:r>
      <w:r>
        <w:rPr>
          <w:sz w:val="21"/>
        </w:rPr>
        <w:t xml:space="preserve"> </w:t>
      </w:r>
    </w:p>
    <w:p w:rsidR="00EB6F62" w:rsidRDefault="00B625C0">
      <w:pPr>
        <w:spacing w:after="90" w:line="259" w:lineRule="auto"/>
        <w:ind w:right="239"/>
        <w:jc w:val="center"/>
      </w:pPr>
      <w:r>
        <w:rPr>
          <w:sz w:val="21"/>
        </w:rPr>
        <w:t>合并资产负债表</w:t>
      </w:r>
      <w:r>
        <w:rPr>
          <w:rFonts w:ascii="Calibri" w:eastAsia="Calibri" w:hAnsi="Calibri" w:cs="Calibri"/>
          <w:b/>
          <w:sz w:val="21"/>
        </w:rPr>
        <w:t xml:space="preserve"> </w:t>
      </w:r>
    </w:p>
    <w:p w:rsidR="00EB6F62" w:rsidRDefault="00B625C0">
      <w:pPr>
        <w:spacing w:after="4" w:line="249" w:lineRule="auto"/>
        <w:ind w:left="-15" w:right="238" w:firstLine="3425"/>
        <w:jc w:val="both"/>
      </w:pPr>
      <w:r>
        <w:t>2022</w:t>
      </w:r>
      <w:r>
        <w:t>年</w:t>
      </w:r>
      <w:r>
        <w:t>12</w:t>
      </w:r>
      <w:r>
        <w:t>月</w:t>
      </w:r>
      <w:r>
        <w:t>31</w:t>
      </w:r>
      <w:r>
        <w:t>日编制单位</w:t>
      </w:r>
      <w:r>
        <w:t xml:space="preserve">: </w:t>
      </w:r>
      <w:r>
        <w:t>苏州艾隆科技股份有限公司单位</w:t>
      </w:r>
      <w:r>
        <w:t>:</w:t>
      </w:r>
      <w:r>
        <w:t>元</w:t>
      </w:r>
      <w:r>
        <w:t xml:space="preserve">  </w:t>
      </w:r>
      <w:r>
        <w:t>币种</w:t>
      </w:r>
      <w:r>
        <w:t>:</w:t>
      </w:r>
      <w:r>
        <w:t>人民币</w:t>
      </w:r>
      <w:r>
        <w:t xml:space="preserve"> </w:t>
      </w:r>
    </w:p>
    <w:tbl>
      <w:tblPr>
        <w:tblStyle w:val="TableGrid"/>
        <w:tblW w:w="8810" w:type="dxa"/>
        <w:tblInd w:w="7" w:type="dxa"/>
        <w:tblCellMar>
          <w:top w:w="41" w:type="dxa"/>
          <w:left w:w="108" w:type="dxa"/>
          <w:bottom w:w="0" w:type="dxa"/>
          <w:right w:w="0" w:type="dxa"/>
        </w:tblCellMar>
        <w:tblLook w:val="04A0" w:firstRow="1" w:lastRow="0" w:firstColumn="1" w:lastColumn="0" w:noHBand="0" w:noVBand="1"/>
      </w:tblPr>
      <w:tblGrid>
        <w:gridCol w:w="2837"/>
        <w:gridCol w:w="1198"/>
        <w:gridCol w:w="2453"/>
        <w:gridCol w:w="2321"/>
      </w:tblGrid>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1" w:firstLine="0"/>
              <w:jc w:val="center"/>
            </w:pPr>
            <w:r>
              <w:t>项目</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7" w:firstLine="0"/>
            </w:pPr>
            <w:r>
              <w:t>附注</w:t>
            </w: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22" w:firstLine="0"/>
            </w:pPr>
            <w:r>
              <w:t>2022</w:t>
            </w:r>
            <w:r>
              <w:t>年</w:t>
            </w:r>
            <w:r>
              <w:t>12</w:t>
            </w:r>
            <w:r>
              <w:t>月</w:t>
            </w:r>
            <w:r>
              <w:t>31</w:t>
            </w:r>
            <w:r>
              <w:t>日</w:t>
            </w: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55" w:firstLine="0"/>
            </w:pPr>
            <w:r>
              <w:t>2021</w:t>
            </w:r>
            <w:r>
              <w:t>年</w:t>
            </w:r>
            <w:r>
              <w:t>12</w:t>
            </w:r>
            <w:r>
              <w:t>月</w:t>
            </w:r>
            <w:r>
              <w:t>31</w:t>
            </w:r>
            <w:r>
              <w:t>日</w:t>
            </w:r>
            <w:r>
              <w:t xml:space="preserve">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流动资产：</w:t>
            </w:r>
            <w:r>
              <w:rPr>
                <w:color w:val="FF00FF"/>
              </w:rP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货币资金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217,993,993.89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152,211,102.46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结算备付金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拆出资金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交易性金融资产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85,000,000.00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169,000,000.00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衍生金融资产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应收票据</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2,318,530.86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1,288,083.96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应收账款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305,460,571.39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217,962,610.45 </w:t>
            </w:r>
          </w:p>
        </w:tc>
      </w:tr>
      <w:tr w:rsidR="00EB6F62">
        <w:trPr>
          <w:trHeight w:val="324"/>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应收款项融资</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6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687,336.70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4,918,530.63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预付款项</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7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88,478,822.72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30,629,905.49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应收保费</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应收分保账款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应收分保合同准备金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其他应收款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8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30,679,818.99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19,045,244.83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买入返售金融资产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存货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9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61,647,985.81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75,471,081.00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合同资产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33,377,111.47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19,583,420.18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持有待售资产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11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638"/>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240"/>
            </w:pPr>
            <w:r>
              <w:t>一年内到期的非流动资产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12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13,139,881.57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4,480,311.95 </w:t>
            </w:r>
          </w:p>
        </w:tc>
      </w:tr>
      <w:tr w:rsidR="00EB6F62">
        <w:trPr>
          <w:trHeight w:val="324"/>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其他流动资产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13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1,055,288.94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1,243,405.62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29" w:firstLine="0"/>
              <w:jc w:val="center"/>
            </w:pPr>
            <w:r>
              <w:t>流动资产合计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839,839,342.34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695,833,696.57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非流动资产：</w:t>
            </w:r>
            <w:r>
              <w:rPr>
                <w:color w:val="008000"/>
              </w:rP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发放贷款和垫款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债权投资</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14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其他债权投资</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15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长期应收款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16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7,589,570.48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22,170,938.53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长期股权投资</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17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69,584,579.04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其他权益工具投资</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18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其他非流动金融资产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19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投资性房地产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82,555,655.62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85,306,688.95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固定资产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21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91,280,135.14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91,154,482.40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在建工程</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22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275,013,298.45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201,848,386.43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生产性生物资产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23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油气资产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24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bl>
    <w:p w:rsidR="00EB6F62" w:rsidRDefault="00EB6F62">
      <w:pPr>
        <w:spacing w:after="0" w:line="259" w:lineRule="auto"/>
        <w:ind w:left="-1798" w:right="255" w:firstLine="0"/>
      </w:pPr>
    </w:p>
    <w:tbl>
      <w:tblPr>
        <w:tblStyle w:val="TableGrid"/>
        <w:tblW w:w="8810" w:type="dxa"/>
        <w:tblInd w:w="7" w:type="dxa"/>
        <w:tblCellMar>
          <w:top w:w="41" w:type="dxa"/>
          <w:left w:w="108" w:type="dxa"/>
          <w:bottom w:w="0" w:type="dxa"/>
          <w:right w:w="0" w:type="dxa"/>
        </w:tblCellMar>
        <w:tblLook w:val="04A0" w:firstRow="1" w:lastRow="0" w:firstColumn="1" w:lastColumn="0" w:noHBand="0" w:noVBand="1"/>
      </w:tblPr>
      <w:tblGrid>
        <w:gridCol w:w="2837"/>
        <w:gridCol w:w="1198"/>
        <w:gridCol w:w="2453"/>
        <w:gridCol w:w="2321"/>
      </w:tblGrid>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使用权资产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25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6,132,033.12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2,156,337.06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无形资产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26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13,322,669.71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15,081,395.10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开发支出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27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商誉</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28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6,880,547.14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6,880,547.14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长期待摊费用</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29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2,819,469.95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1,976,291.25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递延所得税资产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10,069,892.78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7,676,154.60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其他非流动资产</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31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7,845,855.73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9,607,304.32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89" w:firstLine="0"/>
              <w:jc w:val="center"/>
            </w:pPr>
            <w:r>
              <w:t>非流动资产合计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573,093,707.16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443,858,525.78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29" w:firstLine="0"/>
              <w:jc w:val="center"/>
            </w:pPr>
            <w:r>
              <w:t>资产总计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1,412,933,049.50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9" w:firstLine="0"/>
              <w:jc w:val="right"/>
            </w:pPr>
            <w:r>
              <w:t xml:space="preserve">1,139,692,222.35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流动负债：</w:t>
            </w:r>
            <w:r>
              <w:rPr>
                <w:color w:val="FF00FF"/>
              </w:rP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短期借款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32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92,965,352.37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24,271,938.31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向中央银行借款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拆入资金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交易性金融负债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33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4"/>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衍生金融负债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34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应付票据</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35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32,018,353.36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20,201,816.79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应付账款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36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137,434,382.42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119,333,572.19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预收款项</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37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合同负债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38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122,957,290.87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51,358,203.76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卖出回购金融资产款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吸收存款及同业存放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代理买卖证券款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代理承销证券款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应付职工薪酬</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39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18,711,254.20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18,738,477.46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应交税费</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23,636,893.54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17,035,789.50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其他应付款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41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8,797,822.70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17,469,445.41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应付手续费及佣金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应付分保账款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持有待售负债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42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63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240"/>
            </w:pPr>
            <w:r>
              <w:t>一年内到期的非流动负债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43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2,383,811.21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50,056,527.78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其他流动负债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44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12,702,478.52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4,242,015.51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29" w:firstLine="0"/>
              <w:jc w:val="center"/>
            </w:pPr>
            <w:r>
              <w:t>流动负债合计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451,607,639.19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322,707,786.71 </w:t>
            </w:r>
          </w:p>
        </w:tc>
      </w:tr>
      <w:tr w:rsidR="00EB6F62">
        <w:trPr>
          <w:trHeight w:val="327"/>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非流动负债：</w:t>
            </w:r>
            <w:r>
              <w:rPr>
                <w:color w:val="008000"/>
              </w:rP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保险合同准备金</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长期借款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45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100,000,000.00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应付债券</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46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其中：优先股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89" w:firstLine="0"/>
              <w:jc w:val="center"/>
            </w:pPr>
            <w:r>
              <w:t>永续债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租赁负债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47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1,983,522.06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2,202,495.65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长期应付款</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48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长期应付职工薪酬</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49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预计负债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10,131,087.13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7,431,276.42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递延收益</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51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递延所得税负债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30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213,300.00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其他非流动负债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52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63,584.02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89" w:firstLine="0"/>
              <w:jc w:val="center"/>
            </w:pPr>
            <w:r>
              <w:t>非流动负债合计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112,178,193.21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9,847,072.07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29" w:firstLine="0"/>
              <w:jc w:val="center"/>
            </w:pPr>
            <w:r>
              <w:t>负债合计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563,785,832.40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332,554,858.78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所有者权益（或股东权益）：</w:t>
            </w:r>
            <w:r>
              <w:rPr>
                <w:color w:val="008000"/>
              </w:rP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实收资本（或股本）</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53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77,200,000.00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77,200,000.00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其他权益工具</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54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其中：优先股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89" w:firstLine="0"/>
              <w:jc w:val="center"/>
            </w:pPr>
            <w:r>
              <w:t>永续债</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7"/>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资本公积</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55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438,947,979.68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440,433,617.09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减：库存股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56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27,292,171.22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其他综合收益</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57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4"/>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专项储备</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58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盈余公积</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59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38,600,000.00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35,867,945.52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一般风险准备</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未分配利润</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七、</w:t>
            </w:r>
            <w:r>
              <w:t xml:space="preserve">60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310,686,933.27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249,623,772.54 </w:t>
            </w:r>
          </w:p>
        </w:tc>
      </w:tr>
      <w:tr w:rsidR="00EB6F62">
        <w:trPr>
          <w:trHeight w:val="950"/>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89" w:firstLine="240"/>
            </w:pPr>
            <w:r>
              <w:t>归属于母公司所有者权益（或股东权益）合计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838,142,741.73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803,125,335.15 </w:t>
            </w:r>
          </w:p>
        </w:tc>
      </w:tr>
      <w:tr w:rsidR="00EB6F62">
        <w:trPr>
          <w:trHeight w:val="32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少数股东权益</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11,004,475.37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4,012,028.42 </w:t>
            </w:r>
          </w:p>
        </w:tc>
      </w:tr>
      <w:tr w:rsidR="00EB6F62">
        <w:trPr>
          <w:trHeight w:val="636"/>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480"/>
            </w:pPr>
            <w:r>
              <w:t>所有者权益（或股东权益）合计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849,147,217.10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807,137,363.57 </w:t>
            </w:r>
          </w:p>
        </w:tc>
      </w:tr>
      <w:tr w:rsidR="00EB6F62">
        <w:trPr>
          <w:trHeight w:val="638"/>
        </w:trPr>
        <w:tc>
          <w:tcPr>
            <w:tcW w:w="28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720"/>
            </w:pPr>
            <w:r>
              <w:t>负债和所有者权益（或股东权益）总计</w:t>
            </w:r>
            <w:r>
              <w:t xml:space="preserve"> </w:t>
            </w:r>
          </w:p>
        </w:tc>
        <w:tc>
          <w:tcPr>
            <w:tcW w:w="119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1,412,933,049.50 </w:t>
            </w:r>
          </w:p>
        </w:tc>
        <w:tc>
          <w:tcPr>
            <w:tcW w:w="23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9" w:firstLine="0"/>
              <w:jc w:val="right"/>
            </w:pPr>
            <w:r>
              <w:t xml:space="preserve">1,139,692,222.35 </w:t>
            </w:r>
          </w:p>
        </w:tc>
      </w:tr>
    </w:tbl>
    <w:p w:rsidR="00EB6F62" w:rsidRDefault="00B625C0">
      <w:pPr>
        <w:spacing w:after="0" w:line="259" w:lineRule="auto"/>
        <w:ind w:left="0" w:firstLine="0"/>
      </w:pPr>
      <w:r>
        <w:t xml:space="preserve"> </w:t>
      </w:r>
    </w:p>
    <w:p w:rsidR="00EB6F62" w:rsidRDefault="00B625C0">
      <w:pPr>
        <w:ind w:left="-5" w:right="1"/>
      </w:pPr>
      <w:r>
        <w:t>公司负责人：张银花</w:t>
      </w:r>
      <w:r>
        <w:t xml:space="preserve"> </w:t>
      </w:r>
      <w:r>
        <w:t>主管会计工作负责人：李万凤</w:t>
      </w:r>
      <w:r>
        <w:t xml:space="preserve"> </w:t>
      </w:r>
      <w:r>
        <w:t>会计机构负责人：张孝民</w:t>
      </w:r>
      <w:r>
        <w:rPr>
          <w:color w:val="008000"/>
        </w:rPr>
        <w:t xml:space="preserve"> </w:t>
      </w:r>
    </w:p>
    <w:p w:rsidR="00EB6F62" w:rsidRDefault="00B625C0">
      <w:pPr>
        <w:spacing w:after="0" w:line="259" w:lineRule="auto"/>
        <w:ind w:left="0" w:firstLine="0"/>
      </w:pPr>
      <w:r>
        <w:t xml:space="preserve"> </w:t>
      </w:r>
    </w:p>
    <w:p w:rsidR="00EB6F62" w:rsidRDefault="00B625C0">
      <w:pPr>
        <w:spacing w:after="7" w:line="259" w:lineRule="auto"/>
        <w:ind w:left="0" w:firstLine="0"/>
      </w:pPr>
      <w:r>
        <w:t xml:space="preserve"> </w:t>
      </w:r>
    </w:p>
    <w:p w:rsidR="00EB6F62" w:rsidRDefault="00B625C0">
      <w:pPr>
        <w:spacing w:after="90" w:line="259" w:lineRule="auto"/>
        <w:ind w:right="239"/>
        <w:jc w:val="center"/>
      </w:pPr>
      <w:r>
        <w:rPr>
          <w:sz w:val="21"/>
        </w:rPr>
        <w:t>母公司资产负债表</w:t>
      </w:r>
      <w:r>
        <w:rPr>
          <w:rFonts w:ascii="Calibri" w:eastAsia="Calibri" w:hAnsi="Calibri" w:cs="Calibri"/>
          <w:b/>
          <w:sz w:val="21"/>
        </w:rPr>
        <w:t xml:space="preserve"> </w:t>
      </w:r>
    </w:p>
    <w:p w:rsidR="00EB6F62" w:rsidRDefault="00B625C0">
      <w:pPr>
        <w:ind w:left="-15" w:right="1" w:firstLine="3425"/>
      </w:pPr>
      <w:r>
        <w:t>2022</w:t>
      </w:r>
      <w:r>
        <w:t>年</w:t>
      </w:r>
      <w:r>
        <w:t>12</w:t>
      </w:r>
      <w:r>
        <w:t>月</w:t>
      </w:r>
      <w:r>
        <w:t>31</w:t>
      </w:r>
      <w:r>
        <w:t>日编制单位</w:t>
      </w:r>
      <w:r>
        <w:t>:</w:t>
      </w:r>
      <w:r>
        <w:t>苏州艾隆科技股份有限公司</w:t>
      </w:r>
      <w:r>
        <w:t xml:space="preserve">  </w:t>
      </w:r>
    </w:p>
    <w:p w:rsidR="00EB6F62" w:rsidRDefault="00B625C0">
      <w:pPr>
        <w:spacing w:after="11" w:line="249" w:lineRule="auto"/>
        <w:ind w:right="238"/>
        <w:jc w:val="right"/>
      </w:pPr>
      <w:r>
        <w:t>单位</w:t>
      </w:r>
      <w:r>
        <w:t>:</w:t>
      </w:r>
      <w:r>
        <w:t>元</w:t>
      </w:r>
      <w:r>
        <w:t xml:space="preserve">  </w:t>
      </w:r>
      <w:r>
        <w:t>币种</w:t>
      </w:r>
      <w:r>
        <w:t>:</w:t>
      </w:r>
      <w:r>
        <w:t>人民币</w:t>
      </w:r>
      <w:r>
        <w:t xml:space="preserve"> </w:t>
      </w:r>
    </w:p>
    <w:tbl>
      <w:tblPr>
        <w:tblStyle w:val="TableGrid"/>
        <w:tblW w:w="8810" w:type="dxa"/>
        <w:tblInd w:w="7" w:type="dxa"/>
        <w:tblCellMar>
          <w:top w:w="41" w:type="dxa"/>
          <w:left w:w="108" w:type="dxa"/>
          <w:bottom w:w="0" w:type="dxa"/>
          <w:right w:w="0" w:type="dxa"/>
        </w:tblCellMar>
        <w:tblLook w:val="04A0" w:firstRow="1" w:lastRow="0" w:firstColumn="1" w:lastColumn="0" w:noHBand="0" w:noVBand="1"/>
      </w:tblPr>
      <w:tblGrid>
        <w:gridCol w:w="2871"/>
        <w:gridCol w:w="1104"/>
        <w:gridCol w:w="2484"/>
        <w:gridCol w:w="2350"/>
      </w:tblGrid>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1" w:firstLine="0"/>
              <w:jc w:val="center"/>
            </w:pPr>
            <w:r>
              <w:t>项目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02" w:firstLine="0"/>
            </w:pPr>
            <w:r>
              <w:t>附注</w:t>
            </w: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37" w:firstLine="0"/>
            </w:pPr>
            <w:r>
              <w:t>2022</w:t>
            </w:r>
            <w:r>
              <w:t>年</w:t>
            </w:r>
            <w:r>
              <w:t>12</w:t>
            </w:r>
            <w:r>
              <w:t>月</w:t>
            </w:r>
            <w:r>
              <w:t>31</w:t>
            </w:r>
            <w:r>
              <w:t>日</w:t>
            </w: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70" w:firstLine="0"/>
            </w:pPr>
            <w:r>
              <w:t>2021</w:t>
            </w:r>
            <w:r>
              <w:t>年</w:t>
            </w:r>
            <w:r>
              <w:t>12</w:t>
            </w:r>
            <w:r>
              <w:t>月</w:t>
            </w:r>
            <w:r>
              <w:t>31</w:t>
            </w:r>
            <w:r>
              <w:t>日</w:t>
            </w:r>
            <w:r>
              <w:t xml:space="preserve"> </w:t>
            </w:r>
          </w:p>
        </w:tc>
      </w:tr>
      <w:tr w:rsidR="00EB6F62">
        <w:trPr>
          <w:trHeight w:val="326"/>
        </w:trPr>
        <w:tc>
          <w:tcPr>
            <w:tcW w:w="2871" w:type="dxa"/>
            <w:tcBorders>
              <w:top w:val="single" w:sz="6" w:space="0" w:color="000000"/>
              <w:left w:val="single" w:sz="6" w:space="0" w:color="000000"/>
              <w:bottom w:val="single" w:sz="6" w:space="0" w:color="000000"/>
              <w:right w:val="nil"/>
            </w:tcBorders>
          </w:tcPr>
          <w:p w:rsidR="00EB6F62" w:rsidRDefault="00B625C0">
            <w:pPr>
              <w:spacing w:after="0" w:line="259" w:lineRule="auto"/>
              <w:ind w:left="0" w:firstLine="0"/>
            </w:pPr>
            <w:r>
              <w:t>流动资产：</w:t>
            </w:r>
            <w:r>
              <w:rPr>
                <w:color w:val="FF00FF"/>
              </w:rPr>
              <w:t xml:space="preserve"> </w:t>
            </w:r>
          </w:p>
        </w:tc>
        <w:tc>
          <w:tcPr>
            <w:tcW w:w="1104"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2484"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EB6F62" w:rsidRDefault="00EB6F62">
            <w:pPr>
              <w:spacing w:after="160" w:line="259" w:lineRule="auto"/>
              <w:ind w:left="0" w:firstLine="0"/>
            </w:pP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货币资金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176,645,769.77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122,897,126.16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交易性金融资产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85,000,000.00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169,000,000.00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衍生金融资产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应收票据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2,186,303.66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1,223,083.96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both"/>
            </w:pPr>
            <w:r>
              <w:t>十七、</w:t>
            </w:r>
            <w:r>
              <w:t xml:space="preserve">1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254,217,226.39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200,488,226.50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应收款项融资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1,841,870.00 </w:t>
            </w:r>
          </w:p>
        </w:tc>
      </w:tr>
    </w:tbl>
    <w:p w:rsidR="00EB6F62" w:rsidRDefault="00EB6F62">
      <w:pPr>
        <w:spacing w:after="0" w:line="259" w:lineRule="auto"/>
        <w:ind w:left="-1798" w:right="255" w:firstLine="0"/>
      </w:pPr>
    </w:p>
    <w:tbl>
      <w:tblPr>
        <w:tblStyle w:val="TableGrid"/>
        <w:tblW w:w="8810" w:type="dxa"/>
        <w:tblInd w:w="7" w:type="dxa"/>
        <w:tblCellMar>
          <w:top w:w="41" w:type="dxa"/>
          <w:left w:w="108" w:type="dxa"/>
          <w:bottom w:w="0" w:type="dxa"/>
          <w:right w:w="0" w:type="dxa"/>
        </w:tblCellMar>
        <w:tblLook w:val="04A0" w:firstRow="1" w:lastRow="0" w:firstColumn="1" w:lastColumn="0" w:noHBand="0" w:noVBand="1"/>
      </w:tblPr>
      <w:tblGrid>
        <w:gridCol w:w="2871"/>
        <w:gridCol w:w="1104"/>
        <w:gridCol w:w="2484"/>
        <w:gridCol w:w="2350"/>
      </w:tblGrid>
      <w:tr w:rsidR="00EB6F62">
        <w:trPr>
          <w:trHeight w:val="327"/>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预付款项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12,988,062.24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9,189,249.85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其他应收款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both"/>
            </w:pPr>
            <w:r>
              <w:t>十七、</w:t>
            </w:r>
            <w:r>
              <w:t xml:space="preserve">2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59,510,621.41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94,173,963.71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存货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20,786,180.41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16,429,921.06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合同资产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28,184,635.67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17,042,495.43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持有待售资产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638"/>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240"/>
              <w:jc w:val="both"/>
            </w:pPr>
            <w:r>
              <w:t>一年内到期的非流动资产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13,139,881.57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4,470,584.27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63" w:firstLine="0"/>
              <w:jc w:val="center"/>
            </w:pPr>
            <w:r>
              <w:t>流动资产合计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652,658,681.12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636,756,520.94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非流动资产：</w:t>
            </w:r>
            <w:r>
              <w:rPr>
                <w:color w:val="008000"/>
              </w:rPr>
              <w:t xml:space="preserve"> </w:t>
            </w:r>
          </w:p>
        </w:tc>
      </w:tr>
      <w:tr w:rsidR="00EB6F62">
        <w:trPr>
          <w:trHeight w:val="324"/>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债权投资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7"/>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其他债权投资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长期应收款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7,589,570.48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22,170,938.53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长期股权投资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both"/>
            </w:pPr>
            <w:r>
              <w:t>十七、</w:t>
            </w:r>
            <w:r>
              <w:t xml:space="preserve">3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163,590,573.24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69,450,000.00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其他权益工具投资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其他非流动金融资产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投资性房地产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91,759,092.61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98,000,865.42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固定资产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73,356,866.59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70,757,218.94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在建工程</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274,990,995.29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201,826,083.27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生产性生物资产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油气资产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使用权资产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7"/>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无形资产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12,062,857.61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12,804,181.74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开发支出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商誉</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长期待摊费用</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301,229.76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869,095.14 </w:t>
            </w:r>
          </w:p>
        </w:tc>
      </w:tr>
      <w:tr w:rsidR="00EB6F62">
        <w:trPr>
          <w:trHeight w:val="324"/>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递延所得税资产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6,939,223.06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5,314,605.93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其他非流动资产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7,845,855.73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9,607,304.32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3" w:firstLine="0"/>
              <w:jc w:val="center"/>
            </w:pPr>
            <w:r>
              <w:t>非流动资产合计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638,436,264.37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490,800,293.29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63" w:firstLine="0"/>
              <w:jc w:val="center"/>
            </w:pPr>
            <w:r>
              <w:t>资产总计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1,291,094,945.49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1" w:firstLine="0"/>
              <w:jc w:val="right"/>
            </w:pPr>
            <w:r>
              <w:t xml:space="preserve">1,127,556,814.23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流动负债：</w:t>
            </w:r>
            <w:r>
              <w:rPr>
                <w:color w:val="FF00FF"/>
              </w:rP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短期借款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34,965,352.37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24,271,938.31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交易性金融负债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7"/>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衍生金融负债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应付票据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34,118,353.36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22,901,816.79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174,990,131.28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170,148,630.46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预收款项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合同负债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25,473,136.32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18,794,074.56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应付职工薪酬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10,679,889.87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11,519,546.67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应交税费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15,421,977.25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11,751,004.40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其他应付款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9,099,574.85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14,125,626.21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持有待售负债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639"/>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240"/>
              <w:jc w:val="both"/>
            </w:pPr>
            <w:r>
              <w:t>一年内到期的非流动负债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81,250.00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50,056,527.78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60,621,736.26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1,864,904.31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63" w:firstLine="0"/>
              <w:jc w:val="center"/>
            </w:pPr>
            <w:r>
              <w:t>流动负债合计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365,451,401.56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325,434,069.49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非流动负债：</w:t>
            </w:r>
            <w:r>
              <w:rPr>
                <w:color w:val="008000"/>
              </w:rP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100,000,000.00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应付债券</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其中：优先股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3" w:firstLine="0"/>
              <w:jc w:val="center"/>
            </w:pPr>
            <w:r>
              <w:t>永续债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租赁负债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4"/>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长期应付款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7"/>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长期应付职工薪酬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预计负债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10,131,087.13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7,431,276.42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递延收益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递延所得税负债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其他非流动负债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3" w:firstLine="0"/>
              <w:jc w:val="center"/>
            </w:pPr>
            <w:r>
              <w:t>非流动负债合计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110,131,087.13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7,431,276.42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63" w:firstLine="0"/>
              <w:jc w:val="center"/>
            </w:pPr>
            <w:r>
              <w:t>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475,582,488.69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332,865,345.91 </w:t>
            </w:r>
          </w:p>
        </w:tc>
      </w:tr>
      <w:tr w:rsidR="00EB6F62">
        <w:trPr>
          <w:trHeight w:val="326"/>
        </w:trPr>
        <w:tc>
          <w:tcPr>
            <w:tcW w:w="8810" w:type="dxa"/>
            <w:gridSpan w:val="4"/>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所有者权益（或股东权益）：</w:t>
            </w:r>
            <w:r>
              <w:rPr>
                <w:color w:val="008000"/>
              </w:rP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实收资本（或股本）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77,200,000.00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77,200,000.00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其他权益工具</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其中：优先股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7"/>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3" w:firstLine="0"/>
              <w:jc w:val="center"/>
            </w:pPr>
            <w:r>
              <w:t>永续债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资本公积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439,366,678.04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439,366,678.04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减：库存股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27,292,171.22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其他综合收益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4"/>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专项储备</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 w:firstLine="0"/>
              <w:jc w:val="right"/>
            </w:pPr>
            <w:r>
              <w:t xml:space="preserve">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盈余公积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38,600,000.00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35,867,945.52 </w:t>
            </w:r>
          </w:p>
        </w:tc>
      </w:tr>
      <w:tr w:rsidR="00EB6F62">
        <w:trPr>
          <w:trHeight w:val="326"/>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40" w:firstLine="0"/>
            </w:pPr>
            <w:r>
              <w:t>未分配利润</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287,637,949.98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242,256,844.76 </w:t>
            </w:r>
          </w:p>
        </w:tc>
      </w:tr>
      <w:tr w:rsidR="00EB6F62">
        <w:trPr>
          <w:trHeight w:val="638"/>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480"/>
            </w:pPr>
            <w:r>
              <w:t>所有者权益（或股东权益）合计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815,512,456.80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right"/>
            </w:pPr>
            <w:r>
              <w:t xml:space="preserve">794,691,468.32 </w:t>
            </w:r>
          </w:p>
        </w:tc>
      </w:tr>
      <w:tr w:rsidR="00EB6F62">
        <w:trPr>
          <w:trHeight w:val="638"/>
        </w:trPr>
        <w:tc>
          <w:tcPr>
            <w:tcW w:w="287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3" w:firstLine="0"/>
              <w:jc w:val="right"/>
            </w:pPr>
            <w:r>
              <w:t>负债和所有者权益</w:t>
            </w:r>
          </w:p>
          <w:p w:rsidR="00EB6F62" w:rsidRDefault="00B625C0">
            <w:pPr>
              <w:spacing w:after="0" w:line="259" w:lineRule="auto"/>
              <w:ind w:left="0" w:firstLine="0"/>
            </w:pPr>
            <w:r>
              <w:t>（或股东权益）总计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1,291,094,945.49 </w:t>
            </w:r>
          </w:p>
        </w:tc>
        <w:tc>
          <w:tcPr>
            <w:tcW w:w="235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1" w:firstLine="0"/>
              <w:jc w:val="right"/>
            </w:pPr>
            <w:r>
              <w:t xml:space="preserve">1,127,556,814.23 </w:t>
            </w:r>
          </w:p>
        </w:tc>
      </w:tr>
    </w:tbl>
    <w:p w:rsidR="00EB6F62" w:rsidRDefault="00B625C0">
      <w:pPr>
        <w:ind w:left="-5" w:right="1"/>
      </w:pPr>
      <w:r>
        <w:t>公司负责人：张银花</w:t>
      </w:r>
      <w:r>
        <w:t xml:space="preserve"> </w:t>
      </w:r>
      <w:r>
        <w:t>主管会计工作负责人：李万凤</w:t>
      </w:r>
      <w:r>
        <w:t xml:space="preserve"> </w:t>
      </w:r>
      <w:r>
        <w:t>会计机构负责人：张孝民</w:t>
      </w:r>
      <w:r>
        <w:t xml:space="preserve"> </w:t>
      </w:r>
    </w:p>
    <w:p w:rsidR="00EB6F62" w:rsidRDefault="00B625C0">
      <w:pPr>
        <w:spacing w:after="0" w:line="259" w:lineRule="auto"/>
        <w:ind w:left="0" w:firstLine="0"/>
      </w:pPr>
      <w:r>
        <w:t xml:space="preserve"> </w:t>
      </w:r>
    </w:p>
    <w:p w:rsidR="00EB6F62" w:rsidRDefault="00B625C0">
      <w:pPr>
        <w:spacing w:after="7" w:line="259" w:lineRule="auto"/>
        <w:ind w:left="0" w:firstLine="0"/>
      </w:pPr>
      <w:r>
        <w:rPr>
          <w:color w:val="FF0000"/>
        </w:rPr>
        <w:t xml:space="preserve"> </w:t>
      </w:r>
    </w:p>
    <w:p w:rsidR="00EB6F62" w:rsidRDefault="00B625C0">
      <w:pPr>
        <w:spacing w:after="90" w:line="259" w:lineRule="auto"/>
        <w:ind w:right="239"/>
        <w:jc w:val="center"/>
      </w:pPr>
      <w:r>
        <w:rPr>
          <w:sz w:val="21"/>
        </w:rPr>
        <w:t>合并利润表</w:t>
      </w:r>
      <w:r>
        <w:rPr>
          <w:rFonts w:ascii="Calibri" w:eastAsia="Calibri" w:hAnsi="Calibri" w:cs="Calibri"/>
          <w:b/>
          <w:sz w:val="21"/>
        </w:rPr>
        <w:t xml:space="preserve"> </w:t>
      </w:r>
    </w:p>
    <w:p w:rsidR="00EB6F62" w:rsidRDefault="00B625C0">
      <w:pPr>
        <w:spacing w:after="11" w:line="249" w:lineRule="auto"/>
        <w:ind w:left="2715" w:right="238"/>
        <w:jc w:val="right"/>
      </w:pPr>
      <w:r>
        <w:t>2022</w:t>
      </w:r>
      <w:r>
        <w:t>年</w:t>
      </w:r>
      <w:r>
        <w:t>1—12</w:t>
      </w:r>
      <w:r>
        <w:t>月单位</w:t>
      </w:r>
      <w:r>
        <w:t>:</w:t>
      </w:r>
      <w:r>
        <w:t>元</w:t>
      </w:r>
      <w:r>
        <w:t xml:space="preserve">  </w:t>
      </w:r>
      <w:r>
        <w:t>币种</w:t>
      </w:r>
      <w:r>
        <w:t>:</w:t>
      </w:r>
      <w:r>
        <w:t>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421"/>
        <w:gridCol w:w="1479"/>
        <w:gridCol w:w="1958"/>
        <w:gridCol w:w="1966"/>
      </w:tblGrid>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54" w:firstLine="0"/>
              <w:jc w:val="center"/>
            </w:pPr>
            <w:r>
              <w:t>项目</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附注</w:t>
            </w: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2022</w:t>
            </w:r>
            <w:r>
              <w:t>年度</w:t>
            </w: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2021</w:t>
            </w:r>
            <w:r>
              <w:t>年度</w:t>
            </w:r>
            <w:r>
              <w:t xml:space="preserve">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一、营业总收入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477,351,671.87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389,321,010.94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其中：营业收入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477,351,671.87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389,321,010.94 </w:t>
            </w:r>
          </w:p>
        </w:tc>
      </w:tr>
    </w:tbl>
    <w:p w:rsidR="00EB6F62" w:rsidRDefault="00EB6F62">
      <w:pPr>
        <w:spacing w:after="0" w:line="259" w:lineRule="auto"/>
        <w:ind w:left="-1798" w:right="243" w:firstLine="0"/>
      </w:pPr>
    </w:p>
    <w:tbl>
      <w:tblPr>
        <w:tblStyle w:val="TableGrid"/>
        <w:tblW w:w="8824" w:type="dxa"/>
        <w:tblInd w:w="5" w:type="dxa"/>
        <w:tblCellMar>
          <w:top w:w="38" w:type="dxa"/>
          <w:left w:w="106" w:type="dxa"/>
          <w:bottom w:w="0" w:type="dxa"/>
          <w:right w:w="0" w:type="dxa"/>
        </w:tblCellMar>
        <w:tblLook w:val="04A0" w:firstRow="1" w:lastRow="0" w:firstColumn="1" w:lastColumn="0" w:noHBand="0" w:noVBand="1"/>
      </w:tblPr>
      <w:tblGrid>
        <w:gridCol w:w="3421"/>
        <w:gridCol w:w="1479"/>
        <w:gridCol w:w="1958"/>
        <w:gridCol w:w="1966"/>
      </w:tblGrid>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已赚保费</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jc w:val="center"/>
            </w:pPr>
            <w:r>
              <w:t>手续费及佣金收入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二、营业总成本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370,361,984.29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292,109,700.77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其中：营业成本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61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225,432,810.37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157,234,761.06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利息支出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jc w:val="center"/>
            </w:pPr>
            <w:r>
              <w:t>手续费及佣金支出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退保金</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30" w:firstLine="0"/>
              <w:jc w:val="center"/>
            </w:pPr>
            <w:r>
              <w:t>赔付支出净额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提取保险责任准备金净额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30" w:firstLine="0"/>
              <w:jc w:val="center"/>
            </w:pPr>
            <w:r>
              <w:t>保单红利支出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分保费用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税金及附加</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62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5,852,543.04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4,531,488.38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销售费用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63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52,780,267.32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53,763,923.34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管理费用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64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37,973,577.63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39,605,866.22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研发费用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65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45,137,000.30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39,611,447.29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2" w:firstLine="0"/>
            </w:pPr>
            <w:r>
              <w:t>财务费用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66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3,185,785.63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-2,637,785.52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0" w:firstLine="0"/>
              <w:jc w:val="center"/>
            </w:pPr>
            <w:r>
              <w:t>其中：利息费用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3,931,024.35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2,797,922.12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30" w:firstLine="0"/>
              <w:jc w:val="center"/>
            </w:pPr>
            <w:r>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1,869,648.24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2,933,544.93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加：其他收益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67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25,465,411.30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24,593,699.86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jc w:val="center"/>
            </w:pPr>
            <w:r>
              <w:t>投资收益（损失以</w:t>
            </w:r>
          </w:p>
          <w:p w:rsidR="00EB6F62" w:rsidRDefault="00B625C0">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68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2,977,721.09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1,922,754.89 </w:t>
            </w:r>
          </w:p>
        </w:tc>
      </w:tr>
      <w:tr w:rsidR="00EB6F62">
        <w:trPr>
          <w:trHeight w:val="63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其中：对联营企业和合营企业的投资收益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-1,715,420.96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-262,119.37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1320"/>
            </w:pPr>
            <w:r>
              <w:t>以摊余成本计量的金融资产终止确认收益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jc w:val="center"/>
            </w:pPr>
            <w:r>
              <w:t>汇兑收益（损失以</w:t>
            </w:r>
          </w:p>
          <w:p w:rsidR="00EB6F62" w:rsidRDefault="00B625C0">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净敞口套期收益（损失以</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公允价值变动收益（损失以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3" w:firstLine="0"/>
              <w:jc w:val="right"/>
            </w:pPr>
            <w:r>
              <w:t>信用减值损失（损失以</w:t>
            </w:r>
          </w:p>
          <w:p w:rsidR="00EB6F62" w:rsidRDefault="00B625C0">
            <w:pPr>
              <w:spacing w:after="0" w:line="259" w:lineRule="auto"/>
              <w:ind w:left="2"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71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-18,066,021.02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-13,172,442.18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2" w:firstLine="0"/>
              <w:jc w:val="right"/>
            </w:pPr>
            <w:r>
              <w:t>资产减值损失（损失以</w:t>
            </w:r>
          </w:p>
          <w:p w:rsidR="00EB6F62" w:rsidRDefault="00B625C0">
            <w:pPr>
              <w:spacing w:after="0" w:line="259" w:lineRule="auto"/>
              <w:ind w:left="2"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72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-955,488.16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-935,644.07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3" w:firstLine="0"/>
              <w:jc w:val="right"/>
            </w:pPr>
            <w:r>
              <w:t>资产处置收益（损失以</w:t>
            </w:r>
          </w:p>
          <w:p w:rsidR="00EB6F62" w:rsidRDefault="00B625C0">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73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-119,818.26</w:t>
            </w: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-2,340.34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三、营业利润（亏损以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116,291,492.53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109,617,338.33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加：营业外收入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74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45,783.71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52,650.77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减：营业外支出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75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610,457.81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47,555.82 </w:t>
            </w:r>
          </w:p>
        </w:tc>
      </w:tr>
    </w:tbl>
    <w:p w:rsidR="00EB6F62" w:rsidRDefault="00EB6F62">
      <w:pPr>
        <w:spacing w:after="0" w:line="259" w:lineRule="auto"/>
        <w:ind w:left="-1798" w:right="243" w:firstLine="0"/>
      </w:pP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421"/>
        <w:gridCol w:w="1479"/>
        <w:gridCol w:w="1958"/>
        <w:gridCol w:w="1966"/>
      </w:tblGrid>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四、利润总额（亏损总额以</w:t>
            </w:r>
          </w:p>
          <w:p w:rsidR="00EB6F62" w:rsidRDefault="00B625C0">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115,726,818.43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 w:firstLine="0"/>
            </w:pPr>
            <w:r>
              <w:t xml:space="preserve">109,622,433.28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减：所得税费用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76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13,685,391.11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13,981,028.38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五、净利润（净亏损以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102,041,427.32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95,641,404.90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（一）按经营持续性分类</w:t>
            </w: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1.</w:t>
            </w:r>
            <w:r>
              <w:t>持续经营净利润（净亏损以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102,041,427.32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95,641,404.90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2.</w:t>
            </w:r>
            <w:r>
              <w:t>终止经营净利润（净亏损以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（二）按所有权归属分类</w:t>
            </w:r>
            <w:r>
              <w:t xml:space="preserve"> </w:t>
            </w:r>
          </w:p>
        </w:tc>
      </w:tr>
      <w:tr w:rsidR="00EB6F62">
        <w:trPr>
          <w:trHeight w:val="94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2" w:firstLine="480"/>
            </w:pPr>
            <w:r>
              <w:t>1.</w:t>
            </w:r>
            <w:r>
              <w:t>归属于母公司股东的净利润（净亏损以</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102,397,709.15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95,587,569.27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2.</w:t>
            </w:r>
            <w:r>
              <w:t>少数股东损益（净亏损以</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r>
              <w:t xml:space="preserve">356,281.83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53,835.63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六、其他综合收益的税后净额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（一）归属母公司所有者的其他综合收益的税后净额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1</w:t>
            </w:r>
            <w:r>
              <w:t>．不能重分类进损益的其他综合收益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1</w:t>
            </w:r>
            <w:r>
              <w:t>）重新计量设定受益计划变动额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2</w:t>
            </w:r>
            <w:r>
              <w:t>）权益法下不能转损益的其他综合收益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3</w:t>
            </w:r>
            <w:r>
              <w:t>）其他权益工具投资公允价值变动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4</w:t>
            </w:r>
            <w:r>
              <w:t>）企业自身信用风险公允价值变动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2</w:t>
            </w:r>
            <w:r>
              <w:t>．将重分类进损益的其他综合收益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1</w:t>
            </w:r>
            <w:r>
              <w:t>）权益法下可转损益的其他综合收益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2</w:t>
            </w:r>
            <w:r>
              <w:t>）其他债权投资公允价值变动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3</w:t>
            </w:r>
            <w:r>
              <w:t>）金融资产重分类计入其他综合收益的金额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w:t>
            </w:r>
            <w:r>
              <w:t>4</w:t>
            </w:r>
            <w:r>
              <w:t>）其他债权投资信用减值准备</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w:t>
            </w:r>
            <w:r>
              <w:t>5</w:t>
            </w:r>
            <w:r>
              <w:t>）现金流量套期储备</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3" w:firstLine="240"/>
              <w:jc w:val="both"/>
            </w:pPr>
            <w:r>
              <w:t>（</w:t>
            </w:r>
            <w:r>
              <w:t>6</w:t>
            </w:r>
            <w:r>
              <w:t>）外币财务报表折算差额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w:t>
            </w:r>
            <w:r>
              <w:t>7</w:t>
            </w:r>
            <w:r>
              <w:t>）其他</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（二）归属于少数股东的其他综合收益的税后净额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七、综合收益总额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102,041,427.32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96,433,600.50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（一）归属于母公司所有者的综合收益总额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 xml:space="preserve">102,397,709.15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96,379,764.87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（二）归属于少数股东的综合收益总额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-356,281.83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53,835.63 </w:t>
            </w:r>
          </w:p>
        </w:tc>
      </w:tr>
      <w:tr w:rsidR="00EB6F62">
        <w:trPr>
          <w:trHeight w:val="322"/>
        </w:trPr>
        <w:tc>
          <w:tcPr>
            <w:tcW w:w="3421" w:type="dxa"/>
            <w:tcBorders>
              <w:top w:val="single" w:sz="4" w:space="0" w:color="000000"/>
              <w:left w:val="single" w:sz="4" w:space="0" w:color="000000"/>
              <w:bottom w:val="single" w:sz="4" w:space="0" w:color="000000"/>
              <w:right w:val="nil"/>
            </w:tcBorders>
          </w:tcPr>
          <w:p w:rsidR="00EB6F62" w:rsidRDefault="00B625C0">
            <w:pPr>
              <w:spacing w:after="0" w:line="259" w:lineRule="auto"/>
              <w:ind w:left="2" w:firstLine="0"/>
            </w:pPr>
            <w:r>
              <w:t>八、每股收益：</w:t>
            </w:r>
            <w:r>
              <w:rPr>
                <w:color w:val="008000"/>
              </w:rPr>
              <w:t xml:space="preserve"> </w:t>
            </w:r>
          </w:p>
        </w:tc>
        <w:tc>
          <w:tcPr>
            <w:tcW w:w="1479"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95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96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（一）基本每股收益</w:t>
            </w:r>
            <w:r>
              <w:t>(</w:t>
            </w:r>
            <w:r>
              <w:t>元</w:t>
            </w:r>
            <w:r>
              <w:t>/</w:t>
            </w:r>
          </w:p>
          <w:p w:rsidR="00EB6F62" w:rsidRDefault="00B625C0">
            <w:pPr>
              <w:spacing w:after="0" w:line="259" w:lineRule="auto"/>
              <w:ind w:left="2" w:firstLine="0"/>
            </w:pP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十八、</w:t>
            </w:r>
            <w:r>
              <w:t xml:space="preserve">2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1.32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（二）稀释每股收益</w:t>
            </w:r>
            <w:r>
              <w:t>(</w:t>
            </w:r>
            <w:r>
              <w:t>元</w:t>
            </w:r>
            <w:r>
              <w:t>/</w:t>
            </w:r>
          </w:p>
          <w:p w:rsidR="00EB6F62" w:rsidRDefault="00B625C0">
            <w:pPr>
              <w:spacing w:after="0" w:line="259" w:lineRule="auto"/>
              <w:ind w:left="2" w:firstLine="0"/>
            </w:pP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十八、</w:t>
            </w:r>
            <w:r>
              <w:t xml:space="preserve">2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1.32 </w:t>
            </w:r>
          </w:p>
        </w:tc>
      </w:tr>
    </w:tbl>
    <w:p w:rsidR="00EB6F62" w:rsidRDefault="00B625C0">
      <w:pPr>
        <w:spacing w:after="0" w:line="259" w:lineRule="auto"/>
        <w:ind w:left="0" w:firstLine="0"/>
      </w:pPr>
      <w:r>
        <w:t xml:space="preserve"> </w:t>
      </w:r>
    </w:p>
    <w:p w:rsidR="00EB6F62" w:rsidRDefault="00B625C0">
      <w:pPr>
        <w:ind w:left="-5" w:right="1"/>
      </w:pPr>
      <w:r>
        <w:t>本期发生同一控制下企业合并的，被合并方在合并前实现的净利润为：</w:t>
      </w:r>
      <w:r>
        <w:t xml:space="preserve">0 </w:t>
      </w:r>
      <w:r>
        <w:t>元</w:t>
      </w:r>
      <w:r>
        <w:t xml:space="preserve">, </w:t>
      </w:r>
      <w:r>
        <w:t>上期被合并方实现的净利润为：</w:t>
      </w:r>
      <w:r>
        <w:t xml:space="preserve"> 0</w:t>
      </w:r>
      <w:r>
        <w:t xml:space="preserve"> </w:t>
      </w:r>
      <w:r>
        <w:t>元。</w:t>
      </w:r>
      <w:r>
        <w:rPr>
          <w:color w:val="FF0000"/>
        </w:rPr>
        <w:t xml:space="preserve"> </w:t>
      </w:r>
    </w:p>
    <w:p w:rsidR="00EB6F62" w:rsidRDefault="00B625C0">
      <w:pPr>
        <w:ind w:left="-5" w:right="1"/>
      </w:pPr>
      <w:r>
        <w:t>公司负责人：张银花</w:t>
      </w:r>
      <w:r>
        <w:t xml:space="preserve"> </w:t>
      </w:r>
      <w:r>
        <w:t>主管会计工作负责人：李万凤</w:t>
      </w:r>
      <w:r>
        <w:t xml:space="preserve"> </w:t>
      </w:r>
      <w:r>
        <w:t>会计机构负责人：张孝民</w:t>
      </w:r>
      <w:r>
        <w:t xml:space="preserve"> </w:t>
      </w:r>
    </w:p>
    <w:p w:rsidR="00EB6F62" w:rsidRDefault="00B625C0">
      <w:pPr>
        <w:spacing w:after="4" w:line="259" w:lineRule="auto"/>
        <w:ind w:left="0" w:firstLine="0"/>
      </w:pPr>
      <w:r>
        <w:rPr>
          <w:color w:val="FF0000"/>
        </w:rPr>
        <w:t xml:space="preserve"> </w:t>
      </w:r>
    </w:p>
    <w:p w:rsidR="00EB6F62" w:rsidRDefault="00B625C0">
      <w:pPr>
        <w:spacing w:after="90" w:line="259" w:lineRule="auto"/>
        <w:ind w:right="239"/>
        <w:jc w:val="center"/>
      </w:pPr>
      <w:r>
        <w:rPr>
          <w:sz w:val="21"/>
        </w:rPr>
        <w:t>母公司利润表</w:t>
      </w:r>
      <w:r>
        <w:rPr>
          <w:rFonts w:ascii="Calibri" w:eastAsia="Calibri" w:hAnsi="Calibri" w:cs="Calibri"/>
          <w:b/>
          <w:sz w:val="21"/>
        </w:rPr>
        <w:t xml:space="preserve"> </w:t>
      </w:r>
    </w:p>
    <w:p w:rsidR="00EB6F62" w:rsidRDefault="00B625C0">
      <w:pPr>
        <w:spacing w:after="11" w:line="249" w:lineRule="auto"/>
        <w:ind w:left="2715" w:right="238"/>
        <w:jc w:val="right"/>
      </w:pPr>
      <w:r>
        <w:t>2022</w:t>
      </w:r>
      <w:r>
        <w:t>年</w:t>
      </w:r>
      <w:r>
        <w:t>1—12</w:t>
      </w:r>
      <w:r>
        <w:t>月单位</w:t>
      </w:r>
      <w:r>
        <w:t>:</w:t>
      </w:r>
      <w:r>
        <w:t>元</w:t>
      </w:r>
      <w:r>
        <w:t xml:space="preserve">  </w:t>
      </w:r>
      <w:r>
        <w:t>币种</w:t>
      </w:r>
      <w:r>
        <w:t>:</w:t>
      </w:r>
      <w:r>
        <w:t>人民币</w:t>
      </w:r>
      <w:r>
        <w:rPr>
          <w:color w:val="FF0000"/>
        </w:rPr>
        <w:t xml:space="preserve"> </w:t>
      </w:r>
    </w:p>
    <w:tbl>
      <w:tblPr>
        <w:tblStyle w:val="TableGrid"/>
        <w:tblW w:w="8824" w:type="dxa"/>
        <w:tblInd w:w="5" w:type="dxa"/>
        <w:tblCellMar>
          <w:top w:w="39" w:type="dxa"/>
          <w:left w:w="89" w:type="dxa"/>
          <w:bottom w:w="0" w:type="dxa"/>
          <w:right w:w="0" w:type="dxa"/>
        </w:tblCellMar>
        <w:tblLook w:val="04A0" w:firstRow="1" w:lastRow="0" w:firstColumn="1" w:lastColumn="0" w:noHBand="0" w:noVBand="1"/>
      </w:tblPr>
      <w:tblGrid>
        <w:gridCol w:w="3421"/>
        <w:gridCol w:w="1479"/>
        <w:gridCol w:w="1958"/>
        <w:gridCol w:w="1966"/>
      </w:tblGrid>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37" w:firstLine="0"/>
              <w:jc w:val="center"/>
            </w:pPr>
            <w:r>
              <w:t>项目</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6" w:firstLine="0"/>
              <w:jc w:val="center"/>
            </w:pPr>
            <w:r>
              <w:t>附注</w:t>
            </w: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center"/>
            </w:pPr>
            <w:r>
              <w:t>2022</w:t>
            </w:r>
            <w:r>
              <w:t>年度</w:t>
            </w: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8" w:firstLine="0"/>
              <w:jc w:val="center"/>
            </w:pPr>
            <w:r>
              <w:t>2021</w:t>
            </w:r>
            <w:r>
              <w:t>年度</w:t>
            </w: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一、营业收入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十七、</w:t>
            </w:r>
            <w: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2" w:firstLine="0"/>
            </w:pPr>
            <w:r>
              <w:t xml:space="preserve">352,155,731.20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t xml:space="preserve">339,900,630.92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59" w:firstLine="0"/>
            </w:pPr>
            <w:r>
              <w:t>减：营业成本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十七、</w:t>
            </w:r>
            <w:r>
              <w:t xml:space="preserve">4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2" w:firstLine="0"/>
            </w:pPr>
            <w:r>
              <w:t xml:space="preserve">156,441,776.79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t xml:space="preserve">148,058,987.30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9" w:firstLine="0"/>
            </w:pPr>
            <w:r>
              <w:t>税金及附加</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4,611,258.99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3,825,365.99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9" w:firstLine="0"/>
            </w:pPr>
            <w:r>
              <w:t>销售费用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46,291,232.94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46,601,866.07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9" w:firstLine="0"/>
            </w:pPr>
            <w:r>
              <w:t>管理费用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20,837,181.91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25,314,975.33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9" w:firstLine="0"/>
            </w:pPr>
            <w:r>
              <w:t>研发费用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28,510,000.19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27,227,244.14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39" w:firstLine="0"/>
            </w:pPr>
            <w:r>
              <w:t>财务费用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2,758,910.50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-2,856,564.33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73" w:firstLine="0"/>
              <w:jc w:val="center"/>
            </w:pPr>
            <w:r>
              <w:t>其中：利息费用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3,111,640.99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2,525,275.79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47" w:firstLine="0"/>
              <w:jc w:val="center"/>
            </w:pPr>
            <w:r>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1,446,537.28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2,728,039.17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59" w:firstLine="0"/>
            </w:pPr>
            <w:r>
              <w:t>加：其他收益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14,391,654.03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23,507,116.03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7" w:firstLine="0"/>
              <w:jc w:val="center"/>
            </w:pPr>
            <w:r>
              <w:t>投资收益（损失以</w:t>
            </w:r>
          </w:p>
          <w:p w:rsidR="00EB6F62" w:rsidRDefault="00B625C0">
            <w:pPr>
              <w:spacing w:after="0" w:line="259" w:lineRule="auto"/>
              <w:ind w:left="19"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十七、</w:t>
            </w:r>
            <w:r>
              <w:t xml:space="preserve">5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6,757,435.32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9,922,754.89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 w:firstLine="720"/>
            </w:pPr>
            <w:r>
              <w:t>其中：对联营企业和合营企业的投资收益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-909,426.76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-262,119.37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 w:firstLine="1320"/>
            </w:pPr>
            <w:r>
              <w:t>以摊余成本计量的金融资产终止确认收益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 w:firstLine="720"/>
            </w:pPr>
            <w:r>
              <w:t>净敞口套期收益（损失以</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 w:firstLine="720"/>
            </w:pPr>
            <w:r>
              <w:t>公允价值变动收益（损失以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3" w:firstLine="0"/>
              <w:jc w:val="right"/>
            </w:pPr>
            <w:r>
              <w:t>信用减值损失（损失以</w:t>
            </w:r>
          </w:p>
          <w:p w:rsidR="00EB6F62" w:rsidRDefault="00B625C0">
            <w:pPr>
              <w:spacing w:after="0" w:line="259" w:lineRule="auto"/>
              <w:ind w:left="19"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2" w:firstLine="0"/>
            </w:pPr>
            <w:r>
              <w:t xml:space="preserve">-12,577,697.50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-9,938,199.79 </w:t>
            </w:r>
          </w:p>
        </w:tc>
      </w:tr>
    </w:tbl>
    <w:p w:rsidR="00EB6F62" w:rsidRDefault="00EB6F62">
      <w:pPr>
        <w:spacing w:after="0" w:line="259" w:lineRule="auto"/>
        <w:ind w:left="-1798" w:right="243" w:firstLine="0"/>
      </w:pPr>
    </w:p>
    <w:tbl>
      <w:tblPr>
        <w:tblStyle w:val="TableGrid"/>
        <w:tblW w:w="8824" w:type="dxa"/>
        <w:tblInd w:w="5" w:type="dxa"/>
        <w:tblCellMar>
          <w:top w:w="39" w:type="dxa"/>
          <w:left w:w="62" w:type="dxa"/>
          <w:bottom w:w="0" w:type="dxa"/>
          <w:right w:w="0" w:type="dxa"/>
        </w:tblCellMar>
        <w:tblLook w:val="04A0" w:firstRow="1" w:lastRow="0" w:firstColumn="1" w:lastColumn="0" w:noHBand="0" w:noVBand="1"/>
      </w:tblPr>
      <w:tblGrid>
        <w:gridCol w:w="3421"/>
        <w:gridCol w:w="1479"/>
        <w:gridCol w:w="1958"/>
        <w:gridCol w:w="1966"/>
      </w:tblGrid>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3" w:firstLine="0"/>
              <w:jc w:val="right"/>
            </w:pPr>
            <w:r>
              <w:t>资产减值损失（损失以</w:t>
            </w:r>
          </w:p>
          <w:p w:rsidR="00EB6F62" w:rsidRDefault="00B625C0">
            <w:pPr>
              <w:spacing w:after="0" w:line="259" w:lineRule="auto"/>
              <w:ind w:left="46"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-987,376.71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-754,067.32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3" w:firstLine="0"/>
              <w:jc w:val="right"/>
            </w:pPr>
            <w:r>
              <w:t>资产处置收益（损失以</w:t>
            </w:r>
          </w:p>
          <w:p w:rsidR="00EB6F62" w:rsidRDefault="00B625C0">
            <w:pPr>
              <w:spacing w:after="0" w:line="259" w:lineRule="auto"/>
              <w:ind w:left="46"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-2,340.34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pPr>
            <w:r>
              <w:t>二、营业利润（亏损以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 xml:space="preserve">100,289,385.02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6" w:firstLine="0"/>
            </w:pPr>
            <w:r>
              <w:t xml:space="preserve">114,464,019.89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86" w:firstLine="0"/>
            </w:pPr>
            <w:r>
              <w:t>加：营业外收入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44,759.45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48,949.51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86" w:firstLine="0"/>
            </w:pPr>
            <w:r>
              <w:t>减：营业外支出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607,418.85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16,992.00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pPr>
            <w:r>
              <w:t>三、利润总额（亏损总额以</w:t>
            </w:r>
          </w:p>
          <w:p w:rsidR="00EB6F62" w:rsidRDefault="00B625C0">
            <w:pPr>
              <w:spacing w:after="0" w:line="259" w:lineRule="auto"/>
              <w:ind w:left="26"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99,726,725.62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6" w:firstLine="0"/>
            </w:pPr>
            <w:r>
              <w:t xml:space="preserve">114,495,977.40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6" w:firstLine="0"/>
            </w:pPr>
            <w:r>
              <w:t>减：所得税费用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11,961,071.98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13,380,987.61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pPr>
            <w:r>
              <w:t>四、净利润（净亏损以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87,765,653.64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6" w:firstLine="0"/>
            </w:pPr>
            <w:r>
              <w:t xml:space="preserve">101,114,989.79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259"/>
            </w:pPr>
            <w:r>
              <w:t>（一）持续经营净利润（净亏损以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87,765,653.64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6" w:firstLine="0"/>
            </w:pPr>
            <w:r>
              <w:t xml:space="preserve">101,114,989.79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259"/>
            </w:pPr>
            <w:r>
              <w:t>（二）终止经营净利润（净亏损以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五、其他综合收益的税后净额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240"/>
            </w:pPr>
            <w:r>
              <w:t>（一）不能重分类进损益的其他综合收益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jc w:val="both"/>
            </w:pPr>
            <w:r>
              <w:t>1.</w:t>
            </w:r>
            <w:r>
              <w:t>重新计量设定受益计划变动额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pPr>
            <w:r>
              <w:t>2.</w:t>
            </w:r>
            <w:r>
              <w:t>权益法下不能转损益的其他综合收益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pPr>
            <w:r>
              <w:t>3.</w:t>
            </w:r>
            <w:r>
              <w:t>其他权益工具投资公允价值变动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792,195.60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pPr>
            <w:r>
              <w:t>4.</w:t>
            </w:r>
            <w:r>
              <w:t>企业自身信用风险公允价值变动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240"/>
            </w:pPr>
            <w:r>
              <w:t>（二）将重分类进损益的其他综合收益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pPr>
            <w:r>
              <w:t>1.</w:t>
            </w:r>
            <w:r>
              <w:t>权益法下可转损益的其他综合收益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jc w:val="both"/>
            </w:pPr>
            <w:r>
              <w:t>2.</w:t>
            </w:r>
            <w:r>
              <w:t>其他债权投资公允价值变动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pPr>
            <w:r>
              <w:t>3.</w:t>
            </w:r>
            <w:r>
              <w:t>金融资产重分类计入其他综合收益的金额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480"/>
              <w:jc w:val="both"/>
            </w:pPr>
            <w:r>
              <w:t>4.</w:t>
            </w:r>
            <w:r>
              <w:t>其他债权投资信用减值准备</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7" w:firstLine="0"/>
              <w:jc w:val="center"/>
            </w:pPr>
            <w:r>
              <w:t>5.</w:t>
            </w:r>
            <w:r>
              <w:t>现金流量套期储备</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3" w:firstLine="0"/>
              <w:jc w:val="right"/>
            </w:pPr>
            <w:r>
              <w:t>6.</w:t>
            </w:r>
            <w:r>
              <w:t>外币财务报表折算差额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26" w:firstLine="0"/>
            </w:pPr>
            <w:r>
              <w:t>7.</w:t>
            </w:r>
            <w:r>
              <w:t>其他</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pPr>
            <w:r>
              <w:t>六、综合收益总额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87,765,653.64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6" w:firstLine="0"/>
            </w:pPr>
            <w:r>
              <w:t xml:space="preserve">101,907,185.39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七、每股收益：</w:t>
            </w:r>
            <w:r>
              <w:t xml:space="preserve">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1" w:firstLine="0"/>
              <w:jc w:val="right"/>
            </w:pPr>
            <w:r>
              <w:t>（一）基本每股收益</w:t>
            </w:r>
            <w:r>
              <w:t>(</w:t>
            </w:r>
            <w:r>
              <w:t>元</w:t>
            </w:r>
            <w:r>
              <w:t>/</w:t>
            </w:r>
          </w:p>
          <w:p w:rsidR="00EB6F62" w:rsidRDefault="00B625C0">
            <w:pPr>
              <w:spacing w:after="0" w:line="259" w:lineRule="auto"/>
              <w:ind w:left="0" w:firstLine="0"/>
            </w:pP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1.40 </w:t>
            </w:r>
          </w:p>
        </w:tc>
      </w:tr>
      <w:tr w:rsidR="00EB6F62">
        <w:trPr>
          <w:trHeight w:val="634"/>
        </w:trPr>
        <w:tc>
          <w:tcPr>
            <w:tcW w:w="3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1" w:firstLine="0"/>
              <w:jc w:val="right"/>
            </w:pPr>
            <w:r>
              <w:t>（二）稀释每股收益</w:t>
            </w:r>
            <w:r>
              <w:t>(</w:t>
            </w:r>
            <w:r>
              <w:t>元</w:t>
            </w:r>
            <w:r>
              <w:t>/</w:t>
            </w:r>
          </w:p>
          <w:p w:rsidR="00EB6F62" w:rsidRDefault="00B625C0">
            <w:pPr>
              <w:spacing w:after="0" w:line="259" w:lineRule="auto"/>
              <w:ind w:left="0" w:firstLine="0"/>
            </w:pP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1.14 </w:t>
            </w:r>
          </w:p>
        </w:tc>
        <w:tc>
          <w:tcPr>
            <w:tcW w:w="19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1.40 </w:t>
            </w:r>
          </w:p>
        </w:tc>
      </w:tr>
    </w:tbl>
    <w:p w:rsidR="00EB6F62" w:rsidRDefault="00B625C0">
      <w:pPr>
        <w:spacing w:after="0" w:line="259" w:lineRule="auto"/>
        <w:ind w:left="0" w:firstLine="0"/>
      </w:pPr>
      <w:r>
        <w:t xml:space="preserve"> </w:t>
      </w:r>
    </w:p>
    <w:p w:rsidR="00EB6F62" w:rsidRDefault="00B625C0">
      <w:pPr>
        <w:ind w:left="-5" w:right="1"/>
      </w:pPr>
      <w:r>
        <w:t>公司负责人：张银花</w:t>
      </w:r>
      <w:r>
        <w:t xml:space="preserve"> </w:t>
      </w:r>
      <w:r>
        <w:t>主管会计工作负责人：李万凤</w:t>
      </w:r>
      <w:r>
        <w:t xml:space="preserve"> </w:t>
      </w:r>
      <w:r>
        <w:t>会计机构负责人：张孝民</w:t>
      </w:r>
      <w:r>
        <w:t xml:space="preserve"> </w:t>
      </w:r>
    </w:p>
    <w:p w:rsidR="00EB6F62" w:rsidRDefault="00B625C0">
      <w:pPr>
        <w:spacing w:after="0" w:line="259" w:lineRule="auto"/>
        <w:ind w:left="0" w:firstLine="0"/>
      </w:pPr>
      <w:r>
        <w:rPr>
          <w:color w:val="FF0000"/>
        </w:rPr>
        <w:t xml:space="preserve"> </w:t>
      </w:r>
    </w:p>
    <w:p w:rsidR="00EB6F62" w:rsidRDefault="00B625C0">
      <w:pPr>
        <w:spacing w:after="0" w:line="259" w:lineRule="auto"/>
        <w:ind w:left="0" w:firstLine="0"/>
      </w:pPr>
      <w:r>
        <w:rPr>
          <w:color w:val="FF0000"/>
        </w:rPr>
        <w:t xml:space="preserve"> </w:t>
      </w:r>
    </w:p>
    <w:p w:rsidR="00EB6F62" w:rsidRDefault="00B625C0">
      <w:pPr>
        <w:spacing w:after="0" w:line="259" w:lineRule="auto"/>
        <w:ind w:left="0" w:firstLine="0"/>
      </w:pPr>
      <w:r>
        <w:rPr>
          <w:color w:val="FF0000"/>
        </w:rPr>
        <w:t xml:space="preserve"> </w:t>
      </w:r>
    </w:p>
    <w:p w:rsidR="00EB6F62" w:rsidRDefault="00B625C0">
      <w:pPr>
        <w:spacing w:line="249" w:lineRule="auto"/>
        <w:ind w:left="221" w:right="452"/>
        <w:jc w:val="center"/>
      </w:pPr>
      <w:r>
        <w:t>合并现金流量表</w:t>
      </w:r>
      <w:r>
        <w:t xml:space="preserve"> </w:t>
      </w:r>
    </w:p>
    <w:p w:rsidR="00EB6F62" w:rsidRDefault="00B625C0">
      <w:pPr>
        <w:spacing w:line="249" w:lineRule="auto"/>
        <w:ind w:left="221" w:right="451"/>
        <w:jc w:val="center"/>
      </w:pPr>
      <w:r>
        <w:t>2022</w:t>
      </w:r>
      <w:r>
        <w:t>年</w:t>
      </w:r>
      <w:r>
        <w:t>1—12</w:t>
      </w:r>
      <w:r>
        <w:t>月</w:t>
      </w:r>
      <w:r>
        <w:t xml:space="preserve"> </w:t>
      </w:r>
    </w:p>
    <w:p w:rsidR="00EB6F62" w:rsidRDefault="00B625C0">
      <w:pPr>
        <w:spacing w:after="11" w:line="249" w:lineRule="auto"/>
        <w:ind w:right="238"/>
        <w:jc w:val="right"/>
      </w:pPr>
      <w:r>
        <w:t>单位：元</w:t>
      </w:r>
      <w:r>
        <w:t xml:space="preserve">  </w:t>
      </w:r>
      <w:r>
        <w:t>币种：人民币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065"/>
        <w:gridCol w:w="1527"/>
        <w:gridCol w:w="2119"/>
        <w:gridCol w:w="2113"/>
      </w:tblGrid>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项目</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附注</w:t>
            </w: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2022</w:t>
            </w:r>
            <w:r>
              <w:t>年度</w:t>
            </w: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2021</w:t>
            </w:r>
            <w:r>
              <w:t>年度</w:t>
            </w:r>
            <w:r>
              <w:t xml:space="preserve">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一、经营活动产生的现金流量：</w:t>
            </w: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销售商品、提供劳务收到的现金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502,636,404.32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364,762,483.68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客户存款和同业存放款项净增加额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240"/>
              <w:jc w:val="both"/>
            </w:pPr>
            <w:r>
              <w:t>向中央银行借款净增加额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向其他金融机构拆入资金净增加额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收到原保险合同保费取得的现金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收到再保业务现金净额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jc w:val="both"/>
            </w:pPr>
            <w:r>
              <w:t>保户储金及投资款净增加额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收取利息、手续费及佣金的现金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拆入资金净增加额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回购业务资金净增加额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代理买卖证券收到的现金净额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收到的税费返还</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9,490,564.12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19,809,082.89 </w:t>
            </w:r>
          </w:p>
        </w:tc>
      </w:tr>
      <w:tr w:rsidR="00EB6F62">
        <w:trPr>
          <w:trHeight w:val="63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收到其他与经营活动有关的现金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78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36,727,612.19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16,795,764.13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480"/>
              <w:jc w:val="both"/>
            </w:pPr>
            <w:r>
              <w:t>经营活动现金流入小计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548,854,580.63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401,367,330.70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购买商品、接受劳务支付的现金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216,238,542.40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171,365,782.18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240"/>
              <w:jc w:val="both"/>
            </w:pPr>
            <w:r>
              <w:t>客户贷款及垫款净增加额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EB6F62">
      <w:pPr>
        <w:spacing w:after="0" w:line="259" w:lineRule="auto"/>
        <w:ind w:left="-1798" w:right="243" w:firstLine="0"/>
      </w:pP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065"/>
        <w:gridCol w:w="1527"/>
        <w:gridCol w:w="2119"/>
        <w:gridCol w:w="2113"/>
      </w:tblGrid>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存放中央银行和同业款项净增加额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支付原保险合同赔付款项的现金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拆出资金净增加额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支付利息、手续费及佣金的现金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支付保单红利的现金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支付给职工及为职工支付的现金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97,343,011.33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90,030,554.90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支付的各项税费</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44,915,377.14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40,756,145.46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支付其他与经营活动有关的现金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78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87,640,156.14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59,463,246.13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480"/>
              <w:jc w:val="both"/>
            </w:pPr>
            <w:r>
              <w:t>经营活动现金流出小计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446,137,087.01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361,615,728.67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经营活动产生的现金流量净额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102,717,493.62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39,751,602.03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二、投资活动产生的现金流量：</w:t>
            </w:r>
            <w:r>
              <w:rPr>
                <w:color w:val="008000"/>
              </w:rPr>
              <w:t xml:space="preserve"> </w:t>
            </w:r>
          </w:p>
        </w:tc>
      </w:tr>
      <w:tr w:rsidR="00EB6F62">
        <w:trPr>
          <w:trHeight w:val="319"/>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收回投资收到的现金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354,706,862.08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243,084,874.26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240"/>
              <w:jc w:val="both"/>
            </w:pPr>
            <w:r>
              <w:t>取得投资收益收到的现金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处置固定资产、无形资产和其他长期资产收回的现金净额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257,070.30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65,000.00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处置子公司及其他营业单位收到的现金净额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收到其他与投资活动有关的现金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78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480"/>
              <w:jc w:val="both"/>
            </w:pPr>
            <w:r>
              <w:t>投资活动现金流入小计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354,963,932.38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243,149,874.26 </w:t>
            </w:r>
          </w:p>
        </w:tc>
      </w:tr>
      <w:tr w:rsidR="00EB6F62">
        <w:trPr>
          <w:trHeight w:val="943"/>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购建固定资产、无形资产和其他长期资产支付的现金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101,402,964.99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84,833,688.98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投资支付的现金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341,700,000.00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408,262,119.37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质押贷款净增加额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取得子公司及其他营业单位支付的现金净额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支付其他与投资活动有关的现金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78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336,643.02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480"/>
              <w:jc w:val="both"/>
            </w:pPr>
            <w:r>
              <w:t>投资活动现金流出小计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443,439,608.01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493,095,808.35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投资活动产生的现金流量净额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-88,475,675.63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8" w:firstLine="0"/>
            </w:pPr>
            <w:r>
              <w:t xml:space="preserve">-249,945,934.09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三、筹资活动产生的现金流量：</w:t>
            </w:r>
            <w:r>
              <w:rPr>
                <w:color w:val="008000"/>
              </w:rPr>
              <w:t xml:space="preserve">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吸收投资收到的现金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7,500,000.00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294,943,405.67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其中：子公司吸收少数股东投资收到的现金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7,500,000.00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取得借款收到的现金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206,316,415.77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10,015,000.00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收到其他与筹资活动有关的现金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78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115,737.86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1,360,692.96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480"/>
              <w:jc w:val="both"/>
            </w:pPr>
            <w:r>
              <w:t>筹资活动现金流入小计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213,932,153.63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306,319,098.63 </w:t>
            </w:r>
          </w:p>
        </w:tc>
      </w:tr>
      <w:tr w:rsidR="00EB6F62">
        <w:trPr>
          <w:trHeight w:val="319"/>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偿还债务支付的现金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89,106,992.00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64,015,000.00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分配股利、利润或偿付利息支付的现金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41,678,750.65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26,138,507.70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其中：子公司支付给少数股东的股利、利润</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支付其他与筹资活动有关的现金</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w:t>
            </w:r>
            <w:r>
              <w:t xml:space="preserve">78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33,089,233.16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17,547,272.44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77" w:firstLine="480"/>
              <w:jc w:val="both"/>
            </w:pPr>
            <w:r>
              <w:t>筹资活动现金流出小计</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163,874,975.81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107,700,780.14 </w:t>
            </w:r>
          </w:p>
        </w:tc>
      </w:tr>
      <w:tr w:rsidR="00EB6F62">
        <w:trPr>
          <w:trHeight w:val="631"/>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筹资活动产生的现金流量净额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50,057,177.82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198,618,318.49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四、汇率变动对现金及现金等价物的影响</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-719,602.16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-13,140.19 </w:t>
            </w:r>
          </w:p>
        </w:tc>
      </w:tr>
      <w:tr w:rsidR="00EB6F62">
        <w:trPr>
          <w:trHeight w:val="632"/>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五、现金及现金等价物净增加额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63,579,393.65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-11,589,153.76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加：期初现金及现金等价物余额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144,693,555.76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156,282,709.52 </w:t>
            </w:r>
          </w:p>
        </w:tc>
      </w:tr>
      <w:tr w:rsidR="00EB6F62">
        <w:trPr>
          <w:trHeight w:val="634"/>
        </w:trPr>
        <w:tc>
          <w:tcPr>
            <w:tcW w:w="30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六、期末现金及现金等价物余额</w:t>
            </w:r>
            <w:r>
              <w:t xml:space="preserve"> </w:t>
            </w:r>
          </w:p>
        </w:tc>
        <w:tc>
          <w:tcPr>
            <w:tcW w:w="15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208,272,949.41 </w:t>
            </w:r>
          </w:p>
        </w:tc>
        <w:tc>
          <w:tcPr>
            <w:tcW w:w="2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144,693,555.76 </w:t>
            </w:r>
          </w:p>
        </w:tc>
      </w:tr>
    </w:tbl>
    <w:p w:rsidR="00EB6F62" w:rsidRDefault="00B625C0">
      <w:pPr>
        <w:spacing w:after="0" w:line="259" w:lineRule="auto"/>
        <w:ind w:left="0" w:firstLine="0"/>
      </w:pPr>
      <w:r>
        <w:t xml:space="preserve"> </w:t>
      </w:r>
    </w:p>
    <w:p w:rsidR="00EB6F62" w:rsidRDefault="00B625C0">
      <w:pPr>
        <w:ind w:left="-5" w:right="1"/>
      </w:pPr>
      <w:r>
        <w:t>公司负责人：张银花</w:t>
      </w:r>
      <w:r>
        <w:t xml:space="preserve"> </w:t>
      </w:r>
      <w:r>
        <w:t>主管会计工作负责人：李万凤</w:t>
      </w:r>
      <w:r>
        <w:t xml:space="preserve"> </w:t>
      </w:r>
      <w:r>
        <w:t>会计机构负责人：张孝民</w:t>
      </w:r>
      <w:r>
        <w:rPr>
          <w:color w:val="FF0000"/>
        </w:rPr>
        <w:t xml:space="preserve"> </w:t>
      </w:r>
    </w:p>
    <w:p w:rsidR="00EB6F62" w:rsidRDefault="00B625C0">
      <w:pPr>
        <w:spacing w:after="0" w:line="259" w:lineRule="auto"/>
        <w:ind w:left="0" w:firstLine="0"/>
      </w:pPr>
      <w:r>
        <w:t xml:space="preserve"> </w:t>
      </w:r>
    </w:p>
    <w:p w:rsidR="00EB6F62" w:rsidRDefault="00B625C0">
      <w:pPr>
        <w:spacing w:after="0" w:line="259" w:lineRule="auto"/>
        <w:ind w:left="0" w:right="119" w:firstLine="0"/>
        <w:jc w:val="center"/>
      </w:pPr>
      <w:r>
        <w:t xml:space="preserve"> </w:t>
      </w:r>
    </w:p>
    <w:p w:rsidR="00EB6F62" w:rsidRDefault="00B625C0">
      <w:pPr>
        <w:spacing w:line="249" w:lineRule="auto"/>
        <w:ind w:left="221" w:right="452"/>
        <w:jc w:val="center"/>
      </w:pPr>
      <w:r>
        <w:t>母公司现金流量表</w:t>
      </w:r>
      <w:r>
        <w:t xml:space="preserve"> </w:t>
      </w:r>
    </w:p>
    <w:p w:rsidR="00EB6F62" w:rsidRDefault="00B625C0">
      <w:pPr>
        <w:spacing w:after="11" w:line="249" w:lineRule="auto"/>
        <w:ind w:left="2715" w:right="238"/>
        <w:jc w:val="right"/>
      </w:pPr>
      <w:r>
        <w:t>2022</w:t>
      </w:r>
      <w:r>
        <w:t>年</w:t>
      </w:r>
      <w:r>
        <w:t>1—12</w:t>
      </w:r>
      <w:r>
        <w:t>月单位</w:t>
      </w:r>
      <w:r>
        <w:t>:</w:t>
      </w:r>
      <w:r>
        <w:t>元</w:t>
      </w:r>
      <w:r>
        <w:t xml:space="preserve">  </w:t>
      </w:r>
      <w:r>
        <w:t>币种</w:t>
      </w:r>
      <w:r>
        <w:t>:</w:t>
      </w:r>
      <w:r>
        <w:t>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032"/>
        <w:gridCol w:w="1510"/>
        <w:gridCol w:w="2093"/>
        <w:gridCol w:w="2189"/>
      </w:tblGrid>
      <w:tr w:rsidR="00EB6F62">
        <w:trPr>
          <w:trHeight w:val="32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附注</w:t>
            </w: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2022</w:t>
            </w:r>
            <w:r>
              <w:t>年度</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2021</w:t>
            </w:r>
            <w:r>
              <w:t>年度</w:t>
            </w:r>
            <w:r>
              <w:t xml:space="preserve"> </w:t>
            </w:r>
          </w:p>
        </w:tc>
      </w:tr>
      <w:tr w:rsidR="00EB6F62">
        <w:trPr>
          <w:trHeight w:val="322"/>
        </w:trPr>
        <w:tc>
          <w:tcPr>
            <w:tcW w:w="4542"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2" w:firstLine="0"/>
            </w:pPr>
            <w:r>
              <w:t>一、经营活动产生的现金流量：</w:t>
            </w:r>
            <w:r>
              <w:t xml:space="preserve"> </w:t>
            </w:r>
          </w:p>
        </w:tc>
        <w:tc>
          <w:tcPr>
            <w:tcW w:w="2093"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18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销售商品、提供劳务收到的现金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315,705,979.69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268,957,448.94 </w:t>
            </w:r>
          </w:p>
        </w:tc>
      </w:tr>
      <w:tr w:rsidR="00EB6F62">
        <w:trPr>
          <w:trHeight w:val="319"/>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收到的税费返还</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8,138,711.85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19,459,359.38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收到其他与经营活动有关的现金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21,658,198.66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21,062,700.20 </w:t>
            </w:r>
          </w:p>
        </w:tc>
      </w:tr>
    </w:tbl>
    <w:p w:rsidR="00EB6F62" w:rsidRDefault="00EB6F62">
      <w:pPr>
        <w:spacing w:after="0" w:line="259" w:lineRule="auto"/>
        <w:ind w:left="-1798" w:right="243" w:firstLine="0"/>
      </w:pP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032"/>
        <w:gridCol w:w="1510"/>
        <w:gridCol w:w="2093"/>
        <w:gridCol w:w="2189"/>
      </w:tblGrid>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480"/>
              <w:jc w:val="both"/>
            </w:pPr>
            <w:r>
              <w:t>经营活动现金流入小计</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345,502,890.20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309,479,508.52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购买商品、接受劳务支付的现金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128,787,137.10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79,944,604.78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支付给职工及为职工支付的现金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46,497,616.75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42,316,045.78 </w:t>
            </w:r>
          </w:p>
        </w:tc>
      </w:tr>
      <w:tr w:rsidR="00EB6F62">
        <w:trPr>
          <w:trHeight w:val="32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支付的各项税费</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32,947,593.69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32,654,353.49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支付其他与经营活动有关的现金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51,636,474.53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55,149,855.01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480"/>
              <w:jc w:val="both"/>
            </w:pPr>
            <w:r>
              <w:t>经营活动现金流出小计</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259,868,822.07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210,064,859.06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经营活动产生的现金流量净额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85,634,068.13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99,414,649.46 </w:t>
            </w:r>
          </w:p>
        </w:tc>
      </w:tr>
      <w:tr w:rsidR="00EB6F62">
        <w:trPr>
          <w:trHeight w:val="319"/>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二、投资活动产生的现金流量：</w:t>
            </w:r>
            <w:r>
              <w:rPr>
                <w:color w:val="008000"/>
              </w:rPr>
              <w:t xml:space="preserve"> </w:t>
            </w:r>
          </w:p>
        </w:tc>
      </w:tr>
      <w:tr w:rsidR="00EB6F62">
        <w:trPr>
          <w:trHeight w:val="32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收回投资收到的现金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354,706,862.08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243,084,874.26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240"/>
              <w:jc w:val="both"/>
            </w:pPr>
            <w:r>
              <w:t>取得投资收益收到的现金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5,000,000.00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8,000,000.00 </w:t>
            </w:r>
          </w:p>
        </w:tc>
      </w:tr>
      <w:tr w:rsidR="00EB6F62">
        <w:trPr>
          <w:trHeight w:val="943"/>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处置固定资产、无形资产和其他长期资产收回的现金净额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12,000.00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处置子公司及其他营业单位收到的现金净额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收到其他与投资活动有关的现金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480"/>
              <w:jc w:val="both"/>
            </w:pPr>
            <w:r>
              <w:t>投资活动现金流入小计</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359,706,862.08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251,096,874.26 </w:t>
            </w:r>
          </w:p>
        </w:tc>
      </w:tr>
      <w:tr w:rsidR="00EB6F62">
        <w:trPr>
          <w:trHeight w:val="943"/>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购建固定资产、无形资产和其他长期资产支付的现金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92,241,559.55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82,696,573.14 </w:t>
            </w:r>
          </w:p>
        </w:tc>
      </w:tr>
      <w:tr w:rsidR="00EB6F62">
        <w:trPr>
          <w:trHeight w:val="32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投资支付的现金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361,100,000.00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428,262,119.37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取得子公司及其他营业单位支付的现金净额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支付其他与投资活动有关的现金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480"/>
              <w:jc w:val="both"/>
            </w:pPr>
            <w:r>
              <w:t>投资活动现金流出小计</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453,341,559.55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510,958,692.51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投资活动产生的现金流量净额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-93,634,697.47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-259,861,818.25 </w:t>
            </w:r>
          </w:p>
        </w:tc>
      </w:tr>
      <w:tr w:rsidR="00EB6F62">
        <w:trPr>
          <w:trHeight w:val="322"/>
        </w:trPr>
        <w:tc>
          <w:tcPr>
            <w:tcW w:w="8824"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三、筹资活动产生的现金流量：</w:t>
            </w:r>
            <w:r>
              <w:rPr>
                <w:color w:val="008000"/>
              </w:rPr>
              <w:t xml:space="preserve"> </w:t>
            </w:r>
          </w:p>
        </w:tc>
      </w:tr>
      <w:tr w:rsidR="00EB6F62">
        <w:trPr>
          <w:trHeight w:val="32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吸收投资收到的现金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294,943,405.67 </w:t>
            </w:r>
          </w:p>
        </w:tc>
      </w:tr>
      <w:tr w:rsidR="00EB6F62">
        <w:trPr>
          <w:trHeight w:val="319"/>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取得借款收到的现金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149,060,288.00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10,015,000.00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收到其他与筹资活动有关的现金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71,872,692.31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381,300.32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480"/>
              <w:jc w:val="both"/>
            </w:pPr>
            <w:r>
              <w:t>筹资活动现金流入小计</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220,932,980.31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305,339,705.99 </w:t>
            </w:r>
          </w:p>
        </w:tc>
      </w:tr>
      <w:tr w:rsidR="00EB6F62">
        <w:trPr>
          <w:trHeight w:val="322"/>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偿还债务支付的现金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89,106,992.00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64,015,000.00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分配股利、利润或偿付利息支付的现金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41,678,750.65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25,865,861.37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支付其他与筹资活动有关的现金</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29,597,391.13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63,467,343.98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44" w:firstLine="480"/>
              <w:jc w:val="both"/>
            </w:pPr>
            <w:r>
              <w:t>筹资活动现金流出小计</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160,383,133.78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153,348,205.35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720"/>
            </w:pPr>
            <w:r>
              <w:t>筹资活动产生的现金流量净额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60,549,846.53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151,991,500.64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四、汇率变动对现金及现金等价物的影响</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-719,602.16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-13,140.19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五、现金及现金等价物净增加额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51,829,615.03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-8,468,808.34 </w:t>
            </w:r>
          </w:p>
        </w:tc>
      </w:tr>
      <w:tr w:rsidR="00EB6F62">
        <w:trPr>
          <w:trHeight w:val="634"/>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240"/>
            </w:pPr>
            <w:r>
              <w:t>加：期初现金及现金等价物余额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115,379,579.46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123,848,387.80 </w:t>
            </w:r>
          </w:p>
        </w:tc>
      </w:tr>
      <w:tr w:rsidR="00EB6F62">
        <w:trPr>
          <w:trHeight w:val="631"/>
        </w:trPr>
        <w:tc>
          <w:tcPr>
            <w:tcW w:w="3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六、期末现金及现金等价物余额</w:t>
            </w:r>
            <w:r>
              <w:t xml:space="preserve"> </w:t>
            </w:r>
          </w:p>
        </w:tc>
        <w:tc>
          <w:tcPr>
            <w:tcW w:w="15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 xml:space="preserve">167,209,194.49 </w:t>
            </w:r>
          </w:p>
        </w:tc>
        <w:tc>
          <w:tcPr>
            <w:tcW w:w="21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29" w:firstLine="0"/>
              <w:jc w:val="right"/>
            </w:pPr>
            <w:r>
              <w:t xml:space="preserve">115,379,579.46  </w:t>
            </w:r>
          </w:p>
        </w:tc>
      </w:tr>
    </w:tbl>
    <w:p w:rsidR="00EB6F62" w:rsidRDefault="00B625C0">
      <w:pPr>
        <w:spacing w:after="0" w:line="259" w:lineRule="auto"/>
        <w:ind w:left="0" w:firstLine="0"/>
      </w:pPr>
      <w:r>
        <w:t xml:space="preserve"> </w:t>
      </w:r>
    </w:p>
    <w:p w:rsidR="00EB6F62" w:rsidRDefault="00B625C0">
      <w:pPr>
        <w:ind w:left="-5" w:right="1"/>
      </w:pPr>
      <w:r>
        <w:t>公司负责人：张银花</w:t>
      </w:r>
      <w:r>
        <w:t xml:space="preserve"> </w:t>
      </w:r>
      <w:r>
        <w:t>主管会计工作负责人：李万凤</w:t>
      </w:r>
      <w:r>
        <w:t xml:space="preserve"> </w:t>
      </w:r>
      <w:r>
        <w:t>会计机构负责人：张孝民</w:t>
      </w:r>
      <w:r>
        <w:rPr>
          <w:color w:val="FF0000"/>
        </w:rPr>
        <w:t xml:space="preserve"> </w:t>
      </w:r>
    </w:p>
    <w:p w:rsidR="00EB6F62" w:rsidRDefault="00B625C0">
      <w:pPr>
        <w:spacing w:after="0" w:line="259" w:lineRule="auto"/>
        <w:ind w:left="0" w:firstLine="0"/>
      </w:pPr>
      <w:r>
        <w:rPr>
          <w:color w:val="FF0000"/>
        </w:rP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EB6F62">
      <w:pPr>
        <w:sectPr w:rsidR="00EB6F62">
          <w:headerReference w:type="even" r:id="rId124"/>
          <w:headerReference w:type="default" r:id="rId125"/>
          <w:footerReference w:type="even" r:id="rId126"/>
          <w:footerReference w:type="default" r:id="rId127"/>
          <w:headerReference w:type="first" r:id="rId128"/>
          <w:footerReference w:type="first" r:id="rId129"/>
          <w:pgSz w:w="11906" w:h="16838"/>
          <w:pgMar w:top="1529" w:right="1036" w:bottom="1476" w:left="1798" w:header="880" w:footer="991" w:gutter="0"/>
          <w:cols w:space="720"/>
        </w:sectPr>
      </w:pPr>
    </w:p>
    <w:p w:rsidR="00EB6F62" w:rsidRDefault="00B625C0">
      <w:pPr>
        <w:spacing w:after="0" w:line="259" w:lineRule="auto"/>
        <w:ind w:left="6923" w:firstLine="0"/>
      </w:pPr>
      <w:r>
        <w:t xml:space="preserve"> </w:t>
      </w:r>
    </w:p>
    <w:p w:rsidR="00EB6F62" w:rsidRDefault="00B625C0">
      <w:pPr>
        <w:ind w:left="5728" w:right="1"/>
      </w:pPr>
      <w:r>
        <w:t>合并所有者权益变动表</w:t>
      </w:r>
      <w:r>
        <w:t xml:space="preserve"> </w:t>
      </w:r>
    </w:p>
    <w:p w:rsidR="00EB6F62" w:rsidRDefault="00B625C0">
      <w:pPr>
        <w:spacing w:after="11" w:line="249" w:lineRule="auto"/>
        <w:ind w:left="5221"/>
        <w:jc w:val="right"/>
      </w:pPr>
      <w:r>
        <w:t>2022</w:t>
      </w:r>
      <w:r>
        <w:t>年</w:t>
      </w:r>
      <w:r>
        <w:t>1—12</w:t>
      </w:r>
      <w:r>
        <w:t>月单位</w:t>
      </w:r>
      <w:r>
        <w:t>:</w:t>
      </w:r>
      <w:r>
        <w:t>元</w:t>
      </w:r>
      <w:r>
        <w:t xml:space="preserve">  </w:t>
      </w:r>
      <w:r>
        <w:t>币种</w:t>
      </w:r>
      <w:r>
        <w:t>:</w:t>
      </w:r>
      <w:r>
        <w:t>人民币</w:t>
      </w:r>
      <w:r>
        <w:t xml:space="preserve"> </w:t>
      </w:r>
    </w:p>
    <w:tbl>
      <w:tblPr>
        <w:tblStyle w:val="TableGrid"/>
        <w:tblW w:w="13864" w:type="dxa"/>
        <w:tblInd w:w="5" w:type="dxa"/>
        <w:tblCellMar>
          <w:top w:w="27" w:type="dxa"/>
          <w:left w:w="0" w:type="dxa"/>
          <w:bottom w:w="30" w:type="dxa"/>
          <w:right w:w="0" w:type="dxa"/>
        </w:tblCellMar>
        <w:tblLook w:val="04A0" w:firstRow="1" w:lastRow="0" w:firstColumn="1" w:lastColumn="0" w:noHBand="0" w:noVBand="1"/>
      </w:tblPr>
      <w:tblGrid>
        <w:gridCol w:w="677"/>
        <w:gridCol w:w="122"/>
        <w:gridCol w:w="1186"/>
        <w:gridCol w:w="341"/>
        <w:gridCol w:w="343"/>
        <w:gridCol w:w="341"/>
        <w:gridCol w:w="1393"/>
        <w:gridCol w:w="1306"/>
        <w:gridCol w:w="343"/>
        <w:gridCol w:w="341"/>
        <w:gridCol w:w="1308"/>
        <w:gridCol w:w="343"/>
        <w:gridCol w:w="1390"/>
        <w:gridCol w:w="343"/>
        <w:gridCol w:w="1390"/>
        <w:gridCol w:w="1308"/>
        <w:gridCol w:w="1390"/>
      </w:tblGrid>
      <w:tr w:rsidR="00EB6F62">
        <w:trPr>
          <w:trHeight w:val="252"/>
        </w:trPr>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8" w:firstLine="0"/>
            </w:pPr>
            <w:r>
              <w:rPr>
                <w:sz w:val="18"/>
              </w:rPr>
              <w:t>项目</w:t>
            </w:r>
            <w:r>
              <w:rPr>
                <w:sz w:val="18"/>
              </w:rPr>
              <w:t xml:space="preserve"> </w:t>
            </w:r>
          </w:p>
        </w:tc>
        <w:tc>
          <w:tcPr>
            <w:tcW w:w="12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6"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025" w:type="dxa"/>
            <w:gridSpan w:val="3"/>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93"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5031" w:type="dxa"/>
            <w:gridSpan w:val="6"/>
            <w:tcBorders>
              <w:top w:val="single" w:sz="4" w:space="0" w:color="000000"/>
              <w:left w:val="nil"/>
              <w:bottom w:val="single" w:sz="4" w:space="0" w:color="000000"/>
              <w:right w:val="nil"/>
            </w:tcBorders>
          </w:tcPr>
          <w:p w:rsidR="00EB6F62" w:rsidRDefault="00B625C0">
            <w:pPr>
              <w:spacing w:after="0" w:line="259" w:lineRule="auto"/>
              <w:ind w:left="3339" w:firstLine="0"/>
            </w:pPr>
            <w:r>
              <w:t xml:space="preserve"> </w:t>
            </w:r>
            <w:r>
              <w:rPr>
                <w:sz w:val="18"/>
              </w:rPr>
              <w:t>2022</w:t>
            </w:r>
            <w:r>
              <w:rPr>
                <w:sz w:val="18"/>
              </w:rPr>
              <w:t>年度</w:t>
            </w:r>
            <w:r>
              <w:t xml:space="preserve"> </w:t>
            </w:r>
          </w:p>
        </w:tc>
        <w:tc>
          <w:tcPr>
            <w:tcW w:w="343"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90"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698"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550"/>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2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6"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025" w:type="dxa"/>
            <w:gridSpan w:val="3"/>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93"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5031" w:type="dxa"/>
            <w:gridSpan w:val="6"/>
            <w:tcBorders>
              <w:top w:val="single" w:sz="4" w:space="0" w:color="000000"/>
              <w:left w:val="nil"/>
              <w:bottom w:val="single" w:sz="4" w:space="0" w:color="000000"/>
              <w:right w:val="nil"/>
            </w:tcBorders>
            <w:vAlign w:val="center"/>
          </w:tcPr>
          <w:p w:rsidR="00EB6F62" w:rsidRDefault="00B625C0">
            <w:pPr>
              <w:spacing w:after="0" w:line="259" w:lineRule="auto"/>
              <w:ind w:left="530" w:firstLine="0"/>
            </w:pPr>
            <w:r>
              <w:rPr>
                <w:sz w:val="18"/>
              </w:rPr>
              <w:t>归属于母公司所有者权益</w:t>
            </w:r>
            <w:r>
              <w:t xml:space="preserve"> </w:t>
            </w:r>
          </w:p>
        </w:tc>
        <w:tc>
          <w:tcPr>
            <w:tcW w:w="343"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9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5" w:firstLine="0"/>
              <w:jc w:val="both"/>
            </w:pPr>
            <w:r>
              <w:rPr>
                <w:sz w:val="18"/>
              </w:rPr>
              <w:t>少数股东权益</w:t>
            </w:r>
            <w:r>
              <w:rPr>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6" w:right="64" w:firstLine="0"/>
              <w:jc w:val="center"/>
            </w:pPr>
            <w:r>
              <w:rPr>
                <w:sz w:val="18"/>
              </w:rPr>
              <w:t>所有者权益合计</w:t>
            </w:r>
            <w:r>
              <w:rPr>
                <w:sz w:val="18"/>
              </w:rPr>
              <w:t xml:space="preserve"> </w:t>
            </w:r>
          </w:p>
        </w:tc>
      </w:tr>
      <w:tr w:rsidR="00EB6F62">
        <w:trPr>
          <w:trHeight w:val="490"/>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22" w:type="dxa"/>
            <w:vMerge w:val="restart"/>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6" w:type="dxa"/>
            <w:vMerge w:val="restart"/>
            <w:tcBorders>
              <w:top w:val="single" w:sz="4" w:space="0" w:color="000000"/>
              <w:left w:val="nil"/>
              <w:bottom w:val="single" w:sz="4" w:space="0" w:color="000000"/>
              <w:right w:val="single" w:sz="4" w:space="0" w:color="000000"/>
            </w:tcBorders>
            <w:vAlign w:val="center"/>
          </w:tcPr>
          <w:p w:rsidR="00EB6F62" w:rsidRDefault="00B625C0">
            <w:pPr>
              <w:spacing w:after="0" w:line="259" w:lineRule="auto"/>
              <w:ind w:left="307" w:hanging="269"/>
            </w:pPr>
            <w:r>
              <w:rPr>
                <w:sz w:val="18"/>
              </w:rPr>
              <w:t>实收资本</w:t>
            </w:r>
            <w:r>
              <w:rPr>
                <w:sz w:val="18"/>
              </w:rPr>
              <w:t>(</w:t>
            </w:r>
            <w:r>
              <w:rPr>
                <w:sz w:val="18"/>
              </w:rPr>
              <w:t>或股本</w:t>
            </w:r>
            <w:r>
              <w:rPr>
                <w:sz w:val="18"/>
              </w:rPr>
              <w:t xml:space="preserve">) </w:t>
            </w:r>
          </w:p>
        </w:tc>
        <w:tc>
          <w:tcPr>
            <w:tcW w:w="1025"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18"/>
              </w:rPr>
              <w:t>其他权益工具</w:t>
            </w:r>
            <w:r>
              <w:rPr>
                <w:sz w:val="18"/>
              </w:rPr>
              <w:t xml:space="preserve"> </w:t>
            </w:r>
          </w:p>
        </w:tc>
        <w:tc>
          <w:tcPr>
            <w:tcW w:w="139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 w:firstLine="0"/>
              <w:jc w:val="center"/>
            </w:pPr>
            <w:r>
              <w:rPr>
                <w:sz w:val="18"/>
              </w:rPr>
              <w:t>资本公积</w:t>
            </w:r>
            <w:r>
              <w:rPr>
                <w:sz w:val="18"/>
              </w:rPr>
              <w:t xml:space="preserve"> </w:t>
            </w:r>
          </w:p>
        </w:tc>
        <w:tc>
          <w:tcPr>
            <w:tcW w:w="130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04" w:firstLine="0"/>
            </w:pPr>
            <w:r>
              <w:rPr>
                <w:sz w:val="18"/>
              </w:rPr>
              <w:t>减：库存股</w:t>
            </w:r>
            <w:r>
              <w:rPr>
                <w:sz w:val="18"/>
              </w:rPr>
              <w:t xml:space="preserve"> </w:t>
            </w:r>
          </w:p>
        </w:tc>
        <w:tc>
          <w:tcPr>
            <w:tcW w:w="343"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46" w:lineRule="auto"/>
              <w:ind w:left="20" w:firstLine="0"/>
              <w:jc w:val="center"/>
            </w:pPr>
            <w:r>
              <w:rPr>
                <w:sz w:val="18"/>
              </w:rPr>
              <w:t>其他综合收</w:t>
            </w:r>
          </w:p>
          <w:p w:rsidR="00EB6F62" w:rsidRDefault="00B625C0">
            <w:pPr>
              <w:spacing w:after="0" w:line="259" w:lineRule="auto"/>
              <w:ind w:left="110" w:firstLine="0"/>
              <w:jc w:val="both"/>
            </w:pPr>
            <w:r>
              <w:rPr>
                <w:sz w:val="18"/>
              </w:rPr>
              <w:t>益</w:t>
            </w:r>
            <w:r>
              <w:rPr>
                <w:sz w:val="18"/>
              </w:rPr>
              <w:t xml:space="preserve"> </w:t>
            </w:r>
          </w:p>
        </w:tc>
        <w:tc>
          <w:tcPr>
            <w:tcW w:w="34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6" w:lineRule="auto"/>
              <w:ind w:left="18" w:firstLine="0"/>
              <w:jc w:val="center"/>
            </w:pPr>
            <w:r>
              <w:rPr>
                <w:sz w:val="18"/>
              </w:rPr>
              <w:t>专项储</w:t>
            </w:r>
          </w:p>
          <w:p w:rsidR="00EB6F62" w:rsidRDefault="00B625C0">
            <w:pPr>
              <w:spacing w:after="0" w:line="259" w:lineRule="auto"/>
              <w:ind w:left="108" w:firstLine="0"/>
              <w:jc w:val="both"/>
            </w:pPr>
            <w:r>
              <w:rPr>
                <w:sz w:val="18"/>
              </w:rPr>
              <w:t>备</w:t>
            </w:r>
            <w:r>
              <w:rPr>
                <w:sz w:val="18"/>
              </w:rPr>
              <w:t xml:space="preserve">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95" w:firstLine="0"/>
            </w:pPr>
            <w:r>
              <w:rPr>
                <w:sz w:val="18"/>
              </w:rPr>
              <w:t>盈余公积</w:t>
            </w:r>
            <w:r>
              <w:rPr>
                <w:sz w:val="18"/>
              </w:rPr>
              <w:t xml:space="preserve"> </w:t>
            </w:r>
          </w:p>
        </w:tc>
        <w:tc>
          <w:tcPr>
            <w:tcW w:w="343"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46" w:lineRule="auto"/>
              <w:ind w:left="18" w:firstLine="0"/>
              <w:jc w:val="center"/>
            </w:pPr>
            <w:r>
              <w:rPr>
                <w:sz w:val="18"/>
              </w:rPr>
              <w:t>一般风险准</w:t>
            </w:r>
          </w:p>
          <w:p w:rsidR="00EB6F62" w:rsidRDefault="00B625C0">
            <w:pPr>
              <w:spacing w:after="0" w:line="259" w:lineRule="auto"/>
              <w:ind w:left="108" w:firstLine="0"/>
              <w:jc w:val="both"/>
            </w:pPr>
            <w:r>
              <w:rPr>
                <w:sz w:val="18"/>
              </w:rPr>
              <w:t>备</w:t>
            </w:r>
            <w:r>
              <w:rPr>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5" w:firstLine="0"/>
            </w:pPr>
            <w:r>
              <w:rPr>
                <w:sz w:val="18"/>
              </w:rPr>
              <w:t>未分配利润</w:t>
            </w:r>
            <w:r>
              <w:rPr>
                <w:sz w:val="18"/>
              </w:rPr>
              <w:t xml:space="preserve"> </w:t>
            </w:r>
          </w:p>
        </w:tc>
        <w:tc>
          <w:tcPr>
            <w:tcW w:w="34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0" w:firstLine="0"/>
              <w:jc w:val="both"/>
            </w:pPr>
            <w:r>
              <w:rPr>
                <w:sz w:val="18"/>
              </w:rPr>
              <w:t>其</w:t>
            </w:r>
          </w:p>
          <w:p w:rsidR="00EB6F62" w:rsidRDefault="00B625C0">
            <w:pPr>
              <w:spacing w:after="0" w:line="259" w:lineRule="auto"/>
              <w:ind w:left="110" w:firstLine="0"/>
              <w:jc w:val="both"/>
            </w:pPr>
            <w:r>
              <w:rPr>
                <w:sz w:val="18"/>
              </w:rPr>
              <w:t>他</w:t>
            </w:r>
            <w:r>
              <w:rPr>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center"/>
            </w:pPr>
            <w:r>
              <w:rPr>
                <w:sz w:val="18"/>
              </w:rPr>
              <w:t>小计</w:t>
            </w:r>
            <w:r>
              <w:rPr>
                <w:sz w:val="18"/>
              </w:rPr>
              <w:t xml:space="preserve"> </w:t>
            </w:r>
          </w:p>
        </w:tc>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r>
      <w:tr w:rsidR="00EB6F62">
        <w:trPr>
          <w:trHeight w:val="960"/>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nil"/>
            </w:tcBorders>
          </w:tcPr>
          <w:p w:rsidR="00EB6F62" w:rsidRDefault="00EB6F62">
            <w:pPr>
              <w:spacing w:after="160" w:line="259" w:lineRule="auto"/>
              <w:ind w:left="0" w:firstLine="0"/>
            </w:pPr>
          </w:p>
        </w:tc>
        <w:tc>
          <w:tcPr>
            <w:tcW w:w="0" w:type="auto"/>
            <w:vMerge/>
            <w:tcBorders>
              <w:top w:val="nil"/>
              <w:left w:val="nil"/>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6" w:lineRule="auto"/>
              <w:ind w:left="18" w:firstLine="0"/>
              <w:jc w:val="center"/>
            </w:pPr>
            <w:r>
              <w:rPr>
                <w:sz w:val="18"/>
              </w:rPr>
              <w:t>优先</w:t>
            </w:r>
          </w:p>
          <w:p w:rsidR="00EB6F62" w:rsidRDefault="00B625C0">
            <w:pPr>
              <w:spacing w:after="0" w:line="259" w:lineRule="auto"/>
              <w:ind w:left="108" w:firstLine="0"/>
              <w:jc w:val="both"/>
            </w:pPr>
            <w:r>
              <w:rPr>
                <w:sz w:val="18"/>
              </w:rPr>
              <w:t>股</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6" w:lineRule="auto"/>
              <w:ind w:left="20" w:firstLine="0"/>
              <w:jc w:val="center"/>
            </w:pPr>
            <w:r>
              <w:rPr>
                <w:sz w:val="18"/>
              </w:rPr>
              <w:t>永续</w:t>
            </w:r>
          </w:p>
          <w:p w:rsidR="00EB6F62" w:rsidRDefault="00B625C0">
            <w:pPr>
              <w:spacing w:after="0" w:line="259" w:lineRule="auto"/>
              <w:ind w:left="110" w:firstLine="0"/>
              <w:jc w:val="both"/>
            </w:pPr>
            <w:r>
              <w:rPr>
                <w:sz w:val="18"/>
              </w:rPr>
              <w:t>债</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8" w:firstLine="0"/>
              <w:jc w:val="both"/>
            </w:pPr>
            <w:r>
              <w:rPr>
                <w:sz w:val="18"/>
              </w:rPr>
              <w:t>其</w:t>
            </w:r>
          </w:p>
          <w:p w:rsidR="00EB6F62" w:rsidRDefault="00B625C0">
            <w:pPr>
              <w:spacing w:after="0" w:line="259" w:lineRule="auto"/>
              <w:ind w:left="108"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108" w:firstLine="0"/>
            </w:pPr>
            <w:r>
              <w:rPr>
                <w:sz w:val="18"/>
              </w:rPr>
              <w:t>一、上年年末</w:t>
            </w:r>
          </w:p>
          <w:p w:rsidR="00EB6F62" w:rsidRDefault="00B625C0">
            <w:pPr>
              <w:spacing w:after="0" w:line="259" w:lineRule="auto"/>
              <w:ind w:left="108" w:firstLine="0"/>
              <w:jc w:val="both"/>
            </w:pPr>
            <w:r>
              <w:rPr>
                <w:sz w:val="18"/>
              </w:rPr>
              <w:t>余额</w:t>
            </w:r>
            <w:r>
              <w:rPr>
                <w:sz w:val="18"/>
              </w:rPr>
              <w:t xml:space="preserve"> </w:t>
            </w:r>
          </w:p>
        </w:tc>
        <w:tc>
          <w:tcPr>
            <w:tcW w:w="12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77,200,00</w:t>
            </w:r>
          </w:p>
          <w:p w:rsidR="00EB6F62" w:rsidRDefault="00B625C0">
            <w:pPr>
              <w:spacing w:after="0" w:line="259" w:lineRule="auto"/>
              <w:ind w:left="0" w:right="106"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6" w:firstLine="0"/>
            </w:pPr>
            <w:r>
              <w:t>440,433,6</w:t>
            </w:r>
          </w:p>
          <w:p w:rsidR="00EB6F62" w:rsidRDefault="00B625C0">
            <w:pPr>
              <w:spacing w:after="0" w:line="259" w:lineRule="auto"/>
              <w:ind w:left="0" w:right="106" w:firstLine="0"/>
              <w:jc w:val="right"/>
            </w:pPr>
            <w:r>
              <w:t>17.09</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35,867,94</w:t>
            </w:r>
          </w:p>
          <w:p w:rsidR="00EB6F62" w:rsidRDefault="00B625C0">
            <w:pPr>
              <w:spacing w:after="0" w:line="259" w:lineRule="auto"/>
              <w:ind w:left="0" w:right="106" w:firstLine="0"/>
              <w:jc w:val="right"/>
            </w:pPr>
            <w:r>
              <w:t>5.52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249,623,7</w:t>
            </w:r>
          </w:p>
          <w:p w:rsidR="00EB6F62" w:rsidRDefault="00B625C0">
            <w:pPr>
              <w:spacing w:after="0" w:line="259" w:lineRule="auto"/>
              <w:ind w:left="0" w:right="106" w:firstLine="0"/>
              <w:jc w:val="right"/>
            </w:pPr>
            <w:r>
              <w:t>72.54</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803,125,3</w:t>
            </w:r>
          </w:p>
          <w:p w:rsidR="00EB6F62" w:rsidRDefault="00B625C0">
            <w:pPr>
              <w:spacing w:after="0" w:line="259" w:lineRule="auto"/>
              <w:ind w:left="0" w:right="106" w:firstLine="0"/>
              <w:jc w:val="right"/>
            </w:pPr>
            <w:r>
              <w:t>35.15</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4,012,028</w:t>
            </w:r>
          </w:p>
          <w:p w:rsidR="00EB6F62" w:rsidRDefault="00B625C0">
            <w:pPr>
              <w:spacing w:after="0" w:line="259" w:lineRule="auto"/>
              <w:ind w:left="0" w:right="106" w:firstLine="0"/>
              <w:jc w:val="right"/>
            </w:pPr>
            <w:r>
              <w:t>.42</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807,137,3</w:t>
            </w:r>
          </w:p>
          <w:p w:rsidR="00EB6F62" w:rsidRDefault="00B625C0">
            <w:pPr>
              <w:spacing w:after="0" w:line="259" w:lineRule="auto"/>
              <w:ind w:left="0" w:right="106" w:firstLine="0"/>
              <w:jc w:val="right"/>
            </w:pPr>
            <w:r>
              <w:t>63.57</w:t>
            </w:r>
            <w:r>
              <w:rPr>
                <w:sz w:val="18"/>
              </w:rPr>
              <w:t xml:space="preserve"> </w:t>
            </w:r>
          </w:p>
        </w:tc>
      </w:tr>
      <w:tr w:rsidR="00EB6F62">
        <w:trPr>
          <w:trHeight w:val="9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108" w:firstLine="0"/>
            </w:pPr>
            <w:r>
              <w:rPr>
                <w:sz w:val="18"/>
              </w:rPr>
              <w:t>加：会计政策</w:t>
            </w:r>
          </w:p>
          <w:p w:rsidR="00EB6F62" w:rsidRDefault="00B625C0">
            <w:pPr>
              <w:spacing w:after="0" w:line="259" w:lineRule="auto"/>
              <w:ind w:left="108" w:firstLine="0"/>
              <w:jc w:val="both"/>
            </w:pPr>
            <w:r>
              <w:rPr>
                <w:sz w:val="18"/>
              </w:rPr>
              <w:t>变更</w:t>
            </w:r>
            <w:r>
              <w:rPr>
                <w:sz w:val="18"/>
              </w:rPr>
              <w:t xml:space="preserve"> </w:t>
            </w:r>
          </w:p>
        </w:tc>
        <w:tc>
          <w:tcPr>
            <w:tcW w:w="12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108" w:right="29" w:firstLine="0"/>
            </w:pPr>
            <w:r>
              <w:rPr>
                <w:sz w:val="18"/>
              </w:rPr>
              <w:t>期差错更正</w:t>
            </w:r>
            <w:r>
              <w:rPr>
                <w:sz w:val="18"/>
              </w:rPr>
              <w:t xml:space="preserve"> </w:t>
            </w:r>
          </w:p>
        </w:tc>
        <w:tc>
          <w:tcPr>
            <w:tcW w:w="122" w:type="dxa"/>
            <w:tcBorders>
              <w:top w:val="single" w:sz="4" w:space="0" w:color="000000"/>
              <w:left w:val="single" w:sz="4" w:space="0" w:color="000000"/>
              <w:bottom w:val="single" w:sz="4" w:space="0" w:color="000000"/>
              <w:right w:val="nil"/>
            </w:tcBorders>
          </w:tcPr>
          <w:p w:rsidR="00EB6F62" w:rsidRDefault="00B625C0">
            <w:pPr>
              <w:spacing w:after="0" w:line="259" w:lineRule="auto"/>
              <w:ind w:left="-89" w:firstLine="0"/>
              <w:jc w:val="both"/>
            </w:pPr>
            <w:r>
              <w:rPr>
                <w:sz w:val="18"/>
              </w:rPr>
              <w:t>前</w:t>
            </w:r>
          </w:p>
        </w:tc>
        <w:tc>
          <w:tcPr>
            <w:tcW w:w="118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1176"/>
        </w:trPr>
        <w:tc>
          <w:tcPr>
            <w:tcW w:w="6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40" w:lineRule="auto"/>
              <w:ind w:left="108" w:firstLine="0"/>
            </w:pPr>
            <w:r>
              <w:rPr>
                <w:sz w:val="18"/>
              </w:rPr>
              <w:t>一控制下企业</w:t>
            </w:r>
          </w:p>
          <w:p w:rsidR="00EB6F62" w:rsidRDefault="00B625C0">
            <w:pPr>
              <w:spacing w:after="0" w:line="259" w:lineRule="auto"/>
              <w:ind w:left="108" w:firstLine="0"/>
              <w:jc w:val="both"/>
            </w:pPr>
            <w:r>
              <w:rPr>
                <w:sz w:val="18"/>
              </w:rPr>
              <w:t>合并</w:t>
            </w:r>
            <w:r>
              <w:rPr>
                <w:sz w:val="18"/>
              </w:rPr>
              <w:t xml:space="preserve"> </w:t>
            </w:r>
          </w:p>
        </w:tc>
        <w:tc>
          <w:tcPr>
            <w:tcW w:w="122" w:type="dxa"/>
            <w:tcBorders>
              <w:top w:val="single" w:sz="4" w:space="0" w:color="000000"/>
              <w:left w:val="single" w:sz="4" w:space="0" w:color="000000"/>
              <w:bottom w:val="single" w:sz="4" w:space="0" w:color="000000"/>
              <w:right w:val="nil"/>
            </w:tcBorders>
          </w:tcPr>
          <w:p w:rsidR="00EB6F62" w:rsidRDefault="00B625C0">
            <w:pPr>
              <w:spacing w:after="0" w:line="259" w:lineRule="auto"/>
              <w:ind w:left="-89" w:firstLine="0"/>
              <w:jc w:val="both"/>
            </w:pPr>
            <w:r>
              <w:rPr>
                <w:sz w:val="18"/>
              </w:rPr>
              <w:t>同</w:t>
            </w:r>
          </w:p>
        </w:tc>
        <w:tc>
          <w:tcPr>
            <w:tcW w:w="118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478"/>
        </w:trPr>
        <w:tc>
          <w:tcPr>
            <w:tcW w:w="6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108" w:firstLine="0"/>
            </w:pPr>
            <w:r>
              <w:rPr>
                <w:sz w:val="18"/>
              </w:rPr>
              <w:t>他</w:t>
            </w:r>
            <w:r>
              <w:rPr>
                <w:sz w:val="18"/>
              </w:rPr>
              <w:t xml:space="preserve"> </w:t>
            </w:r>
          </w:p>
        </w:tc>
        <w:tc>
          <w:tcPr>
            <w:tcW w:w="122" w:type="dxa"/>
            <w:tcBorders>
              <w:top w:val="single" w:sz="4" w:space="0" w:color="000000"/>
              <w:left w:val="single" w:sz="4" w:space="0" w:color="000000"/>
              <w:bottom w:val="single" w:sz="4" w:space="0" w:color="000000"/>
              <w:right w:val="nil"/>
            </w:tcBorders>
          </w:tcPr>
          <w:p w:rsidR="00EB6F62" w:rsidRDefault="00B625C0">
            <w:pPr>
              <w:spacing w:after="0" w:line="259" w:lineRule="auto"/>
              <w:ind w:left="-89" w:firstLine="0"/>
              <w:jc w:val="both"/>
            </w:pPr>
            <w:r>
              <w:rPr>
                <w:sz w:val="18"/>
              </w:rPr>
              <w:t>其</w:t>
            </w:r>
          </w:p>
        </w:tc>
        <w:tc>
          <w:tcPr>
            <w:tcW w:w="118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63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rPr>
                <w:sz w:val="18"/>
              </w:rPr>
              <w:t>二、本年</w:t>
            </w:r>
          </w:p>
        </w:tc>
        <w:tc>
          <w:tcPr>
            <w:tcW w:w="122"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6"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77,200,00</w:t>
            </w:r>
          </w:p>
          <w:p w:rsidR="00EB6F62" w:rsidRDefault="00B625C0">
            <w:pPr>
              <w:spacing w:after="0" w:line="259" w:lineRule="auto"/>
              <w:ind w:left="0" w:right="106"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6" w:firstLine="0"/>
            </w:pPr>
            <w:r>
              <w:t>440,433,6</w:t>
            </w:r>
          </w:p>
          <w:p w:rsidR="00EB6F62" w:rsidRDefault="00B625C0">
            <w:pPr>
              <w:spacing w:after="0" w:line="259" w:lineRule="auto"/>
              <w:ind w:left="0" w:right="106" w:firstLine="0"/>
              <w:jc w:val="right"/>
            </w:pPr>
            <w:r>
              <w:t>17.09</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35,867,94</w:t>
            </w:r>
          </w:p>
          <w:p w:rsidR="00EB6F62" w:rsidRDefault="00B625C0">
            <w:pPr>
              <w:spacing w:after="0" w:line="259" w:lineRule="auto"/>
              <w:ind w:left="0" w:right="106" w:firstLine="0"/>
              <w:jc w:val="right"/>
            </w:pPr>
            <w:r>
              <w:t>5.52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249,623,7</w:t>
            </w:r>
          </w:p>
          <w:p w:rsidR="00EB6F62" w:rsidRDefault="00B625C0">
            <w:pPr>
              <w:spacing w:after="0" w:line="259" w:lineRule="auto"/>
              <w:ind w:left="0" w:right="106" w:firstLine="0"/>
              <w:jc w:val="right"/>
            </w:pPr>
            <w:r>
              <w:t>72.54</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803,125,3</w:t>
            </w:r>
          </w:p>
          <w:p w:rsidR="00EB6F62" w:rsidRDefault="00B625C0">
            <w:pPr>
              <w:spacing w:after="0" w:line="259" w:lineRule="auto"/>
              <w:ind w:left="0" w:right="106" w:firstLine="0"/>
              <w:jc w:val="right"/>
            </w:pPr>
            <w:r>
              <w:t>35.15</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4,012,028</w:t>
            </w:r>
          </w:p>
          <w:p w:rsidR="00EB6F62" w:rsidRDefault="00B625C0">
            <w:pPr>
              <w:spacing w:after="0" w:line="259" w:lineRule="auto"/>
              <w:ind w:left="0" w:right="106" w:firstLine="0"/>
              <w:jc w:val="right"/>
            </w:pPr>
            <w:r>
              <w:t>.42</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807,137,3</w:t>
            </w:r>
          </w:p>
          <w:p w:rsidR="00EB6F62" w:rsidRDefault="00B625C0">
            <w:pPr>
              <w:spacing w:after="0" w:line="259" w:lineRule="auto"/>
              <w:ind w:left="0" w:right="106" w:firstLine="0"/>
              <w:jc w:val="right"/>
            </w:pPr>
            <w:r>
              <w:t>63.57</w:t>
            </w:r>
            <w:r>
              <w:rPr>
                <w:sz w:val="18"/>
              </w:rPr>
              <w:t xml:space="preserve"> </w:t>
            </w:r>
          </w:p>
        </w:tc>
      </w:tr>
    </w:tbl>
    <w:p w:rsidR="00EB6F62" w:rsidRDefault="00EB6F62">
      <w:pPr>
        <w:spacing w:after="0" w:line="259" w:lineRule="auto"/>
        <w:ind w:left="-1524" w:right="5" w:firstLine="0"/>
      </w:pPr>
    </w:p>
    <w:tbl>
      <w:tblPr>
        <w:tblStyle w:val="TableGrid"/>
        <w:tblW w:w="13864" w:type="dxa"/>
        <w:tblInd w:w="5" w:type="dxa"/>
        <w:tblCellMar>
          <w:top w:w="30" w:type="dxa"/>
          <w:left w:w="108" w:type="dxa"/>
          <w:bottom w:w="0" w:type="dxa"/>
          <w:right w:w="16" w:type="dxa"/>
        </w:tblCellMar>
        <w:tblLook w:val="04A0" w:firstRow="1" w:lastRow="0" w:firstColumn="1" w:lastColumn="0" w:noHBand="0" w:noVBand="1"/>
      </w:tblPr>
      <w:tblGrid>
        <w:gridCol w:w="677"/>
        <w:gridCol w:w="1308"/>
        <w:gridCol w:w="341"/>
        <w:gridCol w:w="343"/>
        <w:gridCol w:w="341"/>
        <w:gridCol w:w="1393"/>
        <w:gridCol w:w="1306"/>
        <w:gridCol w:w="343"/>
        <w:gridCol w:w="341"/>
        <w:gridCol w:w="1308"/>
        <w:gridCol w:w="343"/>
        <w:gridCol w:w="1390"/>
        <w:gridCol w:w="343"/>
        <w:gridCol w:w="1390"/>
        <w:gridCol w:w="1308"/>
        <w:gridCol w:w="1390"/>
      </w:tblGrid>
      <w:tr w:rsidR="00EB6F62">
        <w:trPr>
          <w:trHeight w:val="475"/>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期初</w:t>
            </w:r>
          </w:p>
          <w:p w:rsidR="00EB6F62" w:rsidRDefault="00B625C0">
            <w:pPr>
              <w:spacing w:after="0" w:line="259" w:lineRule="auto"/>
              <w:ind w:left="0" w:firstLine="0"/>
              <w:jc w:val="both"/>
            </w:pPr>
            <w:r>
              <w:rPr>
                <w:sz w:val="18"/>
              </w:rPr>
              <w:t>余额</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257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rPr>
                <w:sz w:val="18"/>
              </w:rPr>
              <w:t>三、本期增减变动金额（减少以</w:t>
            </w:r>
          </w:p>
          <w:p w:rsidR="00EB6F62" w:rsidRDefault="00B625C0">
            <w:pPr>
              <w:spacing w:after="0" w:line="242" w:lineRule="auto"/>
              <w:ind w:left="0" w:firstLine="0"/>
            </w:pPr>
            <w:r>
              <w:rPr>
                <w:sz w:val="18"/>
              </w:rPr>
              <w:t>“</w:t>
            </w:r>
            <w:r>
              <w:rPr>
                <w:sz w:val="18"/>
              </w:rPr>
              <w:t>－</w:t>
            </w:r>
            <w:r>
              <w:rPr>
                <w:sz w:val="18"/>
              </w:rPr>
              <w:t xml:space="preserve"> ”</w:t>
            </w:r>
            <w:r>
              <w:rPr>
                <w:sz w:val="18"/>
              </w:rPr>
              <w:t>号</w:t>
            </w:r>
          </w:p>
          <w:p w:rsidR="00EB6F62" w:rsidRDefault="00B625C0">
            <w:pPr>
              <w:spacing w:after="0" w:line="259" w:lineRule="auto"/>
              <w:ind w:left="0" w:firstLine="0"/>
            </w:pPr>
            <w:r>
              <w:rPr>
                <w:sz w:val="18"/>
              </w:rPr>
              <w:t>填</w:t>
            </w:r>
          </w:p>
          <w:p w:rsidR="00EB6F62" w:rsidRDefault="00B625C0">
            <w:pPr>
              <w:spacing w:after="0" w:line="259" w:lineRule="auto"/>
              <w:ind w:left="0" w:firstLine="0"/>
              <w:jc w:val="both"/>
            </w:pPr>
            <w:r>
              <w:rPr>
                <w:sz w:val="18"/>
              </w:rPr>
              <w:t>列）</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8" w:firstLine="0"/>
            </w:pPr>
            <w:r>
              <w:t>1,485,637</w:t>
            </w:r>
          </w:p>
          <w:p w:rsidR="00EB6F62" w:rsidRDefault="00B625C0">
            <w:pPr>
              <w:spacing w:after="0" w:line="259" w:lineRule="auto"/>
              <w:ind w:left="0" w:right="90" w:firstLine="0"/>
              <w:jc w:val="right"/>
            </w:pPr>
            <w:r>
              <w:t>.41</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 w:firstLine="0"/>
            </w:pPr>
            <w:r>
              <w:t>27,292,17</w:t>
            </w:r>
          </w:p>
          <w:p w:rsidR="00EB6F62" w:rsidRDefault="00B625C0">
            <w:pPr>
              <w:spacing w:after="0" w:line="259" w:lineRule="auto"/>
              <w:ind w:left="0" w:right="90" w:firstLine="0"/>
              <w:jc w:val="right"/>
            </w:pPr>
            <w:r>
              <w:t>1.22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2,732,054</w:t>
            </w:r>
          </w:p>
          <w:p w:rsidR="00EB6F62" w:rsidRDefault="00B625C0">
            <w:pPr>
              <w:spacing w:after="0" w:line="259" w:lineRule="auto"/>
              <w:ind w:left="0" w:right="90" w:firstLine="0"/>
              <w:jc w:val="right"/>
            </w:pPr>
            <w:r>
              <w:t>.48</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61,063,16</w:t>
            </w:r>
          </w:p>
          <w:p w:rsidR="00EB6F62" w:rsidRDefault="00B625C0">
            <w:pPr>
              <w:spacing w:after="0" w:line="259" w:lineRule="auto"/>
              <w:ind w:left="0" w:right="90" w:firstLine="0"/>
              <w:jc w:val="right"/>
            </w:pPr>
            <w:r>
              <w:t>0.73</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35,017,40</w:t>
            </w:r>
          </w:p>
          <w:p w:rsidR="00EB6F62" w:rsidRDefault="00B625C0">
            <w:pPr>
              <w:spacing w:after="0" w:line="259" w:lineRule="auto"/>
              <w:ind w:left="0" w:right="91" w:firstLine="0"/>
              <w:jc w:val="right"/>
            </w:pPr>
            <w:r>
              <w:t>6.58</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6,992,446</w:t>
            </w:r>
          </w:p>
          <w:p w:rsidR="00EB6F62" w:rsidRDefault="00B625C0">
            <w:pPr>
              <w:spacing w:after="0" w:line="259" w:lineRule="auto"/>
              <w:ind w:left="0" w:right="90" w:firstLine="0"/>
              <w:jc w:val="right"/>
            </w:pPr>
            <w:r>
              <w:t>.95</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42,009,85</w:t>
            </w:r>
          </w:p>
          <w:p w:rsidR="00EB6F62" w:rsidRDefault="00B625C0">
            <w:pPr>
              <w:spacing w:after="0" w:line="259" w:lineRule="auto"/>
              <w:ind w:left="0" w:right="90" w:firstLine="0"/>
              <w:jc w:val="right"/>
            </w:pPr>
            <w:r>
              <w:t>3.53</w:t>
            </w:r>
            <w:r>
              <w:rPr>
                <w:sz w:val="18"/>
              </w:rPr>
              <w:t xml:space="preserve"> </w:t>
            </w:r>
          </w:p>
        </w:tc>
      </w:tr>
      <w:tr w:rsidR="00EB6F62">
        <w:trPr>
          <w:trHeight w:val="117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（一）综合收益总额</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102,397,7</w:t>
            </w:r>
          </w:p>
          <w:p w:rsidR="00EB6F62" w:rsidRDefault="00B625C0">
            <w:pPr>
              <w:spacing w:after="0" w:line="259" w:lineRule="auto"/>
              <w:ind w:left="0" w:right="90" w:firstLine="0"/>
              <w:jc w:val="right"/>
            </w:pPr>
            <w:r>
              <w:t>09.15</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102,397,7</w:t>
            </w:r>
          </w:p>
          <w:p w:rsidR="00EB6F62" w:rsidRDefault="00B625C0">
            <w:pPr>
              <w:spacing w:after="0" w:line="259" w:lineRule="auto"/>
              <w:ind w:left="0" w:right="91" w:firstLine="0"/>
              <w:jc w:val="right"/>
            </w:pPr>
            <w:r>
              <w:t>09.15</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14" w:firstLine="0"/>
            </w:pPr>
            <w:r>
              <w:t>356,281.8</w:t>
            </w:r>
          </w:p>
          <w:p w:rsidR="00EB6F62" w:rsidRDefault="00B625C0">
            <w:pPr>
              <w:spacing w:after="0" w:line="259" w:lineRule="auto"/>
              <w:ind w:left="0" w:right="90" w:firstLine="0"/>
              <w:jc w:val="right"/>
            </w:pPr>
            <w:r>
              <w:t>3</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102,041,4</w:t>
            </w:r>
          </w:p>
          <w:p w:rsidR="00EB6F62" w:rsidRDefault="00B625C0">
            <w:pPr>
              <w:spacing w:after="0" w:line="259" w:lineRule="auto"/>
              <w:ind w:left="0" w:right="90" w:firstLine="0"/>
              <w:jc w:val="right"/>
            </w:pPr>
            <w:r>
              <w:t>27.32</w:t>
            </w:r>
            <w:r>
              <w:rPr>
                <w:sz w:val="18"/>
              </w:rPr>
              <w:t xml:space="preserve"> </w:t>
            </w:r>
          </w:p>
        </w:tc>
      </w:tr>
      <w:tr w:rsidR="00EB6F62">
        <w:trPr>
          <w:trHeight w:val="16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w:t>
            </w:r>
            <w:r>
              <w:rPr>
                <w:sz w:val="18"/>
              </w:rPr>
              <w:t>二）所有者投入和减少资本</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 w:firstLine="0"/>
            </w:pPr>
            <w:r>
              <w:t>27,292,17</w:t>
            </w:r>
          </w:p>
          <w:p w:rsidR="00EB6F62" w:rsidRDefault="00B625C0">
            <w:pPr>
              <w:spacing w:after="0" w:line="259" w:lineRule="auto"/>
              <w:ind w:left="0" w:right="90" w:firstLine="0"/>
              <w:jc w:val="right"/>
            </w:pPr>
            <w:r>
              <w:t>1.22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right"/>
            </w:pPr>
            <w:r>
              <w:t>-</w:t>
            </w:r>
          </w:p>
          <w:p w:rsidR="00EB6F62" w:rsidRDefault="00B625C0">
            <w:pPr>
              <w:spacing w:after="0" w:line="259" w:lineRule="auto"/>
              <w:ind w:left="96" w:firstLine="0"/>
            </w:pPr>
            <w:r>
              <w:t>27,292,17</w:t>
            </w:r>
          </w:p>
          <w:p w:rsidR="00EB6F62" w:rsidRDefault="00B625C0">
            <w:pPr>
              <w:spacing w:after="0" w:line="259" w:lineRule="auto"/>
              <w:ind w:left="0" w:right="91" w:firstLine="0"/>
              <w:jc w:val="right"/>
            </w:pPr>
            <w:r>
              <w:t>1.22</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7,500,000</w:t>
            </w:r>
          </w:p>
          <w:p w:rsidR="00EB6F62" w:rsidRDefault="00B625C0">
            <w:pPr>
              <w:spacing w:after="0" w:line="259" w:lineRule="auto"/>
              <w:ind w:left="0" w:right="90" w:firstLine="0"/>
              <w:jc w:val="right"/>
            </w:pPr>
            <w:r>
              <w:t>.00</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19,792,17</w:t>
            </w:r>
          </w:p>
          <w:p w:rsidR="00EB6F62" w:rsidRDefault="00B625C0">
            <w:pPr>
              <w:spacing w:after="0" w:line="259" w:lineRule="auto"/>
              <w:ind w:left="0" w:right="90" w:firstLine="0"/>
              <w:jc w:val="right"/>
            </w:pPr>
            <w:r>
              <w:t>1.22</w:t>
            </w:r>
            <w:r>
              <w:rPr>
                <w:sz w:val="18"/>
              </w:rPr>
              <w:t xml:space="preserve"> </w:t>
            </w:r>
          </w:p>
        </w:tc>
      </w:tr>
      <w:tr w:rsidR="00EB6F62">
        <w:trPr>
          <w:trHeight w:val="117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rPr>
                <w:sz w:val="18"/>
              </w:rPr>
              <w:t>1</w:t>
            </w:r>
            <w:r>
              <w:rPr>
                <w:sz w:val="18"/>
              </w:rPr>
              <w:t>．所有者投入的普</w:t>
            </w:r>
          </w:p>
          <w:p w:rsidR="00EB6F62" w:rsidRDefault="00B625C0">
            <w:pPr>
              <w:spacing w:after="0" w:line="259" w:lineRule="auto"/>
              <w:ind w:left="0" w:firstLine="0"/>
              <w:jc w:val="both"/>
            </w:pPr>
            <w:r>
              <w:rPr>
                <w:sz w:val="18"/>
              </w:rPr>
              <w:t>通股</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7,500,000</w:t>
            </w:r>
          </w:p>
          <w:p w:rsidR="00EB6F62" w:rsidRDefault="00B625C0">
            <w:pPr>
              <w:spacing w:after="0" w:line="259" w:lineRule="auto"/>
              <w:ind w:left="0" w:right="90" w:firstLine="0"/>
              <w:jc w:val="right"/>
            </w:pPr>
            <w:r>
              <w:t>.00</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7,500,000</w:t>
            </w:r>
          </w:p>
          <w:p w:rsidR="00EB6F62" w:rsidRDefault="00B625C0">
            <w:pPr>
              <w:spacing w:after="0" w:line="259" w:lineRule="auto"/>
              <w:ind w:left="0" w:right="90" w:firstLine="0"/>
              <w:jc w:val="right"/>
            </w:pPr>
            <w:r>
              <w:t>.00</w:t>
            </w:r>
            <w:r>
              <w:rPr>
                <w:sz w:val="18"/>
              </w:rPr>
              <w:t xml:space="preserve"> </w:t>
            </w:r>
          </w:p>
        </w:tc>
      </w:tr>
      <w:tr w:rsidR="00EB6F62">
        <w:trPr>
          <w:trHeight w:val="164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rPr>
                <w:sz w:val="18"/>
              </w:rPr>
              <w:t>2</w:t>
            </w:r>
            <w:r>
              <w:rPr>
                <w:sz w:val="18"/>
              </w:rPr>
              <w:t>．其他权益工具持有者投入</w:t>
            </w:r>
          </w:p>
          <w:p w:rsidR="00EB6F62" w:rsidRDefault="00B625C0">
            <w:pPr>
              <w:spacing w:after="0" w:line="259" w:lineRule="auto"/>
              <w:ind w:left="0" w:firstLine="0"/>
              <w:jc w:val="both"/>
            </w:pPr>
            <w:r>
              <w:rPr>
                <w:sz w:val="18"/>
              </w:rPr>
              <w:t>资本</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bl>
    <w:p w:rsidR="00EB6F62" w:rsidRDefault="00EB6F62">
      <w:pPr>
        <w:spacing w:after="0" w:line="259" w:lineRule="auto"/>
        <w:ind w:left="-1524" w:right="5" w:firstLine="0"/>
      </w:pPr>
    </w:p>
    <w:tbl>
      <w:tblPr>
        <w:tblStyle w:val="TableGrid"/>
        <w:tblW w:w="13864" w:type="dxa"/>
        <w:tblInd w:w="5" w:type="dxa"/>
        <w:tblCellMar>
          <w:top w:w="30" w:type="dxa"/>
          <w:left w:w="108" w:type="dxa"/>
          <w:bottom w:w="0" w:type="dxa"/>
          <w:right w:w="16" w:type="dxa"/>
        </w:tblCellMar>
        <w:tblLook w:val="04A0" w:firstRow="1" w:lastRow="0" w:firstColumn="1" w:lastColumn="0" w:noHBand="0" w:noVBand="1"/>
      </w:tblPr>
      <w:tblGrid>
        <w:gridCol w:w="677"/>
        <w:gridCol w:w="1308"/>
        <w:gridCol w:w="341"/>
        <w:gridCol w:w="343"/>
        <w:gridCol w:w="341"/>
        <w:gridCol w:w="1393"/>
        <w:gridCol w:w="1306"/>
        <w:gridCol w:w="343"/>
        <w:gridCol w:w="341"/>
        <w:gridCol w:w="1308"/>
        <w:gridCol w:w="343"/>
        <w:gridCol w:w="1390"/>
        <w:gridCol w:w="343"/>
        <w:gridCol w:w="1390"/>
        <w:gridCol w:w="1308"/>
        <w:gridCol w:w="1390"/>
      </w:tblGrid>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3</w:t>
            </w:r>
            <w:r>
              <w:rPr>
                <w:sz w:val="18"/>
              </w:rPr>
              <w:t>．股份支付计入所有者权益的金额</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．其他</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 w:firstLine="0"/>
            </w:pPr>
            <w:r>
              <w:t>27,292,17</w:t>
            </w:r>
          </w:p>
          <w:p w:rsidR="00EB6F62" w:rsidRDefault="00B625C0">
            <w:pPr>
              <w:spacing w:after="0" w:line="259" w:lineRule="auto"/>
              <w:ind w:left="0" w:right="90" w:firstLine="0"/>
              <w:jc w:val="right"/>
            </w:pPr>
            <w:r>
              <w:t>1.22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right"/>
            </w:pPr>
            <w:r>
              <w:t>-</w:t>
            </w:r>
          </w:p>
          <w:p w:rsidR="00EB6F62" w:rsidRDefault="00B625C0">
            <w:pPr>
              <w:spacing w:after="0" w:line="259" w:lineRule="auto"/>
              <w:ind w:left="96" w:firstLine="0"/>
            </w:pPr>
            <w:r>
              <w:t>27,292,17</w:t>
            </w:r>
          </w:p>
          <w:p w:rsidR="00EB6F62" w:rsidRDefault="00B625C0">
            <w:pPr>
              <w:spacing w:after="0" w:line="259" w:lineRule="auto"/>
              <w:ind w:left="0" w:right="91" w:firstLine="0"/>
              <w:jc w:val="right"/>
            </w:pPr>
            <w:r>
              <w:t>1.22</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27,292,17</w:t>
            </w:r>
          </w:p>
          <w:p w:rsidR="00EB6F62" w:rsidRDefault="00B625C0">
            <w:pPr>
              <w:spacing w:after="0" w:line="259" w:lineRule="auto"/>
              <w:ind w:left="0" w:right="90" w:firstLine="0"/>
              <w:jc w:val="right"/>
            </w:pPr>
            <w:r>
              <w:t>1.22</w:t>
            </w:r>
            <w:r>
              <w:rPr>
                <w:sz w:val="18"/>
              </w:rPr>
              <w:t xml:space="preserve"> </w:t>
            </w:r>
          </w:p>
        </w:tc>
      </w:tr>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（三）利润分配</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2,732,054</w:t>
            </w:r>
          </w:p>
          <w:p w:rsidR="00EB6F62" w:rsidRDefault="00B625C0">
            <w:pPr>
              <w:spacing w:after="0" w:line="259" w:lineRule="auto"/>
              <w:ind w:left="0" w:right="90" w:firstLine="0"/>
              <w:jc w:val="right"/>
            </w:pPr>
            <w:r>
              <w:t>.48</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41,334,54</w:t>
            </w:r>
          </w:p>
          <w:p w:rsidR="00EB6F62" w:rsidRDefault="00B625C0">
            <w:pPr>
              <w:spacing w:after="0" w:line="259" w:lineRule="auto"/>
              <w:ind w:left="0" w:right="90" w:firstLine="0"/>
              <w:jc w:val="right"/>
            </w:pPr>
            <w:r>
              <w:t>8.42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right"/>
            </w:pPr>
            <w:r>
              <w:t>-</w:t>
            </w:r>
          </w:p>
          <w:p w:rsidR="00EB6F62" w:rsidRDefault="00B625C0">
            <w:pPr>
              <w:spacing w:after="0" w:line="259" w:lineRule="auto"/>
              <w:ind w:left="96" w:firstLine="0"/>
            </w:pPr>
            <w:r>
              <w:t>38,602,49</w:t>
            </w:r>
          </w:p>
          <w:p w:rsidR="00EB6F62" w:rsidRDefault="00B625C0">
            <w:pPr>
              <w:spacing w:after="0" w:line="259" w:lineRule="auto"/>
              <w:ind w:left="0" w:right="91" w:firstLine="0"/>
              <w:jc w:val="right"/>
            </w:pPr>
            <w:r>
              <w:t>3.94</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38,602,49</w:t>
            </w:r>
          </w:p>
          <w:p w:rsidR="00EB6F62" w:rsidRDefault="00B625C0">
            <w:pPr>
              <w:spacing w:after="0" w:line="259" w:lineRule="auto"/>
              <w:ind w:left="0" w:right="90" w:firstLine="0"/>
              <w:jc w:val="right"/>
            </w:pPr>
            <w:r>
              <w:t>3.94</w:t>
            </w: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1</w:t>
            </w:r>
            <w:r>
              <w:rPr>
                <w:sz w:val="18"/>
              </w:rPr>
              <w:t>．提取盈余公积</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2,732,054</w:t>
            </w:r>
          </w:p>
          <w:p w:rsidR="00EB6F62" w:rsidRDefault="00B625C0">
            <w:pPr>
              <w:spacing w:after="0" w:line="259" w:lineRule="auto"/>
              <w:ind w:left="0" w:right="90" w:firstLine="0"/>
              <w:jc w:val="right"/>
            </w:pPr>
            <w:r>
              <w:t>.48</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2,732,054</w:t>
            </w:r>
          </w:p>
          <w:p w:rsidR="00EB6F62" w:rsidRDefault="00B625C0">
            <w:pPr>
              <w:spacing w:after="0" w:line="259" w:lineRule="auto"/>
              <w:ind w:left="0" w:right="90" w:firstLine="0"/>
              <w:jc w:val="right"/>
            </w:pPr>
            <w:r>
              <w:t>.48</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17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2</w:t>
            </w:r>
            <w:r>
              <w:rPr>
                <w:sz w:val="18"/>
              </w:rPr>
              <w:t>．提取一般风险准备</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right="14" w:firstLine="0"/>
            </w:pPr>
            <w:r>
              <w:rPr>
                <w:sz w:val="18"/>
              </w:rPr>
              <w:t>3</w:t>
            </w:r>
            <w:r>
              <w:rPr>
                <w:sz w:val="18"/>
              </w:rPr>
              <w:t>．对所有者</w:t>
            </w:r>
          </w:p>
          <w:p w:rsidR="00EB6F62" w:rsidRDefault="00B625C0">
            <w:pPr>
              <w:spacing w:after="0" w:line="259" w:lineRule="auto"/>
              <w:ind w:left="0" w:right="14" w:firstLine="0"/>
            </w:pPr>
            <w:r>
              <w:rPr>
                <w:sz w:val="18"/>
              </w:rPr>
              <w:t>（或股东）的分配</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38,602,49</w:t>
            </w:r>
          </w:p>
          <w:p w:rsidR="00EB6F62" w:rsidRDefault="00B625C0">
            <w:pPr>
              <w:spacing w:after="0" w:line="259" w:lineRule="auto"/>
              <w:ind w:left="0" w:right="90" w:firstLine="0"/>
              <w:jc w:val="right"/>
            </w:pPr>
            <w:r>
              <w:t>3.94</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right"/>
            </w:pPr>
            <w:r>
              <w:t>-</w:t>
            </w:r>
          </w:p>
          <w:p w:rsidR="00EB6F62" w:rsidRDefault="00B625C0">
            <w:pPr>
              <w:spacing w:after="0" w:line="259" w:lineRule="auto"/>
              <w:ind w:left="96" w:firstLine="0"/>
            </w:pPr>
            <w:r>
              <w:t>38,602,49</w:t>
            </w:r>
          </w:p>
          <w:p w:rsidR="00EB6F62" w:rsidRDefault="00B625C0">
            <w:pPr>
              <w:spacing w:after="0" w:line="259" w:lineRule="auto"/>
              <w:ind w:left="0" w:right="91" w:firstLine="0"/>
              <w:jc w:val="right"/>
            </w:pPr>
            <w:r>
              <w:t>3.94</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38,602,49</w:t>
            </w:r>
          </w:p>
          <w:p w:rsidR="00EB6F62" w:rsidRDefault="00B625C0">
            <w:pPr>
              <w:spacing w:after="0" w:line="259" w:lineRule="auto"/>
              <w:ind w:left="0" w:right="90" w:firstLine="0"/>
              <w:jc w:val="right"/>
            </w:pPr>
            <w:r>
              <w:t>3.94</w:t>
            </w:r>
            <w:r>
              <w:rPr>
                <w:sz w:val="18"/>
              </w:rPr>
              <w:t xml:space="preserve"> </w:t>
            </w:r>
          </w:p>
        </w:tc>
      </w:tr>
      <w:tr w:rsidR="00EB6F62">
        <w:trPr>
          <w:trHeight w:val="47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．其他</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（四）所</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bl>
    <w:p w:rsidR="00EB6F62" w:rsidRDefault="00EB6F62">
      <w:pPr>
        <w:spacing w:after="0" w:line="259" w:lineRule="auto"/>
        <w:ind w:left="-1524" w:right="5" w:firstLine="0"/>
      </w:pPr>
    </w:p>
    <w:tbl>
      <w:tblPr>
        <w:tblStyle w:val="TableGrid"/>
        <w:tblW w:w="13864" w:type="dxa"/>
        <w:tblInd w:w="5" w:type="dxa"/>
        <w:tblCellMar>
          <w:top w:w="30" w:type="dxa"/>
          <w:left w:w="108" w:type="dxa"/>
          <w:bottom w:w="0" w:type="dxa"/>
          <w:right w:w="16" w:type="dxa"/>
        </w:tblCellMar>
        <w:tblLook w:val="04A0" w:firstRow="1" w:lastRow="0" w:firstColumn="1" w:lastColumn="0" w:noHBand="0" w:noVBand="1"/>
      </w:tblPr>
      <w:tblGrid>
        <w:gridCol w:w="677"/>
        <w:gridCol w:w="1308"/>
        <w:gridCol w:w="341"/>
        <w:gridCol w:w="343"/>
        <w:gridCol w:w="341"/>
        <w:gridCol w:w="1393"/>
        <w:gridCol w:w="1306"/>
        <w:gridCol w:w="343"/>
        <w:gridCol w:w="341"/>
        <w:gridCol w:w="1308"/>
        <w:gridCol w:w="343"/>
        <w:gridCol w:w="1390"/>
        <w:gridCol w:w="343"/>
        <w:gridCol w:w="1390"/>
        <w:gridCol w:w="1308"/>
        <w:gridCol w:w="1390"/>
      </w:tblGrid>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firstLine="0"/>
            </w:pPr>
            <w:r>
              <w:rPr>
                <w:sz w:val="18"/>
              </w:rPr>
              <w:t>有者权益内部</w:t>
            </w:r>
          </w:p>
          <w:p w:rsidR="00EB6F62" w:rsidRDefault="00B625C0">
            <w:pPr>
              <w:spacing w:after="0" w:line="259" w:lineRule="auto"/>
              <w:ind w:left="0" w:firstLine="0"/>
              <w:jc w:val="both"/>
            </w:pPr>
            <w:r>
              <w:rPr>
                <w:sz w:val="18"/>
              </w:rPr>
              <w:t>结转</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right="14" w:firstLine="0"/>
            </w:pPr>
            <w:r>
              <w:rPr>
                <w:sz w:val="18"/>
              </w:rPr>
              <w:t>1</w:t>
            </w:r>
            <w:r>
              <w:rPr>
                <w:sz w:val="18"/>
              </w:rPr>
              <w:t>．资本公积转增资本</w:t>
            </w:r>
          </w:p>
          <w:p w:rsidR="00EB6F62" w:rsidRDefault="00B625C0">
            <w:pPr>
              <w:spacing w:after="0" w:line="259" w:lineRule="auto"/>
              <w:ind w:left="0" w:firstLine="0"/>
            </w:pPr>
            <w:r>
              <w:rPr>
                <w:sz w:val="18"/>
              </w:rPr>
              <w:t>（或</w:t>
            </w:r>
          </w:p>
          <w:p w:rsidR="00EB6F62" w:rsidRDefault="00B625C0">
            <w:pPr>
              <w:spacing w:after="0" w:line="259" w:lineRule="auto"/>
              <w:ind w:left="0" w:firstLine="0"/>
            </w:pPr>
            <w:r>
              <w:rPr>
                <w:sz w:val="18"/>
              </w:rPr>
              <w:t>股</w:t>
            </w:r>
          </w:p>
          <w:p w:rsidR="00EB6F62" w:rsidRDefault="00B625C0">
            <w:pPr>
              <w:spacing w:after="0" w:line="259" w:lineRule="auto"/>
              <w:ind w:left="0" w:firstLine="0"/>
              <w:jc w:val="both"/>
            </w:pPr>
            <w:r>
              <w:rPr>
                <w:sz w:val="18"/>
              </w:rPr>
              <w:t>本）</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right="14" w:firstLine="0"/>
            </w:pPr>
            <w:r>
              <w:rPr>
                <w:sz w:val="18"/>
              </w:rPr>
              <w:t>2</w:t>
            </w:r>
            <w:r>
              <w:rPr>
                <w:sz w:val="18"/>
              </w:rPr>
              <w:t>．盈余公积转增资本</w:t>
            </w:r>
          </w:p>
          <w:p w:rsidR="00EB6F62" w:rsidRDefault="00B625C0">
            <w:pPr>
              <w:spacing w:after="0" w:line="259" w:lineRule="auto"/>
              <w:ind w:left="0" w:firstLine="0"/>
            </w:pPr>
            <w:r>
              <w:rPr>
                <w:sz w:val="18"/>
              </w:rPr>
              <w:t>（或</w:t>
            </w:r>
          </w:p>
          <w:p w:rsidR="00EB6F62" w:rsidRDefault="00B625C0">
            <w:pPr>
              <w:spacing w:after="0" w:line="259" w:lineRule="auto"/>
              <w:ind w:left="0" w:firstLine="0"/>
            </w:pPr>
            <w:r>
              <w:rPr>
                <w:sz w:val="18"/>
              </w:rPr>
              <w:t>股</w:t>
            </w:r>
          </w:p>
          <w:p w:rsidR="00EB6F62" w:rsidRDefault="00B625C0">
            <w:pPr>
              <w:spacing w:after="0" w:line="259" w:lineRule="auto"/>
              <w:ind w:left="0" w:firstLine="0"/>
              <w:jc w:val="both"/>
            </w:pPr>
            <w:r>
              <w:rPr>
                <w:sz w:val="18"/>
              </w:rPr>
              <w:t>本）</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179"/>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3</w:t>
            </w:r>
            <w:r>
              <w:rPr>
                <w:sz w:val="18"/>
              </w:rPr>
              <w:t>．盈余公积弥补亏损</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．设定受益计划变动额结转留存收益</w:t>
            </w:r>
            <w: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5</w:t>
            </w:r>
            <w:r>
              <w:rPr>
                <w:sz w:val="18"/>
              </w:rPr>
              <w:t>．其他综合收益结</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710"/>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转留存收益</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9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475"/>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6</w:t>
            </w:r>
            <w:r>
              <w:rPr>
                <w:sz w:val="18"/>
              </w:rPr>
              <w:t>．其他</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（五）专项储备</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711"/>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1</w:t>
            </w:r>
            <w:r>
              <w:rPr>
                <w:sz w:val="18"/>
              </w:rPr>
              <w:t>．本期提取</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70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2</w:t>
            </w:r>
            <w:r>
              <w:rPr>
                <w:sz w:val="18"/>
              </w:rPr>
              <w:t>．本期使用</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（六）其他</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8" w:firstLine="0"/>
            </w:pPr>
            <w:r>
              <w:t>1,485,637</w:t>
            </w:r>
          </w:p>
          <w:p w:rsidR="00EB6F62" w:rsidRDefault="00B625C0">
            <w:pPr>
              <w:spacing w:after="0" w:line="259" w:lineRule="auto"/>
              <w:ind w:left="0" w:right="90" w:firstLine="0"/>
              <w:jc w:val="right"/>
            </w:pPr>
            <w:r>
              <w:t>.41</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1" w:firstLine="0"/>
              <w:jc w:val="right"/>
            </w:pPr>
            <w:r>
              <w:t>-</w:t>
            </w:r>
          </w:p>
          <w:p w:rsidR="00EB6F62" w:rsidRDefault="00B625C0">
            <w:pPr>
              <w:spacing w:after="0" w:line="259" w:lineRule="auto"/>
              <w:ind w:left="96" w:firstLine="0"/>
            </w:pPr>
            <w:r>
              <w:t>1,485,637</w:t>
            </w:r>
          </w:p>
          <w:p w:rsidR="00EB6F62" w:rsidRDefault="00B625C0">
            <w:pPr>
              <w:spacing w:after="0" w:line="259" w:lineRule="auto"/>
              <w:ind w:left="0" w:right="91" w:firstLine="0"/>
              <w:jc w:val="right"/>
            </w:pPr>
            <w:r>
              <w:t>.41</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14" w:firstLine="0"/>
            </w:pPr>
            <w:r>
              <w:t>151,271.2</w:t>
            </w:r>
          </w:p>
          <w:p w:rsidR="00EB6F62" w:rsidRDefault="00B625C0">
            <w:pPr>
              <w:spacing w:after="0" w:line="259" w:lineRule="auto"/>
              <w:ind w:left="0" w:right="90" w:firstLine="0"/>
              <w:jc w:val="right"/>
            </w:pPr>
            <w:r>
              <w:t>2</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6" w:firstLine="0"/>
            </w:pPr>
            <w:r>
              <w:t>1,636,908</w:t>
            </w:r>
          </w:p>
          <w:p w:rsidR="00EB6F62" w:rsidRDefault="00B625C0">
            <w:pPr>
              <w:spacing w:after="0" w:line="259" w:lineRule="auto"/>
              <w:ind w:left="0" w:right="90" w:firstLine="0"/>
              <w:jc w:val="right"/>
            </w:pPr>
            <w:r>
              <w:t>.63</w:t>
            </w:r>
            <w:r>
              <w:rPr>
                <w:sz w:val="18"/>
              </w:rPr>
              <w:t xml:space="preserve"> </w:t>
            </w:r>
          </w:p>
        </w:tc>
      </w:tr>
      <w:tr w:rsidR="00EB6F62">
        <w:trPr>
          <w:trHeight w:val="9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firstLine="0"/>
            </w:pPr>
            <w:r>
              <w:rPr>
                <w:sz w:val="18"/>
              </w:rPr>
              <w:t>四、本期期末</w:t>
            </w:r>
          </w:p>
          <w:p w:rsidR="00EB6F62" w:rsidRDefault="00B625C0">
            <w:pPr>
              <w:spacing w:after="0" w:line="259" w:lineRule="auto"/>
              <w:ind w:left="0" w:firstLine="0"/>
              <w:jc w:val="both"/>
            </w:pPr>
            <w:r>
              <w:rPr>
                <w:sz w:val="18"/>
              </w:rPr>
              <w:t>余额</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77,200,00</w:t>
            </w:r>
          </w:p>
          <w:p w:rsidR="00EB6F62" w:rsidRDefault="00B625C0">
            <w:pPr>
              <w:spacing w:after="0" w:line="259" w:lineRule="auto"/>
              <w:ind w:left="0" w:right="90"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8" w:firstLine="0"/>
            </w:pPr>
            <w:r>
              <w:t>438,947,9</w:t>
            </w:r>
          </w:p>
          <w:p w:rsidR="00EB6F62" w:rsidRDefault="00B625C0">
            <w:pPr>
              <w:spacing w:after="0" w:line="259" w:lineRule="auto"/>
              <w:ind w:left="0" w:right="91" w:firstLine="0"/>
              <w:jc w:val="right"/>
            </w:pPr>
            <w:r>
              <w:t>79.68</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 w:firstLine="0"/>
            </w:pPr>
            <w:r>
              <w:t>27,292,17</w:t>
            </w:r>
          </w:p>
          <w:p w:rsidR="00EB6F62" w:rsidRDefault="00B625C0">
            <w:pPr>
              <w:spacing w:after="0" w:line="259" w:lineRule="auto"/>
              <w:ind w:left="0" w:right="90" w:firstLine="0"/>
              <w:jc w:val="right"/>
            </w:pPr>
            <w:r>
              <w:t>1.22</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38,600,00</w:t>
            </w:r>
          </w:p>
          <w:p w:rsidR="00EB6F62" w:rsidRDefault="00B625C0">
            <w:pPr>
              <w:spacing w:after="0" w:line="259" w:lineRule="auto"/>
              <w:ind w:left="0" w:right="90" w:firstLine="0"/>
              <w:jc w:val="right"/>
            </w:pPr>
            <w:r>
              <w:t>0.00</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310,686,9</w:t>
            </w:r>
          </w:p>
          <w:p w:rsidR="00EB6F62" w:rsidRDefault="00B625C0">
            <w:pPr>
              <w:spacing w:after="0" w:line="259" w:lineRule="auto"/>
              <w:ind w:left="0" w:right="90" w:firstLine="0"/>
              <w:jc w:val="right"/>
            </w:pPr>
            <w:r>
              <w:t>33.27</w:t>
            </w:r>
            <w:r>
              <w:rPr>
                <w:sz w:val="18"/>
              </w:rPr>
              <w:t xml:space="preserve"> </w:t>
            </w:r>
          </w:p>
        </w:tc>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838,142,7</w:t>
            </w:r>
          </w:p>
          <w:p w:rsidR="00EB6F62" w:rsidRDefault="00B625C0">
            <w:pPr>
              <w:spacing w:after="0" w:line="259" w:lineRule="auto"/>
              <w:ind w:left="0" w:right="91" w:firstLine="0"/>
              <w:jc w:val="right"/>
            </w:pPr>
            <w:r>
              <w:t>41.73</w:t>
            </w:r>
            <w:r>
              <w:rPr>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11,004,47</w:t>
            </w:r>
          </w:p>
          <w:p w:rsidR="00EB6F62" w:rsidRDefault="00B625C0">
            <w:pPr>
              <w:spacing w:after="0" w:line="259" w:lineRule="auto"/>
              <w:ind w:left="0" w:right="90" w:firstLine="0"/>
              <w:jc w:val="right"/>
            </w:pPr>
            <w:r>
              <w:t>5.37</w:t>
            </w:r>
            <w:r>
              <w:rPr>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pPr>
            <w:r>
              <w:t>849,147,2</w:t>
            </w:r>
          </w:p>
          <w:p w:rsidR="00EB6F62" w:rsidRDefault="00B625C0">
            <w:pPr>
              <w:spacing w:after="0" w:line="259" w:lineRule="auto"/>
              <w:ind w:left="0" w:right="90" w:firstLine="0"/>
              <w:jc w:val="right"/>
            </w:pPr>
            <w:r>
              <w:t>17.10</w:t>
            </w:r>
            <w:r>
              <w:rPr>
                <w:sz w:val="18"/>
              </w:rPr>
              <w:t xml:space="preserve"> </w:t>
            </w:r>
          </w:p>
        </w:tc>
      </w:tr>
    </w:tbl>
    <w:p w:rsidR="00EB6F62" w:rsidRDefault="00B625C0">
      <w:pPr>
        <w:spacing w:after="0" w:line="259" w:lineRule="auto"/>
        <w:ind w:left="0" w:firstLine="0"/>
        <w:jc w:val="both"/>
      </w:pPr>
      <w:r>
        <w:t xml:space="preserve"> </w:t>
      </w:r>
    </w:p>
    <w:p w:rsidR="00EB6F62" w:rsidRDefault="00B625C0">
      <w:pPr>
        <w:spacing w:after="0" w:line="259" w:lineRule="auto"/>
        <w:ind w:left="0" w:firstLine="0"/>
        <w:jc w:val="both"/>
      </w:pPr>
      <w:r>
        <w:t xml:space="preserve"> </w:t>
      </w:r>
    </w:p>
    <w:tbl>
      <w:tblPr>
        <w:tblStyle w:val="TableGrid"/>
        <w:tblW w:w="13864" w:type="dxa"/>
        <w:tblInd w:w="5" w:type="dxa"/>
        <w:tblCellMar>
          <w:top w:w="27" w:type="dxa"/>
          <w:left w:w="108" w:type="dxa"/>
          <w:bottom w:w="0" w:type="dxa"/>
          <w:right w:w="0" w:type="dxa"/>
        </w:tblCellMar>
        <w:tblLook w:val="04A0" w:firstRow="1" w:lastRow="0" w:firstColumn="1" w:lastColumn="0" w:noHBand="0" w:noVBand="1"/>
      </w:tblPr>
      <w:tblGrid>
        <w:gridCol w:w="677"/>
        <w:gridCol w:w="1306"/>
        <w:gridCol w:w="341"/>
        <w:gridCol w:w="341"/>
        <w:gridCol w:w="341"/>
        <w:gridCol w:w="1385"/>
        <w:gridCol w:w="468"/>
        <w:gridCol w:w="1051"/>
        <w:gridCol w:w="341"/>
        <w:gridCol w:w="1304"/>
        <w:gridCol w:w="341"/>
        <w:gridCol w:w="1387"/>
        <w:gridCol w:w="341"/>
        <w:gridCol w:w="1637"/>
        <w:gridCol w:w="1219"/>
        <w:gridCol w:w="1385"/>
      </w:tblGrid>
      <w:tr w:rsidR="00EB6F62">
        <w:trPr>
          <w:trHeight w:val="252"/>
        </w:trPr>
        <w:tc>
          <w:tcPr>
            <w:tcW w:w="67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0" w:firstLine="0"/>
            </w:pPr>
            <w:r>
              <w:rPr>
                <w:sz w:val="18"/>
              </w:rPr>
              <w:t>项目</w:t>
            </w:r>
            <w:r>
              <w:rPr>
                <w:sz w:val="18"/>
              </w:rPr>
              <w:t xml:space="preserve"> </w:t>
            </w:r>
          </w:p>
        </w:tc>
        <w:tc>
          <w:tcPr>
            <w:tcW w:w="130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022" w:type="dxa"/>
            <w:gridSpan w:val="3"/>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85"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696" w:type="dxa"/>
            <w:gridSpan w:val="3"/>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728" w:type="dxa"/>
            <w:gridSpan w:val="2"/>
            <w:tcBorders>
              <w:top w:val="single" w:sz="4" w:space="0" w:color="000000"/>
              <w:left w:val="nil"/>
              <w:bottom w:val="single" w:sz="4" w:space="0" w:color="000000"/>
              <w:right w:val="nil"/>
            </w:tcBorders>
          </w:tcPr>
          <w:p w:rsidR="00EB6F62" w:rsidRDefault="00B625C0">
            <w:pPr>
              <w:spacing w:after="0" w:line="259" w:lineRule="auto"/>
              <w:ind w:left="79" w:firstLine="0"/>
            </w:pPr>
            <w:r>
              <w:t xml:space="preserve"> </w:t>
            </w:r>
            <w:r>
              <w:rPr>
                <w:sz w:val="18"/>
              </w:rPr>
              <w:t>2021</w:t>
            </w:r>
            <w:r>
              <w:rPr>
                <w:sz w:val="18"/>
              </w:rPr>
              <w:t>年度</w:t>
            </w:r>
            <w:r>
              <w:t xml:space="preserve"> </w:t>
            </w:r>
          </w:p>
        </w:tc>
        <w:tc>
          <w:tcPr>
            <w:tcW w:w="341"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63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219"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85"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480"/>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30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022" w:type="dxa"/>
            <w:gridSpan w:val="3"/>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385"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6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696" w:type="dxa"/>
            <w:gridSpan w:val="3"/>
            <w:tcBorders>
              <w:top w:val="single" w:sz="4" w:space="0" w:color="000000"/>
              <w:left w:val="nil"/>
              <w:bottom w:val="single" w:sz="4" w:space="0" w:color="000000"/>
              <w:right w:val="nil"/>
            </w:tcBorders>
            <w:vAlign w:val="center"/>
          </w:tcPr>
          <w:p w:rsidR="00EB6F62" w:rsidRDefault="00B625C0">
            <w:pPr>
              <w:spacing w:after="0" w:line="259" w:lineRule="auto"/>
              <w:ind w:left="14" w:firstLine="0"/>
            </w:pPr>
            <w:r>
              <w:rPr>
                <w:sz w:val="18"/>
              </w:rPr>
              <w:t>归属于母公司所有者权益</w:t>
            </w:r>
            <w:r>
              <w:t xml:space="preserve"> </w:t>
            </w:r>
          </w:p>
        </w:tc>
        <w:tc>
          <w:tcPr>
            <w:tcW w:w="1728" w:type="dxa"/>
            <w:gridSpan w:val="2"/>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341"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63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21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1" w:firstLine="0"/>
              <w:jc w:val="center"/>
            </w:pPr>
            <w:r>
              <w:rPr>
                <w:sz w:val="18"/>
              </w:rPr>
              <w:t>少数股东权益</w:t>
            </w:r>
            <w:r>
              <w:rPr>
                <w:sz w:val="18"/>
              </w:rPr>
              <w:t xml:space="preserve"> </w:t>
            </w:r>
          </w:p>
        </w:tc>
        <w:tc>
          <w:tcPr>
            <w:tcW w:w="1385" w:type="dxa"/>
            <w:vMerge w:val="restart"/>
            <w:tcBorders>
              <w:top w:val="single" w:sz="4" w:space="0" w:color="000000"/>
              <w:left w:val="single" w:sz="4" w:space="0" w:color="000000"/>
              <w:bottom w:val="nil"/>
              <w:right w:val="single" w:sz="4" w:space="0" w:color="000000"/>
            </w:tcBorders>
            <w:vAlign w:val="center"/>
          </w:tcPr>
          <w:p w:rsidR="00EB6F62" w:rsidRDefault="00B625C0">
            <w:pPr>
              <w:spacing w:after="0" w:line="259" w:lineRule="auto"/>
              <w:ind w:left="0" w:right="61" w:firstLine="0"/>
              <w:jc w:val="center"/>
            </w:pPr>
            <w:r>
              <w:rPr>
                <w:sz w:val="18"/>
              </w:rPr>
              <w:t>所有者权益合计</w:t>
            </w:r>
            <w:r>
              <w:rPr>
                <w:sz w:val="18"/>
              </w:rPr>
              <w:t xml:space="preserve"> </w:t>
            </w:r>
          </w:p>
        </w:tc>
      </w:tr>
      <w:tr w:rsidR="00EB6F62">
        <w:trPr>
          <w:trHeight w:val="490"/>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30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022"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18"/>
              </w:rPr>
              <w:t>其他权益工具</w:t>
            </w:r>
            <w:r>
              <w:rPr>
                <w:sz w:val="18"/>
              </w:rPr>
              <w:t xml:space="preserve"> </w:t>
            </w:r>
          </w:p>
        </w:tc>
        <w:tc>
          <w:tcPr>
            <w:tcW w:w="138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18"/>
              </w:rPr>
              <w:t>资本公积</w:t>
            </w:r>
            <w:r>
              <w:rPr>
                <w:sz w:val="18"/>
              </w:rPr>
              <w:t xml:space="preserve"> </w:t>
            </w:r>
          </w:p>
        </w:tc>
        <w:tc>
          <w:tcPr>
            <w:tcW w:w="46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6" w:lineRule="auto"/>
              <w:ind w:left="0" w:right="52" w:firstLine="0"/>
              <w:jc w:val="center"/>
            </w:pPr>
            <w:r>
              <w:rPr>
                <w:sz w:val="18"/>
              </w:rPr>
              <w:t>减：库存</w:t>
            </w:r>
          </w:p>
          <w:p w:rsidR="00EB6F62" w:rsidRDefault="00B625C0">
            <w:pPr>
              <w:spacing w:after="0" w:line="259" w:lineRule="auto"/>
              <w:ind w:left="38" w:firstLine="0"/>
            </w:pPr>
            <w:r>
              <w:rPr>
                <w:sz w:val="18"/>
              </w:rPr>
              <w:t>股</w:t>
            </w:r>
            <w:r>
              <w:rPr>
                <w:sz w:val="18"/>
              </w:rPr>
              <w:t xml:space="preserve"> </w:t>
            </w:r>
          </w:p>
        </w:tc>
        <w:tc>
          <w:tcPr>
            <w:tcW w:w="105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18"/>
              </w:rPr>
              <w:t>其他综合收益</w:t>
            </w:r>
            <w:r>
              <w:rPr>
                <w:sz w:val="18"/>
              </w:rPr>
              <w:t xml:space="preserve"> </w:t>
            </w:r>
          </w:p>
        </w:tc>
        <w:tc>
          <w:tcPr>
            <w:tcW w:w="34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6" w:lineRule="auto"/>
              <w:ind w:left="0" w:firstLine="0"/>
              <w:jc w:val="center"/>
            </w:pPr>
            <w:r>
              <w:rPr>
                <w:sz w:val="18"/>
              </w:rPr>
              <w:t>专项储</w:t>
            </w:r>
          </w:p>
          <w:p w:rsidR="00EB6F62" w:rsidRDefault="00B625C0">
            <w:pPr>
              <w:spacing w:after="0" w:line="259" w:lineRule="auto"/>
              <w:ind w:left="2" w:firstLine="0"/>
              <w:jc w:val="both"/>
            </w:pPr>
            <w:r>
              <w:rPr>
                <w:sz w:val="18"/>
              </w:rPr>
              <w:t>备</w:t>
            </w:r>
            <w:r>
              <w:rPr>
                <w:sz w:val="18"/>
              </w:rPr>
              <w:t xml:space="preserve"> </w:t>
            </w:r>
          </w:p>
        </w:tc>
        <w:tc>
          <w:tcPr>
            <w:tcW w:w="1304"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85" w:firstLine="0"/>
            </w:pPr>
            <w:r>
              <w:rPr>
                <w:sz w:val="18"/>
              </w:rPr>
              <w:t>盈余公积</w:t>
            </w:r>
            <w:r>
              <w:rPr>
                <w:sz w:val="18"/>
              </w:rPr>
              <w:t xml:space="preserve"> </w:t>
            </w:r>
          </w:p>
        </w:tc>
        <w:tc>
          <w:tcPr>
            <w:tcW w:w="341"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46" w:lineRule="auto"/>
              <w:ind w:left="0" w:firstLine="0"/>
              <w:jc w:val="center"/>
            </w:pPr>
            <w:r>
              <w:rPr>
                <w:sz w:val="18"/>
              </w:rPr>
              <w:t>一般风险准</w:t>
            </w:r>
          </w:p>
          <w:p w:rsidR="00EB6F62" w:rsidRDefault="00B625C0">
            <w:pPr>
              <w:spacing w:after="0" w:line="259" w:lineRule="auto"/>
              <w:ind w:left="2" w:firstLine="0"/>
              <w:jc w:val="both"/>
            </w:pPr>
            <w:r>
              <w:rPr>
                <w:sz w:val="18"/>
              </w:rPr>
              <w:t>备</w:t>
            </w:r>
            <w:r>
              <w:rPr>
                <w:sz w:val="18"/>
              </w:rPr>
              <w:t xml:space="preserve"> </w:t>
            </w:r>
          </w:p>
        </w:tc>
        <w:tc>
          <w:tcPr>
            <w:tcW w:w="138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37" w:firstLine="0"/>
            </w:pPr>
            <w:r>
              <w:rPr>
                <w:sz w:val="18"/>
              </w:rPr>
              <w:t>未分配利润</w:t>
            </w:r>
            <w:r>
              <w:rPr>
                <w:sz w:val="18"/>
              </w:rPr>
              <w:t xml:space="preserve"> </w:t>
            </w:r>
          </w:p>
        </w:tc>
        <w:tc>
          <w:tcPr>
            <w:tcW w:w="34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rPr>
                <w:sz w:val="18"/>
              </w:rPr>
              <w:t>其</w:t>
            </w:r>
          </w:p>
          <w:p w:rsidR="00EB6F62" w:rsidRDefault="00B625C0">
            <w:pPr>
              <w:spacing w:after="0" w:line="259" w:lineRule="auto"/>
              <w:ind w:left="0" w:firstLine="0"/>
              <w:jc w:val="both"/>
            </w:pPr>
            <w:r>
              <w:rPr>
                <w:sz w:val="18"/>
              </w:rPr>
              <w:t>他</w:t>
            </w:r>
            <w:r>
              <w:rPr>
                <w:sz w:val="18"/>
              </w:rPr>
              <w:t xml:space="preserve"> </w:t>
            </w:r>
          </w:p>
        </w:tc>
        <w:tc>
          <w:tcPr>
            <w:tcW w:w="163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rPr>
                <w:sz w:val="18"/>
              </w:rPr>
              <w:t>小计</w:t>
            </w:r>
            <w:r>
              <w:rPr>
                <w:sz w:val="18"/>
              </w:rPr>
              <w:t xml:space="preserve"> </w:t>
            </w:r>
          </w:p>
        </w:tc>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r>
      <w:tr w:rsidR="00EB6F62">
        <w:trPr>
          <w:trHeight w:val="961"/>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1" w:lineRule="auto"/>
              <w:ind w:left="0" w:firstLine="0"/>
              <w:jc w:val="center"/>
            </w:pPr>
            <w:r>
              <w:rPr>
                <w:sz w:val="18"/>
              </w:rPr>
              <w:t>优先</w:t>
            </w:r>
          </w:p>
          <w:p w:rsidR="00EB6F62" w:rsidRDefault="00B625C0">
            <w:pPr>
              <w:spacing w:after="0" w:line="259" w:lineRule="auto"/>
              <w:ind w:left="0" w:firstLine="0"/>
              <w:jc w:val="both"/>
            </w:pPr>
            <w:r>
              <w:rPr>
                <w:sz w:val="18"/>
              </w:rPr>
              <w:t>股</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1" w:lineRule="auto"/>
              <w:ind w:left="0" w:firstLine="0"/>
              <w:jc w:val="center"/>
            </w:pPr>
            <w:r>
              <w:rPr>
                <w:sz w:val="18"/>
              </w:rPr>
              <w:t>永续</w:t>
            </w:r>
          </w:p>
          <w:p w:rsidR="00EB6F62" w:rsidRDefault="00B625C0">
            <w:pPr>
              <w:spacing w:after="0" w:line="259" w:lineRule="auto"/>
              <w:ind w:left="0" w:firstLine="0"/>
              <w:jc w:val="both"/>
            </w:pPr>
            <w:r>
              <w:rPr>
                <w:sz w:val="18"/>
              </w:rPr>
              <w:t>债</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rPr>
                <w:sz w:val="18"/>
              </w:rPr>
              <w:t>其</w:t>
            </w:r>
          </w:p>
          <w:p w:rsidR="00EB6F62" w:rsidRDefault="00B625C0">
            <w:pPr>
              <w:spacing w:after="0" w:line="259" w:lineRule="auto"/>
              <w:ind w:left="0"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r>
    </w:tbl>
    <w:p w:rsidR="00EB6F62" w:rsidRDefault="00EB6F62">
      <w:pPr>
        <w:spacing w:after="0" w:line="259" w:lineRule="auto"/>
        <w:ind w:left="-1524" w:right="5" w:firstLine="0"/>
      </w:pPr>
    </w:p>
    <w:tbl>
      <w:tblPr>
        <w:tblStyle w:val="TableGrid"/>
        <w:tblW w:w="13864" w:type="dxa"/>
        <w:tblInd w:w="5" w:type="dxa"/>
        <w:tblCellMar>
          <w:top w:w="30" w:type="dxa"/>
          <w:left w:w="0" w:type="dxa"/>
          <w:bottom w:w="32" w:type="dxa"/>
          <w:right w:w="16" w:type="dxa"/>
        </w:tblCellMar>
        <w:tblLook w:val="04A0" w:firstRow="1" w:lastRow="0" w:firstColumn="1" w:lastColumn="0" w:noHBand="0" w:noVBand="1"/>
      </w:tblPr>
      <w:tblGrid>
        <w:gridCol w:w="677"/>
        <w:gridCol w:w="118"/>
        <w:gridCol w:w="1188"/>
        <w:gridCol w:w="341"/>
        <w:gridCol w:w="341"/>
        <w:gridCol w:w="341"/>
        <w:gridCol w:w="1385"/>
        <w:gridCol w:w="468"/>
        <w:gridCol w:w="1051"/>
        <w:gridCol w:w="341"/>
        <w:gridCol w:w="1304"/>
        <w:gridCol w:w="341"/>
        <w:gridCol w:w="1387"/>
        <w:gridCol w:w="341"/>
        <w:gridCol w:w="1637"/>
        <w:gridCol w:w="1219"/>
        <w:gridCol w:w="1385"/>
      </w:tblGrid>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108" w:firstLine="0"/>
            </w:pPr>
            <w:r>
              <w:rPr>
                <w:sz w:val="18"/>
              </w:rPr>
              <w:t>一、上年年末</w:t>
            </w:r>
          </w:p>
          <w:p w:rsidR="00EB6F62" w:rsidRDefault="00B625C0">
            <w:pPr>
              <w:spacing w:after="0" w:line="259" w:lineRule="auto"/>
              <w:ind w:left="108" w:firstLine="0"/>
              <w:jc w:val="both"/>
            </w:pPr>
            <w:r>
              <w:rPr>
                <w:sz w:val="18"/>
              </w:rPr>
              <w:t>余额</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57,900,00</w:t>
            </w:r>
          </w:p>
          <w:p w:rsidR="00EB6F62" w:rsidRDefault="00B625C0">
            <w:pPr>
              <w:spacing w:after="0" w:line="259" w:lineRule="auto"/>
              <w:ind w:left="0" w:right="92"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185,357,1</w:t>
            </w:r>
          </w:p>
          <w:p w:rsidR="00EB6F62" w:rsidRDefault="00B625C0">
            <w:pPr>
              <w:spacing w:after="0" w:line="259" w:lineRule="auto"/>
              <w:ind w:left="0" w:right="91" w:firstLine="0"/>
              <w:jc w:val="right"/>
            </w:pPr>
            <w:r>
              <w:t>24.57</w:t>
            </w: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2" w:firstLine="0"/>
              <w:jc w:val="right"/>
            </w:pPr>
            <w:r>
              <w:t>-</w:t>
            </w:r>
          </w:p>
          <w:p w:rsidR="00EB6F62" w:rsidRDefault="00B625C0">
            <w:pPr>
              <w:spacing w:after="0" w:line="259" w:lineRule="auto"/>
              <w:ind w:left="223" w:firstLine="0"/>
            </w:pPr>
            <w:r>
              <w:t>792,19</w:t>
            </w:r>
          </w:p>
          <w:p w:rsidR="00EB6F62" w:rsidRDefault="00B625C0">
            <w:pPr>
              <w:spacing w:after="0" w:line="259" w:lineRule="auto"/>
              <w:ind w:left="0" w:right="92" w:firstLine="0"/>
              <w:jc w:val="right"/>
            </w:pPr>
            <w:r>
              <w:t>5.60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jc w:val="both"/>
            </w:pPr>
            <w:r>
              <w:t>25,756,44</w:t>
            </w:r>
          </w:p>
          <w:p w:rsidR="00EB6F62" w:rsidRDefault="00B625C0">
            <w:pPr>
              <w:spacing w:after="0" w:line="259" w:lineRule="auto"/>
              <w:ind w:left="0" w:right="90" w:firstLine="0"/>
              <w:jc w:val="right"/>
            </w:pPr>
            <w:r>
              <w:t>6.54</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2" w:firstLine="0"/>
            </w:pPr>
            <w:r>
              <w:t>187,307,7</w:t>
            </w:r>
          </w:p>
          <w:p w:rsidR="00EB6F62" w:rsidRDefault="00B625C0">
            <w:pPr>
              <w:spacing w:after="0" w:line="259" w:lineRule="auto"/>
              <w:ind w:left="0" w:right="90" w:firstLine="0"/>
              <w:jc w:val="right"/>
            </w:pPr>
            <w:r>
              <w:t>02.25</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9" w:firstLine="0"/>
            </w:pPr>
            <w:r>
              <w:t>455,529,077</w:t>
            </w:r>
          </w:p>
          <w:p w:rsidR="00EB6F62" w:rsidRDefault="00B625C0">
            <w:pPr>
              <w:spacing w:after="0" w:line="259" w:lineRule="auto"/>
              <w:ind w:left="0" w:right="93" w:firstLine="0"/>
              <w:jc w:val="right"/>
            </w:pPr>
            <w:r>
              <w:t>.76</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1" w:firstLine="0"/>
            </w:pPr>
            <w:r>
              <w:t>3,958,19</w:t>
            </w:r>
          </w:p>
          <w:p w:rsidR="00EB6F62" w:rsidRDefault="00B625C0">
            <w:pPr>
              <w:spacing w:after="0" w:line="259" w:lineRule="auto"/>
              <w:ind w:left="0" w:right="92" w:firstLine="0"/>
              <w:jc w:val="right"/>
            </w:pPr>
            <w:r>
              <w:t>2.79</w:t>
            </w: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459,487,2</w:t>
            </w:r>
          </w:p>
          <w:p w:rsidR="00EB6F62" w:rsidRDefault="00B625C0">
            <w:pPr>
              <w:spacing w:after="0" w:line="259" w:lineRule="auto"/>
              <w:ind w:left="0" w:right="90" w:firstLine="0"/>
              <w:jc w:val="right"/>
            </w:pPr>
            <w:r>
              <w:t>70.55</w:t>
            </w:r>
            <w:r>
              <w:rPr>
                <w:sz w:val="18"/>
              </w:rPr>
              <w:t xml:space="preserve"> </w:t>
            </w:r>
          </w:p>
        </w:tc>
      </w:tr>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108" w:firstLine="0"/>
            </w:pPr>
            <w:r>
              <w:rPr>
                <w:sz w:val="18"/>
              </w:rPr>
              <w:t>加：会计政策</w:t>
            </w:r>
          </w:p>
          <w:p w:rsidR="00EB6F62" w:rsidRDefault="00B625C0">
            <w:pPr>
              <w:spacing w:after="0" w:line="259" w:lineRule="auto"/>
              <w:ind w:left="108" w:firstLine="0"/>
              <w:jc w:val="both"/>
            </w:pPr>
            <w:r>
              <w:rPr>
                <w:sz w:val="18"/>
              </w:rPr>
              <w:t>变更</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4"/>
        </w:trPr>
        <w:tc>
          <w:tcPr>
            <w:tcW w:w="6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108" w:right="14" w:firstLine="0"/>
            </w:pPr>
            <w:r>
              <w:rPr>
                <w:sz w:val="18"/>
              </w:rPr>
              <w:t>期差错更正</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B625C0">
            <w:pPr>
              <w:spacing w:after="0" w:line="259" w:lineRule="auto"/>
              <w:ind w:left="-89" w:firstLine="0"/>
              <w:jc w:val="both"/>
            </w:pPr>
            <w:r>
              <w:rPr>
                <w:sz w:val="18"/>
              </w:rPr>
              <w:t>前</w:t>
            </w: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178"/>
        </w:trPr>
        <w:tc>
          <w:tcPr>
            <w:tcW w:w="6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2" w:line="239" w:lineRule="auto"/>
              <w:ind w:left="108" w:firstLine="0"/>
            </w:pPr>
            <w:r>
              <w:rPr>
                <w:sz w:val="18"/>
              </w:rPr>
              <w:t>一控制下企业</w:t>
            </w:r>
          </w:p>
          <w:p w:rsidR="00EB6F62" w:rsidRDefault="00B625C0">
            <w:pPr>
              <w:spacing w:after="0" w:line="259" w:lineRule="auto"/>
              <w:ind w:left="108" w:firstLine="0"/>
              <w:jc w:val="both"/>
            </w:pPr>
            <w:r>
              <w:rPr>
                <w:sz w:val="18"/>
              </w:rPr>
              <w:t>合并</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B625C0">
            <w:pPr>
              <w:spacing w:after="0" w:line="259" w:lineRule="auto"/>
              <w:ind w:left="-89" w:firstLine="0"/>
              <w:jc w:val="both"/>
            </w:pPr>
            <w:r>
              <w:rPr>
                <w:sz w:val="18"/>
              </w:rPr>
              <w:t>同</w:t>
            </w: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533"/>
        </w:trPr>
        <w:tc>
          <w:tcPr>
            <w:tcW w:w="6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59" w:lineRule="auto"/>
              <w:ind w:left="108" w:firstLine="0"/>
            </w:pPr>
            <w:r>
              <w:rPr>
                <w:sz w:val="18"/>
              </w:rPr>
              <w:t>他</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B625C0">
            <w:pPr>
              <w:spacing w:after="0" w:line="259" w:lineRule="auto"/>
              <w:ind w:left="-89" w:firstLine="0"/>
              <w:jc w:val="both"/>
            </w:pPr>
            <w:r>
              <w:rPr>
                <w:sz w:val="18"/>
              </w:rPr>
              <w:t>其</w:t>
            </w: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108" w:firstLine="0"/>
            </w:pPr>
            <w:r>
              <w:rPr>
                <w:sz w:val="18"/>
              </w:rPr>
              <w:t>二、本年期初</w:t>
            </w:r>
          </w:p>
          <w:p w:rsidR="00EB6F62" w:rsidRDefault="00B625C0">
            <w:pPr>
              <w:spacing w:after="0" w:line="259" w:lineRule="auto"/>
              <w:ind w:left="108" w:firstLine="0"/>
              <w:jc w:val="both"/>
            </w:pPr>
            <w:r>
              <w:rPr>
                <w:sz w:val="18"/>
              </w:rPr>
              <w:t>余额</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57,900,00</w:t>
            </w:r>
          </w:p>
          <w:p w:rsidR="00EB6F62" w:rsidRDefault="00B625C0">
            <w:pPr>
              <w:spacing w:after="0" w:line="259" w:lineRule="auto"/>
              <w:ind w:left="0" w:right="92"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185,357,1</w:t>
            </w:r>
          </w:p>
          <w:p w:rsidR="00EB6F62" w:rsidRDefault="00B625C0">
            <w:pPr>
              <w:spacing w:after="0" w:line="259" w:lineRule="auto"/>
              <w:ind w:left="0" w:right="91" w:firstLine="0"/>
              <w:jc w:val="right"/>
            </w:pPr>
            <w:r>
              <w:t>24.57</w:t>
            </w: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2" w:firstLine="0"/>
              <w:jc w:val="right"/>
            </w:pPr>
            <w:r>
              <w:t>-</w:t>
            </w:r>
          </w:p>
          <w:p w:rsidR="00EB6F62" w:rsidRDefault="00B625C0">
            <w:pPr>
              <w:spacing w:after="0" w:line="259" w:lineRule="auto"/>
              <w:ind w:left="223" w:firstLine="0"/>
            </w:pPr>
            <w:r>
              <w:t>792,19</w:t>
            </w:r>
          </w:p>
          <w:p w:rsidR="00EB6F62" w:rsidRDefault="00B625C0">
            <w:pPr>
              <w:spacing w:after="0" w:line="259" w:lineRule="auto"/>
              <w:ind w:left="0" w:right="92" w:firstLine="0"/>
              <w:jc w:val="right"/>
            </w:pPr>
            <w:r>
              <w:t>5.60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jc w:val="both"/>
            </w:pPr>
            <w:r>
              <w:t>25,756,44</w:t>
            </w:r>
          </w:p>
          <w:p w:rsidR="00EB6F62" w:rsidRDefault="00B625C0">
            <w:pPr>
              <w:spacing w:after="0" w:line="259" w:lineRule="auto"/>
              <w:ind w:left="0" w:right="90" w:firstLine="0"/>
              <w:jc w:val="right"/>
            </w:pPr>
            <w:r>
              <w:t>6.54</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2" w:firstLine="0"/>
            </w:pPr>
            <w:r>
              <w:t>187,307,7</w:t>
            </w:r>
          </w:p>
          <w:p w:rsidR="00EB6F62" w:rsidRDefault="00B625C0">
            <w:pPr>
              <w:spacing w:after="0" w:line="259" w:lineRule="auto"/>
              <w:ind w:left="0" w:right="90" w:firstLine="0"/>
              <w:jc w:val="right"/>
            </w:pPr>
            <w:r>
              <w:t>02.25</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4" w:firstLine="0"/>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455,529,</w:t>
            </w:r>
          </w:p>
          <w:p w:rsidR="00EB6F62" w:rsidRDefault="00B625C0">
            <w:pPr>
              <w:spacing w:after="0" w:line="259" w:lineRule="auto"/>
              <w:ind w:left="108" w:firstLine="0"/>
            </w:pPr>
            <w:r>
              <w:t>077.76</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1" w:firstLine="0"/>
            </w:pPr>
            <w:r>
              <w:t>3,958,19</w:t>
            </w:r>
          </w:p>
          <w:p w:rsidR="00EB6F62" w:rsidRDefault="00B625C0">
            <w:pPr>
              <w:spacing w:after="0" w:line="259" w:lineRule="auto"/>
              <w:ind w:left="0" w:right="92" w:firstLine="0"/>
              <w:jc w:val="right"/>
            </w:pPr>
            <w:r>
              <w:t>2.79</w:t>
            </w: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459,487,2</w:t>
            </w:r>
          </w:p>
          <w:p w:rsidR="00EB6F62" w:rsidRDefault="00B625C0">
            <w:pPr>
              <w:spacing w:after="0" w:line="259" w:lineRule="auto"/>
              <w:ind w:left="0" w:right="90" w:firstLine="0"/>
              <w:jc w:val="right"/>
            </w:pPr>
            <w:r>
              <w:t>70.55</w:t>
            </w:r>
            <w:r>
              <w:rPr>
                <w:sz w:val="18"/>
              </w:rPr>
              <w:t xml:space="preserve"> </w:t>
            </w:r>
          </w:p>
        </w:tc>
      </w:tr>
      <w:tr w:rsidR="00EB6F62">
        <w:trPr>
          <w:trHeight w:val="257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108" w:firstLine="0"/>
            </w:pPr>
            <w:r>
              <w:rPr>
                <w:sz w:val="18"/>
              </w:rPr>
              <w:t>三、本期增减变动金额（减少以</w:t>
            </w:r>
            <w:r>
              <w:rPr>
                <w:sz w:val="18"/>
              </w:rPr>
              <w:t xml:space="preserve"> “</w:t>
            </w:r>
            <w:r>
              <w:rPr>
                <w:sz w:val="18"/>
              </w:rPr>
              <w:t>－</w:t>
            </w:r>
            <w:r>
              <w:rPr>
                <w:sz w:val="18"/>
              </w:rPr>
              <w:t xml:space="preserve"> ”</w:t>
            </w:r>
            <w:r>
              <w:rPr>
                <w:sz w:val="18"/>
              </w:rPr>
              <w:t>号</w:t>
            </w:r>
          </w:p>
          <w:p w:rsidR="00EB6F62" w:rsidRDefault="00B625C0">
            <w:pPr>
              <w:spacing w:after="0" w:line="259" w:lineRule="auto"/>
              <w:ind w:left="108" w:firstLine="0"/>
            </w:pPr>
            <w:r>
              <w:rPr>
                <w:sz w:val="18"/>
              </w:rPr>
              <w:t>填</w:t>
            </w:r>
          </w:p>
          <w:p w:rsidR="00EB6F62" w:rsidRDefault="00B625C0">
            <w:pPr>
              <w:spacing w:after="0" w:line="259" w:lineRule="auto"/>
              <w:ind w:left="108" w:firstLine="0"/>
              <w:jc w:val="both"/>
            </w:pPr>
            <w:r>
              <w:rPr>
                <w:sz w:val="18"/>
              </w:rPr>
              <w:t>列）</w:t>
            </w:r>
            <w:r>
              <w:rPr>
                <w:sz w:val="18"/>
              </w:rPr>
              <w:t xml:space="preserve"> </w:t>
            </w:r>
          </w:p>
        </w:tc>
        <w:tc>
          <w:tcPr>
            <w:tcW w:w="11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jc w:val="both"/>
            </w:pPr>
            <w:r>
              <w:t>19,300,00</w:t>
            </w:r>
          </w:p>
          <w:p w:rsidR="00EB6F62" w:rsidRDefault="00B625C0">
            <w:pPr>
              <w:spacing w:after="0" w:line="259" w:lineRule="auto"/>
              <w:ind w:left="0" w:right="92"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255,076,4</w:t>
            </w:r>
          </w:p>
          <w:p w:rsidR="00EB6F62" w:rsidRDefault="00B625C0">
            <w:pPr>
              <w:spacing w:after="0" w:line="259" w:lineRule="auto"/>
              <w:ind w:left="0" w:right="91" w:firstLine="0"/>
              <w:jc w:val="right"/>
            </w:pPr>
            <w:r>
              <w:t>92.52</w:t>
            </w: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23" w:firstLine="0"/>
            </w:pPr>
            <w:r>
              <w:t>792,19</w:t>
            </w:r>
          </w:p>
          <w:p w:rsidR="00EB6F62" w:rsidRDefault="00B625C0">
            <w:pPr>
              <w:spacing w:after="0" w:line="259" w:lineRule="auto"/>
              <w:ind w:left="0" w:right="92" w:firstLine="0"/>
              <w:jc w:val="right"/>
            </w:pPr>
            <w:r>
              <w:t>5.60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jc w:val="both"/>
            </w:pPr>
            <w:r>
              <w:t>10,111,49</w:t>
            </w:r>
          </w:p>
          <w:p w:rsidR="00EB6F62" w:rsidRDefault="00B625C0">
            <w:pPr>
              <w:spacing w:after="0" w:line="259" w:lineRule="auto"/>
              <w:ind w:left="0" w:right="90" w:firstLine="0"/>
              <w:jc w:val="right"/>
            </w:pPr>
            <w:r>
              <w:t>8.98</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2" w:firstLine="0"/>
            </w:pPr>
            <w:r>
              <w:t>62,316,07</w:t>
            </w:r>
          </w:p>
          <w:p w:rsidR="00EB6F62" w:rsidRDefault="00B625C0">
            <w:pPr>
              <w:spacing w:after="0" w:line="259" w:lineRule="auto"/>
              <w:ind w:left="0" w:right="90" w:firstLine="0"/>
              <w:jc w:val="right"/>
            </w:pPr>
            <w:r>
              <w:t>0.29</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4" w:firstLine="0"/>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9" w:firstLine="0"/>
            </w:pPr>
            <w:r>
              <w:t>347,596,257</w:t>
            </w:r>
          </w:p>
          <w:p w:rsidR="00EB6F62" w:rsidRDefault="00B625C0">
            <w:pPr>
              <w:spacing w:after="0" w:line="259" w:lineRule="auto"/>
              <w:ind w:left="0" w:right="93" w:firstLine="0"/>
              <w:jc w:val="right"/>
            </w:pPr>
            <w:r>
              <w:t>.39</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right="92" w:firstLine="0"/>
              <w:jc w:val="right"/>
            </w:pPr>
            <w:r>
              <w:t>53,835.6 3</w:t>
            </w: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347,650,0</w:t>
            </w:r>
          </w:p>
          <w:p w:rsidR="00EB6F62" w:rsidRDefault="00B625C0">
            <w:pPr>
              <w:spacing w:after="0" w:line="259" w:lineRule="auto"/>
              <w:ind w:left="0" w:right="90" w:firstLine="0"/>
              <w:jc w:val="right"/>
            </w:pPr>
            <w:r>
              <w:t>93.02</w:t>
            </w:r>
            <w:r>
              <w:rPr>
                <w:sz w:val="18"/>
              </w:rPr>
              <w:t xml:space="preserve"> </w:t>
            </w:r>
          </w:p>
        </w:tc>
      </w:tr>
      <w:tr w:rsidR="00EB6F62">
        <w:trPr>
          <w:trHeight w:val="710"/>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rPr>
                <w:sz w:val="18"/>
              </w:rPr>
              <w:t>（一）综合收</w:t>
            </w:r>
          </w:p>
        </w:tc>
        <w:tc>
          <w:tcPr>
            <w:tcW w:w="11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188"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23" w:firstLine="0"/>
            </w:pPr>
            <w:r>
              <w:t>792,19</w:t>
            </w:r>
          </w:p>
          <w:p w:rsidR="00EB6F62" w:rsidRDefault="00B625C0">
            <w:pPr>
              <w:spacing w:after="0" w:line="259" w:lineRule="auto"/>
              <w:ind w:left="0" w:right="92" w:firstLine="0"/>
              <w:jc w:val="right"/>
            </w:pPr>
            <w:r>
              <w:t>5.60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2" w:firstLine="0"/>
            </w:pPr>
            <w:r>
              <w:t>95,587,56</w:t>
            </w:r>
          </w:p>
          <w:p w:rsidR="00EB6F62" w:rsidRDefault="00B625C0">
            <w:pPr>
              <w:spacing w:after="0" w:line="259" w:lineRule="auto"/>
              <w:ind w:left="0" w:right="90" w:firstLine="0"/>
              <w:jc w:val="right"/>
            </w:pPr>
            <w:r>
              <w:t>9.27</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9" w:firstLine="0"/>
            </w:pPr>
            <w:r>
              <w:t>96,379,764.</w:t>
            </w:r>
          </w:p>
          <w:p w:rsidR="00EB6F62" w:rsidRDefault="00B625C0">
            <w:pPr>
              <w:spacing w:after="0" w:line="259" w:lineRule="auto"/>
              <w:ind w:left="0" w:right="93" w:firstLine="0"/>
              <w:jc w:val="right"/>
            </w:pPr>
            <w:r>
              <w:t>87</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right="92" w:firstLine="0"/>
              <w:jc w:val="right"/>
            </w:pPr>
            <w:r>
              <w:t>53,835.6 3</w:t>
            </w: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pPr>
            <w:r>
              <w:t>96,433,60</w:t>
            </w:r>
          </w:p>
          <w:p w:rsidR="00EB6F62" w:rsidRDefault="00B625C0">
            <w:pPr>
              <w:spacing w:after="0" w:line="259" w:lineRule="auto"/>
              <w:ind w:left="0" w:right="90" w:firstLine="0"/>
              <w:jc w:val="right"/>
            </w:pPr>
            <w:r>
              <w:t>0.50</w:t>
            </w:r>
            <w:r>
              <w:rPr>
                <w:sz w:val="18"/>
              </w:rPr>
              <w:t xml:space="preserve"> </w:t>
            </w:r>
          </w:p>
        </w:tc>
      </w:tr>
    </w:tbl>
    <w:p w:rsidR="00EB6F62" w:rsidRDefault="00EB6F62">
      <w:pPr>
        <w:spacing w:after="0" w:line="259" w:lineRule="auto"/>
        <w:ind w:left="-1524" w:right="5" w:firstLine="0"/>
      </w:pPr>
    </w:p>
    <w:tbl>
      <w:tblPr>
        <w:tblStyle w:val="TableGrid"/>
        <w:tblW w:w="13864" w:type="dxa"/>
        <w:tblInd w:w="5" w:type="dxa"/>
        <w:tblCellMar>
          <w:top w:w="30" w:type="dxa"/>
          <w:left w:w="108" w:type="dxa"/>
          <w:bottom w:w="0" w:type="dxa"/>
          <w:right w:w="16" w:type="dxa"/>
        </w:tblCellMar>
        <w:tblLook w:val="04A0" w:firstRow="1" w:lastRow="0" w:firstColumn="1" w:lastColumn="0" w:noHBand="0" w:noVBand="1"/>
      </w:tblPr>
      <w:tblGrid>
        <w:gridCol w:w="677"/>
        <w:gridCol w:w="1306"/>
        <w:gridCol w:w="341"/>
        <w:gridCol w:w="341"/>
        <w:gridCol w:w="341"/>
        <w:gridCol w:w="1385"/>
        <w:gridCol w:w="468"/>
        <w:gridCol w:w="1051"/>
        <w:gridCol w:w="341"/>
        <w:gridCol w:w="1304"/>
        <w:gridCol w:w="341"/>
        <w:gridCol w:w="1387"/>
        <w:gridCol w:w="341"/>
        <w:gridCol w:w="1637"/>
        <w:gridCol w:w="1219"/>
        <w:gridCol w:w="1385"/>
      </w:tblGrid>
      <w:tr w:rsidR="00EB6F62">
        <w:trPr>
          <w:trHeight w:val="475"/>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益总额</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1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6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（二）所有者投入和减少资本</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19,300,00</w:t>
            </w:r>
          </w:p>
          <w:p w:rsidR="00EB6F62" w:rsidRDefault="00B625C0">
            <w:pPr>
              <w:spacing w:after="0" w:line="259" w:lineRule="auto"/>
              <w:ind w:left="0" w:right="92"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255,076,4</w:t>
            </w:r>
          </w:p>
          <w:p w:rsidR="00EB6F62" w:rsidRDefault="00B625C0">
            <w:pPr>
              <w:spacing w:after="0" w:line="259" w:lineRule="auto"/>
              <w:ind w:left="0" w:right="91" w:firstLine="0"/>
              <w:jc w:val="right"/>
            </w:pPr>
            <w:r>
              <w:t>92.52</w:t>
            </w: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1" w:firstLine="0"/>
            </w:pPr>
            <w:r>
              <w:t>274,376,492</w:t>
            </w:r>
          </w:p>
          <w:p w:rsidR="00EB6F62" w:rsidRDefault="00B625C0">
            <w:pPr>
              <w:spacing w:after="0" w:line="259" w:lineRule="auto"/>
              <w:ind w:left="0" w:right="93" w:firstLine="0"/>
              <w:jc w:val="right"/>
            </w:pPr>
            <w:r>
              <w:t>.52</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274,376,4</w:t>
            </w:r>
          </w:p>
          <w:p w:rsidR="00EB6F62" w:rsidRDefault="00B625C0">
            <w:pPr>
              <w:spacing w:after="0" w:line="259" w:lineRule="auto"/>
              <w:ind w:left="0" w:right="90" w:firstLine="0"/>
              <w:jc w:val="right"/>
            </w:pPr>
            <w:r>
              <w:t>92.52</w:t>
            </w:r>
            <w:r>
              <w:rPr>
                <w:sz w:val="18"/>
              </w:rPr>
              <w:t xml:space="preserve"> </w:t>
            </w:r>
          </w:p>
        </w:tc>
      </w:tr>
      <w:tr w:rsidR="00EB6F62">
        <w:trPr>
          <w:trHeight w:val="1179"/>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firstLine="0"/>
            </w:pPr>
            <w:r>
              <w:rPr>
                <w:sz w:val="18"/>
              </w:rPr>
              <w:t>1</w:t>
            </w:r>
            <w:r>
              <w:rPr>
                <w:sz w:val="18"/>
              </w:rPr>
              <w:t>．所有者投入的普</w:t>
            </w:r>
          </w:p>
          <w:p w:rsidR="00EB6F62" w:rsidRDefault="00B625C0">
            <w:pPr>
              <w:spacing w:after="0" w:line="259" w:lineRule="auto"/>
              <w:ind w:left="0" w:firstLine="0"/>
              <w:jc w:val="both"/>
            </w:pPr>
            <w:r>
              <w:rPr>
                <w:sz w:val="18"/>
              </w:rPr>
              <w:t>通股</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19,300,00</w:t>
            </w:r>
          </w:p>
          <w:p w:rsidR="00EB6F62" w:rsidRDefault="00B625C0">
            <w:pPr>
              <w:spacing w:after="0" w:line="259" w:lineRule="auto"/>
              <w:ind w:left="0" w:right="92"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255,076,4</w:t>
            </w:r>
          </w:p>
          <w:p w:rsidR="00EB6F62" w:rsidRDefault="00B625C0">
            <w:pPr>
              <w:spacing w:after="0" w:line="259" w:lineRule="auto"/>
              <w:ind w:left="0" w:right="91" w:firstLine="0"/>
              <w:jc w:val="right"/>
            </w:pPr>
            <w:r>
              <w:t>92.52</w:t>
            </w: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1" w:firstLine="0"/>
            </w:pPr>
            <w:r>
              <w:t>274,376,492</w:t>
            </w:r>
          </w:p>
          <w:p w:rsidR="00EB6F62" w:rsidRDefault="00B625C0">
            <w:pPr>
              <w:spacing w:after="0" w:line="259" w:lineRule="auto"/>
              <w:ind w:left="0" w:right="93" w:firstLine="0"/>
              <w:jc w:val="right"/>
            </w:pPr>
            <w:r>
              <w:t>.52</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274,376,4</w:t>
            </w:r>
          </w:p>
          <w:p w:rsidR="00EB6F62" w:rsidRDefault="00B625C0">
            <w:pPr>
              <w:spacing w:after="0" w:line="259" w:lineRule="auto"/>
              <w:ind w:left="0" w:right="90" w:firstLine="0"/>
              <w:jc w:val="right"/>
            </w:pPr>
            <w:r>
              <w:t>92.52</w:t>
            </w:r>
            <w:r>
              <w:rPr>
                <w:sz w:val="18"/>
              </w:rPr>
              <w:t xml:space="preserve"> </w:t>
            </w:r>
          </w:p>
        </w:tc>
      </w:tr>
      <w:tr w:rsidR="00EB6F62">
        <w:trPr>
          <w:trHeight w:val="16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firstLine="0"/>
            </w:pPr>
            <w:r>
              <w:rPr>
                <w:sz w:val="18"/>
              </w:rPr>
              <w:t>2</w:t>
            </w:r>
            <w:r>
              <w:rPr>
                <w:sz w:val="18"/>
              </w:rPr>
              <w:t>．其他权益工具持有者投入</w:t>
            </w:r>
          </w:p>
          <w:p w:rsidR="00EB6F62" w:rsidRDefault="00B625C0">
            <w:pPr>
              <w:spacing w:after="0" w:line="259" w:lineRule="auto"/>
              <w:ind w:left="0" w:firstLine="0"/>
              <w:jc w:val="both"/>
            </w:pPr>
            <w:r>
              <w:rPr>
                <w:sz w:val="18"/>
              </w:rPr>
              <w:t>资本</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3</w:t>
            </w:r>
            <w:r>
              <w:rPr>
                <w:sz w:val="18"/>
              </w:rPr>
              <w:t>．股份支付计入所有者权益的金额</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．其他</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（三）利润分配</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10,111,49</w:t>
            </w:r>
          </w:p>
          <w:p w:rsidR="00EB6F62" w:rsidRDefault="00B625C0">
            <w:pPr>
              <w:spacing w:after="0" w:line="259" w:lineRule="auto"/>
              <w:ind w:left="0" w:right="90" w:firstLine="0"/>
              <w:jc w:val="right"/>
            </w:pPr>
            <w:r>
              <w:t>8.98</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4" w:firstLine="0"/>
            </w:pPr>
            <w:r>
              <w:t>33,271,49</w:t>
            </w:r>
          </w:p>
          <w:p w:rsidR="00EB6F62" w:rsidRDefault="00B625C0">
            <w:pPr>
              <w:spacing w:after="0" w:line="259" w:lineRule="auto"/>
              <w:ind w:left="0" w:right="90" w:firstLine="0"/>
              <w:jc w:val="right"/>
            </w:pPr>
            <w:r>
              <w:t>8.98</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right="92" w:firstLine="0"/>
              <w:jc w:val="right"/>
            </w:pPr>
            <w:r>
              <w:t>23,160,000.</w:t>
            </w:r>
          </w:p>
          <w:p w:rsidR="00EB6F62" w:rsidRDefault="00B625C0">
            <w:pPr>
              <w:spacing w:after="0" w:line="259" w:lineRule="auto"/>
              <w:ind w:left="0" w:right="93" w:firstLine="0"/>
              <w:jc w:val="right"/>
            </w:pPr>
            <w:r>
              <w:t>00</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23,160,00</w:t>
            </w:r>
          </w:p>
          <w:p w:rsidR="00EB6F62" w:rsidRDefault="00B625C0">
            <w:pPr>
              <w:spacing w:after="0" w:line="259" w:lineRule="auto"/>
              <w:ind w:left="0" w:right="90" w:firstLine="0"/>
              <w:jc w:val="right"/>
            </w:pPr>
            <w:r>
              <w:t>0.00</w:t>
            </w:r>
            <w:r>
              <w:rPr>
                <w:sz w:val="18"/>
              </w:rPr>
              <w:t xml:space="preserve"> </w:t>
            </w:r>
          </w:p>
        </w:tc>
      </w:tr>
    </w:tbl>
    <w:p w:rsidR="00EB6F62" w:rsidRDefault="00EB6F62">
      <w:pPr>
        <w:spacing w:after="0" w:line="259" w:lineRule="auto"/>
        <w:ind w:left="-1524" w:right="5" w:firstLine="0"/>
      </w:pPr>
    </w:p>
    <w:tbl>
      <w:tblPr>
        <w:tblStyle w:val="TableGrid"/>
        <w:tblW w:w="13864" w:type="dxa"/>
        <w:tblInd w:w="5" w:type="dxa"/>
        <w:tblCellMar>
          <w:top w:w="30" w:type="dxa"/>
          <w:left w:w="108" w:type="dxa"/>
          <w:bottom w:w="0" w:type="dxa"/>
          <w:right w:w="16" w:type="dxa"/>
        </w:tblCellMar>
        <w:tblLook w:val="04A0" w:firstRow="1" w:lastRow="0" w:firstColumn="1" w:lastColumn="0" w:noHBand="0" w:noVBand="1"/>
      </w:tblPr>
      <w:tblGrid>
        <w:gridCol w:w="677"/>
        <w:gridCol w:w="1306"/>
        <w:gridCol w:w="341"/>
        <w:gridCol w:w="341"/>
        <w:gridCol w:w="341"/>
        <w:gridCol w:w="1385"/>
        <w:gridCol w:w="468"/>
        <w:gridCol w:w="1051"/>
        <w:gridCol w:w="341"/>
        <w:gridCol w:w="1304"/>
        <w:gridCol w:w="341"/>
        <w:gridCol w:w="1387"/>
        <w:gridCol w:w="341"/>
        <w:gridCol w:w="1637"/>
        <w:gridCol w:w="1219"/>
        <w:gridCol w:w="1385"/>
      </w:tblGrid>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1</w:t>
            </w:r>
            <w:r>
              <w:rPr>
                <w:sz w:val="18"/>
              </w:rPr>
              <w:t>．提取盈余公积</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10,111,49</w:t>
            </w:r>
          </w:p>
          <w:p w:rsidR="00EB6F62" w:rsidRDefault="00B625C0">
            <w:pPr>
              <w:spacing w:after="0" w:line="259" w:lineRule="auto"/>
              <w:ind w:left="0" w:right="90" w:firstLine="0"/>
              <w:jc w:val="right"/>
            </w:pPr>
            <w:r>
              <w:t>8.98</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4" w:firstLine="0"/>
            </w:pPr>
            <w:r>
              <w:t>10,111,49</w:t>
            </w:r>
          </w:p>
          <w:p w:rsidR="00EB6F62" w:rsidRDefault="00B625C0">
            <w:pPr>
              <w:spacing w:after="0" w:line="259" w:lineRule="auto"/>
              <w:ind w:left="0" w:right="90" w:firstLine="0"/>
              <w:jc w:val="right"/>
            </w:pPr>
            <w:r>
              <w:t>8.98</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17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2</w:t>
            </w:r>
            <w:r>
              <w:rPr>
                <w:sz w:val="18"/>
              </w:rPr>
              <w:t>．提取一般风险准备</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80"/>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right="14" w:firstLine="0"/>
            </w:pPr>
            <w:r>
              <w:rPr>
                <w:sz w:val="18"/>
              </w:rPr>
              <w:t>3</w:t>
            </w:r>
            <w:r>
              <w:rPr>
                <w:sz w:val="18"/>
              </w:rPr>
              <w:t>．对所有者</w:t>
            </w:r>
          </w:p>
          <w:p w:rsidR="00EB6F62" w:rsidRDefault="00B625C0">
            <w:pPr>
              <w:spacing w:after="0" w:line="259" w:lineRule="auto"/>
              <w:ind w:left="0" w:right="14" w:firstLine="0"/>
            </w:pPr>
            <w:r>
              <w:rPr>
                <w:sz w:val="18"/>
              </w:rPr>
              <w:t>（或股东）的分配</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2" w:firstLine="0"/>
              <w:jc w:val="both"/>
            </w:pPr>
            <w:r>
              <w:t>23,160</w:t>
            </w:r>
            <w:r>
              <w:rPr>
                <w:sz w:val="18"/>
              </w:rPr>
              <w:t>,</w:t>
            </w:r>
            <w:r>
              <w:t>000</w:t>
            </w:r>
          </w:p>
          <w:p w:rsidR="00EB6F62" w:rsidRDefault="00B625C0">
            <w:pPr>
              <w:spacing w:after="0" w:line="259" w:lineRule="auto"/>
              <w:ind w:left="0" w:right="90" w:firstLine="0"/>
              <w:jc w:val="right"/>
            </w:pPr>
            <w:r>
              <w:t>.00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16" w:line="238" w:lineRule="auto"/>
              <w:ind w:left="0" w:right="92" w:firstLine="0"/>
              <w:jc w:val="right"/>
            </w:pPr>
            <w:r>
              <w:t>23,160,000.</w:t>
            </w:r>
          </w:p>
          <w:p w:rsidR="00EB6F62" w:rsidRDefault="00B625C0">
            <w:pPr>
              <w:spacing w:after="0" w:line="259" w:lineRule="auto"/>
              <w:ind w:left="0" w:right="93" w:firstLine="0"/>
              <w:jc w:val="right"/>
            </w:pPr>
            <w:r>
              <w:t>00</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23,160,00</w:t>
            </w:r>
          </w:p>
          <w:p w:rsidR="00EB6F62" w:rsidRDefault="00B625C0">
            <w:pPr>
              <w:spacing w:after="0" w:line="259" w:lineRule="auto"/>
              <w:ind w:left="0" w:right="90" w:firstLine="0"/>
              <w:jc w:val="right"/>
            </w:pPr>
            <w:r>
              <w:t>0.00</w:t>
            </w:r>
            <w:r>
              <w:rPr>
                <w:sz w:val="18"/>
              </w:rPr>
              <w:t xml:space="preserve"> </w:t>
            </w:r>
          </w:p>
        </w:tc>
      </w:tr>
      <w:tr w:rsidR="00EB6F62">
        <w:trPr>
          <w:trHeight w:val="475"/>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．其他</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412"/>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rPr>
                <w:sz w:val="18"/>
              </w:rPr>
              <w:t>（四）所有者权益内部</w:t>
            </w:r>
          </w:p>
          <w:p w:rsidR="00EB6F62" w:rsidRDefault="00B625C0">
            <w:pPr>
              <w:spacing w:after="0" w:line="259" w:lineRule="auto"/>
              <w:ind w:left="0" w:firstLine="0"/>
              <w:jc w:val="both"/>
            </w:pPr>
            <w:r>
              <w:rPr>
                <w:sz w:val="18"/>
              </w:rPr>
              <w:t>结转</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77"/>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right="14" w:firstLine="0"/>
            </w:pPr>
            <w:r>
              <w:rPr>
                <w:sz w:val="18"/>
              </w:rPr>
              <w:t>1</w:t>
            </w:r>
            <w:r>
              <w:rPr>
                <w:sz w:val="18"/>
              </w:rPr>
              <w:t>．资本公积转增资本</w:t>
            </w:r>
          </w:p>
          <w:p w:rsidR="00EB6F62" w:rsidRDefault="00B625C0">
            <w:pPr>
              <w:spacing w:after="0" w:line="259" w:lineRule="auto"/>
              <w:ind w:left="0" w:firstLine="0"/>
            </w:pPr>
            <w:r>
              <w:rPr>
                <w:sz w:val="18"/>
              </w:rPr>
              <w:t>（或</w:t>
            </w:r>
          </w:p>
          <w:p w:rsidR="00EB6F62" w:rsidRDefault="00B625C0">
            <w:pPr>
              <w:spacing w:after="0" w:line="259" w:lineRule="auto"/>
              <w:ind w:left="0" w:firstLine="0"/>
            </w:pPr>
            <w:r>
              <w:rPr>
                <w:sz w:val="18"/>
              </w:rPr>
              <w:t>股</w:t>
            </w:r>
          </w:p>
          <w:p w:rsidR="00EB6F62" w:rsidRDefault="00B625C0">
            <w:pPr>
              <w:spacing w:after="0" w:line="259" w:lineRule="auto"/>
              <w:ind w:left="0" w:firstLine="0"/>
              <w:jc w:val="both"/>
            </w:pPr>
            <w:r>
              <w:rPr>
                <w:sz w:val="18"/>
              </w:rPr>
              <w:t>本）</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2</w:t>
            </w:r>
            <w:r>
              <w:rPr>
                <w:sz w:val="18"/>
              </w:rPr>
              <w:t>．盈余公积转增资</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bl>
    <w:p w:rsidR="00EB6F62" w:rsidRDefault="00EB6F62">
      <w:pPr>
        <w:spacing w:after="0" w:line="259" w:lineRule="auto"/>
        <w:ind w:left="-1524" w:right="5" w:firstLine="0"/>
      </w:pPr>
    </w:p>
    <w:tbl>
      <w:tblPr>
        <w:tblStyle w:val="TableGrid"/>
        <w:tblW w:w="13864" w:type="dxa"/>
        <w:tblInd w:w="5" w:type="dxa"/>
        <w:tblCellMar>
          <w:top w:w="30" w:type="dxa"/>
          <w:left w:w="108" w:type="dxa"/>
          <w:bottom w:w="0" w:type="dxa"/>
          <w:right w:w="16" w:type="dxa"/>
        </w:tblCellMar>
        <w:tblLook w:val="04A0" w:firstRow="1" w:lastRow="0" w:firstColumn="1" w:lastColumn="0" w:noHBand="0" w:noVBand="1"/>
      </w:tblPr>
      <w:tblGrid>
        <w:gridCol w:w="677"/>
        <w:gridCol w:w="1306"/>
        <w:gridCol w:w="341"/>
        <w:gridCol w:w="341"/>
        <w:gridCol w:w="341"/>
        <w:gridCol w:w="1385"/>
        <w:gridCol w:w="468"/>
        <w:gridCol w:w="1051"/>
        <w:gridCol w:w="341"/>
        <w:gridCol w:w="1304"/>
        <w:gridCol w:w="341"/>
        <w:gridCol w:w="1387"/>
        <w:gridCol w:w="341"/>
        <w:gridCol w:w="1637"/>
        <w:gridCol w:w="1219"/>
        <w:gridCol w:w="1385"/>
      </w:tblGrid>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本</w:t>
            </w:r>
          </w:p>
          <w:p w:rsidR="00EB6F62" w:rsidRDefault="00B625C0">
            <w:pPr>
              <w:spacing w:after="0" w:line="259" w:lineRule="auto"/>
              <w:ind w:left="0" w:firstLine="0"/>
            </w:pPr>
            <w:r>
              <w:rPr>
                <w:sz w:val="18"/>
              </w:rPr>
              <w:t>（或</w:t>
            </w:r>
          </w:p>
          <w:p w:rsidR="00EB6F62" w:rsidRDefault="00B625C0">
            <w:pPr>
              <w:spacing w:after="0" w:line="259" w:lineRule="auto"/>
              <w:ind w:left="0" w:firstLine="0"/>
            </w:pPr>
            <w:r>
              <w:rPr>
                <w:sz w:val="18"/>
              </w:rPr>
              <w:t>股</w:t>
            </w:r>
          </w:p>
          <w:p w:rsidR="00EB6F62" w:rsidRDefault="00B625C0">
            <w:pPr>
              <w:spacing w:after="0" w:line="259" w:lineRule="auto"/>
              <w:ind w:left="0" w:firstLine="0"/>
              <w:jc w:val="both"/>
            </w:pPr>
            <w:r>
              <w:rPr>
                <w:sz w:val="18"/>
              </w:rPr>
              <w:t>本）</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6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5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0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3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3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1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17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3</w:t>
            </w:r>
            <w:r>
              <w:rPr>
                <w:sz w:val="18"/>
              </w:rPr>
              <w:t>．盈余公积弥补亏损</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880"/>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．设定受益计划变动额结转留存收益</w:t>
            </w:r>
            <w: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644"/>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5</w:t>
            </w:r>
            <w:r>
              <w:rPr>
                <w:sz w:val="18"/>
              </w:rPr>
              <w:t>．其他综合收益结转留存收益</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5"/>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6</w:t>
            </w:r>
            <w:r>
              <w:rPr>
                <w:sz w:val="18"/>
              </w:rPr>
              <w:t>．其他</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6"/>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（五）专项储备</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711"/>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1</w:t>
            </w:r>
            <w:r>
              <w:rPr>
                <w:sz w:val="18"/>
              </w:rPr>
              <w:t>．本期提取</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710"/>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2</w:t>
            </w:r>
            <w:r>
              <w:rPr>
                <w:sz w:val="18"/>
              </w:rPr>
              <w:t>．本期使用</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710"/>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pPr>
            <w:r>
              <w:rPr>
                <w:sz w:val="18"/>
              </w:rPr>
              <w:t>（六）其他</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3"/>
        </w:trPr>
        <w:tc>
          <w:tcPr>
            <w:tcW w:w="677"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firstLine="0"/>
            </w:pPr>
            <w:r>
              <w:rPr>
                <w:sz w:val="18"/>
              </w:rPr>
              <w:t>四、本期期末</w:t>
            </w:r>
          </w:p>
          <w:p w:rsidR="00EB6F62" w:rsidRDefault="00B625C0">
            <w:pPr>
              <w:spacing w:after="0" w:line="259" w:lineRule="auto"/>
              <w:ind w:left="0" w:firstLine="0"/>
              <w:jc w:val="both"/>
            </w:pPr>
            <w:r>
              <w:rPr>
                <w:sz w:val="18"/>
              </w:rPr>
              <w:t>余额</w:t>
            </w:r>
            <w:r>
              <w:rPr>
                <w:sz w:val="18"/>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77,200,00</w:t>
            </w:r>
          </w:p>
          <w:p w:rsidR="00EB6F62" w:rsidRDefault="00B625C0">
            <w:pPr>
              <w:spacing w:after="0" w:line="259" w:lineRule="auto"/>
              <w:ind w:left="0" w:right="92" w:firstLine="0"/>
              <w:jc w:val="right"/>
            </w:pPr>
            <w:r>
              <w:t>0.00</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440,433,6</w:t>
            </w:r>
          </w:p>
          <w:p w:rsidR="00EB6F62" w:rsidRDefault="00B625C0">
            <w:pPr>
              <w:spacing w:after="0" w:line="259" w:lineRule="auto"/>
              <w:ind w:left="0" w:right="91" w:firstLine="0"/>
              <w:jc w:val="right"/>
            </w:pPr>
            <w:r>
              <w:t>17.09</w:t>
            </w:r>
            <w:r>
              <w:rPr>
                <w:sz w:val="18"/>
              </w:rPr>
              <w:t xml:space="preserve"> </w:t>
            </w:r>
          </w:p>
        </w:tc>
        <w:tc>
          <w:tcPr>
            <w:tcW w:w="4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both"/>
            </w:pPr>
            <w:r>
              <w:t>35,867,94</w:t>
            </w:r>
          </w:p>
          <w:p w:rsidR="00EB6F62" w:rsidRDefault="00B625C0">
            <w:pPr>
              <w:spacing w:after="0" w:line="259" w:lineRule="auto"/>
              <w:ind w:left="0" w:right="90" w:firstLine="0"/>
              <w:jc w:val="right"/>
            </w:pPr>
            <w:r>
              <w:t>5.52</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249,623,7</w:t>
            </w:r>
          </w:p>
          <w:p w:rsidR="00EB6F62" w:rsidRDefault="00B625C0">
            <w:pPr>
              <w:spacing w:after="0" w:line="259" w:lineRule="auto"/>
              <w:ind w:left="0" w:right="90" w:firstLine="0"/>
              <w:jc w:val="right"/>
            </w:pPr>
            <w:r>
              <w:t>72.54</w:t>
            </w:r>
            <w:r>
              <w:rPr>
                <w:sz w:val="18"/>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1" w:firstLine="0"/>
            </w:pPr>
            <w:r>
              <w:t>803,125,335</w:t>
            </w:r>
          </w:p>
          <w:p w:rsidR="00EB6F62" w:rsidRDefault="00B625C0">
            <w:pPr>
              <w:spacing w:after="0" w:line="259" w:lineRule="auto"/>
              <w:ind w:left="0" w:right="93" w:firstLine="0"/>
              <w:jc w:val="right"/>
            </w:pPr>
            <w:r>
              <w:t>.15</w:t>
            </w:r>
            <w:r>
              <w:rPr>
                <w:sz w:val="18"/>
              </w:rPr>
              <w:t xml:space="preserve"> </w:t>
            </w:r>
          </w:p>
        </w:tc>
        <w:tc>
          <w:tcPr>
            <w:tcW w:w="12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4,012,02</w:t>
            </w:r>
          </w:p>
          <w:p w:rsidR="00EB6F62" w:rsidRDefault="00B625C0">
            <w:pPr>
              <w:spacing w:after="0" w:line="259" w:lineRule="auto"/>
              <w:ind w:left="0" w:right="92" w:firstLine="0"/>
              <w:jc w:val="right"/>
            </w:pPr>
            <w:r>
              <w:t>8.42</w:t>
            </w:r>
            <w:r>
              <w:rPr>
                <w:sz w:val="18"/>
              </w:rPr>
              <w:t xml:space="preserve"> </w:t>
            </w:r>
          </w:p>
        </w:tc>
        <w:tc>
          <w:tcPr>
            <w:tcW w:w="13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807,137,3</w:t>
            </w:r>
          </w:p>
          <w:p w:rsidR="00EB6F62" w:rsidRDefault="00B625C0">
            <w:pPr>
              <w:spacing w:after="0" w:line="259" w:lineRule="auto"/>
              <w:ind w:left="0" w:right="90" w:firstLine="0"/>
              <w:jc w:val="right"/>
            </w:pPr>
            <w:r>
              <w:t>63.57</w:t>
            </w:r>
            <w:r>
              <w:rPr>
                <w:sz w:val="18"/>
              </w:rPr>
              <w:t xml:space="preserve"> </w:t>
            </w:r>
          </w:p>
        </w:tc>
      </w:tr>
    </w:tbl>
    <w:p w:rsidR="00EB6F62" w:rsidRDefault="00B625C0">
      <w:pPr>
        <w:ind w:left="-5" w:right="1"/>
      </w:pPr>
      <w:r>
        <w:t>公司负责人：张银花</w:t>
      </w:r>
      <w:r>
        <w:t xml:space="preserve"> </w:t>
      </w:r>
      <w:r>
        <w:t>主管会计工作负责人：李万凤</w:t>
      </w:r>
      <w:r>
        <w:t xml:space="preserve"> </w:t>
      </w:r>
      <w:r>
        <w:t>会计机构负责人：张孝民</w:t>
      </w:r>
      <w:r>
        <w:rPr>
          <w:color w:val="FF0000"/>
        </w:rP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line="249" w:lineRule="auto"/>
        <w:ind w:left="221" w:right="240"/>
        <w:jc w:val="center"/>
      </w:pPr>
      <w:r>
        <w:t>母公司所有者权益变动表</w:t>
      </w:r>
      <w:r>
        <w:t xml:space="preserve"> </w:t>
      </w:r>
    </w:p>
    <w:p w:rsidR="00EB6F62" w:rsidRDefault="00B625C0">
      <w:pPr>
        <w:spacing w:after="11" w:line="249" w:lineRule="auto"/>
        <w:ind w:left="5221"/>
        <w:jc w:val="right"/>
      </w:pPr>
      <w:r>
        <w:t>2022</w:t>
      </w:r>
      <w:r>
        <w:t>年</w:t>
      </w:r>
      <w:r>
        <w:t>1—12</w:t>
      </w:r>
      <w:r>
        <w:t>月单位</w:t>
      </w:r>
      <w:r>
        <w:t>:</w:t>
      </w:r>
      <w:r>
        <w:t>元</w:t>
      </w:r>
      <w:r>
        <w:t xml:space="preserve">  </w:t>
      </w:r>
      <w:r>
        <w:t>币种</w:t>
      </w:r>
      <w:r>
        <w:t>:</w:t>
      </w:r>
      <w:r>
        <w:t>人民币</w:t>
      </w:r>
      <w:r>
        <w:t xml:space="preserve"> </w:t>
      </w:r>
    </w:p>
    <w:tbl>
      <w:tblPr>
        <w:tblStyle w:val="TableGrid"/>
        <w:tblW w:w="13960" w:type="dxa"/>
        <w:tblInd w:w="58" w:type="dxa"/>
        <w:tblCellMar>
          <w:top w:w="17" w:type="dxa"/>
          <w:left w:w="19" w:type="dxa"/>
          <w:bottom w:w="0" w:type="dxa"/>
          <w:right w:w="0" w:type="dxa"/>
        </w:tblCellMar>
        <w:tblLook w:val="04A0" w:firstRow="1" w:lastRow="0" w:firstColumn="1" w:lastColumn="0" w:noHBand="0" w:noVBand="1"/>
      </w:tblPr>
      <w:tblGrid>
        <w:gridCol w:w="2451"/>
        <w:gridCol w:w="1078"/>
        <w:gridCol w:w="1049"/>
        <w:gridCol w:w="1078"/>
        <w:gridCol w:w="1092"/>
        <w:gridCol w:w="1037"/>
        <w:gridCol w:w="1063"/>
        <w:gridCol w:w="1022"/>
        <w:gridCol w:w="1037"/>
        <w:gridCol w:w="1020"/>
        <w:gridCol w:w="1008"/>
        <w:gridCol w:w="1025"/>
      </w:tblGrid>
      <w:tr w:rsidR="00EB6F62">
        <w:trPr>
          <w:trHeight w:val="245"/>
        </w:trPr>
        <w:tc>
          <w:tcPr>
            <w:tcW w:w="245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1" w:firstLine="0"/>
              <w:jc w:val="center"/>
            </w:pPr>
            <w:r>
              <w:rPr>
                <w:sz w:val="18"/>
              </w:rPr>
              <w:t>项目</w:t>
            </w:r>
            <w:r>
              <w:rPr>
                <w:sz w:val="18"/>
              </w:rPr>
              <w:t xml:space="preserve"> </w:t>
            </w:r>
          </w:p>
        </w:tc>
        <w:tc>
          <w:tcPr>
            <w:tcW w:w="107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049"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07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092"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160" w:type="dxa"/>
            <w:gridSpan w:val="4"/>
            <w:tcBorders>
              <w:top w:val="single" w:sz="4" w:space="0" w:color="000000"/>
              <w:left w:val="nil"/>
              <w:bottom w:val="single" w:sz="4" w:space="0" w:color="000000"/>
              <w:right w:val="nil"/>
            </w:tcBorders>
          </w:tcPr>
          <w:p w:rsidR="00EB6F62" w:rsidRDefault="00B625C0">
            <w:pPr>
              <w:spacing w:after="0" w:line="259" w:lineRule="auto"/>
              <w:ind w:left="996" w:firstLine="0"/>
            </w:pPr>
            <w:r>
              <w:t xml:space="preserve"> </w:t>
            </w:r>
            <w:r>
              <w:rPr>
                <w:sz w:val="18"/>
              </w:rPr>
              <w:t>2022</w:t>
            </w:r>
            <w:r>
              <w:rPr>
                <w:sz w:val="18"/>
              </w:rPr>
              <w:t>年度</w:t>
            </w:r>
            <w:r>
              <w:t xml:space="preserve"> </w:t>
            </w:r>
          </w:p>
        </w:tc>
        <w:tc>
          <w:tcPr>
            <w:tcW w:w="3053"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4"/>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07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049"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078" w:type="dxa"/>
            <w:tcBorders>
              <w:top w:val="single" w:sz="4" w:space="0" w:color="000000"/>
              <w:left w:val="nil"/>
              <w:bottom w:val="single" w:sz="4" w:space="0" w:color="000000"/>
              <w:right w:val="nil"/>
            </w:tcBorders>
          </w:tcPr>
          <w:p w:rsidR="00EB6F62" w:rsidRDefault="00B625C0">
            <w:pPr>
              <w:spacing w:after="0" w:line="259" w:lineRule="auto"/>
              <w:ind w:left="0" w:right="-22" w:firstLine="0"/>
              <w:jc w:val="both"/>
            </w:pPr>
            <w:r>
              <w:rPr>
                <w:sz w:val="18"/>
              </w:rPr>
              <w:t>其他权益工具</w:t>
            </w:r>
          </w:p>
        </w:tc>
        <w:tc>
          <w:tcPr>
            <w:tcW w:w="1092" w:type="dxa"/>
            <w:tcBorders>
              <w:top w:val="single" w:sz="4" w:space="0" w:color="000000"/>
              <w:left w:val="nil"/>
              <w:bottom w:val="single" w:sz="4" w:space="0" w:color="000000"/>
              <w:right w:val="single" w:sz="4" w:space="0" w:color="000000"/>
            </w:tcBorders>
          </w:tcPr>
          <w:p w:rsidR="00EB6F62" w:rsidRDefault="00B625C0">
            <w:pPr>
              <w:spacing w:after="0" w:line="259" w:lineRule="auto"/>
              <w:ind w:left="2" w:firstLine="0"/>
            </w:pPr>
            <w:r>
              <w:rPr>
                <w:sz w:val="18"/>
              </w:rPr>
              <w:t xml:space="preserve"> </w:t>
            </w:r>
          </w:p>
        </w:tc>
        <w:tc>
          <w:tcPr>
            <w:tcW w:w="103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39" w:firstLine="0"/>
              <w:jc w:val="both"/>
            </w:pPr>
            <w:r>
              <w:rPr>
                <w:sz w:val="18"/>
              </w:rPr>
              <w:t>资本公积</w:t>
            </w:r>
            <w:r>
              <w:rPr>
                <w:sz w:val="18"/>
              </w:rPr>
              <w:t xml:space="preserve"> </w:t>
            </w:r>
          </w:p>
        </w:tc>
        <w:tc>
          <w:tcPr>
            <w:tcW w:w="106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1" w:right="83" w:firstLine="0"/>
              <w:jc w:val="center"/>
            </w:pPr>
            <w:r>
              <w:rPr>
                <w:sz w:val="18"/>
              </w:rPr>
              <w:t>减：库存股</w:t>
            </w:r>
            <w:r>
              <w:rPr>
                <w:sz w:val="18"/>
              </w:rPr>
              <w:t xml:space="preserve"> </w:t>
            </w:r>
          </w:p>
        </w:tc>
        <w:tc>
          <w:tcPr>
            <w:tcW w:w="1022"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18"/>
              </w:rPr>
              <w:t>其他综合收益</w:t>
            </w:r>
            <w:r>
              <w:rPr>
                <w:sz w:val="18"/>
              </w:rPr>
              <w:t xml:space="preserve"> </w:t>
            </w:r>
          </w:p>
        </w:tc>
        <w:tc>
          <w:tcPr>
            <w:tcW w:w="103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39" w:firstLine="0"/>
              <w:jc w:val="both"/>
            </w:pPr>
            <w:r>
              <w:rPr>
                <w:sz w:val="18"/>
              </w:rPr>
              <w:t>专项储备</w:t>
            </w:r>
            <w:r>
              <w:rPr>
                <w:sz w:val="18"/>
              </w:rPr>
              <w:t xml:space="preserve"> </w:t>
            </w:r>
          </w:p>
        </w:tc>
        <w:tc>
          <w:tcPr>
            <w:tcW w:w="102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30" w:firstLine="0"/>
              <w:jc w:val="both"/>
            </w:pPr>
            <w:r>
              <w:rPr>
                <w:sz w:val="18"/>
              </w:rPr>
              <w:t>盈余公积</w:t>
            </w:r>
            <w:r>
              <w:rPr>
                <w:sz w:val="18"/>
              </w:rPr>
              <w:t xml:space="preserve"> </w:t>
            </w:r>
          </w:p>
        </w:tc>
        <w:tc>
          <w:tcPr>
            <w:tcW w:w="100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5" w:right="54" w:firstLine="0"/>
              <w:jc w:val="center"/>
            </w:pPr>
            <w:r>
              <w:rPr>
                <w:sz w:val="18"/>
              </w:rPr>
              <w:t>未分配利润</w:t>
            </w:r>
            <w:r>
              <w:rPr>
                <w:sz w:val="18"/>
              </w:rPr>
              <w:t xml:space="preserve"> </w:t>
            </w:r>
          </w:p>
        </w:tc>
        <w:tc>
          <w:tcPr>
            <w:tcW w:w="102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18"/>
              </w:rPr>
              <w:t>所有者权益合计</w:t>
            </w:r>
            <w:r>
              <w:rPr>
                <w:sz w:val="18"/>
              </w:rPr>
              <w:t xml:space="preserve"> </w:t>
            </w:r>
          </w:p>
        </w:tc>
      </w:tr>
      <w:tr w:rsidR="00EB6F62">
        <w:trPr>
          <w:trHeight w:val="30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36" w:firstLine="0"/>
            </w:pPr>
            <w:r>
              <w:rPr>
                <w:sz w:val="18"/>
              </w:rPr>
              <w:t>优先股</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52" w:firstLine="0"/>
            </w:pPr>
            <w:r>
              <w:rPr>
                <w:sz w:val="18"/>
              </w:rPr>
              <w:t>永续债</w:t>
            </w: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7" w:firstLine="0"/>
              <w:jc w:val="center"/>
            </w:pPr>
            <w:r>
              <w:rPr>
                <w:sz w:val="18"/>
              </w:rPr>
              <w:t>其他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4"/>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rPr>
                <w:sz w:val="18"/>
              </w:rPr>
              <w:t>一、上年年末余额</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77,200,</w:t>
            </w:r>
          </w:p>
          <w:p w:rsidR="00EB6F62" w:rsidRDefault="00B625C0">
            <w:pPr>
              <w:spacing w:after="0" w:line="259" w:lineRule="auto"/>
              <w:ind w:left="0" w:right="108" w:firstLine="0"/>
              <w:jc w:val="right"/>
            </w:pPr>
            <w:r>
              <w:t>000.00</w:t>
            </w: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firstLine="0"/>
              <w:jc w:val="center"/>
            </w:pPr>
            <w:r>
              <w:t>439,36 6,678.</w:t>
            </w:r>
          </w:p>
          <w:p w:rsidR="00EB6F62" w:rsidRDefault="00B625C0">
            <w:pPr>
              <w:spacing w:after="0" w:line="259" w:lineRule="auto"/>
              <w:ind w:left="0" w:right="108" w:firstLine="0"/>
              <w:jc w:val="right"/>
            </w:pPr>
            <w:r>
              <w:t>04</w:t>
            </w: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3" w:firstLine="0"/>
            </w:pPr>
            <w:r>
              <w:t>35,867</w:t>
            </w:r>
          </w:p>
          <w:p w:rsidR="00EB6F62" w:rsidRDefault="00B625C0">
            <w:pPr>
              <w:spacing w:after="0" w:line="259" w:lineRule="auto"/>
              <w:ind w:left="173" w:firstLine="0"/>
            </w:pPr>
            <w:r>
              <w:t>,945.5</w:t>
            </w:r>
          </w:p>
          <w:p w:rsidR="00EB6F62" w:rsidRDefault="00B625C0">
            <w:pPr>
              <w:spacing w:after="0" w:line="259" w:lineRule="auto"/>
              <w:ind w:left="0" w:right="108" w:firstLine="0"/>
              <w:jc w:val="right"/>
            </w:pPr>
            <w:r>
              <w:t>2</w:t>
            </w: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firstLine="0"/>
              <w:jc w:val="center"/>
            </w:pPr>
            <w:r>
              <w:t>242,25 6,844.</w:t>
            </w:r>
          </w:p>
          <w:p w:rsidR="00EB6F62" w:rsidRDefault="00B625C0">
            <w:pPr>
              <w:spacing w:after="0" w:line="259" w:lineRule="auto"/>
              <w:ind w:left="0" w:right="108" w:firstLine="0"/>
              <w:jc w:val="right"/>
            </w:pPr>
            <w:r>
              <w:t>76</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firstLine="0"/>
              <w:jc w:val="center"/>
            </w:pPr>
            <w:r>
              <w:t>794,69 1,468.</w:t>
            </w:r>
          </w:p>
          <w:p w:rsidR="00EB6F62" w:rsidRDefault="00B625C0">
            <w:pPr>
              <w:spacing w:after="0" w:line="259" w:lineRule="auto"/>
              <w:ind w:left="0" w:right="106" w:firstLine="0"/>
              <w:jc w:val="right"/>
            </w:pPr>
            <w:r>
              <w:t>32</w:t>
            </w: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rPr>
                <w:sz w:val="18"/>
              </w:rPr>
              <w:t>加：会计政策变更</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24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3" w:firstLine="0"/>
              <w:jc w:val="center"/>
            </w:pPr>
            <w:r>
              <w:rPr>
                <w:sz w:val="18"/>
              </w:rPr>
              <w:t>前期差错更正</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69" w:firstLine="0"/>
            </w:pPr>
            <w:r>
              <w:rPr>
                <w:sz w:val="18"/>
              </w:rPr>
              <w:t>其他</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r>
      <w:tr w:rsidR="00EB6F62">
        <w:trPr>
          <w:trHeight w:val="943"/>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rPr>
                <w:sz w:val="18"/>
              </w:rPr>
              <w:t>二、本年期初余额</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77,200,</w:t>
            </w:r>
          </w:p>
          <w:p w:rsidR="00EB6F62" w:rsidRDefault="00B625C0">
            <w:pPr>
              <w:spacing w:after="0" w:line="259" w:lineRule="auto"/>
              <w:ind w:left="0" w:right="108" w:firstLine="0"/>
              <w:jc w:val="right"/>
            </w:pPr>
            <w:r>
              <w:t>000.00</w:t>
            </w: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14" w:line="240" w:lineRule="auto"/>
              <w:ind w:left="0" w:firstLine="0"/>
              <w:jc w:val="center"/>
            </w:pPr>
            <w:r>
              <w:t>439,36 6,678.</w:t>
            </w:r>
          </w:p>
          <w:p w:rsidR="00EB6F62" w:rsidRDefault="00B625C0">
            <w:pPr>
              <w:spacing w:after="0" w:line="259" w:lineRule="auto"/>
              <w:ind w:left="0" w:right="108" w:firstLine="0"/>
              <w:jc w:val="right"/>
            </w:pPr>
            <w:r>
              <w:t>04</w:t>
            </w: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3" w:firstLine="0"/>
            </w:pPr>
            <w:r>
              <w:t>35,867</w:t>
            </w:r>
          </w:p>
          <w:p w:rsidR="00EB6F62" w:rsidRDefault="00B625C0">
            <w:pPr>
              <w:spacing w:after="0" w:line="259" w:lineRule="auto"/>
              <w:ind w:left="173" w:firstLine="0"/>
            </w:pPr>
            <w:r>
              <w:t>,945.5</w:t>
            </w:r>
          </w:p>
          <w:p w:rsidR="00EB6F62" w:rsidRDefault="00B625C0">
            <w:pPr>
              <w:spacing w:after="0" w:line="259" w:lineRule="auto"/>
              <w:ind w:left="0" w:right="108" w:firstLine="0"/>
              <w:jc w:val="right"/>
            </w:pPr>
            <w:r>
              <w:t>2</w:t>
            </w: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14" w:line="240" w:lineRule="auto"/>
              <w:ind w:left="0" w:firstLine="0"/>
              <w:jc w:val="center"/>
            </w:pPr>
            <w:r>
              <w:t>242,25 6,844.</w:t>
            </w:r>
          </w:p>
          <w:p w:rsidR="00EB6F62" w:rsidRDefault="00B625C0">
            <w:pPr>
              <w:spacing w:after="0" w:line="259" w:lineRule="auto"/>
              <w:ind w:left="0" w:right="108" w:firstLine="0"/>
              <w:jc w:val="right"/>
            </w:pPr>
            <w:r>
              <w:t>76</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14" w:line="240" w:lineRule="auto"/>
              <w:ind w:left="0" w:firstLine="0"/>
              <w:jc w:val="center"/>
            </w:pPr>
            <w:r>
              <w:t>794,69 1,468.</w:t>
            </w:r>
          </w:p>
          <w:p w:rsidR="00EB6F62" w:rsidRDefault="00B625C0">
            <w:pPr>
              <w:spacing w:after="0" w:line="259" w:lineRule="auto"/>
              <w:ind w:left="0" w:right="106" w:firstLine="0"/>
              <w:jc w:val="right"/>
            </w:pPr>
            <w:r>
              <w:t>32</w:t>
            </w:r>
            <w:r>
              <w:rPr>
                <w:sz w:val="18"/>
              </w:rPr>
              <w:t xml:space="preserve"> </w:t>
            </w:r>
          </w:p>
        </w:tc>
      </w:tr>
      <w:tr w:rsidR="00EB6F62">
        <w:trPr>
          <w:trHeight w:val="946"/>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6" w:firstLine="0"/>
              <w:jc w:val="both"/>
            </w:pPr>
            <w:r>
              <w:t>27,292,</w:t>
            </w:r>
          </w:p>
          <w:p w:rsidR="00EB6F62" w:rsidRDefault="00B625C0">
            <w:pPr>
              <w:spacing w:after="0" w:line="259" w:lineRule="auto"/>
              <w:ind w:left="0" w:right="108" w:firstLine="0"/>
              <w:jc w:val="right"/>
            </w:pPr>
            <w:r>
              <w:t>171.22</w:t>
            </w: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9"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3" w:firstLine="0"/>
            </w:pPr>
            <w:r>
              <w:t>2,732,</w:t>
            </w:r>
          </w:p>
          <w:p w:rsidR="00EB6F62" w:rsidRDefault="00B625C0">
            <w:pPr>
              <w:spacing w:after="0" w:line="259" w:lineRule="auto"/>
              <w:ind w:left="173" w:firstLine="0"/>
            </w:pPr>
            <w:r>
              <w:t>054.48</w:t>
            </w: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1" w:firstLine="0"/>
            </w:pPr>
            <w:r>
              <w:t>45,381</w:t>
            </w:r>
          </w:p>
          <w:p w:rsidR="00EB6F62" w:rsidRDefault="00B625C0">
            <w:pPr>
              <w:spacing w:after="0" w:line="259" w:lineRule="auto"/>
              <w:ind w:left="161" w:firstLine="0"/>
            </w:pPr>
            <w:r>
              <w:t>,105.2</w:t>
            </w:r>
          </w:p>
          <w:p w:rsidR="00EB6F62" w:rsidRDefault="00B625C0">
            <w:pPr>
              <w:spacing w:after="0" w:line="259" w:lineRule="auto"/>
              <w:ind w:left="0" w:right="108" w:firstLine="0"/>
              <w:jc w:val="right"/>
            </w:pPr>
            <w:r>
              <w:t>2</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0" w:firstLine="0"/>
            </w:pPr>
            <w:r>
              <w:t>20,820</w:t>
            </w:r>
          </w:p>
          <w:p w:rsidR="00EB6F62" w:rsidRDefault="00B625C0">
            <w:pPr>
              <w:spacing w:after="0" w:line="259" w:lineRule="auto"/>
              <w:ind w:left="180" w:firstLine="0"/>
            </w:pPr>
            <w:r>
              <w:t>,988.4</w:t>
            </w:r>
          </w:p>
          <w:p w:rsidR="00EB6F62" w:rsidRDefault="00B625C0">
            <w:pPr>
              <w:spacing w:after="0" w:line="259" w:lineRule="auto"/>
              <w:ind w:left="0" w:right="106" w:firstLine="0"/>
              <w:jc w:val="right"/>
            </w:pPr>
            <w:r>
              <w:t>8</w:t>
            </w:r>
            <w:r>
              <w:rPr>
                <w:sz w:val="18"/>
              </w:rPr>
              <w:t xml:space="preserve"> </w:t>
            </w:r>
          </w:p>
        </w:tc>
      </w:tr>
    </w:tbl>
    <w:p w:rsidR="00EB6F62" w:rsidRDefault="00EB6F62">
      <w:pPr>
        <w:spacing w:after="0" w:line="259" w:lineRule="auto"/>
        <w:ind w:left="-1524" w:right="15398" w:firstLine="0"/>
      </w:pPr>
    </w:p>
    <w:tbl>
      <w:tblPr>
        <w:tblStyle w:val="TableGrid"/>
        <w:tblW w:w="13960" w:type="dxa"/>
        <w:tblInd w:w="58" w:type="dxa"/>
        <w:tblCellMar>
          <w:top w:w="22" w:type="dxa"/>
          <w:left w:w="108" w:type="dxa"/>
          <w:bottom w:w="0" w:type="dxa"/>
          <w:right w:w="16" w:type="dxa"/>
        </w:tblCellMar>
        <w:tblLook w:val="04A0" w:firstRow="1" w:lastRow="0" w:firstColumn="1" w:lastColumn="0" w:noHBand="0" w:noVBand="1"/>
      </w:tblPr>
      <w:tblGrid>
        <w:gridCol w:w="2451"/>
        <w:gridCol w:w="1078"/>
        <w:gridCol w:w="1049"/>
        <w:gridCol w:w="1078"/>
        <w:gridCol w:w="1092"/>
        <w:gridCol w:w="1037"/>
        <w:gridCol w:w="1063"/>
        <w:gridCol w:w="1022"/>
        <w:gridCol w:w="1037"/>
        <w:gridCol w:w="1020"/>
        <w:gridCol w:w="1008"/>
        <w:gridCol w:w="1025"/>
      </w:tblGrid>
      <w:tr w:rsidR="00EB6F62">
        <w:trPr>
          <w:trHeight w:val="943"/>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（一）综合收益总额</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87,765</w:t>
            </w:r>
          </w:p>
          <w:p w:rsidR="00EB6F62" w:rsidRDefault="00B625C0">
            <w:pPr>
              <w:spacing w:after="0" w:line="259" w:lineRule="auto"/>
              <w:ind w:left="72" w:firstLine="0"/>
            </w:pPr>
            <w:r>
              <w:t>,653.6</w:t>
            </w:r>
          </w:p>
          <w:p w:rsidR="00EB6F62" w:rsidRDefault="00B625C0">
            <w:pPr>
              <w:spacing w:after="0" w:line="259" w:lineRule="auto"/>
              <w:ind w:left="0" w:right="92" w:firstLine="0"/>
              <w:jc w:val="right"/>
            </w:pPr>
            <w:r>
              <w:t>4</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87,765</w:t>
            </w:r>
          </w:p>
          <w:p w:rsidR="00EB6F62" w:rsidRDefault="00B625C0">
            <w:pPr>
              <w:spacing w:after="0" w:line="259" w:lineRule="auto"/>
              <w:ind w:left="91" w:firstLine="0"/>
            </w:pPr>
            <w:r>
              <w:t>,653.6</w:t>
            </w:r>
          </w:p>
          <w:p w:rsidR="00EB6F62" w:rsidRDefault="00B625C0">
            <w:pPr>
              <w:spacing w:after="0" w:line="259" w:lineRule="auto"/>
              <w:ind w:left="0" w:right="90" w:firstLine="0"/>
              <w:jc w:val="right"/>
            </w:pPr>
            <w:r>
              <w:t>4</w:t>
            </w:r>
            <w:r>
              <w:rPr>
                <w:sz w:val="18"/>
              </w:rPr>
              <w:t xml:space="preserve"> </w:t>
            </w:r>
          </w:p>
        </w:tc>
      </w:tr>
      <w:tr w:rsidR="00EB6F62">
        <w:trPr>
          <w:trHeight w:val="125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（二）所有者投入和减少资本</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both"/>
            </w:pPr>
            <w:r>
              <w:t>27,292,</w:t>
            </w:r>
          </w:p>
          <w:p w:rsidR="00EB6F62" w:rsidRDefault="00B625C0">
            <w:pPr>
              <w:spacing w:after="0" w:line="259" w:lineRule="auto"/>
              <w:ind w:left="0" w:right="92" w:firstLine="0"/>
              <w:jc w:val="right"/>
            </w:pPr>
            <w:r>
              <w:t>171.22</w:t>
            </w: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27,292</w:t>
            </w:r>
          </w:p>
          <w:p w:rsidR="00EB6F62" w:rsidRDefault="00B625C0">
            <w:pPr>
              <w:spacing w:after="0" w:line="259" w:lineRule="auto"/>
              <w:ind w:left="91" w:firstLine="0"/>
            </w:pPr>
            <w:r>
              <w:t>,171.2</w:t>
            </w:r>
          </w:p>
          <w:p w:rsidR="00EB6F62" w:rsidRDefault="00B625C0">
            <w:pPr>
              <w:spacing w:after="0" w:line="259" w:lineRule="auto"/>
              <w:ind w:left="0" w:right="90" w:firstLine="0"/>
              <w:jc w:val="right"/>
            </w:pPr>
            <w:r>
              <w:t>2</w:t>
            </w: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1</w:t>
            </w:r>
            <w:r>
              <w:rPr>
                <w:sz w:val="18"/>
              </w:rPr>
              <w:t>．所有者投入的普通股</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2</w:t>
            </w:r>
            <w:r>
              <w:rPr>
                <w:sz w:val="18"/>
              </w:rPr>
              <w:t>．其他权益工具持有者投入资本</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3</w:t>
            </w:r>
            <w:r>
              <w:rPr>
                <w:sz w:val="18"/>
              </w:rPr>
              <w:t>．股份支付计入所有者权益的金额</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25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．其他</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both"/>
            </w:pPr>
            <w:r>
              <w:t>27,292,</w:t>
            </w:r>
          </w:p>
          <w:p w:rsidR="00EB6F62" w:rsidRDefault="00B625C0">
            <w:pPr>
              <w:spacing w:after="0" w:line="259" w:lineRule="auto"/>
              <w:ind w:left="0" w:right="92" w:firstLine="0"/>
              <w:jc w:val="right"/>
            </w:pPr>
            <w:r>
              <w:t>171.22</w:t>
            </w: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27,292</w:t>
            </w:r>
          </w:p>
          <w:p w:rsidR="00EB6F62" w:rsidRDefault="00B625C0">
            <w:pPr>
              <w:spacing w:after="0" w:line="259" w:lineRule="auto"/>
              <w:ind w:left="91" w:firstLine="0"/>
            </w:pPr>
            <w:r>
              <w:t>,171.2</w:t>
            </w:r>
          </w:p>
          <w:p w:rsidR="00EB6F62" w:rsidRDefault="00B625C0">
            <w:pPr>
              <w:spacing w:after="0" w:line="259" w:lineRule="auto"/>
              <w:ind w:left="0" w:right="90" w:firstLine="0"/>
              <w:jc w:val="right"/>
            </w:pPr>
            <w:r>
              <w:t>2</w:t>
            </w:r>
            <w:r>
              <w:rPr>
                <w:sz w:val="18"/>
              </w:rPr>
              <w:t xml:space="preserve"> </w:t>
            </w:r>
          </w:p>
        </w:tc>
      </w:tr>
      <w:tr w:rsidR="00EB6F62">
        <w:trPr>
          <w:trHeight w:val="1253"/>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（三）利润分配</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4" w:firstLine="0"/>
            </w:pPr>
            <w:r>
              <w:t>2,732,</w:t>
            </w:r>
          </w:p>
          <w:p w:rsidR="00EB6F62" w:rsidRDefault="00B625C0">
            <w:pPr>
              <w:spacing w:after="0" w:line="259" w:lineRule="auto"/>
              <w:ind w:left="84" w:firstLine="0"/>
            </w:pPr>
            <w:r>
              <w:t>054.48</w:t>
            </w: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2" w:firstLine="0"/>
              <w:jc w:val="right"/>
            </w:pPr>
            <w:r>
              <w:t>-</w:t>
            </w:r>
          </w:p>
          <w:p w:rsidR="00EB6F62" w:rsidRDefault="00B625C0">
            <w:pPr>
              <w:spacing w:after="0" w:line="259" w:lineRule="auto"/>
              <w:ind w:left="72" w:firstLine="0"/>
            </w:pPr>
            <w:r>
              <w:t>41,334</w:t>
            </w:r>
          </w:p>
          <w:p w:rsidR="00EB6F62" w:rsidRDefault="00B625C0">
            <w:pPr>
              <w:spacing w:after="0" w:line="259" w:lineRule="auto"/>
              <w:ind w:left="72" w:firstLine="0"/>
            </w:pPr>
            <w:r>
              <w:t>,548.4</w:t>
            </w:r>
          </w:p>
          <w:p w:rsidR="00EB6F62" w:rsidRDefault="00B625C0">
            <w:pPr>
              <w:spacing w:after="0" w:line="259" w:lineRule="auto"/>
              <w:ind w:left="0" w:right="92" w:firstLine="0"/>
              <w:jc w:val="right"/>
            </w:pPr>
            <w:r>
              <w:t>2</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38,602</w:t>
            </w:r>
          </w:p>
          <w:p w:rsidR="00EB6F62" w:rsidRDefault="00B625C0">
            <w:pPr>
              <w:spacing w:after="0" w:line="259" w:lineRule="auto"/>
              <w:ind w:left="91" w:firstLine="0"/>
            </w:pPr>
            <w:r>
              <w:t>,493.9</w:t>
            </w:r>
          </w:p>
          <w:p w:rsidR="00EB6F62" w:rsidRDefault="00B625C0">
            <w:pPr>
              <w:spacing w:after="0" w:line="259" w:lineRule="auto"/>
              <w:ind w:left="0" w:right="90" w:firstLine="0"/>
              <w:jc w:val="right"/>
            </w:pPr>
            <w:r>
              <w:t>4</w:t>
            </w:r>
            <w:r>
              <w:rPr>
                <w:sz w:val="18"/>
              </w:rPr>
              <w:t xml:space="preserve"> </w:t>
            </w:r>
          </w:p>
        </w:tc>
      </w:tr>
      <w:tr w:rsidR="00EB6F62">
        <w:trPr>
          <w:trHeight w:val="946"/>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1</w:t>
            </w:r>
            <w:r>
              <w:rPr>
                <w:sz w:val="18"/>
              </w:rPr>
              <w:t>．提取盈余公积</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4" w:firstLine="0"/>
            </w:pPr>
            <w:r>
              <w:t>2,732,</w:t>
            </w:r>
          </w:p>
          <w:p w:rsidR="00EB6F62" w:rsidRDefault="00B625C0">
            <w:pPr>
              <w:spacing w:after="0" w:line="259" w:lineRule="auto"/>
              <w:ind w:left="84" w:firstLine="0"/>
            </w:pPr>
            <w:r>
              <w:t>054.48</w:t>
            </w: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2" w:firstLine="0"/>
              <w:jc w:val="right"/>
            </w:pPr>
            <w:r>
              <w:t>-</w:t>
            </w:r>
          </w:p>
          <w:p w:rsidR="00EB6F62" w:rsidRDefault="00B625C0">
            <w:pPr>
              <w:spacing w:after="0" w:line="259" w:lineRule="auto"/>
              <w:ind w:left="72" w:firstLine="0"/>
            </w:pPr>
            <w:r>
              <w:t>2,732,</w:t>
            </w:r>
          </w:p>
          <w:p w:rsidR="00EB6F62" w:rsidRDefault="00B625C0">
            <w:pPr>
              <w:spacing w:after="0" w:line="259" w:lineRule="auto"/>
              <w:ind w:left="72" w:firstLine="0"/>
            </w:pPr>
            <w:r>
              <w:t>054.48</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1256"/>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2</w:t>
            </w:r>
            <w:r>
              <w:rPr>
                <w:sz w:val="18"/>
              </w:rPr>
              <w:t>．对所有者（或股东）的分配</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2" w:firstLine="0"/>
              <w:jc w:val="right"/>
            </w:pPr>
            <w:r>
              <w:t>-</w:t>
            </w:r>
          </w:p>
          <w:p w:rsidR="00EB6F62" w:rsidRDefault="00B625C0">
            <w:pPr>
              <w:spacing w:after="0" w:line="259" w:lineRule="auto"/>
              <w:ind w:left="72" w:firstLine="0"/>
            </w:pPr>
            <w:r>
              <w:t>38,602</w:t>
            </w:r>
          </w:p>
          <w:p w:rsidR="00EB6F62" w:rsidRDefault="00B625C0">
            <w:pPr>
              <w:spacing w:after="0" w:line="259" w:lineRule="auto"/>
              <w:ind w:left="72" w:firstLine="0"/>
            </w:pPr>
            <w:r>
              <w:t>,493.9</w:t>
            </w:r>
          </w:p>
          <w:p w:rsidR="00EB6F62" w:rsidRDefault="00B625C0">
            <w:pPr>
              <w:spacing w:after="0" w:line="259" w:lineRule="auto"/>
              <w:ind w:left="0" w:right="92" w:firstLine="0"/>
              <w:jc w:val="right"/>
            </w:pPr>
            <w:r>
              <w:t>4</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38,602</w:t>
            </w:r>
          </w:p>
          <w:p w:rsidR="00EB6F62" w:rsidRDefault="00B625C0">
            <w:pPr>
              <w:spacing w:after="0" w:line="259" w:lineRule="auto"/>
              <w:ind w:left="91" w:firstLine="0"/>
            </w:pPr>
            <w:r>
              <w:t>,493.9</w:t>
            </w:r>
          </w:p>
          <w:p w:rsidR="00EB6F62" w:rsidRDefault="00B625C0">
            <w:pPr>
              <w:spacing w:after="0" w:line="259" w:lineRule="auto"/>
              <w:ind w:left="0" w:right="90" w:firstLine="0"/>
              <w:jc w:val="right"/>
            </w:pPr>
            <w:r>
              <w:t>4</w:t>
            </w: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3</w:t>
            </w:r>
            <w:r>
              <w:rPr>
                <w:sz w:val="18"/>
              </w:rPr>
              <w:t>．其他</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24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18"/>
              </w:rPr>
              <w:t>（四）所有者权益内部结转</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1</w:t>
            </w:r>
            <w:r>
              <w:rPr>
                <w:sz w:val="18"/>
              </w:rPr>
              <w:t>．资本公积转增资本（或股本）</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2</w:t>
            </w:r>
            <w:r>
              <w:rPr>
                <w:sz w:val="18"/>
              </w:rPr>
              <w:t>．盈余公积转增资本（或股本）</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3</w:t>
            </w:r>
            <w:r>
              <w:rPr>
                <w:sz w:val="18"/>
              </w:rPr>
              <w:t>．盈余公积弥补亏损</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4</w:t>
            </w:r>
            <w:r>
              <w:rPr>
                <w:sz w:val="18"/>
              </w:rPr>
              <w:t>．设定受益计划变动额结转留存收益</w:t>
            </w: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478"/>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5</w:t>
            </w:r>
            <w:r>
              <w:rPr>
                <w:sz w:val="18"/>
              </w:rPr>
              <w:t>．其他综合收益结转留存收益</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6</w:t>
            </w:r>
            <w:r>
              <w:rPr>
                <w:sz w:val="18"/>
              </w:rPr>
              <w:t>．其他</w:t>
            </w:r>
            <w: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24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（五）专项储备</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242"/>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1</w:t>
            </w:r>
            <w:r>
              <w:rPr>
                <w:sz w:val="18"/>
              </w:rPr>
              <w:t>．本期提取</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245"/>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2</w:t>
            </w:r>
            <w:r>
              <w:rPr>
                <w:sz w:val="18"/>
              </w:rPr>
              <w:t>．本期使用</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r>
      <w:tr w:rsidR="00EB6F62">
        <w:trPr>
          <w:trHeight w:val="943"/>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（六）其他</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2" w:firstLine="0"/>
              <w:jc w:val="right"/>
            </w:pPr>
            <w:r>
              <w:t>-</w:t>
            </w:r>
          </w:p>
          <w:p w:rsidR="00EB6F62" w:rsidRDefault="00B625C0">
            <w:pPr>
              <w:spacing w:after="0" w:line="259" w:lineRule="auto"/>
              <w:ind w:left="72" w:firstLine="0"/>
            </w:pPr>
            <w:r>
              <w:t>1,050,</w:t>
            </w:r>
          </w:p>
          <w:p w:rsidR="00EB6F62" w:rsidRDefault="00B625C0">
            <w:pPr>
              <w:spacing w:after="0" w:line="259" w:lineRule="auto"/>
              <w:ind w:left="72" w:firstLine="0"/>
            </w:pPr>
            <w:r>
              <w:t>000.00</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1,050,</w:t>
            </w:r>
          </w:p>
          <w:p w:rsidR="00EB6F62" w:rsidRDefault="00B625C0">
            <w:pPr>
              <w:spacing w:after="0" w:line="259" w:lineRule="auto"/>
              <w:ind w:left="91" w:firstLine="0"/>
            </w:pPr>
            <w:r>
              <w:t>000.00</w:t>
            </w:r>
            <w:r>
              <w:rPr>
                <w:sz w:val="18"/>
              </w:rPr>
              <w:t xml:space="preserve"> </w:t>
            </w:r>
          </w:p>
        </w:tc>
      </w:tr>
      <w:tr w:rsidR="00EB6F62">
        <w:trPr>
          <w:trHeight w:val="943"/>
        </w:trPr>
        <w:tc>
          <w:tcPr>
            <w:tcW w:w="2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18"/>
              </w:rPr>
              <w:t>四、本期期末余额</w:t>
            </w: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2" w:firstLine="0"/>
            </w:pPr>
            <w:r>
              <w:t>77,200,</w:t>
            </w:r>
          </w:p>
          <w:p w:rsidR="00EB6F62" w:rsidRDefault="00B625C0">
            <w:pPr>
              <w:spacing w:after="0" w:line="259" w:lineRule="auto"/>
              <w:ind w:left="0" w:right="92" w:firstLine="0"/>
              <w:jc w:val="right"/>
            </w:pPr>
            <w:r>
              <w:t>000.00</w:t>
            </w: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firstLine="0"/>
              <w:jc w:val="center"/>
            </w:pPr>
            <w:r>
              <w:t>439,36 6,678.</w:t>
            </w:r>
          </w:p>
          <w:p w:rsidR="00EB6F62" w:rsidRDefault="00B625C0">
            <w:pPr>
              <w:spacing w:after="0" w:line="259" w:lineRule="auto"/>
              <w:ind w:left="0" w:right="92" w:firstLine="0"/>
              <w:jc w:val="right"/>
            </w:pPr>
            <w:r>
              <w:t>04</w:t>
            </w:r>
            <w:r>
              <w:rPr>
                <w:sz w:val="18"/>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both"/>
            </w:pPr>
            <w:r>
              <w:t>27,292,</w:t>
            </w:r>
          </w:p>
          <w:p w:rsidR="00EB6F62" w:rsidRDefault="00B625C0">
            <w:pPr>
              <w:spacing w:after="0" w:line="259" w:lineRule="auto"/>
              <w:ind w:left="0" w:right="92" w:firstLine="0"/>
              <w:jc w:val="right"/>
            </w:pPr>
            <w:r>
              <w:t>171.22</w:t>
            </w:r>
            <w:r>
              <w:rPr>
                <w:sz w:val="18"/>
              </w:rPr>
              <w:t xml:space="preserve"> </w:t>
            </w:r>
          </w:p>
        </w:tc>
        <w:tc>
          <w:tcPr>
            <w:tcW w:w="1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right"/>
            </w:pPr>
            <w:r>
              <w:rPr>
                <w:sz w:val="18"/>
              </w:rPr>
              <w:t xml:space="preserve"> </w:t>
            </w:r>
          </w:p>
        </w:tc>
        <w:tc>
          <w:tcPr>
            <w:tcW w:w="10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4" w:firstLine="0"/>
            </w:pPr>
            <w:r>
              <w:t>38,600</w:t>
            </w:r>
          </w:p>
          <w:p w:rsidR="00EB6F62" w:rsidRDefault="00B625C0">
            <w:pPr>
              <w:spacing w:after="0" w:line="259" w:lineRule="auto"/>
              <w:ind w:left="84" w:firstLine="0"/>
            </w:pPr>
            <w:r>
              <w:t>,000.0</w:t>
            </w:r>
          </w:p>
          <w:p w:rsidR="00EB6F62" w:rsidRDefault="00B625C0">
            <w:pPr>
              <w:spacing w:after="0" w:line="259" w:lineRule="auto"/>
              <w:ind w:left="0" w:right="92" w:firstLine="0"/>
              <w:jc w:val="right"/>
            </w:pPr>
            <w:r>
              <w:t>0</w:t>
            </w: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firstLine="0"/>
              <w:jc w:val="center"/>
            </w:pPr>
            <w:r>
              <w:t>287,63 7,949.</w:t>
            </w:r>
          </w:p>
          <w:p w:rsidR="00EB6F62" w:rsidRDefault="00B625C0">
            <w:pPr>
              <w:spacing w:after="0" w:line="259" w:lineRule="auto"/>
              <w:ind w:left="0" w:right="92" w:firstLine="0"/>
              <w:jc w:val="right"/>
            </w:pPr>
            <w:r>
              <w:t>98</w:t>
            </w:r>
            <w:r>
              <w:rPr>
                <w:sz w:val="18"/>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EB6F62" w:rsidRDefault="00B625C0">
            <w:pPr>
              <w:spacing w:after="12" w:line="240" w:lineRule="auto"/>
              <w:ind w:left="0" w:firstLine="0"/>
              <w:jc w:val="center"/>
            </w:pPr>
            <w:r>
              <w:t>815,51 2,456.</w:t>
            </w:r>
          </w:p>
          <w:p w:rsidR="00EB6F62" w:rsidRDefault="00B625C0">
            <w:pPr>
              <w:spacing w:after="0" w:line="259" w:lineRule="auto"/>
              <w:ind w:left="0" w:right="90" w:firstLine="0"/>
              <w:jc w:val="right"/>
            </w:pPr>
            <w:r>
              <w:t>80</w:t>
            </w:r>
            <w:r>
              <w:rPr>
                <w:sz w:val="18"/>
              </w:rPr>
              <w:t xml:space="preserve"> </w:t>
            </w:r>
          </w:p>
        </w:tc>
      </w:tr>
    </w:tbl>
    <w:p w:rsidR="00EB6F62" w:rsidRDefault="00B625C0">
      <w:pPr>
        <w:spacing w:after="0" w:line="259" w:lineRule="auto"/>
        <w:ind w:left="0" w:firstLine="0"/>
        <w:jc w:val="both"/>
      </w:pPr>
      <w:r>
        <w:t xml:space="preserve"> </w:t>
      </w:r>
    </w:p>
    <w:p w:rsidR="00EB6F62" w:rsidRDefault="00B625C0">
      <w:pPr>
        <w:spacing w:after="0" w:line="259" w:lineRule="auto"/>
        <w:ind w:left="0" w:firstLine="0"/>
        <w:jc w:val="both"/>
      </w:pPr>
      <w:r>
        <w:t xml:space="preserve"> </w:t>
      </w:r>
    </w:p>
    <w:tbl>
      <w:tblPr>
        <w:tblStyle w:val="TableGrid"/>
        <w:tblW w:w="13908" w:type="dxa"/>
        <w:tblInd w:w="115" w:type="dxa"/>
        <w:tblCellMar>
          <w:top w:w="33" w:type="dxa"/>
          <w:left w:w="5" w:type="dxa"/>
          <w:bottom w:w="35" w:type="dxa"/>
          <w:right w:w="0" w:type="dxa"/>
        </w:tblCellMar>
        <w:tblLook w:val="04A0" w:firstRow="1" w:lastRow="0" w:firstColumn="1" w:lastColumn="0" w:noHBand="0" w:noVBand="1"/>
      </w:tblPr>
      <w:tblGrid>
        <w:gridCol w:w="2396"/>
        <w:gridCol w:w="1078"/>
        <w:gridCol w:w="1052"/>
        <w:gridCol w:w="1078"/>
        <w:gridCol w:w="1090"/>
        <w:gridCol w:w="1037"/>
        <w:gridCol w:w="1063"/>
        <w:gridCol w:w="1022"/>
        <w:gridCol w:w="1037"/>
        <w:gridCol w:w="1020"/>
        <w:gridCol w:w="1008"/>
        <w:gridCol w:w="1027"/>
      </w:tblGrid>
      <w:tr w:rsidR="00EB6F62">
        <w:trPr>
          <w:trHeight w:val="247"/>
        </w:trPr>
        <w:tc>
          <w:tcPr>
            <w:tcW w:w="2396" w:type="dxa"/>
            <w:vMerge w:val="restart"/>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0" w:right="4" w:firstLine="0"/>
              <w:jc w:val="center"/>
            </w:pPr>
            <w:r>
              <w:rPr>
                <w:sz w:val="18"/>
              </w:rPr>
              <w:t>项目</w:t>
            </w:r>
            <w:r>
              <w:rPr>
                <w:sz w:val="18"/>
              </w:rPr>
              <w:t xml:space="preserve"> </w:t>
            </w:r>
          </w:p>
        </w:tc>
        <w:tc>
          <w:tcPr>
            <w:tcW w:w="1078" w:type="dxa"/>
            <w:tcBorders>
              <w:top w:val="single" w:sz="6" w:space="0" w:color="000000"/>
              <w:left w:val="single" w:sz="6" w:space="0" w:color="000000"/>
              <w:bottom w:val="single" w:sz="6" w:space="0" w:color="000000"/>
              <w:right w:val="nil"/>
            </w:tcBorders>
          </w:tcPr>
          <w:p w:rsidR="00EB6F62" w:rsidRDefault="00EB6F62">
            <w:pPr>
              <w:spacing w:after="160" w:line="259" w:lineRule="auto"/>
              <w:ind w:left="0" w:firstLine="0"/>
            </w:pPr>
          </w:p>
        </w:tc>
        <w:tc>
          <w:tcPr>
            <w:tcW w:w="1052"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1078"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1090"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2100" w:type="dxa"/>
            <w:gridSpan w:val="2"/>
            <w:tcBorders>
              <w:top w:val="single" w:sz="6" w:space="0" w:color="000000"/>
              <w:left w:val="nil"/>
              <w:bottom w:val="single" w:sz="6" w:space="0" w:color="000000"/>
              <w:right w:val="nil"/>
            </w:tcBorders>
          </w:tcPr>
          <w:p w:rsidR="00EB6F62" w:rsidRDefault="00B625C0">
            <w:pPr>
              <w:spacing w:after="0" w:line="259" w:lineRule="auto"/>
              <w:ind w:left="0" w:right="211" w:firstLine="0"/>
              <w:jc w:val="right"/>
            </w:pPr>
            <w:r>
              <w:rPr>
                <w:sz w:val="18"/>
              </w:rPr>
              <w:t xml:space="preserve"> 2021</w:t>
            </w:r>
            <w:r>
              <w:rPr>
                <w:sz w:val="18"/>
              </w:rPr>
              <w:t>年度</w:t>
            </w:r>
            <w:r>
              <w:rPr>
                <w:sz w:val="18"/>
              </w:rPr>
              <w:t xml:space="preserve"> </w:t>
            </w:r>
          </w:p>
        </w:tc>
        <w:tc>
          <w:tcPr>
            <w:tcW w:w="1022"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1037" w:type="dxa"/>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2028" w:type="dxa"/>
            <w:gridSpan w:val="2"/>
            <w:tcBorders>
              <w:top w:val="single" w:sz="6" w:space="0" w:color="000000"/>
              <w:left w:val="nil"/>
              <w:bottom w:val="single" w:sz="6" w:space="0" w:color="000000"/>
              <w:right w:val="nil"/>
            </w:tcBorders>
          </w:tcPr>
          <w:p w:rsidR="00EB6F62" w:rsidRDefault="00EB6F62">
            <w:pPr>
              <w:spacing w:after="160" w:line="259" w:lineRule="auto"/>
              <w:ind w:left="0" w:firstLine="0"/>
            </w:pPr>
          </w:p>
        </w:tc>
        <w:tc>
          <w:tcPr>
            <w:tcW w:w="1027" w:type="dxa"/>
            <w:tcBorders>
              <w:top w:val="single" w:sz="6" w:space="0" w:color="000000"/>
              <w:left w:val="nil"/>
              <w:bottom w:val="single" w:sz="6" w:space="0" w:color="000000"/>
              <w:right w:val="single" w:sz="6" w:space="0" w:color="000000"/>
            </w:tcBorders>
          </w:tcPr>
          <w:p w:rsidR="00EB6F62" w:rsidRDefault="00EB6F62">
            <w:pPr>
              <w:spacing w:after="160" w:line="259" w:lineRule="auto"/>
              <w:ind w:left="0" w:firstLine="0"/>
            </w:pPr>
          </w:p>
        </w:tc>
      </w:tr>
      <w:tr w:rsidR="00EB6F62">
        <w:trPr>
          <w:trHeight w:val="638"/>
        </w:trPr>
        <w:tc>
          <w:tcPr>
            <w:tcW w:w="0" w:type="auto"/>
            <w:vMerge/>
            <w:tcBorders>
              <w:top w:val="nil"/>
              <w:left w:val="single" w:sz="6" w:space="0" w:color="000000"/>
              <w:bottom w:val="single" w:sz="6" w:space="0" w:color="000000"/>
              <w:right w:val="single" w:sz="6" w:space="0" w:color="000000"/>
            </w:tcBorders>
          </w:tcPr>
          <w:p w:rsidR="00EB6F62" w:rsidRDefault="00EB6F62">
            <w:pPr>
              <w:spacing w:after="160" w:line="259" w:lineRule="auto"/>
              <w:ind w:left="0" w:firstLine="0"/>
            </w:pPr>
          </w:p>
        </w:tc>
        <w:tc>
          <w:tcPr>
            <w:tcW w:w="1078" w:type="dxa"/>
            <w:tcBorders>
              <w:top w:val="single" w:sz="6" w:space="0" w:color="000000"/>
              <w:left w:val="single" w:sz="6" w:space="0" w:color="000000"/>
              <w:bottom w:val="single" w:sz="6" w:space="0" w:color="000000"/>
              <w:right w:val="single" w:sz="4" w:space="0" w:color="000000"/>
            </w:tcBorders>
            <w:vAlign w:val="center"/>
          </w:tcPr>
          <w:p w:rsidR="00EB6F62" w:rsidRDefault="00B625C0">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052" w:type="dxa"/>
            <w:tcBorders>
              <w:top w:val="single" w:sz="6" w:space="0" w:color="000000"/>
              <w:left w:val="single" w:sz="4" w:space="0" w:color="000000"/>
              <w:bottom w:val="single" w:sz="6" w:space="0" w:color="000000"/>
              <w:right w:val="nil"/>
            </w:tcBorders>
            <w:vAlign w:val="bottom"/>
          </w:tcPr>
          <w:p w:rsidR="00EB6F62" w:rsidRDefault="00B625C0">
            <w:pPr>
              <w:spacing w:after="61" w:line="259" w:lineRule="auto"/>
              <w:ind w:left="0" w:right="-5" w:firstLine="0"/>
            </w:pPr>
            <w:r>
              <w:rPr>
                <w:rFonts w:ascii="Calibri" w:eastAsia="Calibri" w:hAnsi="Calibri" w:cs="Calibri"/>
                <w:noProof/>
                <w:sz w:val="22"/>
              </w:rPr>
              <mc:AlternateContent>
                <mc:Choice Requires="wpg">
                  <w:drawing>
                    <wp:inline distT="0" distB="0" distL="0" distR="0">
                      <wp:extent cx="667893" cy="6096"/>
                      <wp:effectExtent l="0" t="0" r="0" b="0"/>
                      <wp:docPr id="809096" name="Group 809096"/>
                      <wp:cNvGraphicFramePr/>
                      <a:graphic xmlns:a="http://schemas.openxmlformats.org/drawingml/2006/main">
                        <a:graphicData uri="http://schemas.microsoft.com/office/word/2010/wordprocessingGroup">
                          <wpg:wgp>
                            <wpg:cNvGrpSpPr/>
                            <wpg:grpSpPr>
                              <a:xfrm>
                                <a:off x="0" y="0"/>
                                <a:ext cx="667893" cy="6096"/>
                                <a:chOff x="0" y="0"/>
                                <a:chExt cx="667893" cy="6096"/>
                              </a:xfrm>
                            </wpg:grpSpPr>
                            <wps:wsp>
                              <wps:cNvPr id="941154" name="Shape 941154"/>
                              <wps:cNvSpPr/>
                              <wps:spPr>
                                <a:xfrm>
                                  <a:off x="0" y="0"/>
                                  <a:ext cx="661721" cy="9144"/>
                                </a:xfrm>
                                <a:custGeom>
                                  <a:avLst/>
                                  <a:gdLst/>
                                  <a:ahLst/>
                                  <a:cxnLst/>
                                  <a:rect l="0" t="0" r="0" b="0"/>
                                  <a:pathLst>
                                    <a:path w="661721" h="9144">
                                      <a:moveTo>
                                        <a:pt x="0" y="0"/>
                                      </a:moveTo>
                                      <a:lnTo>
                                        <a:pt x="661721" y="0"/>
                                      </a:lnTo>
                                      <a:lnTo>
                                        <a:pt x="6617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155" name="Shape 941155"/>
                              <wps:cNvSpPr/>
                              <wps:spPr>
                                <a:xfrm>
                                  <a:off x="6617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9096" style="width:52.59pt;height:0.47998pt;mso-position-horizontal-relative:char;mso-position-vertical-relative:line" coordsize="6678,60">
                      <v:shape id="Shape 941156" style="position:absolute;width:6617;height:91;left:0;top:0;" coordsize="661721,9144" path="m0,0l661721,0l661721,9144l0,9144l0,0">
                        <v:stroke weight="0pt" endcap="flat" joinstyle="miter" miterlimit="10" on="false" color="#000000" opacity="0"/>
                        <v:fill on="true" color="#000000"/>
                      </v:shape>
                      <v:shape id="Shape 941157" style="position:absolute;width:91;height:91;left:6617;top:0;" coordsize="9144,9144" path="m0,0l9144,0l9144,9144l0,9144l0,0">
                        <v:stroke weight="0pt" endcap="flat" joinstyle="miter" miterlimit="10" on="false" color="#000000" opacity="0"/>
                        <v:fill on="true" color="#000000"/>
                      </v:shape>
                    </v:group>
                  </w:pict>
                </mc:Fallback>
              </mc:AlternateContent>
            </w:r>
          </w:p>
          <w:p w:rsidR="00EB6F62" w:rsidRDefault="00B625C0">
            <w:pPr>
              <w:spacing w:after="0" w:line="259" w:lineRule="auto"/>
              <w:ind w:left="250" w:firstLine="0"/>
            </w:pPr>
            <w:r>
              <w:rPr>
                <w:sz w:val="18"/>
              </w:rPr>
              <w:t>优先股</w:t>
            </w:r>
            <w:r>
              <w:rPr>
                <w:sz w:val="18"/>
              </w:rPr>
              <w:t xml:space="preserve"> </w:t>
            </w:r>
          </w:p>
        </w:tc>
        <w:tc>
          <w:tcPr>
            <w:tcW w:w="1078" w:type="dxa"/>
            <w:tcBorders>
              <w:top w:val="single" w:sz="6" w:space="0" w:color="000000"/>
              <w:left w:val="nil"/>
              <w:bottom w:val="single" w:sz="6" w:space="0" w:color="000000"/>
              <w:right w:val="nil"/>
            </w:tcBorders>
          </w:tcPr>
          <w:p w:rsidR="00EB6F62" w:rsidRDefault="00B625C0">
            <w:pPr>
              <w:spacing w:after="0" w:line="259" w:lineRule="auto"/>
              <w:ind w:left="12" w:right="-19" w:firstLine="0"/>
              <w:jc w:val="both"/>
            </w:pPr>
            <w:r>
              <w:rPr>
                <w:sz w:val="18"/>
              </w:rPr>
              <w:t>其他权益工具</w:t>
            </w:r>
          </w:p>
          <w:p w:rsidR="00EB6F62" w:rsidRDefault="00B625C0">
            <w:pPr>
              <w:spacing w:after="61" w:line="259" w:lineRule="auto"/>
              <w:ind w:left="0" w:right="-5" w:firstLine="0"/>
            </w:pPr>
            <w:r>
              <w:rPr>
                <w:rFonts w:ascii="Calibri" w:eastAsia="Calibri" w:hAnsi="Calibri" w:cs="Calibri"/>
                <w:noProof/>
                <w:sz w:val="22"/>
              </w:rPr>
              <mc:AlternateContent>
                <mc:Choice Requires="wpg">
                  <w:drawing>
                    <wp:inline distT="0" distB="0" distL="0" distR="0">
                      <wp:extent cx="684276" cy="6096"/>
                      <wp:effectExtent l="0" t="0" r="0" b="0"/>
                      <wp:docPr id="809131" name="Group 809131"/>
                      <wp:cNvGraphicFramePr/>
                      <a:graphic xmlns:a="http://schemas.openxmlformats.org/drawingml/2006/main">
                        <a:graphicData uri="http://schemas.microsoft.com/office/word/2010/wordprocessingGroup">
                          <wpg:wgp>
                            <wpg:cNvGrpSpPr/>
                            <wpg:grpSpPr>
                              <a:xfrm>
                                <a:off x="0" y="0"/>
                                <a:ext cx="684276" cy="6096"/>
                                <a:chOff x="0" y="0"/>
                                <a:chExt cx="684276" cy="6096"/>
                              </a:xfrm>
                            </wpg:grpSpPr>
                            <wps:wsp>
                              <wps:cNvPr id="941158" name="Shape 941158"/>
                              <wps:cNvSpPr/>
                              <wps:spPr>
                                <a:xfrm>
                                  <a:off x="0" y="0"/>
                                  <a:ext cx="678180" cy="9144"/>
                                </a:xfrm>
                                <a:custGeom>
                                  <a:avLst/>
                                  <a:gdLst/>
                                  <a:ahLst/>
                                  <a:cxnLst/>
                                  <a:rect l="0" t="0" r="0" b="0"/>
                                  <a:pathLst>
                                    <a:path w="678180" h="9144">
                                      <a:moveTo>
                                        <a:pt x="0" y="0"/>
                                      </a:moveTo>
                                      <a:lnTo>
                                        <a:pt x="678180" y="0"/>
                                      </a:lnTo>
                                      <a:lnTo>
                                        <a:pt x="6781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159" name="Shape 941159"/>
                              <wps:cNvSpPr/>
                              <wps:spPr>
                                <a:xfrm>
                                  <a:off x="6781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9131" style="width:53.88pt;height:0.47998pt;mso-position-horizontal-relative:char;mso-position-vertical-relative:line" coordsize="6842,60">
                      <v:shape id="Shape 941160" style="position:absolute;width:6781;height:91;left:0;top:0;" coordsize="678180,9144" path="m0,0l678180,0l678180,9144l0,9144l0,0">
                        <v:stroke weight="0pt" endcap="flat" joinstyle="miter" miterlimit="10" on="false" color="#000000" opacity="0"/>
                        <v:fill on="true" color="#000000"/>
                      </v:shape>
                      <v:shape id="Shape 941161" style="position:absolute;width:91;height:91;left:6781;top:0;" coordsize="9144,9144" path="m0,0l9144,0l9144,9144l0,9144l0,0">
                        <v:stroke weight="0pt" endcap="flat" joinstyle="miter" miterlimit="10" on="false" color="#000000" opacity="0"/>
                        <v:fill on="true" color="#000000"/>
                      </v:shape>
                    </v:group>
                  </w:pict>
                </mc:Fallback>
              </mc:AlternateContent>
            </w:r>
          </w:p>
          <w:p w:rsidR="00EB6F62" w:rsidRDefault="00B625C0">
            <w:pPr>
              <w:spacing w:after="0" w:line="259" w:lineRule="auto"/>
              <w:ind w:left="264" w:firstLine="0"/>
            </w:pPr>
            <w:r>
              <w:rPr>
                <w:sz w:val="18"/>
              </w:rPr>
              <w:t>永续债</w:t>
            </w:r>
            <w:r>
              <w:rPr>
                <w:sz w:val="18"/>
              </w:rPr>
              <w:t xml:space="preserve"> </w:t>
            </w:r>
          </w:p>
        </w:tc>
        <w:tc>
          <w:tcPr>
            <w:tcW w:w="1090" w:type="dxa"/>
            <w:tcBorders>
              <w:top w:val="single" w:sz="6" w:space="0" w:color="000000"/>
              <w:left w:val="nil"/>
              <w:bottom w:val="single" w:sz="6" w:space="0" w:color="000000"/>
              <w:right w:val="single" w:sz="6" w:space="0" w:color="000000"/>
            </w:tcBorders>
          </w:tcPr>
          <w:p w:rsidR="00EB6F62" w:rsidRDefault="00B625C0">
            <w:pPr>
              <w:spacing w:after="0" w:line="259" w:lineRule="auto"/>
              <w:ind w:left="14" w:firstLine="0"/>
            </w:pPr>
            <w:r>
              <w:rPr>
                <w:sz w:val="18"/>
              </w:rPr>
              <w:t xml:space="preserve"> </w:t>
            </w:r>
          </w:p>
          <w:p w:rsidR="00EB6F62" w:rsidRDefault="00B625C0">
            <w:pPr>
              <w:spacing w:after="61" w:line="259" w:lineRule="auto"/>
              <w:ind w:left="0" w:firstLine="0"/>
            </w:pPr>
            <w:r>
              <w:rPr>
                <w:rFonts w:ascii="Calibri" w:eastAsia="Calibri" w:hAnsi="Calibri" w:cs="Calibri"/>
                <w:noProof/>
                <w:sz w:val="22"/>
              </w:rPr>
              <mc:AlternateContent>
                <mc:Choice Requires="wpg">
                  <w:drawing>
                    <wp:inline distT="0" distB="0" distL="0" distR="0">
                      <wp:extent cx="684276" cy="6096"/>
                      <wp:effectExtent l="0" t="0" r="0" b="0"/>
                      <wp:docPr id="809169" name="Group 809169"/>
                      <wp:cNvGraphicFramePr/>
                      <a:graphic xmlns:a="http://schemas.openxmlformats.org/drawingml/2006/main">
                        <a:graphicData uri="http://schemas.microsoft.com/office/word/2010/wordprocessingGroup">
                          <wpg:wgp>
                            <wpg:cNvGrpSpPr/>
                            <wpg:grpSpPr>
                              <a:xfrm>
                                <a:off x="0" y="0"/>
                                <a:ext cx="684276" cy="6096"/>
                                <a:chOff x="0" y="0"/>
                                <a:chExt cx="684276" cy="6096"/>
                              </a:xfrm>
                            </wpg:grpSpPr>
                            <wps:wsp>
                              <wps:cNvPr id="941162" name="Shape 941162"/>
                              <wps:cNvSpPr/>
                              <wps:spPr>
                                <a:xfrm>
                                  <a:off x="0" y="0"/>
                                  <a:ext cx="684276" cy="9144"/>
                                </a:xfrm>
                                <a:custGeom>
                                  <a:avLst/>
                                  <a:gdLst/>
                                  <a:ahLst/>
                                  <a:cxnLst/>
                                  <a:rect l="0" t="0" r="0" b="0"/>
                                  <a:pathLst>
                                    <a:path w="684276" h="9144">
                                      <a:moveTo>
                                        <a:pt x="0" y="0"/>
                                      </a:moveTo>
                                      <a:lnTo>
                                        <a:pt x="684276" y="0"/>
                                      </a:lnTo>
                                      <a:lnTo>
                                        <a:pt x="684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9169" style="width:53.88pt;height:0.47998pt;mso-position-horizontal-relative:char;mso-position-vertical-relative:line" coordsize="6842,60">
                      <v:shape id="Shape 941163" style="position:absolute;width:6842;height:91;left:0;top:0;" coordsize="684276,9144" path="m0,0l684276,0l684276,9144l0,9144l0,0">
                        <v:stroke weight="0pt" endcap="flat" joinstyle="miter" miterlimit="10" on="false" color="#000000" opacity="0"/>
                        <v:fill on="true" color="#000000"/>
                      </v:shape>
                    </v:group>
                  </w:pict>
                </mc:Fallback>
              </mc:AlternateContent>
            </w:r>
          </w:p>
          <w:p w:rsidR="00EB6F62" w:rsidRDefault="00B625C0">
            <w:pPr>
              <w:spacing w:after="0" w:line="259" w:lineRule="auto"/>
              <w:ind w:left="0" w:right="5" w:firstLine="0"/>
              <w:jc w:val="center"/>
            </w:pPr>
            <w:r>
              <w:rPr>
                <w:sz w:val="18"/>
              </w:rPr>
              <w:t>其他</w:t>
            </w: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156" w:firstLine="0"/>
              <w:jc w:val="both"/>
            </w:pPr>
            <w:r>
              <w:rPr>
                <w:sz w:val="18"/>
              </w:rPr>
              <w:t>资本公积</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76" w:right="83" w:firstLine="0"/>
              <w:jc w:val="center"/>
            </w:pPr>
            <w:r>
              <w:rPr>
                <w:sz w:val="18"/>
              </w:rPr>
              <w:t>减：库存股</w:t>
            </w: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0" w:firstLine="0"/>
              <w:jc w:val="center"/>
            </w:pPr>
            <w:r>
              <w:rPr>
                <w:sz w:val="18"/>
              </w:rPr>
              <w:t>其他综合收益</w:t>
            </w: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156" w:firstLine="0"/>
              <w:jc w:val="both"/>
            </w:pPr>
            <w:r>
              <w:rPr>
                <w:sz w:val="18"/>
              </w:rPr>
              <w:t>专项储备</w:t>
            </w: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144" w:firstLine="0"/>
              <w:jc w:val="both"/>
            </w:pPr>
            <w:r>
              <w:rPr>
                <w:sz w:val="18"/>
              </w:rPr>
              <w:t>盈余公积</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52" w:right="52" w:firstLine="0"/>
              <w:jc w:val="center"/>
            </w:pPr>
            <w:r>
              <w:rPr>
                <w:sz w:val="18"/>
              </w:rPr>
              <w:t>未分配利润</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0" w:firstLine="0"/>
              <w:jc w:val="center"/>
            </w:pPr>
            <w:r>
              <w:rPr>
                <w:sz w:val="18"/>
              </w:rPr>
              <w:t>所有者权益合计</w:t>
            </w:r>
            <w:r>
              <w:rPr>
                <w:sz w:val="18"/>
              </w:rPr>
              <w:t xml:space="preserve"> </w:t>
            </w:r>
          </w:p>
        </w:tc>
      </w:tr>
      <w:tr w:rsidR="00EB6F62">
        <w:trPr>
          <w:trHeight w:val="9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06" w:firstLine="0"/>
            </w:pPr>
            <w:r>
              <w:rPr>
                <w:sz w:val="18"/>
              </w:rPr>
              <w:t>一、上年年末余额</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25" w:firstLine="0"/>
            </w:pPr>
            <w:r>
              <w:t>57,900,</w:t>
            </w:r>
          </w:p>
          <w:p w:rsidR="00EB6F62" w:rsidRDefault="00B625C0">
            <w:pPr>
              <w:spacing w:after="0" w:line="259" w:lineRule="auto"/>
              <w:ind w:left="0" w:right="108" w:firstLine="0"/>
              <w:jc w:val="right"/>
            </w:pPr>
            <w:r>
              <w:t>000.00</w:t>
            </w: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0"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4" w:space="0" w:color="000000"/>
              <w:bottom w:val="single" w:sz="6" w:space="0" w:color="000000"/>
              <w:right w:val="single" w:sz="6" w:space="0" w:color="000000"/>
            </w:tcBorders>
          </w:tcPr>
          <w:p w:rsidR="00EB6F62" w:rsidRDefault="00B625C0">
            <w:pPr>
              <w:spacing w:after="16" w:line="238" w:lineRule="auto"/>
              <w:ind w:left="0" w:firstLine="0"/>
              <w:jc w:val="center"/>
            </w:pPr>
            <w:r>
              <w:t>184,29 0,185.</w:t>
            </w:r>
          </w:p>
          <w:p w:rsidR="00EB6F62" w:rsidRDefault="00B625C0">
            <w:pPr>
              <w:spacing w:after="0" w:line="259" w:lineRule="auto"/>
              <w:ind w:left="0" w:right="106" w:firstLine="0"/>
              <w:jc w:val="right"/>
            </w:pPr>
            <w:r>
              <w:t>52</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6" w:firstLine="0"/>
              <w:jc w:val="right"/>
            </w:pPr>
            <w:r>
              <w:t>-</w:t>
            </w:r>
          </w:p>
          <w:p w:rsidR="00EB6F62" w:rsidRDefault="00B625C0">
            <w:pPr>
              <w:spacing w:after="0" w:line="259" w:lineRule="auto"/>
              <w:ind w:left="192" w:firstLine="0"/>
            </w:pPr>
            <w:r>
              <w:t>792,19</w:t>
            </w:r>
          </w:p>
          <w:p w:rsidR="00EB6F62" w:rsidRDefault="00B625C0">
            <w:pPr>
              <w:spacing w:after="0" w:line="259" w:lineRule="auto"/>
              <w:ind w:left="0" w:right="106" w:firstLine="0"/>
              <w:jc w:val="right"/>
            </w:pPr>
            <w:r>
              <w:t>5.60</w:t>
            </w: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87" w:firstLine="0"/>
            </w:pPr>
            <w:r>
              <w:t>25,756</w:t>
            </w:r>
          </w:p>
          <w:p w:rsidR="00EB6F62" w:rsidRDefault="00B625C0">
            <w:pPr>
              <w:spacing w:after="0" w:line="259" w:lineRule="auto"/>
              <w:ind w:left="187" w:firstLine="0"/>
            </w:pPr>
            <w:r>
              <w:t>,446.5</w:t>
            </w:r>
          </w:p>
          <w:p w:rsidR="00EB6F62" w:rsidRDefault="00B625C0">
            <w:pPr>
              <w:spacing w:after="0" w:line="259" w:lineRule="auto"/>
              <w:ind w:left="0" w:right="108" w:firstLine="0"/>
              <w:jc w:val="right"/>
            </w:pPr>
            <w:r>
              <w:t>4</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16" w:line="238" w:lineRule="auto"/>
              <w:ind w:left="0" w:firstLine="0"/>
              <w:jc w:val="center"/>
            </w:pPr>
            <w:r>
              <w:t>174,41 3,353.</w:t>
            </w:r>
          </w:p>
          <w:p w:rsidR="00EB6F62" w:rsidRDefault="00B625C0">
            <w:pPr>
              <w:spacing w:after="0" w:line="259" w:lineRule="auto"/>
              <w:ind w:left="0" w:right="106" w:firstLine="0"/>
              <w:jc w:val="right"/>
            </w:pPr>
            <w:r>
              <w:t>95</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6" w:line="238" w:lineRule="auto"/>
              <w:ind w:left="0" w:firstLine="0"/>
              <w:jc w:val="center"/>
            </w:pPr>
            <w:r>
              <w:t>441,56 7,790.</w:t>
            </w:r>
          </w:p>
          <w:p w:rsidR="00EB6F62" w:rsidRDefault="00B625C0">
            <w:pPr>
              <w:spacing w:after="0" w:line="259" w:lineRule="auto"/>
              <w:ind w:left="0" w:right="106" w:firstLine="0"/>
              <w:jc w:val="right"/>
            </w:pPr>
            <w:r>
              <w:t>41</w:t>
            </w:r>
            <w:r>
              <w:rPr>
                <w:sz w:val="18"/>
              </w:rPr>
              <w:t xml:space="preserve"> </w:t>
            </w:r>
          </w:p>
        </w:tc>
      </w:tr>
      <w:tr w:rsidR="00EB6F62">
        <w:trPr>
          <w:trHeight w:val="248"/>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06" w:firstLine="0"/>
            </w:pPr>
            <w:r>
              <w:rPr>
                <w:sz w:val="18"/>
              </w:rPr>
              <w:t>加：会计政策变更</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0"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r>
      <w:tr w:rsidR="00EB6F62">
        <w:trPr>
          <w:trHeight w:val="2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39" w:firstLine="0"/>
              <w:jc w:val="center"/>
            </w:pPr>
            <w:r>
              <w:rPr>
                <w:sz w:val="18"/>
              </w:rPr>
              <w:t>前期差错更正</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0"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r>
      <w:tr w:rsidR="00EB6F62">
        <w:trPr>
          <w:trHeight w:val="247"/>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586" w:firstLine="0"/>
            </w:pPr>
            <w:r>
              <w:rPr>
                <w:sz w:val="18"/>
              </w:rPr>
              <w:t>其他</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0"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8"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8"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6" w:firstLine="0"/>
              <w:jc w:val="right"/>
            </w:pPr>
            <w:r>
              <w:rPr>
                <w:sz w:val="18"/>
              </w:rPr>
              <w:t xml:space="preserve"> </w:t>
            </w:r>
          </w:p>
        </w:tc>
      </w:tr>
    </w:tbl>
    <w:p w:rsidR="00EB6F62" w:rsidRDefault="00EB6F62">
      <w:pPr>
        <w:spacing w:after="0" w:line="259" w:lineRule="auto"/>
        <w:ind w:left="-1524" w:right="15398" w:firstLine="0"/>
      </w:pPr>
    </w:p>
    <w:tbl>
      <w:tblPr>
        <w:tblStyle w:val="TableGrid"/>
        <w:tblW w:w="13908" w:type="dxa"/>
        <w:tblInd w:w="115" w:type="dxa"/>
        <w:tblCellMar>
          <w:top w:w="27" w:type="dxa"/>
          <w:left w:w="110" w:type="dxa"/>
          <w:bottom w:w="0" w:type="dxa"/>
          <w:right w:w="16" w:type="dxa"/>
        </w:tblCellMar>
        <w:tblLook w:val="04A0" w:firstRow="1" w:lastRow="0" w:firstColumn="1" w:lastColumn="0" w:noHBand="0" w:noVBand="1"/>
      </w:tblPr>
      <w:tblGrid>
        <w:gridCol w:w="2396"/>
        <w:gridCol w:w="1078"/>
        <w:gridCol w:w="1052"/>
        <w:gridCol w:w="1078"/>
        <w:gridCol w:w="1090"/>
        <w:gridCol w:w="1037"/>
        <w:gridCol w:w="1063"/>
        <w:gridCol w:w="1022"/>
        <w:gridCol w:w="1037"/>
        <w:gridCol w:w="1020"/>
        <w:gridCol w:w="1008"/>
        <w:gridCol w:w="1027"/>
      </w:tblGrid>
      <w:tr w:rsidR="00EB6F62">
        <w:trPr>
          <w:trHeight w:val="948"/>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二、本年期初余额</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9" w:firstLine="0"/>
            </w:pPr>
            <w:r>
              <w:t>57,900,</w:t>
            </w:r>
          </w:p>
          <w:p w:rsidR="00EB6F62" w:rsidRDefault="00B625C0">
            <w:pPr>
              <w:spacing w:after="0" w:line="259" w:lineRule="auto"/>
              <w:ind w:left="0" w:right="92" w:firstLine="0"/>
              <w:jc w:val="right"/>
            </w:pPr>
            <w:r>
              <w:t>000.00</w:t>
            </w: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4" w:space="0" w:color="000000"/>
              <w:bottom w:val="single" w:sz="6" w:space="0" w:color="000000"/>
              <w:right w:val="single" w:sz="6" w:space="0" w:color="000000"/>
            </w:tcBorders>
          </w:tcPr>
          <w:p w:rsidR="00EB6F62" w:rsidRDefault="00B625C0">
            <w:pPr>
              <w:spacing w:after="12" w:line="240" w:lineRule="auto"/>
              <w:ind w:left="0" w:firstLine="0"/>
              <w:jc w:val="center"/>
            </w:pPr>
            <w:r>
              <w:t>184,29 0,185.</w:t>
            </w:r>
          </w:p>
          <w:p w:rsidR="00EB6F62" w:rsidRDefault="00B625C0">
            <w:pPr>
              <w:spacing w:after="0" w:line="259" w:lineRule="auto"/>
              <w:ind w:left="0" w:right="90" w:firstLine="0"/>
              <w:jc w:val="right"/>
            </w:pPr>
            <w:r>
              <w:t>52</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86" w:firstLine="0"/>
            </w:pPr>
            <w:r>
              <w:t>792,19</w:t>
            </w:r>
          </w:p>
          <w:p w:rsidR="00EB6F62" w:rsidRDefault="00B625C0">
            <w:pPr>
              <w:spacing w:after="0" w:line="259" w:lineRule="auto"/>
              <w:ind w:left="0" w:right="90" w:firstLine="0"/>
              <w:jc w:val="right"/>
            </w:pPr>
            <w:r>
              <w:t>5.60</w:t>
            </w: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2" w:firstLine="0"/>
            </w:pPr>
            <w:r>
              <w:t>25,756</w:t>
            </w:r>
          </w:p>
          <w:p w:rsidR="00EB6F62" w:rsidRDefault="00B625C0">
            <w:pPr>
              <w:spacing w:after="0" w:line="259" w:lineRule="auto"/>
              <w:ind w:left="82" w:firstLine="0"/>
            </w:pPr>
            <w:r>
              <w:t>,446.5</w:t>
            </w:r>
          </w:p>
          <w:p w:rsidR="00EB6F62" w:rsidRDefault="00B625C0">
            <w:pPr>
              <w:spacing w:after="0" w:line="259" w:lineRule="auto"/>
              <w:ind w:left="0" w:right="92" w:firstLine="0"/>
              <w:jc w:val="right"/>
            </w:pPr>
            <w:r>
              <w:t>4</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12" w:line="240" w:lineRule="auto"/>
              <w:ind w:left="0" w:firstLine="0"/>
              <w:jc w:val="center"/>
            </w:pPr>
            <w:r>
              <w:t>174,41 3,353.</w:t>
            </w:r>
          </w:p>
          <w:p w:rsidR="00EB6F62" w:rsidRDefault="00B625C0">
            <w:pPr>
              <w:spacing w:after="0" w:line="259" w:lineRule="auto"/>
              <w:ind w:left="0" w:right="90" w:firstLine="0"/>
              <w:jc w:val="right"/>
            </w:pPr>
            <w:r>
              <w:t>95</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2" w:line="240" w:lineRule="auto"/>
              <w:ind w:left="0" w:firstLine="0"/>
              <w:jc w:val="center"/>
            </w:pPr>
            <w:r>
              <w:t>441,56 7,790.</w:t>
            </w:r>
          </w:p>
          <w:p w:rsidR="00EB6F62" w:rsidRDefault="00B625C0">
            <w:pPr>
              <w:spacing w:after="0" w:line="259" w:lineRule="auto"/>
              <w:ind w:left="0" w:right="90" w:firstLine="0"/>
              <w:jc w:val="right"/>
            </w:pPr>
            <w:r>
              <w:t>41</w:t>
            </w:r>
            <w:r>
              <w:rPr>
                <w:sz w:val="18"/>
              </w:rPr>
              <w:t xml:space="preserve"> </w:t>
            </w:r>
          </w:p>
        </w:tc>
      </w:tr>
      <w:tr w:rsidR="00EB6F62">
        <w:trPr>
          <w:trHeight w:val="948"/>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9" w:firstLine="0"/>
            </w:pPr>
            <w:r>
              <w:t>19,300,</w:t>
            </w:r>
          </w:p>
          <w:p w:rsidR="00EB6F62" w:rsidRDefault="00B625C0">
            <w:pPr>
              <w:spacing w:after="0" w:line="259" w:lineRule="auto"/>
              <w:ind w:left="0" w:right="92" w:firstLine="0"/>
              <w:jc w:val="right"/>
            </w:pPr>
            <w:r>
              <w:t>000.00</w:t>
            </w: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255,07 6,492.</w:t>
            </w:r>
          </w:p>
          <w:p w:rsidR="00EB6F62" w:rsidRDefault="00B625C0">
            <w:pPr>
              <w:spacing w:after="0" w:line="259" w:lineRule="auto"/>
              <w:ind w:left="0" w:right="90" w:firstLine="0"/>
              <w:jc w:val="right"/>
            </w:pPr>
            <w:r>
              <w:t>52</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6" w:firstLine="0"/>
            </w:pPr>
            <w:r>
              <w:t>792,19</w:t>
            </w:r>
          </w:p>
          <w:p w:rsidR="00EB6F62" w:rsidRDefault="00B625C0">
            <w:pPr>
              <w:spacing w:after="0" w:line="259" w:lineRule="auto"/>
              <w:ind w:left="0" w:right="90" w:firstLine="0"/>
              <w:jc w:val="right"/>
            </w:pPr>
            <w:r>
              <w:t>5.60</w:t>
            </w: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2" w:firstLine="0"/>
            </w:pPr>
            <w:r>
              <w:t>10,111</w:t>
            </w:r>
          </w:p>
          <w:p w:rsidR="00EB6F62" w:rsidRDefault="00B625C0">
            <w:pPr>
              <w:spacing w:after="0" w:line="259" w:lineRule="auto"/>
              <w:ind w:left="82" w:firstLine="0"/>
            </w:pPr>
            <w:r>
              <w:t>,498.9</w:t>
            </w:r>
          </w:p>
          <w:p w:rsidR="00EB6F62" w:rsidRDefault="00B625C0">
            <w:pPr>
              <w:spacing w:after="0" w:line="259" w:lineRule="auto"/>
              <w:ind w:left="0" w:right="92" w:firstLine="0"/>
              <w:jc w:val="right"/>
            </w:pPr>
            <w:r>
              <w:t>8</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72" w:firstLine="0"/>
            </w:pPr>
            <w:r>
              <w:t>67,843</w:t>
            </w:r>
          </w:p>
          <w:p w:rsidR="00EB6F62" w:rsidRDefault="00B625C0">
            <w:pPr>
              <w:spacing w:after="0" w:line="259" w:lineRule="auto"/>
              <w:ind w:left="72" w:firstLine="0"/>
            </w:pPr>
            <w:r>
              <w:t>,490.8</w:t>
            </w:r>
          </w:p>
          <w:p w:rsidR="00EB6F62" w:rsidRDefault="00B625C0">
            <w:pPr>
              <w:spacing w:after="0" w:line="259" w:lineRule="auto"/>
              <w:ind w:left="0" w:right="90" w:firstLine="0"/>
              <w:jc w:val="right"/>
            </w:pPr>
            <w:r>
              <w:t>1</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353,12 3,677.</w:t>
            </w:r>
          </w:p>
          <w:p w:rsidR="00EB6F62" w:rsidRDefault="00B625C0">
            <w:pPr>
              <w:spacing w:after="0" w:line="259" w:lineRule="auto"/>
              <w:ind w:left="0" w:right="90" w:firstLine="0"/>
              <w:jc w:val="right"/>
            </w:pPr>
            <w:r>
              <w:t>91</w:t>
            </w:r>
            <w:r>
              <w:rPr>
                <w:sz w:val="18"/>
              </w:rPr>
              <w:t xml:space="preserve"> </w:t>
            </w:r>
          </w:p>
        </w:tc>
      </w:tr>
      <w:tr w:rsidR="00EB6F62">
        <w:trPr>
          <w:trHeight w:val="951"/>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（一）综合收益总额</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6" w:firstLine="0"/>
            </w:pPr>
            <w:r>
              <w:t>792,19</w:t>
            </w:r>
          </w:p>
          <w:p w:rsidR="00EB6F62" w:rsidRDefault="00B625C0">
            <w:pPr>
              <w:spacing w:after="0" w:line="259" w:lineRule="auto"/>
              <w:ind w:left="0" w:right="90" w:firstLine="0"/>
              <w:jc w:val="right"/>
            </w:pPr>
            <w:r>
              <w:t>5.60</w:t>
            </w: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17" w:line="238" w:lineRule="auto"/>
              <w:ind w:left="0" w:firstLine="0"/>
              <w:jc w:val="center"/>
            </w:pPr>
            <w:r>
              <w:t>101,11 4,989.</w:t>
            </w:r>
          </w:p>
          <w:p w:rsidR="00EB6F62" w:rsidRDefault="00B625C0">
            <w:pPr>
              <w:spacing w:after="0" w:line="259" w:lineRule="auto"/>
              <w:ind w:left="0" w:right="90" w:firstLine="0"/>
              <w:jc w:val="right"/>
            </w:pPr>
            <w:r>
              <w:t>79</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7" w:line="238" w:lineRule="auto"/>
              <w:ind w:left="0" w:firstLine="0"/>
              <w:jc w:val="center"/>
            </w:pPr>
            <w:r>
              <w:t>101,90 7,185.</w:t>
            </w:r>
          </w:p>
          <w:p w:rsidR="00EB6F62" w:rsidRDefault="00B625C0">
            <w:pPr>
              <w:spacing w:after="0" w:line="259" w:lineRule="auto"/>
              <w:ind w:left="0" w:right="90" w:firstLine="0"/>
              <w:jc w:val="right"/>
            </w:pPr>
            <w:r>
              <w:t>39</w:t>
            </w:r>
            <w:r>
              <w:rPr>
                <w:sz w:val="18"/>
              </w:rPr>
              <w:t xml:space="preserve"> </w:t>
            </w:r>
          </w:p>
        </w:tc>
      </w:tr>
      <w:tr w:rsidR="00EB6F62">
        <w:trPr>
          <w:trHeight w:val="948"/>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（二）所有者投入和减少资本</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9" w:firstLine="0"/>
            </w:pPr>
            <w:r>
              <w:t>19,300,</w:t>
            </w:r>
          </w:p>
          <w:p w:rsidR="00EB6F62" w:rsidRDefault="00B625C0">
            <w:pPr>
              <w:spacing w:after="0" w:line="259" w:lineRule="auto"/>
              <w:ind w:left="0" w:right="92" w:firstLine="0"/>
              <w:jc w:val="right"/>
            </w:pPr>
            <w:r>
              <w:t>000.00</w:t>
            </w: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12" w:line="240" w:lineRule="auto"/>
              <w:ind w:left="0" w:firstLine="0"/>
              <w:jc w:val="center"/>
            </w:pPr>
            <w:r>
              <w:t>255,07 6,492.</w:t>
            </w:r>
          </w:p>
          <w:p w:rsidR="00EB6F62" w:rsidRDefault="00B625C0">
            <w:pPr>
              <w:spacing w:after="0" w:line="259" w:lineRule="auto"/>
              <w:ind w:left="0" w:right="90" w:firstLine="0"/>
              <w:jc w:val="right"/>
            </w:pPr>
            <w:r>
              <w:t>52</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2" w:line="240" w:lineRule="auto"/>
              <w:ind w:left="0" w:firstLine="0"/>
              <w:jc w:val="center"/>
            </w:pPr>
            <w:r>
              <w:t>274,37 6,492.</w:t>
            </w:r>
          </w:p>
          <w:p w:rsidR="00EB6F62" w:rsidRDefault="00B625C0">
            <w:pPr>
              <w:spacing w:after="0" w:line="259" w:lineRule="auto"/>
              <w:ind w:left="0" w:right="90" w:firstLine="0"/>
              <w:jc w:val="right"/>
            </w:pPr>
            <w:r>
              <w:t>52</w:t>
            </w:r>
            <w:r>
              <w:rPr>
                <w:sz w:val="18"/>
              </w:rPr>
              <w:t xml:space="preserve"> </w:t>
            </w:r>
          </w:p>
        </w:tc>
      </w:tr>
      <w:tr w:rsidR="00EB6F62">
        <w:trPr>
          <w:trHeight w:val="948"/>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1</w:t>
            </w:r>
            <w:r>
              <w:rPr>
                <w:sz w:val="18"/>
              </w:rPr>
              <w:t>．所有者投入的普通股</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9" w:firstLine="0"/>
            </w:pPr>
            <w:r>
              <w:t>19,300,</w:t>
            </w:r>
          </w:p>
          <w:p w:rsidR="00EB6F62" w:rsidRDefault="00B625C0">
            <w:pPr>
              <w:spacing w:after="0" w:line="259" w:lineRule="auto"/>
              <w:ind w:left="0" w:right="92" w:firstLine="0"/>
              <w:jc w:val="right"/>
            </w:pPr>
            <w:r>
              <w:t>000.00</w:t>
            </w: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255,07 6,492.</w:t>
            </w:r>
          </w:p>
          <w:p w:rsidR="00EB6F62" w:rsidRDefault="00B625C0">
            <w:pPr>
              <w:spacing w:after="0" w:line="259" w:lineRule="auto"/>
              <w:ind w:left="0" w:right="90" w:firstLine="0"/>
              <w:jc w:val="right"/>
            </w:pPr>
            <w:r>
              <w:t>52</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274,37 6,492.</w:t>
            </w:r>
          </w:p>
          <w:p w:rsidR="00EB6F62" w:rsidRDefault="00B625C0">
            <w:pPr>
              <w:spacing w:after="0" w:line="259" w:lineRule="auto"/>
              <w:ind w:left="0" w:right="90" w:firstLine="0"/>
              <w:jc w:val="right"/>
            </w:pPr>
            <w:r>
              <w:t>52</w:t>
            </w:r>
            <w:r>
              <w:rPr>
                <w:sz w:val="18"/>
              </w:rPr>
              <w:t xml:space="preserve"> </w:t>
            </w:r>
          </w:p>
        </w:tc>
      </w:tr>
      <w:tr w:rsidR="00EB6F62">
        <w:trPr>
          <w:trHeight w:val="483"/>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2</w:t>
            </w:r>
            <w:r>
              <w:rPr>
                <w:sz w:val="18"/>
              </w:rPr>
              <w:t>．其他权益工具持有者投入资本</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482"/>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3</w:t>
            </w:r>
            <w:r>
              <w:rPr>
                <w:sz w:val="18"/>
              </w:rPr>
              <w:t>．股份支付计入所有者权益的金额</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47"/>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4</w:t>
            </w:r>
            <w:r>
              <w:rPr>
                <w:sz w:val="18"/>
              </w:rPr>
              <w:t>．其他</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126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（三）利润分配</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2" w:firstLine="0"/>
            </w:pPr>
            <w:r>
              <w:t>10,111</w:t>
            </w:r>
          </w:p>
          <w:p w:rsidR="00EB6F62" w:rsidRDefault="00B625C0">
            <w:pPr>
              <w:spacing w:after="0" w:line="259" w:lineRule="auto"/>
              <w:ind w:left="82" w:firstLine="0"/>
            </w:pPr>
            <w:r>
              <w:t>,498.9</w:t>
            </w:r>
          </w:p>
          <w:p w:rsidR="00EB6F62" w:rsidRDefault="00B625C0">
            <w:pPr>
              <w:spacing w:after="0" w:line="259" w:lineRule="auto"/>
              <w:ind w:left="0" w:right="92" w:firstLine="0"/>
              <w:jc w:val="right"/>
            </w:pPr>
            <w:r>
              <w:t>8</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72" w:firstLine="0"/>
            </w:pPr>
            <w:r>
              <w:t>33,271</w:t>
            </w:r>
          </w:p>
          <w:p w:rsidR="00EB6F62" w:rsidRDefault="00B625C0">
            <w:pPr>
              <w:spacing w:after="0" w:line="259" w:lineRule="auto"/>
              <w:ind w:left="72" w:firstLine="0"/>
            </w:pPr>
            <w:r>
              <w:t>,498.9</w:t>
            </w:r>
          </w:p>
          <w:p w:rsidR="00EB6F62" w:rsidRDefault="00B625C0">
            <w:pPr>
              <w:spacing w:after="0" w:line="259" w:lineRule="auto"/>
              <w:ind w:left="0" w:right="90" w:firstLine="0"/>
              <w:jc w:val="right"/>
            </w:pPr>
            <w:r>
              <w:t>8</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23,160</w:t>
            </w:r>
          </w:p>
          <w:p w:rsidR="00EB6F62" w:rsidRDefault="00B625C0">
            <w:pPr>
              <w:spacing w:after="0" w:line="259" w:lineRule="auto"/>
              <w:ind w:left="91" w:firstLine="0"/>
            </w:pPr>
            <w:r>
              <w:t>,000.0</w:t>
            </w:r>
          </w:p>
          <w:p w:rsidR="00EB6F62" w:rsidRDefault="00B625C0">
            <w:pPr>
              <w:spacing w:after="0" w:line="259" w:lineRule="auto"/>
              <w:ind w:left="0" w:right="90" w:firstLine="0"/>
              <w:jc w:val="right"/>
            </w:pPr>
            <w:r>
              <w:t>0</w:t>
            </w:r>
            <w:r>
              <w:rPr>
                <w:sz w:val="18"/>
              </w:rPr>
              <w:t xml:space="preserve"> </w:t>
            </w:r>
          </w:p>
        </w:tc>
      </w:tr>
      <w:tr w:rsidR="00EB6F62">
        <w:trPr>
          <w:trHeight w:val="1263"/>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1</w:t>
            </w:r>
            <w:r>
              <w:rPr>
                <w:sz w:val="18"/>
              </w:rPr>
              <w:t>．提取盈余公积</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2" w:firstLine="0"/>
            </w:pPr>
            <w:r>
              <w:t>10,111</w:t>
            </w:r>
          </w:p>
          <w:p w:rsidR="00EB6F62" w:rsidRDefault="00B625C0">
            <w:pPr>
              <w:spacing w:after="0" w:line="259" w:lineRule="auto"/>
              <w:ind w:left="82" w:firstLine="0"/>
            </w:pPr>
            <w:r>
              <w:t>,498.9</w:t>
            </w:r>
          </w:p>
          <w:p w:rsidR="00EB6F62" w:rsidRDefault="00B625C0">
            <w:pPr>
              <w:spacing w:after="0" w:line="259" w:lineRule="auto"/>
              <w:ind w:left="0" w:right="92" w:firstLine="0"/>
              <w:jc w:val="right"/>
            </w:pPr>
            <w:r>
              <w:t>8</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72" w:firstLine="0"/>
            </w:pPr>
            <w:r>
              <w:t>10,111</w:t>
            </w:r>
          </w:p>
          <w:p w:rsidR="00EB6F62" w:rsidRDefault="00B625C0">
            <w:pPr>
              <w:spacing w:after="0" w:line="259" w:lineRule="auto"/>
              <w:ind w:left="72" w:firstLine="0"/>
            </w:pPr>
            <w:r>
              <w:t>,498.9</w:t>
            </w:r>
          </w:p>
          <w:p w:rsidR="00EB6F62" w:rsidRDefault="00B625C0">
            <w:pPr>
              <w:spacing w:after="0" w:line="259" w:lineRule="auto"/>
              <w:ind w:left="0" w:right="90" w:firstLine="0"/>
              <w:jc w:val="right"/>
            </w:pPr>
            <w:r>
              <w:t>8</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126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2</w:t>
            </w:r>
            <w:r>
              <w:rPr>
                <w:sz w:val="18"/>
              </w:rPr>
              <w:t>．对所有者（或股东）的分配</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72" w:firstLine="0"/>
            </w:pPr>
            <w:r>
              <w:t>23,160</w:t>
            </w:r>
          </w:p>
          <w:p w:rsidR="00EB6F62" w:rsidRDefault="00B625C0">
            <w:pPr>
              <w:spacing w:after="0" w:line="259" w:lineRule="auto"/>
              <w:ind w:left="72" w:firstLine="0"/>
            </w:pPr>
            <w:r>
              <w:t>,000.0</w:t>
            </w:r>
          </w:p>
          <w:p w:rsidR="00EB6F62" w:rsidRDefault="00B625C0">
            <w:pPr>
              <w:spacing w:after="0" w:line="259" w:lineRule="auto"/>
              <w:ind w:left="0" w:right="90" w:firstLine="0"/>
              <w:jc w:val="right"/>
            </w:pPr>
            <w:r>
              <w:t>0</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90" w:firstLine="0"/>
              <w:jc w:val="right"/>
            </w:pPr>
            <w:r>
              <w:t>-</w:t>
            </w:r>
          </w:p>
          <w:p w:rsidR="00EB6F62" w:rsidRDefault="00B625C0">
            <w:pPr>
              <w:spacing w:after="0" w:line="259" w:lineRule="auto"/>
              <w:ind w:left="91" w:firstLine="0"/>
            </w:pPr>
            <w:r>
              <w:t>23,160</w:t>
            </w:r>
          </w:p>
          <w:p w:rsidR="00EB6F62" w:rsidRDefault="00B625C0">
            <w:pPr>
              <w:spacing w:after="0" w:line="259" w:lineRule="auto"/>
              <w:ind w:left="91" w:firstLine="0"/>
            </w:pPr>
            <w:r>
              <w:t>,000.0</w:t>
            </w:r>
          </w:p>
          <w:p w:rsidR="00EB6F62" w:rsidRDefault="00B625C0">
            <w:pPr>
              <w:spacing w:after="0" w:line="259" w:lineRule="auto"/>
              <w:ind w:left="0" w:right="90" w:firstLine="0"/>
              <w:jc w:val="right"/>
            </w:pPr>
            <w:r>
              <w:t>0</w:t>
            </w:r>
            <w:r>
              <w:rPr>
                <w:sz w:val="18"/>
              </w:rPr>
              <w:t xml:space="preserve"> </w:t>
            </w:r>
          </w:p>
        </w:tc>
      </w:tr>
      <w:tr w:rsidR="00EB6F62">
        <w:trPr>
          <w:trHeight w:val="247"/>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3</w:t>
            </w:r>
            <w:r>
              <w:rPr>
                <w:sz w:val="18"/>
              </w:rPr>
              <w:t>．其他</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both"/>
            </w:pPr>
            <w:r>
              <w:rPr>
                <w:sz w:val="18"/>
              </w:rPr>
              <w:t>（四）所有者权益内部结转</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48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1</w:t>
            </w:r>
            <w:r>
              <w:rPr>
                <w:sz w:val="18"/>
              </w:rPr>
              <w:t>．资本公积转增资本（或股本）</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483"/>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2</w:t>
            </w:r>
            <w:r>
              <w:rPr>
                <w:sz w:val="18"/>
              </w:rPr>
              <w:t>．盈余公积转增资本（或股本）</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3</w:t>
            </w:r>
            <w:r>
              <w:rPr>
                <w:sz w:val="18"/>
              </w:rPr>
              <w:t>．盈余公积弥补亏损</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482"/>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4</w:t>
            </w:r>
            <w:r>
              <w:rPr>
                <w:sz w:val="18"/>
              </w:rPr>
              <w:t>．设定受益计划变动额结转留存收益</w:t>
            </w:r>
            <w: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48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5</w:t>
            </w:r>
            <w:r>
              <w:rPr>
                <w:sz w:val="18"/>
              </w:rPr>
              <w:t>．其他综合收益结转留存收益</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6</w:t>
            </w:r>
            <w:r>
              <w:rPr>
                <w:sz w:val="18"/>
              </w:rPr>
              <w:t>．其他</w:t>
            </w:r>
            <w: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47"/>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（五）专项储备</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1</w:t>
            </w:r>
            <w:r>
              <w:rPr>
                <w:sz w:val="18"/>
              </w:rPr>
              <w:t>．本期提取</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47"/>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2</w:t>
            </w:r>
            <w:r>
              <w:rPr>
                <w:sz w:val="18"/>
              </w:rPr>
              <w:t>．本期使用</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250"/>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（六）其他</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r>
      <w:tr w:rsidR="00EB6F62">
        <w:trPr>
          <w:trHeight w:val="948"/>
        </w:trPr>
        <w:tc>
          <w:tcPr>
            <w:tcW w:w="23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rPr>
                <w:sz w:val="18"/>
              </w:rPr>
              <w:t>四、本期期末余额</w:t>
            </w:r>
            <w:r>
              <w:rPr>
                <w:sz w:val="18"/>
              </w:rPr>
              <w:t xml:space="preserve"> </w:t>
            </w:r>
          </w:p>
        </w:tc>
        <w:tc>
          <w:tcPr>
            <w:tcW w:w="1078"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9" w:firstLine="0"/>
            </w:pPr>
            <w:r>
              <w:t>77,200,</w:t>
            </w:r>
          </w:p>
          <w:p w:rsidR="00EB6F62" w:rsidRDefault="00B625C0">
            <w:pPr>
              <w:spacing w:after="0" w:line="259" w:lineRule="auto"/>
              <w:ind w:left="0" w:right="92" w:firstLine="0"/>
              <w:jc w:val="right"/>
            </w:pPr>
            <w:r>
              <w:t>000.00</w:t>
            </w:r>
            <w:r>
              <w:rPr>
                <w:sz w:val="18"/>
              </w:rPr>
              <w:t xml:space="preserve"> </w:t>
            </w:r>
          </w:p>
        </w:tc>
        <w:tc>
          <w:tcPr>
            <w:tcW w:w="105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right"/>
            </w:pPr>
            <w:r>
              <w:rPr>
                <w:sz w:val="18"/>
              </w:rPr>
              <w:t xml:space="preserve"> </w:t>
            </w:r>
          </w:p>
        </w:tc>
        <w:tc>
          <w:tcPr>
            <w:tcW w:w="1078"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2" w:firstLine="0"/>
              <w:jc w:val="right"/>
            </w:pPr>
            <w:r>
              <w:rPr>
                <w:sz w:val="18"/>
              </w:rPr>
              <w:t xml:space="preserve"> </w:t>
            </w:r>
          </w:p>
        </w:tc>
        <w:tc>
          <w:tcPr>
            <w:tcW w:w="109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439,36 6,678.</w:t>
            </w:r>
          </w:p>
          <w:p w:rsidR="00EB6F62" w:rsidRDefault="00B625C0">
            <w:pPr>
              <w:spacing w:after="0" w:line="259" w:lineRule="auto"/>
              <w:ind w:left="0" w:right="90" w:firstLine="0"/>
              <w:jc w:val="right"/>
            </w:pPr>
            <w:r>
              <w:t>04</w:t>
            </w:r>
            <w:r>
              <w:rPr>
                <w:sz w:val="18"/>
              </w:rPr>
              <w:t xml:space="preserve"> </w:t>
            </w:r>
          </w:p>
        </w:tc>
        <w:tc>
          <w:tcPr>
            <w:tcW w:w="106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2" w:firstLine="0"/>
              <w:jc w:val="right"/>
            </w:pPr>
            <w:r>
              <w:rPr>
                <w:sz w:val="18"/>
              </w:rPr>
              <w:t xml:space="preserve"> </w:t>
            </w:r>
          </w:p>
        </w:tc>
        <w:tc>
          <w:tcPr>
            <w:tcW w:w="1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rPr>
                <w:sz w:val="18"/>
              </w:rPr>
              <w:t xml:space="preserve"> </w:t>
            </w:r>
          </w:p>
        </w:tc>
        <w:tc>
          <w:tcPr>
            <w:tcW w:w="103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 w:firstLine="0"/>
              <w:jc w:val="right"/>
            </w:pPr>
            <w:r>
              <w:rPr>
                <w:sz w:val="18"/>
              </w:rPr>
              <w:t xml:space="preserve"> </w:t>
            </w:r>
          </w:p>
        </w:tc>
        <w:tc>
          <w:tcPr>
            <w:tcW w:w="102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2" w:firstLine="0"/>
            </w:pPr>
            <w:r>
              <w:t>35,867</w:t>
            </w:r>
          </w:p>
          <w:p w:rsidR="00EB6F62" w:rsidRDefault="00B625C0">
            <w:pPr>
              <w:spacing w:after="0" w:line="259" w:lineRule="auto"/>
              <w:ind w:left="82" w:firstLine="0"/>
            </w:pPr>
            <w:r>
              <w:t>,945.5</w:t>
            </w:r>
          </w:p>
          <w:p w:rsidR="00EB6F62" w:rsidRDefault="00B625C0">
            <w:pPr>
              <w:spacing w:after="0" w:line="259" w:lineRule="auto"/>
              <w:ind w:left="0" w:right="92" w:firstLine="0"/>
              <w:jc w:val="right"/>
            </w:pPr>
            <w:r>
              <w:t>2</w:t>
            </w:r>
            <w:r>
              <w:rPr>
                <w:sz w:val="18"/>
              </w:rPr>
              <w:t xml:space="preserve"> </w:t>
            </w:r>
          </w:p>
        </w:tc>
        <w:tc>
          <w:tcPr>
            <w:tcW w:w="1008"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242,25 6,844.</w:t>
            </w:r>
          </w:p>
          <w:p w:rsidR="00EB6F62" w:rsidRDefault="00B625C0">
            <w:pPr>
              <w:spacing w:after="0" w:line="259" w:lineRule="auto"/>
              <w:ind w:left="0" w:right="90" w:firstLine="0"/>
              <w:jc w:val="right"/>
            </w:pPr>
            <w:r>
              <w:t>76</w:t>
            </w:r>
            <w:r>
              <w:rPr>
                <w:sz w:val="18"/>
              </w:rPr>
              <w:t xml:space="preserve"> </w:t>
            </w:r>
          </w:p>
        </w:tc>
        <w:tc>
          <w:tcPr>
            <w:tcW w:w="1027" w:type="dxa"/>
            <w:tcBorders>
              <w:top w:val="single" w:sz="6" w:space="0" w:color="000000"/>
              <w:left w:val="single" w:sz="6" w:space="0" w:color="000000"/>
              <w:bottom w:val="single" w:sz="6" w:space="0" w:color="000000"/>
              <w:right w:val="single" w:sz="6" w:space="0" w:color="000000"/>
            </w:tcBorders>
          </w:tcPr>
          <w:p w:rsidR="00EB6F62" w:rsidRDefault="00B625C0">
            <w:pPr>
              <w:spacing w:after="14" w:line="240" w:lineRule="auto"/>
              <w:ind w:left="0" w:firstLine="0"/>
              <w:jc w:val="center"/>
            </w:pPr>
            <w:r>
              <w:t>794,69 1,468.</w:t>
            </w:r>
          </w:p>
          <w:p w:rsidR="00EB6F62" w:rsidRDefault="00B625C0">
            <w:pPr>
              <w:spacing w:after="0" w:line="259" w:lineRule="auto"/>
              <w:ind w:left="0" w:right="90" w:firstLine="0"/>
              <w:jc w:val="right"/>
            </w:pPr>
            <w:r>
              <w:t>32</w:t>
            </w:r>
            <w:r>
              <w:rPr>
                <w:sz w:val="18"/>
              </w:rPr>
              <w:t xml:space="preserve"> </w:t>
            </w:r>
          </w:p>
        </w:tc>
      </w:tr>
    </w:tbl>
    <w:p w:rsidR="00EB6F62" w:rsidRDefault="00B625C0">
      <w:pPr>
        <w:ind w:left="-5" w:right="1"/>
      </w:pPr>
      <w:r>
        <w:t>公司负责人：张银花</w:t>
      </w:r>
      <w:r>
        <w:t xml:space="preserve"> </w:t>
      </w:r>
      <w:r>
        <w:t>主管会计工作负责人：李万凤</w:t>
      </w:r>
      <w:r>
        <w:t xml:space="preserve"> </w:t>
      </w:r>
      <w:r>
        <w:t>会计机构负责人：张孝民</w:t>
      </w:r>
      <w:r>
        <w:rPr>
          <w:color w:val="FF0000"/>
        </w:rPr>
        <w:t xml:space="preserve"> </w:t>
      </w:r>
    </w:p>
    <w:p w:rsidR="00EB6F62" w:rsidRDefault="00B625C0">
      <w:pPr>
        <w:spacing w:after="0" w:line="259" w:lineRule="auto"/>
        <w:ind w:left="0" w:firstLine="0"/>
      </w:pPr>
      <w:r>
        <w:rPr>
          <w:color w:val="FF0000"/>
        </w:rPr>
        <w:t xml:space="preserve"> </w:t>
      </w:r>
    </w:p>
    <w:p w:rsidR="00EB6F62" w:rsidRDefault="00B625C0">
      <w:pPr>
        <w:spacing w:after="0" w:line="259" w:lineRule="auto"/>
        <w:ind w:left="0" w:firstLine="0"/>
      </w:pPr>
      <w:r>
        <w:rPr>
          <w:color w:val="FF0000"/>
        </w:rPr>
        <w:t xml:space="preserve"> </w:t>
      </w:r>
    </w:p>
    <w:p w:rsidR="00EB6F62" w:rsidRDefault="00B625C0">
      <w:pPr>
        <w:spacing w:after="0" w:line="259" w:lineRule="auto"/>
        <w:ind w:left="0" w:firstLine="0"/>
      </w:pPr>
      <w:r>
        <w:rPr>
          <w:color w:val="FF0000"/>
        </w:rPr>
        <w:t xml:space="preserve"> </w:t>
      </w:r>
    </w:p>
    <w:p w:rsidR="00EB6F62" w:rsidRDefault="00EB6F62">
      <w:pPr>
        <w:sectPr w:rsidR="00EB6F62">
          <w:headerReference w:type="even" r:id="rId130"/>
          <w:headerReference w:type="default" r:id="rId131"/>
          <w:footerReference w:type="even" r:id="rId132"/>
          <w:footerReference w:type="default" r:id="rId133"/>
          <w:headerReference w:type="first" r:id="rId134"/>
          <w:footerReference w:type="first" r:id="rId135"/>
          <w:pgSz w:w="16838" w:h="11906" w:orient="landscape"/>
          <w:pgMar w:top="1282" w:right="1440" w:bottom="1848" w:left="1524" w:header="882" w:footer="991" w:gutter="0"/>
          <w:cols w:space="720"/>
        </w:sectPr>
      </w:pPr>
    </w:p>
    <w:p w:rsidR="00EB6F62" w:rsidRDefault="00B625C0">
      <w:pPr>
        <w:spacing w:after="6" w:line="259" w:lineRule="auto"/>
        <w:ind w:left="120" w:firstLine="0"/>
      </w:pPr>
      <w:r>
        <w:t xml:space="preserve"> </w:t>
      </w:r>
    </w:p>
    <w:p w:rsidR="00EB6F62" w:rsidRDefault="00B625C0">
      <w:pPr>
        <w:spacing w:after="53" w:line="249" w:lineRule="auto"/>
        <w:ind w:left="130"/>
      </w:pPr>
      <w:r>
        <w:rPr>
          <w:sz w:val="21"/>
        </w:rPr>
        <w:t>三、</w:t>
      </w:r>
      <w:r>
        <w:rPr>
          <w:sz w:val="21"/>
        </w:rPr>
        <w:t xml:space="preserve"> </w:t>
      </w:r>
      <w:r>
        <w:rPr>
          <w:sz w:val="21"/>
        </w:rPr>
        <w:t>公司基本情况</w:t>
      </w:r>
      <w:r>
        <w:rPr>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公司概况</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苏州艾隆科技股份有限公司（以下简称</w:t>
      </w:r>
      <w:r>
        <w:t>“</w:t>
      </w:r>
      <w:r>
        <w:t>公司</w:t>
      </w:r>
      <w:r>
        <w:t>”</w:t>
      </w:r>
      <w:r>
        <w:t>或</w:t>
      </w:r>
      <w:r>
        <w:t>“</w:t>
      </w:r>
      <w:r>
        <w:t>本公司</w:t>
      </w:r>
      <w:r>
        <w:t>”</w:t>
      </w:r>
      <w:r>
        <w:t>）系经在原苏州艾隆科技有限公司基础上整体变更设立股份有限公司，由张银花、徐立、闻青南、赵建光、许海成、钱曾唐、沈世海、李照、张春兰、李万凤、李红、魏彤、吴迪、苏州德晟亨风创业投资合伙企业（有限合伙）、北京建元鑫铂股权投资中心（有限合伙）作为发起人，注册资本人民币</w:t>
      </w:r>
      <w:r>
        <w:t>5,000.00</w:t>
      </w:r>
      <w:r>
        <w:t>万元，于</w:t>
      </w:r>
      <w:r>
        <w:t>2012</w:t>
      </w:r>
      <w:r>
        <w:t>年</w:t>
      </w:r>
      <w:r>
        <w:t>4</w:t>
      </w:r>
      <w:r>
        <w:t>月</w:t>
      </w:r>
      <w:r>
        <w:t>18</w:t>
      </w:r>
      <w:r>
        <w:t>日取得江苏省工商行政</w:t>
      </w:r>
    </w:p>
    <w:p w:rsidR="00EB6F62" w:rsidRDefault="00B625C0">
      <w:pPr>
        <w:ind w:left="130" w:right="1"/>
      </w:pPr>
      <w:r>
        <w:t>管理局核发的注册号为</w:t>
      </w:r>
      <w:r>
        <w:t>320594000063124</w:t>
      </w:r>
      <w:r>
        <w:t>号的</w:t>
      </w:r>
      <w:r>
        <w:t xml:space="preserve"> </w:t>
      </w:r>
      <w:r>
        <w:t>《企业法人营业执照》。</w:t>
      </w:r>
      <w:r>
        <w:t>2021</w:t>
      </w:r>
      <w:r>
        <w:t>年</w:t>
      </w:r>
      <w:r>
        <w:t>3</w:t>
      </w:r>
      <w:r>
        <w:t>月在上海证券交易所上市。所属行业为专业设备制造业。</w:t>
      </w:r>
      <w:r>
        <w:t xml:space="preserve"> </w:t>
      </w:r>
    </w:p>
    <w:p w:rsidR="00EB6F62" w:rsidRDefault="00B625C0">
      <w:pPr>
        <w:spacing w:line="249" w:lineRule="auto"/>
        <w:ind w:left="221"/>
        <w:jc w:val="center"/>
      </w:pPr>
      <w:r>
        <w:t>截至</w:t>
      </w:r>
      <w:r>
        <w:t>2022</w:t>
      </w:r>
      <w:r>
        <w:t>年</w:t>
      </w:r>
      <w:r>
        <w:t>12</w:t>
      </w:r>
      <w:r>
        <w:t>月</w:t>
      </w:r>
      <w:r>
        <w:t>31</w:t>
      </w:r>
      <w:r>
        <w:t>日，公司累计发行股本总数</w:t>
      </w:r>
      <w:r>
        <w:t>7,720.00</w:t>
      </w:r>
      <w:r>
        <w:t>万股，注册资本为</w:t>
      </w:r>
    </w:p>
    <w:p w:rsidR="00EB6F62" w:rsidRDefault="00B625C0">
      <w:pPr>
        <w:ind w:left="130" w:right="1"/>
      </w:pPr>
      <w:r>
        <w:t>7,720.00</w:t>
      </w:r>
      <w:r>
        <w:t>万元。注册地址：中国</w:t>
      </w:r>
      <w:r>
        <w:t>(</w:t>
      </w:r>
      <w:r>
        <w:t>江苏</w:t>
      </w:r>
      <w:r>
        <w:t>)</w:t>
      </w:r>
      <w:r>
        <w:t>自由贸易试验区苏州片区苏州工业园区新发路</w:t>
      </w:r>
    </w:p>
    <w:p w:rsidR="00EB6F62" w:rsidRDefault="00B625C0">
      <w:pPr>
        <w:ind w:left="130" w:right="1"/>
      </w:pPr>
      <w:r>
        <w:t>27</w:t>
      </w:r>
      <w:r>
        <w:t>号，总部地址：中国</w:t>
      </w:r>
      <w:r>
        <w:t>(</w:t>
      </w:r>
      <w:r>
        <w:t>江苏</w:t>
      </w:r>
      <w:r>
        <w:t>)</w:t>
      </w:r>
      <w:r>
        <w:t>自由贸易试验区苏州片区苏州工业园区新发路</w:t>
      </w:r>
      <w:r>
        <w:t>27</w:t>
      </w:r>
      <w:r>
        <w:t>号。本公司主要经营活动为：生产、销售：医疗器械；自动化药房、病区及医用家具系列产品及相关软件产品、相关电子产品、相关节能类产品的研发、生产、销售、</w:t>
      </w:r>
      <w:r>
        <w:t>安装、租赁，本公司自产及所售产品的技术服务及售后服务，并从事相关咨询及服务；从事上述产品的进出口业务；承接装修装饰工程；自有房屋租赁。医用物流传输系统及相关电子产品，软件产品的研发、安装、销售、租赁并提供相关售后服务。（依法须经</w:t>
      </w:r>
    </w:p>
    <w:p w:rsidR="00EB6F62" w:rsidRDefault="00B625C0">
      <w:pPr>
        <w:ind w:left="130" w:right="1"/>
      </w:pPr>
      <w:r>
        <w:t>批准的项目，经相关部门批准后方可开展经营活动）。本公司的实际控制人为张银花。</w:t>
      </w:r>
      <w:r>
        <w:t xml:space="preserve"> </w:t>
      </w:r>
    </w:p>
    <w:p w:rsidR="00EB6F62" w:rsidRDefault="00B625C0">
      <w:pPr>
        <w:ind w:left="610" w:right="1"/>
      </w:pPr>
      <w:r>
        <w:t>本财务报表业经公司董事会于</w:t>
      </w:r>
      <w:r>
        <w:t>2023</w:t>
      </w:r>
      <w:r>
        <w:t>年</w:t>
      </w:r>
      <w:r>
        <w:t>4</w:t>
      </w:r>
      <w:r>
        <w:t>月</w:t>
      </w:r>
      <w:r>
        <w:t>20</w:t>
      </w:r>
      <w:r>
        <w:t>日批准报出。</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合并财务报表范围</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本公司子公司的相关信息详见本附注</w:t>
      </w:r>
      <w:r>
        <w:t>“</w:t>
      </w:r>
      <w:r>
        <w:t>七、在其他主体中的权益</w:t>
      </w:r>
      <w:r>
        <w:t>”</w:t>
      </w:r>
      <w:r>
        <w:t>。</w:t>
      </w:r>
      <w:r>
        <w:t xml:space="preserve"> </w:t>
      </w:r>
    </w:p>
    <w:p w:rsidR="00EB6F62" w:rsidRDefault="00B625C0">
      <w:pPr>
        <w:ind w:left="130" w:right="1"/>
      </w:pPr>
      <w:r>
        <w:t>本报告期合并范围变化情况</w:t>
      </w:r>
      <w:r>
        <w:t>详见本附注</w:t>
      </w:r>
      <w:r>
        <w:t>“</w:t>
      </w:r>
      <w:r>
        <w:t>六、合并范围的变更</w:t>
      </w:r>
      <w:r>
        <w:t>”</w:t>
      </w:r>
      <w:r>
        <w:t>。</w:t>
      </w:r>
      <w:r>
        <w:t xml:space="preserve"> </w:t>
      </w:r>
    </w:p>
    <w:p w:rsidR="00EB6F62" w:rsidRDefault="00B625C0">
      <w:pPr>
        <w:spacing w:after="6" w:line="259" w:lineRule="auto"/>
        <w:ind w:left="120" w:firstLine="0"/>
      </w:pPr>
      <w:r>
        <w:t xml:space="preserve"> </w:t>
      </w:r>
    </w:p>
    <w:p w:rsidR="00EB6F62" w:rsidRDefault="00B625C0">
      <w:pPr>
        <w:spacing w:after="53" w:line="249" w:lineRule="auto"/>
        <w:ind w:left="130"/>
      </w:pPr>
      <w:r>
        <w:rPr>
          <w:sz w:val="21"/>
        </w:rPr>
        <w:t>四、</w:t>
      </w:r>
      <w:r>
        <w:rPr>
          <w:sz w:val="21"/>
        </w:rPr>
        <w:t xml:space="preserve"> </w:t>
      </w:r>
      <w:r>
        <w:rPr>
          <w:sz w:val="21"/>
        </w:rPr>
        <w:t>财务报表的编制基础</w:t>
      </w:r>
      <w:r>
        <w:rPr>
          <w:sz w:val="21"/>
        </w:rPr>
        <w:t xml:space="preserve"> </w:t>
      </w:r>
    </w:p>
    <w:p w:rsidR="00EB6F62" w:rsidRDefault="00B625C0">
      <w:pPr>
        <w:numPr>
          <w:ilvl w:val="0"/>
          <w:numId w:val="87"/>
        </w:numPr>
        <w:spacing w:after="85" w:line="249" w:lineRule="auto"/>
        <w:ind w:hanging="425"/>
      </w:pPr>
      <w:r>
        <w:rPr>
          <w:sz w:val="21"/>
        </w:rPr>
        <w:t>编制基础</w:t>
      </w:r>
      <w:r>
        <w:rPr>
          <w:rFonts w:ascii="Calibri" w:eastAsia="Calibri" w:hAnsi="Calibri" w:cs="Calibri"/>
          <w:b/>
          <w:sz w:val="21"/>
        </w:rPr>
        <w:t xml:space="preserve"> </w:t>
      </w:r>
    </w:p>
    <w:p w:rsidR="00EB6F62" w:rsidRDefault="00B625C0">
      <w:pPr>
        <w:ind w:left="130" w:right="1"/>
      </w:pPr>
      <w:r>
        <w:t>本财务报表按照财政部颁布的《企业会计准则</w:t>
      </w:r>
      <w:r>
        <w:t>——</w:t>
      </w:r>
      <w:r>
        <w:t>基本准则》和各项具体会计准则、企业会计准则应用指南、企业会计准则解释及其他相关规定（以下合称</w:t>
      </w:r>
      <w:r>
        <w:t>“</w:t>
      </w:r>
      <w:r>
        <w:t>企业会计准则</w:t>
      </w:r>
      <w:r>
        <w:t>”</w:t>
      </w:r>
      <w:r>
        <w:t>），以及中国证券监督管理委员会《公开发行证券的公司信息披露编报规则第</w:t>
      </w:r>
      <w:r>
        <w:t xml:space="preserve">15 </w:t>
      </w:r>
      <w:r>
        <w:t>号</w:t>
      </w:r>
      <w:r>
        <w:t>——</w:t>
      </w:r>
      <w:r>
        <w:t>财务报告的一般规定》的相关规定编制。</w:t>
      </w:r>
      <w:r>
        <w:t xml:space="preserve"> </w:t>
      </w:r>
    </w:p>
    <w:p w:rsidR="00EB6F62" w:rsidRDefault="00B625C0">
      <w:pPr>
        <w:spacing w:after="16" w:line="259" w:lineRule="auto"/>
        <w:ind w:left="120" w:firstLine="0"/>
      </w:pPr>
      <w:r>
        <w:t xml:space="preserve"> </w:t>
      </w:r>
    </w:p>
    <w:p w:rsidR="00EB6F62" w:rsidRDefault="00B625C0">
      <w:pPr>
        <w:numPr>
          <w:ilvl w:val="0"/>
          <w:numId w:val="87"/>
        </w:numPr>
        <w:spacing w:after="85" w:line="249" w:lineRule="auto"/>
        <w:ind w:hanging="425"/>
      </w:pPr>
      <w:r>
        <w:rPr>
          <w:sz w:val="21"/>
        </w:rPr>
        <w:t>持续经营</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本财务报表以持续经营为基础编制。</w:t>
      </w: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五、</w:t>
      </w:r>
      <w:r>
        <w:rPr>
          <w:sz w:val="21"/>
        </w:rPr>
        <w:t xml:space="preserve"> </w:t>
      </w:r>
      <w:r>
        <w:rPr>
          <w:sz w:val="21"/>
        </w:rPr>
        <w:t>重要会计政策及会计估计</w:t>
      </w:r>
      <w:r>
        <w:rPr>
          <w:sz w:val="21"/>
        </w:rPr>
        <w:t xml:space="preserve"> </w:t>
      </w:r>
    </w:p>
    <w:p w:rsidR="00EB6F62" w:rsidRDefault="00B625C0">
      <w:pPr>
        <w:ind w:left="130" w:right="1"/>
      </w:pPr>
      <w:r>
        <w:t>具体会计政策和会计估计提示：</w:t>
      </w:r>
      <w: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以下披露内容已涵盖了本公司根据实际生产经营特点制定的具体会计政策和会计估计。</w:t>
      </w:r>
      <w:r>
        <w:t xml:space="preserve"> </w:t>
      </w:r>
    </w:p>
    <w:p w:rsidR="00EB6F62" w:rsidRDefault="00B625C0">
      <w:pPr>
        <w:spacing w:after="16" w:line="259" w:lineRule="auto"/>
        <w:ind w:left="120" w:firstLine="0"/>
      </w:pPr>
      <w:r>
        <w:t xml:space="preserve"> </w:t>
      </w:r>
    </w:p>
    <w:p w:rsidR="00EB6F62" w:rsidRDefault="00B625C0">
      <w:pPr>
        <w:numPr>
          <w:ilvl w:val="0"/>
          <w:numId w:val="88"/>
        </w:numPr>
        <w:spacing w:after="85" w:line="249" w:lineRule="auto"/>
        <w:ind w:hanging="425"/>
      </w:pPr>
      <w:r>
        <w:rPr>
          <w:sz w:val="21"/>
        </w:rPr>
        <w:t>遵循企业会计准则的声明</w:t>
      </w:r>
      <w:r>
        <w:rPr>
          <w:rFonts w:ascii="Calibri" w:eastAsia="Calibri" w:hAnsi="Calibri" w:cs="Calibri"/>
          <w:b/>
          <w:sz w:val="21"/>
        </w:rPr>
        <w:t xml:space="preserve"> </w:t>
      </w:r>
    </w:p>
    <w:p w:rsidR="00EB6F62" w:rsidRDefault="00B625C0">
      <w:pPr>
        <w:ind w:left="130" w:right="1"/>
      </w:pPr>
      <w:r>
        <w:t>本公司所编制的财务报表符合企业会计准则的要求，真实、完整地反映了公司的财务状况、经营成果、股东权益变动和现金流量等有关信息。</w:t>
      </w:r>
      <w:r>
        <w:t xml:space="preserve"> </w:t>
      </w:r>
    </w:p>
    <w:p w:rsidR="00EB6F62" w:rsidRDefault="00B625C0">
      <w:pPr>
        <w:spacing w:after="14" w:line="259" w:lineRule="auto"/>
        <w:ind w:left="120" w:firstLine="0"/>
      </w:pPr>
      <w:r>
        <w:t xml:space="preserve"> </w:t>
      </w:r>
    </w:p>
    <w:p w:rsidR="00EB6F62" w:rsidRDefault="00B625C0">
      <w:pPr>
        <w:numPr>
          <w:ilvl w:val="0"/>
          <w:numId w:val="88"/>
        </w:numPr>
        <w:spacing w:after="85" w:line="249" w:lineRule="auto"/>
        <w:ind w:hanging="425"/>
      </w:pPr>
      <w:r>
        <w:rPr>
          <w:sz w:val="21"/>
        </w:rPr>
        <w:t>会计期间</w:t>
      </w:r>
      <w:r>
        <w:rPr>
          <w:rFonts w:ascii="Calibri" w:eastAsia="Calibri" w:hAnsi="Calibri" w:cs="Calibri"/>
          <w:b/>
          <w:sz w:val="21"/>
        </w:rPr>
        <w:t xml:space="preserve"> </w:t>
      </w:r>
    </w:p>
    <w:p w:rsidR="00EB6F62" w:rsidRDefault="00B625C0">
      <w:pPr>
        <w:ind w:left="130" w:right="1"/>
      </w:pPr>
      <w:r>
        <w:t>本公司会计年度自公历</w:t>
      </w:r>
      <w:r>
        <w:t>1</w:t>
      </w:r>
      <w:r>
        <w:t>月</w:t>
      </w:r>
      <w:r>
        <w:t>1</w:t>
      </w:r>
      <w:r>
        <w:t>日起至</w:t>
      </w:r>
      <w:r>
        <w:t>12</w:t>
      </w:r>
      <w:r>
        <w:t>月</w:t>
      </w:r>
      <w:r>
        <w:t>31</w:t>
      </w:r>
      <w:r>
        <w:t>日止。</w:t>
      </w:r>
      <w:r>
        <w:t xml:space="preserve"> </w:t>
      </w:r>
    </w:p>
    <w:p w:rsidR="00EB6F62" w:rsidRDefault="00B625C0">
      <w:pPr>
        <w:spacing w:after="17" w:line="259" w:lineRule="auto"/>
        <w:ind w:left="120" w:firstLine="0"/>
      </w:pPr>
      <w:r>
        <w:t xml:space="preserve"> </w:t>
      </w:r>
    </w:p>
    <w:p w:rsidR="00EB6F62" w:rsidRDefault="00B625C0">
      <w:pPr>
        <w:numPr>
          <w:ilvl w:val="0"/>
          <w:numId w:val="88"/>
        </w:numPr>
        <w:spacing w:after="85" w:line="249" w:lineRule="auto"/>
        <w:ind w:hanging="425"/>
      </w:pPr>
      <w:r>
        <w:rPr>
          <w:sz w:val="21"/>
        </w:rPr>
        <w:t>营业周期</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本公司营业周期为</w:t>
      </w:r>
      <w:r>
        <w:t>12</w:t>
      </w:r>
      <w:r>
        <w:t>个月。</w:t>
      </w:r>
      <w:r>
        <w:t xml:space="preserve"> </w:t>
      </w:r>
    </w:p>
    <w:p w:rsidR="00EB6F62" w:rsidRDefault="00B625C0">
      <w:pPr>
        <w:spacing w:after="16" w:line="259" w:lineRule="auto"/>
        <w:ind w:left="120" w:firstLine="0"/>
      </w:pPr>
      <w:r>
        <w:t xml:space="preserve"> </w:t>
      </w:r>
    </w:p>
    <w:p w:rsidR="00EB6F62" w:rsidRDefault="00B625C0">
      <w:pPr>
        <w:numPr>
          <w:ilvl w:val="0"/>
          <w:numId w:val="88"/>
        </w:numPr>
        <w:spacing w:after="85" w:line="249" w:lineRule="auto"/>
        <w:ind w:hanging="425"/>
      </w:pPr>
      <w:r>
        <w:rPr>
          <w:sz w:val="21"/>
        </w:rPr>
        <w:t>记账本位币</w:t>
      </w:r>
      <w:r>
        <w:rPr>
          <w:rFonts w:ascii="Calibri" w:eastAsia="Calibri" w:hAnsi="Calibri" w:cs="Calibri"/>
          <w:b/>
          <w:sz w:val="21"/>
        </w:rPr>
        <w:t xml:space="preserve"> </w:t>
      </w:r>
    </w:p>
    <w:p w:rsidR="00EB6F62" w:rsidRDefault="00B625C0">
      <w:pPr>
        <w:ind w:left="130" w:right="1"/>
      </w:pPr>
      <w:r>
        <w:t>本公司的记账本位币为人民币。</w:t>
      </w:r>
      <w:r>
        <w:t xml:space="preserve"> </w:t>
      </w:r>
    </w:p>
    <w:p w:rsidR="00EB6F62" w:rsidRDefault="00B625C0">
      <w:pPr>
        <w:spacing w:after="16" w:line="259" w:lineRule="auto"/>
        <w:ind w:left="120" w:firstLine="0"/>
      </w:pPr>
      <w:r>
        <w:t xml:space="preserve"> </w:t>
      </w:r>
    </w:p>
    <w:p w:rsidR="00EB6F62" w:rsidRDefault="00B625C0">
      <w:pPr>
        <w:numPr>
          <w:ilvl w:val="0"/>
          <w:numId w:val="88"/>
        </w:numPr>
        <w:spacing w:after="85" w:line="249" w:lineRule="auto"/>
        <w:ind w:hanging="425"/>
      </w:pPr>
      <w:r>
        <w:rPr>
          <w:sz w:val="21"/>
        </w:rPr>
        <w:t>同一控制下和非同一控制下企业合并的会计处理方法</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同一控制下企业合并：合并方在企业合并中取得的资产和负债（包括最终控制方收购被合并方而形成的商誉），按照合并日被合并方资产、负债在最终控制方合并财务报表中的账面价值为基础计量。在合并中取得的净资产账面价值与支付的合并对价账面价值（或发行股份面值总额）的差额，调整资本公积中的股本溢价，资本公积中的股本溢价不足冲减的，调整留存收益。</w:t>
      </w:r>
      <w:r>
        <w:t xml:space="preserve"> </w:t>
      </w:r>
    </w:p>
    <w:p w:rsidR="00EB6F62" w:rsidRDefault="00B625C0">
      <w:pPr>
        <w:ind w:left="120" w:right="1" w:firstLine="480"/>
      </w:pPr>
      <w:r>
        <w:t>非同一控制下企业合并：合并成本为购买方在购买日为取得被购买方的控制权而付出的资产、发生或承担的负债以及发行的权益性证券的公允价值。合并成本大于合并中取得的被购买方可辨认净资产</w:t>
      </w:r>
      <w:r>
        <w:t>公允价值份额的差额，确认为商誉；合并成本小于合并中取得的被购买方可辨认净资产公允价值份额的差额，计入当期损益。在合并中取得的被购买方符合确认条件的各项可辨认资产、负债及或有负债在购买日按公允价值计量。</w:t>
      </w:r>
      <w:r>
        <w:t xml:space="preserve"> </w:t>
      </w:r>
    </w:p>
    <w:p w:rsidR="00EB6F62" w:rsidRDefault="00B625C0">
      <w:pPr>
        <w:ind w:left="120" w:right="1" w:firstLine="480"/>
      </w:pPr>
      <w:r>
        <w:t>为企业合并发生的直接相关费用于发生时计入当期损益；为企业合并而发行权益性证券或债务性证券的交易费用，计入权益性证券或债务性证券的初始确认金额。</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6.</w:t>
      </w:r>
      <w:r>
        <w:rPr>
          <w:rFonts w:ascii="Arial" w:eastAsia="Arial" w:hAnsi="Arial" w:cs="Arial"/>
          <w:b/>
          <w:sz w:val="21"/>
        </w:rPr>
        <w:t xml:space="preserve"> </w:t>
      </w:r>
      <w:r>
        <w:rPr>
          <w:sz w:val="21"/>
        </w:rPr>
        <w:t>合并财务报表的编制方法</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89"/>
        </w:numPr>
        <w:ind w:right="1" w:hanging="420"/>
      </w:pPr>
      <w:r>
        <w:t>合并范围</w:t>
      </w:r>
      <w:r>
        <w:t xml:space="preserve"> </w:t>
      </w:r>
    </w:p>
    <w:p w:rsidR="00EB6F62" w:rsidRDefault="00B625C0">
      <w:pPr>
        <w:ind w:left="120" w:right="1" w:firstLine="480"/>
      </w:pPr>
      <w:r>
        <w:t>合并财务报表的合并范围以控制为基础确定，合并范围包括本公司及全部子公司。控制，是指公司拥有</w:t>
      </w:r>
      <w:r>
        <w:t>对被投资方的权力，通过参与被投资方的相关活动而享有可变回报，并且有能力运用对被投资方的权力影响其回报金额。</w:t>
      </w:r>
      <w:r>
        <w:t xml:space="preserve"> </w:t>
      </w:r>
    </w:p>
    <w:p w:rsidR="00EB6F62" w:rsidRDefault="00B625C0">
      <w:pPr>
        <w:spacing w:after="0" w:line="259" w:lineRule="auto"/>
        <w:ind w:left="120" w:firstLine="0"/>
      </w:pPr>
      <w:r>
        <w:t xml:space="preserve"> </w:t>
      </w:r>
    </w:p>
    <w:p w:rsidR="00EB6F62" w:rsidRDefault="00B625C0">
      <w:pPr>
        <w:numPr>
          <w:ilvl w:val="0"/>
          <w:numId w:val="89"/>
        </w:numPr>
        <w:ind w:right="1" w:hanging="420"/>
      </w:pPr>
      <w:r>
        <w:t>合并程序</w:t>
      </w:r>
      <w:r>
        <w:t xml:space="preserve"> </w:t>
      </w:r>
    </w:p>
    <w:p w:rsidR="00EB6F62" w:rsidRDefault="00B625C0">
      <w:pPr>
        <w:ind w:left="120" w:right="1" w:firstLine="480"/>
      </w:pPr>
      <w:r>
        <w:t>本公司将整个企业集团视为一个会计主体，按照统一的会计政策编制合并财务报表，反映本企业集团整体财务状况、经营成果和现金流量。本公司与子公司、子公司相互之间发生的内部交易的影响予以抵销。内部交易表明相关资产发生减值损失的，全额确认该部分损失。如子公司采用的会计政策、会计期间与本公司不一致的，在编制合并财务报表时，按本公司的会计政策、会计期间进行必要的调整。</w:t>
      </w:r>
      <w:r>
        <w:t xml:space="preserve"> </w:t>
      </w:r>
    </w:p>
    <w:p w:rsidR="00EB6F62" w:rsidRDefault="00B625C0">
      <w:pPr>
        <w:ind w:left="120" w:right="1" w:firstLine="480"/>
      </w:pPr>
      <w:r>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在该子公司期初所有者权益中所享有份额而形成的余额，冲减少数股东权益。</w:t>
      </w:r>
      <w:r>
        <w:t xml:space="preserve"> </w:t>
      </w:r>
    </w:p>
    <w:p w:rsidR="00EB6F62" w:rsidRDefault="00B625C0">
      <w:pPr>
        <w:ind w:left="130" w:right="1"/>
      </w:pPr>
      <w:r>
        <w:t>（</w:t>
      </w:r>
      <w:r>
        <w:t>1</w:t>
      </w:r>
      <w:r>
        <w:t>）增加子公司或业务</w:t>
      </w:r>
      <w:r>
        <w:t xml:space="preserve"> </w:t>
      </w:r>
    </w:p>
    <w:p w:rsidR="00EB6F62" w:rsidRDefault="00B625C0">
      <w:pPr>
        <w:ind w:left="120" w:right="1" w:firstLine="480"/>
      </w:pPr>
      <w:r>
        <w:t>在报告期内，因同一控制下企业合并增加子公司或业务的，将子公司或业务合并当期期初至报告期末的经营成果和现金流量纳入合并财务报表，同时对合并财务报表的期初数和比较报表的相关项目进行调整，视同合并后的报告主体自最终控制方开</w:t>
      </w:r>
      <w:r>
        <w:t>始控制时点起一直存在。</w:t>
      </w:r>
      <w:r>
        <w:t xml:space="preserve"> </w:t>
      </w:r>
    </w:p>
    <w:p w:rsidR="00EB6F62" w:rsidRDefault="00B625C0">
      <w:pPr>
        <w:ind w:left="120" w:right="1" w:firstLine="480"/>
      </w:pPr>
      <w:r>
        <w:t>因追加投资等原因能够对同一控制下的被投资方实施控制的，在取得被合并方控制权之前持有的股权投资，在取得原股权之日与合并方和被合并方同处于同一控制之日孰晚日起至合并日之间已确认有关损益、其他综合收益以及其他净资产变动，分别冲减比较报表期间的期初留存收益或当期损益。</w:t>
      </w:r>
      <w:r>
        <w:t xml:space="preserve"> </w:t>
      </w:r>
    </w:p>
    <w:p w:rsidR="00EB6F62" w:rsidRDefault="00B625C0">
      <w:pPr>
        <w:ind w:left="120" w:right="1" w:firstLine="480"/>
      </w:pPr>
      <w:r>
        <w:t>在报告期内，因非同一控制下企业合并增加子公司或业务的，以购买日确定的各项可辨认资产、负债及或有负债的公允价值为基础自购买日起纳入合并财务报表。</w:t>
      </w:r>
      <w:r>
        <w:t xml:space="preserve"> </w:t>
      </w:r>
    </w:p>
    <w:p w:rsidR="00EB6F62" w:rsidRDefault="00B625C0">
      <w:pPr>
        <w:ind w:left="120" w:right="1" w:firstLine="480"/>
      </w:pPr>
      <w:r>
        <w:t>因追加投资等原因能够对非同一控制下的被投资方实施控制的，对于购买日之前持有的</w:t>
      </w:r>
      <w:r>
        <w:t>被购买方的股权，按照该股权在购买日的公允价值进行重新计量，公允价值与其账面价值的差额计入当期投资收益。购买日之前持有的被购买方的股权涉及的以后可重分类进损益的其他综合收益、权益法核算下的其他所有者权益变动转为购买日所属当期投资收益。</w:t>
      </w:r>
      <w:r>
        <w:t xml:space="preserve"> </w:t>
      </w:r>
    </w:p>
    <w:p w:rsidR="00EB6F62" w:rsidRDefault="00B625C0">
      <w:pPr>
        <w:ind w:left="130" w:right="1"/>
      </w:pPr>
      <w:r>
        <w:t>（</w:t>
      </w:r>
      <w:r>
        <w:t>2</w:t>
      </w:r>
      <w:r>
        <w:t>）处置子公司</w:t>
      </w:r>
      <w:r>
        <w:t xml:space="preserve"> </w:t>
      </w:r>
    </w:p>
    <w:p w:rsidR="00EB6F62" w:rsidRDefault="00B625C0">
      <w:pPr>
        <w:ind w:left="130" w:right="1"/>
      </w:pPr>
      <w:r>
        <w:t>①</w:t>
      </w:r>
      <w:r>
        <w:t>一般处理方法</w:t>
      </w:r>
      <w:r>
        <w:t xml:space="preserve"> </w:t>
      </w:r>
    </w:p>
    <w:p w:rsidR="00EB6F62" w:rsidRDefault="00B625C0">
      <w:pPr>
        <w:ind w:left="120" w:right="1" w:firstLine="480"/>
      </w:pPr>
      <w:r>
        <w:t>因处置部分股权投资或其他原因丧失了对被投资方控制权时，对于处置后的剩余股权投资，按照其在丧失控制权日的公允价值进行重新计量。处置股权取得的对价与剩余股权公允价值之和，减去按原持股比例计算应享有原有子公司自购买日或合并日开始持续计算的净资产</w:t>
      </w:r>
      <w:r>
        <w:t>的份额与商誉之和的差额，计入丧失控制权当期的投资收益。与原有子公司股权投资相关的以后可重分类进损益的其他综合收益、权益法核算下的其他所有者权益变动，在丧失控制权时转为当期投资收益。</w:t>
      </w:r>
      <w:r>
        <w:t xml:space="preserve">  </w:t>
      </w:r>
    </w:p>
    <w:p w:rsidR="00EB6F62" w:rsidRDefault="00B625C0">
      <w:pPr>
        <w:ind w:left="130" w:right="1"/>
      </w:pPr>
      <w:r>
        <w:t>②</w:t>
      </w:r>
      <w:r>
        <w:t>分步处置子公司</w:t>
      </w:r>
      <w:r>
        <w:t xml:space="preserve"> </w:t>
      </w:r>
    </w:p>
    <w:p w:rsidR="00EB6F62" w:rsidRDefault="00B625C0">
      <w:pPr>
        <w:ind w:left="120" w:right="1" w:firstLine="480"/>
      </w:pPr>
      <w:r>
        <w:t>通过多次交易分步处置对子公司股权投资直至丧失控制权的，处置对子公司股权投资的各项交易的条款、条件以及经济影响符合以下一种或多种情况，通常表明该多次交易事项为一揽子交易：</w:t>
      </w:r>
      <w:r>
        <w:t xml:space="preserve"> ⅰ</w:t>
      </w:r>
      <w:r>
        <w:t>．这些交易是同时或者在考虑了彼此影响的情况下订立的；</w:t>
      </w:r>
      <w:r>
        <w:t xml:space="preserve"> ⅱ</w:t>
      </w:r>
      <w:r>
        <w:t>．这些交易整体才能达成一项完整的商业结果；</w:t>
      </w:r>
      <w:r>
        <w:t xml:space="preserve"> ⅲ</w:t>
      </w:r>
      <w:r>
        <w:t>．一项交易的发生取决于其他至少一</w:t>
      </w:r>
      <w:r>
        <w:t>项交易的发生；</w:t>
      </w:r>
      <w:r>
        <w:t xml:space="preserve"> ⅳ</w:t>
      </w:r>
      <w:r>
        <w:t>．一项交易单独看是不经济的，但是和其他交易一并考虑时是经济的。</w:t>
      </w:r>
      <w:r>
        <w:t xml:space="preserve"> </w:t>
      </w:r>
    </w:p>
    <w:p w:rsidR="00EB6F62" w:rsidRDefault="00B625C0">
      <w:pPr>
        <w:ind w:left="120" w:right="1" w:firstLine="480"/>
      </w:pPr>
      <w:r>
        <w:t>各项交易属于一揽子交易的，将各项交易作为一项处置子公司并丧失控制权的交易进行会计处理；在丧失控制权之前每一次处置价款与处置投资对应的享有该子公司净资产份额的差额，在合并财务报表中确认为其他综合收益，在丧失控制权时一并转入丧失控制权当期的损益。</w:t>
      </w:r>
      <w:r>
        <w:t xml:space="preserve"> </w:t>
      </w:r>
    </w:p>
    <w:p w:rsidR="00EB6F62" w:rsidRDefault="00B625C0">
      <w:pPr>
        <w:ind w:left="120" w:right="1" w:firstLine="480"/>
      </w:pPr>
      <w:r>
        <w:t>各项交易不属于一揽子交易的，在丧失控制权之前，按不丧失控制权的情况下部分处置对子公司的股权投资进行会计处理；在丧失控制权时，按处置子公司一般处理方法进行会计处理。</w:t>
      </w:r>
      <w:r>
        <w:t xml:space="preserve"> </w:t>
      </w:r>
    </w:p>
    <w:p w:rsidR="00EB6F62" w:rsidRDefault="00B625C0">
      <w:pPr>
        <w:numPr>
          <w:ilvl w:val="0"/>
          <w:numId w:val="90"/>
        </w:numPr>
        <w:ind w:right="1" w:hanging="600"/>
      </w:pPr>
      <w:r>
        <w:t>购买子公司少数股</w:t>
      </w:r>
      <w:r>
        <w:t>权</w:t>
      </w:r>
      <w:r>
        <w:t xml:space="preserve"> </w:t>
      </w:r>
    </w:p>
    <w:p w:rsidR="00EB6F62" w:rsidRDefault="00B625C0">
      <w:pPr>
        <w:ind w:left="120" w:right="1" w:firstLine="480"/>
      </w:pPr>
      <w:r>
        <w:t>因购买少数股权新取得的长期股权投资与按照新增持股比例计算应享有子公司自购买日或合并日开始持续计算的净资产份额之间的差额，调整合并资产负债表中的资本公积中的股本溢价，资本公积中的股本溢价不足冲减的，调整留存收益。</w:t>
      </w:r>
      <w:r>
        <w:t xml:space="preserve"> </w:t>
      </w:r>
    </w:p>
    <w:p w:rsidR="00EB6F62" w:rsidRDefault="00B625C0">
      <w:pPr>
        <w:numPr>
          <w:ilvl w:val="0"/>
          <w:numId w:val="90"/>
        </w:numPr>
        <w:ind w:right="1" w:hanging="600"/>
      </w:pPr>
      <w:r>
        <w:t>不丧失控制权的情况下部分处置对子公司的股权投资</w:t>
      </w:r>
      <w:r>
        <w:t xml:space="preserve"> </w:t>
      </w:r>
    </w:p>
    <w:p w:rsidR="00EB6F62" w:rsidRDefault="00B625C0">
      <w:pPr>
        <w:ind w:left="120" w:right="1" w:firstLine="480"/>
      </w:pPr>
      <w:r>
        <w:t>处置价款与处置长期股权投资相对应享有子公司自购买日或合并日开始持续计算的净资产份额之间的差额，调整合并资产负债表中的资本公积中的股本溢价，资本公积中的股本溢价不足冲减的，调整留存收益。</w:t>
      </w:r>
      <w:r>
        <w:t xml:space="preserve"> </w:t>
      </w:r>
    </w:p>
    <w:p w:rsidR="00EB6F62" w:rsidRDefault="00B625C0">
      <w:pPr>
        <w:spacing w:after="16" w:line="259" w:lineRule="auto"/>
        <w:ind w:left="120" w:firstLine="0"/>
      </w:pPr>
      <w:r>
        <w:t xml:space="preserve"> </w:t>
      </w:r>
    </w:p>
    <w:p w:rsidR="00EB6F62" w:rsidRDefault="00B625C0">
      <w:pPr>
        <w:spacing w:after="85" w:line="249" w:lineRule="auto"/>
        <w:ind w:left="130"/>
      </w:pPr>
      <w:r>
        <w:rPr>
          <w:sz w:val="21"/>
        </w:rPr>
        <w:t>7.</w:t>
      </w:r>
      <w:r>
        <w:rPr>
          <w:rFonts w:ascii="Arial" w:eastAsia="Arial" w:hAnsi="Arial" w:cs="Arial"/>
          <w:b/>
          <w:sz w:val="21"/>
        </w:rPr>
        <w:t xml:space="preserve"> </w:t>
      </w:r>
      <w:r>
        <w:rPr>
          <w:sz w:val="21"/>
        </w:rPr>
        <w:t>合营安排分类及共同经营会计处理方法</w:t>
      </w:r>
      <w:r>
        <w:rPr>
          <w:rFonts w:ascii="Calibri" w:eastAsia="Calibri" w:hAnsi="Calibri" w:cs="Calibri"/>
          <w:b/>
          <w:sz w:val="21"/>
        </w:rPr>
        <w:t xml:space="preserve"> </w:t>
      </w:r>
    </w:p>
    <w:p w:rsidR="00EB6F62" w:rsidRDefault="00B625C0">
      <w:pPr>
        <w:ind w:left="130" w:right="3030"/>
      </w:pPr>
      <w:r>
        <w:t>√</w:t>
      </w:r>
      <w:r>
        <w:t>适用</w:t>
      </w:r>
      <w:r>
        <w:t xml:space="preserve">  □</w:t>
      </w:r>
      <w:r>
        <w:t>不适用</w:t>
      </w:r>
      <w:r>
        <w:t xml:space="preserve">  </w:t>
      </w:r>
      <w:r>
        <w:t>合营安排分为共同经营和合营企业。</w:t>
      </w:r>
      <w:r>
        <w:t xml:space="preserve"> </w:t>
      </w:r>
    </w:p>
    <w:p w:rsidR="00EB6F62" w:rsidRDefault="00B625C0">
      <w:pPr>
        <w:ind w:left="130" w:right="1"/>
      </w:pPr>
      <w:r>
        <w:t>共同经营，是指合营方享有该安排相关资产且承担该安排相关负债的合营安排。</w:t>
      </w:r>
      <w:r>
        <w:t xml:space="preserve"> </w:t>
      </w:r>
    </w:p>
    <w:p w:rsidR="00EB6F62" w:rsidRDefault="00B625C0">
      <w:pPr>
        <w:ind w:left="130" w:right="1"/>
      </w:pPr>
      <w:r>
        <w:t>本公司确认与共同经营中利益份额相关的下列项目：</w:t>
      </w:r>
      <w:r>
        <w:t xml:space="preserve"> </w:t>
      </w:r>
    </w:p>
    <w:p w:rsidR="00EB6F62" w:rsidRDefault="00B625C0">
      <w:pPr>
        <w:numPr>
          <w:ilvl w:val="0"/>
          <w:numId w:val="91"/>
        </w:numPr>
        <w:ind w:right="1" w:hanging="600"/>
      </w:pPr>
      <w:r>
        <w:t>确认本公司单独所持有的资产，以及按本公司份额确认共同持有的资产；</w:t>
      </w:r>
      <w:r>
        <w:t xml:space="preserve"> </w:t>
      </w:r>
    </w:p>
    <w:p w:rsidR="00EB6F62" w:rsidRDefault="00B625C0">
      <w:pPr>
        <w:numPr>
          <w:ilvl w:val="0"/>
          <w:numId w:val="91"/>
        </w:numPr>
        <w:ind w:right="1" w:hanging="600"/>
      </w:pPr>
      <w:r>
        <w:t>确认本公司单独所承担的负债，以及按本公司份额确认共同承担的负债；</w:t>
      </w:r>
      <w:r>
        <w:t xml:space="preserve"> </w:t>
      </w:r>
    </w:p>
    <w:p w:rsidR="00EB6F62" w:rsidRDefault="00B625C0">
      <w:pPr>
        <w:numPr>
          <w:ilvl w:val="0"/>
          <w:numId w:val="91"/>
        </w:numPr>
        <w:ind w:right="1" w:hanging="600"/>
      </w:pPr>
      <w:r>
        <w:t>确认出售本公司享有的共同经营产出份额所产生的收入；</w:t>
      </w:r>
      <w:r>
        <w:t xml:space="preserve"> </w:t>
      </w:r>
    </w:p>
    <w:p w:rsidR="00EB6F62" w:rsidRDefault="00B625C0">
      <w:pPr>
        <w:numPr>
          <w:ilvl w:val="0"/>
          <w:numId w:val="91"/>
        </w:numPr>
        <w:ind w:right="1" w:hanging="600"/>
      </w:pPr>
      <w:r>
        <w:t>按本公司份额确认共同经营因出售产出所产生的收入；</w:t>
      </w:r>
      <w:r>
        <w:t xml:space="preserve"> </w:t>
      </w:r>
    </w:p>
    <w:p w:rsidR="00EB6F62" w:rsidRDefault="00B625C0">
      <w:pPr>
        <w:numPr>
          <w:ilvl w:val="0"/>
          <w:numId w:val="91"/>
        </w:numPr>
        <w:ind w:right="1" w:hanging="600"/>
      </w:pPr>
      <w:r>
        <w:t>确认单独所发生的费用，以及按本公司份额确认共同经营发生的费用。</w:t>
      </w:r>
      <w:r>
        <w:t xml:space="preserve"> </w:t>
      </w:r>
    </w:p>
    <w:p w:rsidR="00EB6F62" w:rsidRDefault="00B625C0">
      <w:pPr>
        <w:spacing w:after="16" w:line="259" w:lineRule="auto"/>
        <w:ind w:left="120" w:firstLine="0"/>
      </w:pPr>
      <w:r>
        <w:t xml:space="preserve"> </w:t>
      </w:r>
    </w:p>
    <w:p w:rsidR="00EB6F62" w:rsidRDefault="00B625C0">
      <w:pPr>
        <w:numPr>
          <w:ilvl w:val="0"/>
          <w:numId w:val="92"/>
        </w:numPr>
        <w:spacing w:after="85" w:line="249" w:lineRule="auto"/>
        <w:ind w:hanging="425"/>
      </w:pPr>
      <w:r>
        <w:rPr>
          <w:sz w:val="21"/>
        </w:rPr>
        <w:t>现金及现金等价物的确定标准</w:t>
      </w:r>
      <w:r>
        <w:rPr>
          <w:rFonts w:ascii="Calibri" w:eastAsia="Calibri" w:hAnsi="Calibri" w:cs="Calibri"/>
          <w:b/>
          <w:sz w:val="21"/>
        </w:rPr>
        <w:t xml:space="preserve"> </w:t>
      </w:r>
    </w:p>
    <w:p w:rsidR="00EB6F62" w:rsidRDefault="00B625C0">
      <w:pPr>
        <w:ind w:left="120" w:right="1" w:firstLine="480"/>
      </w:pPr>
      <w:r>
        <w:t>现金等价物是指企业持有的期限短（一般指从购买日起三个月内到期）、流动性强、易于转换为已知金额现金、价值变动风险很小的投资。</w:t>
      </w:r>
      <w:r>
        <w:t xml:space="preserve"> </w:t>
      </w:r>
    </w:p>
    <w:p w:rsidR="00EB6F62" w:rsidRDefault="00B625C0">
      <w:pPr>
        <w:spacing w:after="16" w:line="259" w:lineRule="auto"/>
        <w:ind w:left="120" w:firstLine="0"/>
      </w:pPr>
      <w:r>
        <w:t xml:space="preserve"> </w:t>
      </w:r>
    </w:p>
    <w:p w:rsidR="00EB6F62" w:rsidRDefault="00B625C0">
      <w:pPr>
        <w:numPr>
          <w:ilvl w:val="0"/>
          <w:numId w:val="92"/>
        </w:numPr>
        <w:spacing w:after="85" w:line="249" w:lineRule="auto"/>
        <w:ind w:hanging="425"/>
      </w:pPr>
      <w:r>
        <w:rPr>
          <w:sz w:val="21"/>
        </w:rPr>
        <w:t>外币业务和外币报表折算</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93"/>
        </w:numPr>
        <w:ind w:right="1" w:hanging="420"/>
      </w:pPr>
      <w:r>
        <w:t>外币业务</w:t>
      </w:r>
      <w:r>
        <w:t xml:space="preserve"> </w:t>
      </w:r>
    </w:p>
    <w:p w:rsidR="00EB6F62" w:rsidRDefault="00B625C0">
      <w:pPr>
        <w:ind w:left="120" w:right="1" w:firstLine="480"/>
      </w:pPr>
      <w:r>
        <w:t>外币业务采用交易发生日的即期汇率作为折算汇率将外币金额折合成人民币记账。</w:t>
      </w:r>
      <w:r>
        <w:t xml:space="preserve"> </w:t>
      </w:r>
    </w:p>
    <w:p w:rsidR="00EB6F62" w:rsidRDefault="00B625C0">
      <w:pPr>
        <w:ind w:left="120" w:right="1" w:firstLine="480"/>
      </w:pPr>
      <w:r>
        <w:t>资产负债表日外币货币性项目余额按资产负债表日即期汇率折算，由此产生的汇兑差额，除属于与购建符合资本化条件的资产相关的外币专门借款产生的汇兑差额按照借款费用资本化的原则处理外，均计入当期损益。</w:t>
      </w:r>
      <w:r>
        <w:t xml:space="preserve">    </w:t>
      </w:r>
    </w:p>
    <w:p w:rsidR="00EB6F62" w:rsidRDefault="00B625C0">
      <w:pPr>
        <w:spacing w:after="0" w:line="259" w:lineRule="auto"/>
        <w:ind w:left="120" w:firstLine="0"/>
      </w:pPr>
      <w:r>
        <w:t xml:space="preserve"> </w:t>
      </w:r>
    </w:p>
    <w:p w:rsidR="00EB6F62" w:rsidRDefault="00B625C0">
      <w:pPr>
        <w:numPr>
          <w:ilvl w:val="0"/>
          <w:numId w:val="93"/>
        </w:numPr>
        <w:ind w:right="1" w:hanging="420"/>
      </w:pPr>
      <w:r>
        <w:t>外币财务报表的折算</w:t>
      </w:r>
      <w:r>
        <w:t xml:space="preserve"> </w:t>
      </w:r>
    </w:p>
    <w:p w:rsidR="00EB6F62" w:rsidRDefault="00B625C0">
      <w:pPr>
        <w:ind w:left="120" w:right="1" w:firstLine="480"/>
      </w:pPr>
      <w:r>
        <w:t>资产负债表中的资产和负债项目，采用资产负债表日的即期汇率折算；所有者权益项目除</w:t>
      </w:r>
      <w:r>
        <w:t>“</w:t>
      </w:r>
      <w:r>
        <w:t>未分配利润</w:t>
      </w:r>
      <w:r>
        <w:t>”</w:t>
      </w:r>
      <w:r>
        <w:t>项目外，其他项目采用发生时的即期汇率折算。利润表中的收入和费用项目，采用交易发生日的即期汇率（或：采用按照系统合理的方法确定的、与交易发生日即期汇率近似的汇率。提示：若采用此种方法，应明示何种方法何种口径）折算。</w:t>
      </w:r>
      <w:r>
        <w:t xml:space="preserve"> </w:t>
      </w:r>
    </w:p>
    <w:p w:rsidR="00EB6F62" w:rsidRDefault="00B625C0">
      <w:pPr>
        <w:ind w:left="120" w:right="1" w:firstLine="480"/>
      </w:pPr>
      <w:r>
        <w:t>处置境外经营时，将与该境外经营相关的外币财务报表折算差额，自所有者权益项目转入处置当期损益。</w:t>
      </w:r>
      <w:r>
        <w:t xml:space="preserve"> </w:t>
      </w:r>
    </w:p>
    <w:p w:rsidR="00EB6F62" w:rsidRDefault="00B625C0">
      <w:pPr>
        <w:spacing w:after="14" w:line="259" w:lineRule="auto"/>
        <w:ind w:left="120" w:firstLine="0"/>
      </w:pPr>
      <w:r>
        <w:t xml:space="preserve"> </w:t>
      </w:r>
    </w:p>
    <w:p w:rsidR="00EB6F62" w:rsidRDefault="00B625C0">
      <w:pPr>
        <w:spacing w:after="85" w:line="249" w:lineRule="auto"/>
        <w:ind w:left="130"/>
      </w:pPr>
      <w:r>
        <w:rPr>
          <w:sz w:val="21"/>
        </w:rPr>
        <w:t>10.</w:t>
      </w:r>
      <w:r>
        <w:rPr>
          <w:rFonts w:ascii="Arial" w:eastAsia="Arial" w:hAnsi="Arial" w:cs="Arial"/>
          <w:b/>
          <w:sz w:val="21"/>
        </w:rPr>
        <w:t xml:space="preserve"> </w:t>
      </w:r>
      <w:r>
        <w:rPr>
          <w:sz w:val="21"/>
        </w:rPr>
        <w:t>金融工具</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本公司在成为金融工具合同的一方时，确认</w:t>
      </w:r>
      <w:r>
        <w:t>一项金融资产、金融负债或权益工具。</w:t>
      </w:r>
      <w:r>
        <w:t xml:space="preserve"> </w:t>
      </w:r>
    </w:p>
    <w:p w:rsidR="00EB6F62" w:rsidRDefault="00B625C0">
      <w:pPr>
        <w:ind w:left="610" w:right="1"/>
      </w:pPr>
      <w:r>
        <w:t>1</w:t>
      </w:r>
      <w:r>
        <w:t>、</w:t>
      </w:r>
      <w:r>
        <w:t xml:space="preserve"> </w:t>
      </w:r>
      <w:r>
        <w:t>金融工具的分类</w:t>
      </w:r>
      <w:r>
        <w:t xml:space="preserve"> </w:t>
      </w:r>
    </w:p>
    <w:p w:rsidR="00EB6F62" w:rsidRDefault="00B625C0">
      <w:pPr>
        <w:ind w:left="120" w:right="1" w:firstLine="480"/>
      </w:pPr>
      <w:r>
        <w:t>根据本公司管理金融资产的业务模式和金融资产的合同现金流量特征，金融资产于初始确认时分类为：以摊余成本计量的金融资产、以公允价值计量且其变动计入其他综合收益的金融资产和以公允价值计量且其变动计入当期损益的金融资产。</w:t>
      </w:r>
      <w:r>
        <w:t xml:space="preserve"> </w:t>
      </w:r>
    </w:p>
    <w:p w:rsidR="00EB6F62" w:rsidRDefault="00B625C0">
      <w:pPr>
        <w:spacing w:after="0" w:line="259" w:lineRule="auto"/>
        <w:ind w:left="600" w:firstLine="0"/>
      </w:pPr>
      <w:r>
        <w:t xml:space="preserve"> </w:t>
      </w:r>
    </w:p>
    <w:p w:rsidR="00EB6F62" w:rsidRDefault="00B625C0">
      <w:pPr>
        <w:ind w:left="120" w:right="1" w:firstLine="480"/>
      </w:pPr>
      <w:r>
        <w:t>本公司将同时符合下列条件且未被指定为以公允价值计量且其变动计入当期损益的金融资产，分类为以摊余成本计量的金融资产：</w:t>
      </w:r>
      <w:r>
        <w:t xml:space="preserve"> </w:t>
      </w:r>
    </w:p>
    <w:p w:rsidR="00EB6F62" w:rsidRDefault="00B625C0">
      <w:pPr>
        <w:ind w:left="610" w:right="1"/>
      </w:pPr>
      <w:r>
        <w:t>－</w:t>
      </w:r>
      <w:r>
        <w:t xml:space="preserve"> </w:t>
      </w:r>
      <w:r>
        <w:t>业务模式是以收取合同现金流量为目标；</w:t>
      </w:r>
      <w:r>
        <w:t xml:space="preserve"> </w:t>
      </w:r>
    </w:p>
    <w:p w:rsidR="00EB6F62" w:rsidRDefault="00B625C0">
      <w:pPr>
        <w:ind w:left="610" w:right="1"/>
      </w:pPr>
      <w:r>
        <w:t>－</w:t>
      </w:r>
      <w:r>
        <w:t xml:space="preserve"> </w:t>
      </w:r>
      <w:r>
        <w:t>合同现金流量仅为对本金和以未偿付本金金额为基础的利息的支付。</w:t>
      </w:r>
      <w:r>
        <w:t xml:space="preserve"> </w:t>
      </w:r>
    </w:p>
    <w:p w:rsidR="00EB6F62" w:rsidRDefault="00B625C0">
      <w:pPr>
        <w:spacing w:after="4" w:line="249" w:lineRule="auto"/>
        <w:ind w:left="120" w:right="135" w:firstLine="470"/>
        <w:jc w:val="both"/>
      </w:pPr>
      <w:r>
        <w:t>本公司将同时符合下列条件且未被指定为以公允价值计量且其变动计入当期损益的金融资产，分类为以公允价值计量且其变动计入其他综合收益的金融资产（债务工具）：</w:t>
      </w:r>
      <w:r>
        <w:t xml:space="preserve"> </w:t>
      </w:r>
    </w:p>
    <w:p w:rsidR="00EB6F62" w:rsidRDefault="00B625C0">
      <w:pPr>
        <w:ind w:left="610" w:right="1"/>
      </w:pPr>
      <w:r>
        <w:t>－</w:t>
      </w:r>
      <w:r>
        <w:t xml:space="preserve"> </w:t>
      </w:r>
      <w:r>
        <w:t>业务模式既以收取合同现金流量又以出售该金融资产为目标；</w:t>
      </w:r>
      <w:r>
        <w:t xml:space="preserve"> </w:t>
      </w:r>
    </w:p>
    <w:p w:rsidR="00EB6F62" w:rsidRDefault="00B625C0">
      <w:pPr>
        <w:ind w:left="610" w:right="1"/>
      </w:pPr>
      <w:r>
        <w:t>－</w:t>
      </w:r>
      <w:r>
        <w:t xml:space="preserve"> </w:t>
      </w:r>
      <w:r>
        <w:t>合同现金流量仅为对本金和以未偿付本金金额为基础的利息的支付。</w:t>
      </w:r>
      <w:r>
        <w:t xml:space="preserve"> </w:t>
      </w:r>
    </w:p>
    <w:p w:rsidR="00EB6F62" w:rsidRDefault="00B625C0">
      <w:pPr>
        <w:ind w:left="120" w:right="1" w:firstLine="480"/>
      </w:pPr>
      <w:r>
        <w:t>对于非交易性权益工具投资，本公司可以在初始确认时将其不可撤销地指定为以公允价值计量且其变动计入其他综合收益的金融资产（权益工具）。该指定在单项投资的基础上作出，且相关投资从发行者的角度符合权益工具的定义。</w:t>
      </w:r>
      <w:r>
        <w:t xml:space="preserve"> </w:t>
      </w:r>
    </w:p>
    <w:p w:rsidR="00EB6F62" w:rsidRDefault="00B625C0">
      <w:pPr>
        <w:spacing w:after="0" w:line="259" w:lineRule="auto"/>
        <w:ind w:left="600" w:firstLine="0"/>
      </w:pPr>
      <w:r>
        <w:t xml:space="preserve"> </w:t>
      </w:r>
    </w:p>
    <w:p w:rsidR="00EB6F62" w:rsidRDefault="00B625C0">
      <w:pPr>
        <w:ind w:left="120" w:right="1" w:firstLine="480"/>
      </w:pPr>
      <w:r>
        <w:t>除上述以摊余成本</w:t>
      </w:r>
      <w:r>
        <w:t>计量和以公允价值计量且其变动计入其他综合收益的金融资产外，本公司将其余所有的金融资产分类为以公允价值计量且其变动计入当期损益的金融资产。在初始确认时，如果能够消除或显著减少会计错配，本公司可以将本应分类为以摊余成本计量或以公允价值计量且其变动计入其他综合收益的金融资产不可撤销地指定为以公允价值计量且其变动计入当期损益的金融资产。</w:t>
      </w:r>
      <w:r>
        <w:t xml:space="preserve">   </w:t>
      </w:r>
    </w:p>
    <w:p w:rsidR="00EB6F62" w:rsidRDefault="00B625C0">
      <w:pPr>
        <w:spacing w:after="0" w:line="259" w:lineRule="auto"/>
        <w:ind w:left="120" w:firstLine="0"/>
      </w:pPr>
      <w:r>
        <w:t xml:space="preserve"> </w:t>
      </w:r>
    </w:p>
    <w:p w:rsidR="00EB6F62" w:rsidRDefault="00B625C0">
      <w:pPr>
        <w:ind w:left="120" w:right="1" w:firstLine="480"/>
      </w:pPr>
      <w:r>
        <w:t>金融负债于初始确认时分类为：以公允价值计量且其变动计入当期损益的金融负债和以摊余成本计量的金融负债。</w:t>
      </w:r>
      <w:r>
        <w:t xml:space="preserve"> </w:t>
      </w:r>
    </w:p>
    <w:p w:rsidR="00EB6F62" w:rsidRDefault="00B625C0">
      <w:pPr>
        <w:spacing w:after="0" w:line="259" w:lineRule="auto"/>
        <w:ind w:left="600" w:firstLine="0"/>
      </w:pPr>
      <w:r>
        <w:t xml:space="preserve"> </w:t>
      </w:r>
    </w:p>
    <w:p w:rsidR="00EB6F62" w:rsidRDefault="00B625C0">
      <w:pPr>
        <w:ind w:left="120" w:right="1" w:firstLine="480"/>
      </w:pPr>
      <w:r>
        <w:t>符合以下条件之一的金融负债可在初始计量时指定为以公允价值计量且</w:t>
      </w:r>
      <w:r>
        <w:t>其变动计入当期损益的金融负债：</w:t>
      </w:r>
      <w:r>
        <w:t xml:space="preserve"> </w:t>
      </w:r>
    </w:p>
    <w:p w:rsidR="00EB6F62" w:rsidRDefault="00B625C0">
      <w:pPr>
        <w:numPr>
          <w:ilvl w:val="0"/>
          <w:numId w:val="94"/>
        </w:numPr>
        <w:ind w:right="1" w:firstLine="480"/>
      </w:pPr>
      <w:r>
        <w:t>该项指定能够消除或显著减少会计错配。</w:t>
      </w:r>
      <w:r>
        <w:t xml:space="preserve"> </w:t>
      </w:r>
    </w:p>
    <w:p w:rsidR="00EB6F62" w:rsidRDefault="00B625C0">
      <w:pPr>
        <w:numPr>
          <w:ilvl w:val="0"/>
          <w:numId w:val="94"/>
        </w:numPr>
        <w:ind w:right="1" w:firstLine="480"/>
      </w:pPr>
      <w:r>
        <w:t>根据正式书面文件载明的企业风险管理或投资策略，以公允价值为基础对金融负债组合或金融资产和金融负债组合进行管理和业绩评价，并在企业内部以此为基础向关键管理人员报告。</w:t>
      </w:r>
      <w:r>
        <w:t xml:space="preserve"> </w:t>
      </w:r>
    </w:p>
    <w:p w:rsidR="00EB6F62" w:rsidRDefault="00B625C0">
      <w:pPr>
        <w:numPr>
          <w:ilvl w:val="0"/>
          <w:numId w:val="94"/>
        </w:numPr>
        <w:ind w:right="1" w:firstLine="480"/>
      </w:pPr>
      <w:r>
        <w:t>该金融负债包含需单独分拆的嵌入衍生工具。</w:t>
      </w:r>
      <w:r>
        <w:t xml:space="preserve"> </w:t>
      </w:r>
    </w:p>
    <w:p w:rsidR="00EB6F62" w:rsidRDefault="00B625C0">
      <w:pPr>
        <w:spacing w:after="0" w:line="259" w:lineRule="auto"/>
        <w:ind w:left="600" w:firstLine="0"/>
      </w:pPr>
      <w:r>
        <w:t xml:space="preserve"> </w:t>
      </w:r>
    </w:p>
    <w:p w:rsidR="00EB6F62" w:rsidRDefault="00B625C0">
      <w:pPr>
        <w:ind w:left="610" w:right="1"/>
      </w:pPr>
      <w:r>
        <w:t>2</w:t>
      </w:r>
      <w:r>
        <w:t>、</w:t>
      </w:r>
      <w:r>
        <w:t xml:space="preserve"> </w:t>
      </w:r>
      <w:r>
        <w:t>金融工具的确认依据和计量方法</w:t>
      </w:r>
      <w:r>
        <w:t xml:space="preserve"> </w:t>
      </w:r>
    </w:p>
    <w:p w:rsidR="00EB6F62" w:rsidRDefault="00B625C0">
      <w:pPr>
        <w:numPr>
          <w:ilvl w:val="0"/>
          <w:numId w:val="95"/>
        </w:numPr>
        <w:ind w:right="1" w:firstLine="480"/>
      </w:pPr>
      <w:r>
        <w:t>以摊余成本计量的金融资产</w:t>
      </w:r>
      <w:r>
        <w:t xml:space="preserve"> </w:t>
      </w:r>
    </w:p>
    <w:p w:rsidR="00EB6F62" w:rsidRDefault="00B625C0">
      <w:pPr>
        <w:ind w:left="120" w:right="1" w:firstLine="480"/>
      </w:pPr>
      <w:r>
        <w:t>以摊余成本计量的金融资产包括应收票据、应收账款、其他应收款、长期应收款、债权投资等，按公允价值进行初始计量，相关交易费用计入初始确认金额；不包含重大融资成分的应收账款以及本公司决定不考虑不超过一年的融资成分的应收账款，以合同交易价格进行初始计量。</w:t>
      </w:r>
      <w:r>
        <w:t xml:space="preserve">    </w:t>
      </w:r>
    </w:p>
    <w:p w:rsidR="00EB6F62" w:rsidRDefault="00B625C0">
      <w:pPr>
        <w:ind w:left="610" w:right="1"/>
      </w:pPr>
      <w:r>
        <w:t>持有期间采用实际利率法计算的利息计入当期损益。</w:t>
      </w:r>
      <w:r>
        <w:t xml:space="preserve"> </w:t>
      </w:r>
    </w:p>
    <w:p w:rsidR="00EB6F62" w:rsidRDefault="00B625C0">
      <w:pPr>
        <w:ind w:left="610" w:right="1"/>
      </w:pPr>
      <w:r>
        <w:t>收回或处置时，将取得的价款与该金融资产账面价值之间的差额计入当期损益。</w:t>
      </w:r>
      <w:r>
        <w:t xml:space="preserve"> </w:t>
      </w:r>
    </w:p>
    <w:p w:rsidR="00EB6F62" w:rsidRDefault="00B625C0">
      <w:pPr>
        <w:spacing w:after="0" w:line="259" w:lineRule="auto"/>
        <w:ind w:left="600" w:firstLine="0"/>
      </w:pPr>
      <w:r>
        <w:t xml:space="preserve"> </w:t>
      </w:r>
    </w:p>
    <w:p w:rsidR="00EB6F62" w:rsidRDefault="00B625C0">
      <w:pPr>
        <w:numPr>
          <w:ilvl w:val="0"/>
          <w:numId w:val="95"/>
        </w:numPr>
        <w:ind w:right="1" w:firstLine="480"/>
      </w:pPr>
      <w:r>
        <w:t>以公允价值计量且其变动计入其他综合收益的金融资产（债务工具）</w:t>
      </w:r>
      <w:r>
        <w:t xml:space="preserve"> </w:t>
      </w:r>
    </w:p>
    <w:p w:rsidR="00EB6F62" w:rsidRDefault="00B625C0">
      <w:pPr>
        <w:ind w:left="120" w:right="1" w:firstLine="480"/>
      </w:pPr>
      <w:r>
        <w:t>以公允价值计量且其变动计入其他综合收益的金融资产（债务工具）包括应收款项融资、其他债权投资等，按公允价值进行初始计量，相关交易费用计入初始确认金额。该金融资产按公允价值进行后续计量，公允价值变动除采用实际利率法计算的利息、减值损失或利得和汇兑损益之外，均计入其他综合收益。</w:t>
      </w:r>
      <w:r>
        <w:t xml:space="preserve">  </w:t>
      </w:r>
    </w:p>
    <w:p w:rsidR="00EB6F62" w:rsidRDefault="00B625C0">
      <w:pPr>
        <w:ind w:left="120" w:right="1" w:firstLine="480"/>
      </w:pPr>
      <w:r>
        <w:t>终止确认时，之前计入其他综合收益的累计利得或损失从其他综合收益中转出，计入当期损益。</w:t>
      </w:r>
      <w:r>
        <w:t xml:space="preserve"> </w:t>
      </w:r>
    </w:p>
    <w:p w:rsidR="00EB6F62" w:rsidRDefault="00B625C0">
      <w:pPr>
        <w:spacing w:after="0" w:line="259" w:lineRule="auto"/>
        <w:ind w:left="600" w:firstLine="0"/>
      </w:pPr>
      <w:r>
        <w:t xml:space="preserve"> </w:t>
      </w:r>
    </w:p>
    <w:p w:rsidR="00EB6F62" w:rsidRDefault="00B625C0">
      <w:pPr>
        <w:numPr>
          <w:ilvl w:val="0"/>
          <w:numId w:val="95"/>
        </w:numPr>
        <w:ind w:right="1" w:firstLine="480"/>
      </w:pPr>
      <w:r>
        <w:t>以公允价值计量且其变动计入其他综合收益的金融资产（权益工具）</w:t>
      </w:r>
      <w:r>
        <w:t xml:space="preserve"> </w:t>
      </w:r>
    </w:p>
    <w:p w:rsidR="00EB6F62" w:rsidRDefault="00B625C0">
      <w:pPr>
        <w:spacing w:after="4" w:line="249" w:lineRule="auto"/>
        <w:ind w:left="120" w:right="135" w:firstLine="470"/>
        <w:jc w:val="both"/>
      </w:pPr>
      <w:r>
        <w:t>以公允价值计量且其变动计入其他综合收益的金融资产（权益工具）包括其他权益工具投</w:t>
      </w:r>
      <w:r>
        <w:t>资等，按公允价值进行初始计量，相关交易费用计入初始确认金额。该金融资产按公允价值进行后续计量，公允价值变动计入其他综合收益。取得的股利计入当期损益。</w:t>
      </w:r>
      <w:r>
        <w:t xml:space="preserve">  </w:t>
      </w:r>
    </w:p>
    <w:p w:rsidR="00EB6F62" w:rsidRDefault="00B625C0">
      <w:pPr>
        <w:ind w:left="120" w:right="1" w:firstLine="480"/>
      </w:pPr>
      <w:r>
        <w:t>终止确认时，之前计入其他综合收益的累计利得或损失从其他综合收益中转出，计入留存收益。</w:t>
      </w:r>
      <w:r>
        <w:t xml:space="preserve"> </w:t>
      </w:r>
    </w:p>
    <w:p w:rsidR="00EB6F62" w:rsidRDefault="00B625C0">
      <w:pPr>
        <w:spacing w:after="0" w:line="259" w:lineRule="auto"/>
        <w:ind w:left="600" w:firstLine="0"/>
      </w:pPr>
      <w:r>
        <w:t xml:space="preserve"> </w:t>
      </w:r>
    </w:p>
    <w:p w:rsidR="00EB6F62" w:rsidRDefault="00B625C0">
      <w:pPr>
        <w:numPr>
          <w:ilvl w:val="0"/>
          <w:numId w:val="95"/>
        </w:numPr>
        <w:ind w:right="1" w:firstLine="480"/>
      </w:pPr>
      <w:r>
        <w:t>以公允价值计量且其变动计入当期损益的金融资产以公允价值计量且其变动计入当期损益的金融资产包括交易性金融资产、衍生金融资产、其他非流动金融资产等，按公允价值进行初始计量，相关交易费用计入当期损</w:t>
      </w:r>
    </w:p>
    <w:p w:rsidR="00EB6F62" w:rsidRDefault="00B625C0">
      <w:pPr>
        <w:ind w:left="130" w:right="1"/>
      </w:pPr>
      <w:r>
        <w:t>益。该金融资产按公允价值进行后续计量，公允价值变动计入当期损益。</w:t>
      </w:r>
      <w:r>
        <w:t xml:space="preserve">    </w:t>
      </w:r>
    </w:p>
    <w:p w:rsidR="00EB6F62" w:rsidRDefault="00B625C0">
      <w:pPr>
        <w:spacing w:after="0" w:line="259" w:lineRule="auto"/>
        <w:ind w:left="120" w:firstLine="0"/>
      </w:pPr>
      <w:r>
        <w:t xml:space="preserve"> </w:t>
      </w:r>
    </w:p>
    <w:p w:rsidR="00EB6F62" w:rsidRDefault="00B625C0">
      <w:pPr>
        <w:numPr>
          <w:ilvl w:val="0"/>
          <w:numId w:val="95"/>
        </w:numPr>
        <w:ind w:right="1" w:firstLine="480"/>
      </w:pPr>
      <w:r>
        <w:t>以公允价值计量且其变动计入当期损益的金融负债</w:t>
      </w:r>
      <w:r>
        <w:t xml:space="preserve"> </w:t>
      </w:r>
    </w:p>
    <w:p w:rsidR="00EB6F62" w:rsidRDefault="00B625C0">
      <w:pPr>
        <w:ind w:left="120" w:right="1" w:firstLine="480"/>
      </w:pPr>
      <w:r>
        <w:t>以公允价值计量且其变动计入当期损益的金融负债包括交易性金融负债、衍生金融负债等，按公允价值进行初始计量，相关交易费用计入当期损益。该金融负债按公允价值进行后续计量，公允价值变动计入当期损益。</w:t>
      </w:r>
      <w:r>
        <w:t xml:space="preserve">    </w:t>
      </w:r>
    </w:p>
    <w:p w:rsidR="00EB6F62" w:rsidRDefault="00B625C0">
      <w:pPr>
        <w:ind w:left="610" w:right="1"/>
      </w:pPr>
      <w:r>
        <w:t>终止确认时，其账面价值与支付的对价之间的差额计入当期损益。（</w:t>
      </w:r>
      <w:r>
        <w:t>6</w:t>
      </w:r>
      <w:r>
        <w:t>）以摊余成本计量的金融负债</w:t>
      </w:r>
      <w:r>
        <w:t xml:space="preserve"> </w:t>
      </w:r>
    </w:p>
    <w:p w:rsidR="00EB6F62" w:rsidRDefault="00B625C0">
      <w:pPr>
        <w:spacing w:after="4" w:line="249" w:lineRule="auto"/>
        <w:ind w:left="120" w:right="135" w:firstLine="470"/>
        <w:jc w:val="both"/>
      </w:pPr>
      <w:r>
        <w:t>以摊余成本计量的金融负债包括短期借款、应付票据、应付账款、其他应付款、长期借款、应付债券、长期应付款，按公允价值进行初始计量，相关交易费用计入初始确认金额。</w:t>
      </w:r>
      <w:r>
        <w:t xml:space="preserve">    </w:t>
      </w:r>
    </w:p>
    <w:p w:rsidR="00EB6F62" w:rsidRDefault="00B625C0">
      <w:pPr>
        <w:ind w:left="610" w:right="1"/>
      </w:pPr>
      <w:r>
        <w:t>持有期间采用实际利率法计算的利息计入当期损益。</w:t>
      </w:r>
      <w:r>
        <w:t xml:space="preserve"> </w:t>
      </w:r>
    </w:p>
    <w:p w:rsidR="00EB6F62" w:rsidRDefault="00B625C0">
      <w:pPr>
        <w:ind w:left="610" w:right="1"/>
      </w:pPr>
      <w:r>
        <w:t>终止确认时，将支付的对价与该金融负债账面价值之间的差额计入当期损益。</w:t>
      </w:r>
      <w:r>
        <w:t xml:space="preserve"> </w:t>
      </w:r>
    </w:p>
    <w:p w:rsidR="00EB6F62" w:rsidRDefault="00B625C0">
      <w:pPr>
        <w:spacing w:after="0" w:line="259" w:lineRule="auto"/>
        <w:ind w:left="600" w:firstLine="0"/>
      </w:pPr>
      <w:r>
        <w:t xml:space="preserve"> </w:t>
      </w:r>
    </w:p>
    <w:p w:rsidR="00EB6F62" w:rsidRDefault="00B625C0">
      <w:pPr>
        <w:ind w:left="610" w:right="1"/>
      </w:pPr>
      <w:r>
        <w:t>3</w:t>
      </w:r>
      <w:r>
        <w:t>、</w:t>
      </w:r>
      <w:r>
        <w:t xml:space="preserve"> </w:t>
      </w:r>
      <w:r>
        <w:t>金融资产终止确认和金融资产转移满足下列条件之一时，本公司终止确认金融资产：</w:t>
      </w:r>
      <w:r>
        <w:t xml:space="preserve"> </w:t>
      </w:r>
    </w:p>
    <w:p w:rsidR="00EB6F62" w:rsidRDefault="00B625C0">
      <w:pPr>
        <w:ind w:left="610" w:right="1"/>
      </w:pPr>
      <w:r>
        <w:t>－</w:t>
      </w:r>
      <w:r>
        <w:t xml:space="preserve"> </w:t>
      </w:r>
      <w:r>
        <w:t>收取金融资产现金流量的合同权利终止；</w:t>
      </w:r>
      <w:r>
        <w:t xml:space="preserve"> </w:t>
      </w:r>
    </w:p>
    <w:p w:rsidR="00EB6F62" w:rsidRDefault="00B625C0">
      <w:pPr>
        <w:ind w:left="120" w:right="1" w:firstLine="480"/>
      </w:pPr>
      <w:r>
        <w:t>－</w:t>
      </w:r>
      <w:r>
        <w:t xml:space="preserve"> </w:t>
      </w:r>
      <w:r>
        <w:t>金融资产已转移，且已将金融资产所有权上几乎所有的风险和报酬转移给转入方；</w:t>
      </w:r>
      <w:r>
        <w:t xml:space="preserve"> </w:t>
      </w:r>
    </w:p>
    <w:p w:rsidR="00EB6F62" w:rsidRDefault="00B625C0">
      <w:pPr>
        <w:ind w:left="120" w:right="1" w:firstLine="480"/>
      </w:pPr>
      <w:r>
        <w:t>－</w:t>
      </w:r>
      <w:r>
        <w:t xml:space="preserve"> </w:t>
      </w:r>
      <w:r>
        <w:t>金融资产已转移，虽然本公司既没有转移也没有保留金融资产所有权上几乎所有的风险和报酬，但是未保留对金融资产的控制。</w:t>
      </w:r>
      <w:r>
        <w:t xml:space="preserve"> </w:t>
      </w:r>
    </w:p>
    <w:p w:rsidR="00EB6F62" w:rsidRDefault="00B625C0">
      <w:pPr>
        <w:spacing w:after="0" w:line="259" w:lineRule="auto"/>
        <w:ind w:left="600" w:firstLine="0"/>
      </w:pPr>
      <w:r>
        <w:t xml:space="preserve"> </w:t>
      </w:r>
    </w:p>
    <w:p w:rsidR="00EB6F62" w:rsidRDefault="00B625C0">
      <w:pPr>
        <w:ind w:left="120" w:right="1" w:firstLine="480"/>
      </w:pPr>
      <w:r>
        <w:t>发生金融资产转移时，如保留了金融资产所有权上几乎所有的</w:t>
      </w:r>
      <w:r>
        <w:t>风险和报酬的，则不终止确认该金融资产。</w:t>
      </w:r>
      <w:r>
        <w:t xml:space="preserve"> </w:t>
      </w:r>
    </w:p>
    <w:p w:rsidR="00EB6F62" w:rsidRDefault="00B625C0">
      <w:pPr>
        <w:spacing w:after="0" w:line="259" w:lineRule="auto"/>
        <w:ind w:left="600" w:firstLine="0"/>
      </w:pPr>
      <w:r>
        <w:t xml:space="preserve"> </w:t>
      </w:r>
    </w:p>
    <w:p w:rsidR="00EB6F62" w:rsidRDefault="00B625C0">
      <w:pPr>
        <w:ind w:left="120" w:right="1" w:firstLine="480"/>
      </w:pPr>
      <w:r>
        <w:t>在判断金融资产转移是否满足上述金融资产终止确认条件时，采用实质重于形式的原则。</w:t>
      </w:r>
      <w:r>
        <w:t xml:space="preserve"> </w:t>
      </w:r>
    </w:p>
    <w:p w:rsidR="00EB6F62" w:rsidRDefault="00B625C0">
      <w:pPr>
        <w:ind w:left="120" w:right="1" w:firstLine="480"/>
      </w:pPr>
      <w:r>
        <w:t>公司将金融资产转移区分为金融资产整体转移和部分转移。金融资产整体转移满足终止确认条件的，将下列两项金额的差额计入当期损益：</w:t>
      </w:r>
      <w:r>
        <w:t xml:space="preserve"> </w:t>
      </w:r>
    </w:p>
    <w:p w:rsidR="00EB6F62" w:rsidRDefault="00B625C0">
      <w:pPr>
        <w:numPr>
          <w:ilvl w:val="0"/>
          <w:numId w:val="96"/>
        </w:numPr>
        <w:ind w:right="1" w:firstLine="480"/>
      </w:pPr>
      <w:r>
        <w:t>所转移金融资产的账面价值；</w:t>
      </w:r>
      <w:r>
        <w:t xml:space="preserve"> </w:t>
      </w:r>
    </w:p>
    <w:p w:rsidR="00EB6F62" w:rsidRDefault="00B625C0">
      <w:pPr>
        <w:numPr>
          <w:ilvl w:val="0"/>
          <w:numId w:val="96"/>
        </w:numPr>
        <w:ind w:right="1" w:firstLine="480"/>
      </w:pPr>
      <w:r>
        <w:t>因转移而收到的对价，与原直接计入所有者权益的公允价值变动累计额（涉及转移的金融资产为以公允价值计量且其变动计入其他综合收益的金融资产（债务工具）的情形）之和。</w:t>
      </w:r>
      <w:r>
        <w:t xml:space="preserve"> </w:t>
      </w:r>
    </w:p>
    <w:p w:rsidR="00EB6F62" w:rsidRDefault="00B625C0">
      <w:pPr>
        <w:spacing w:after="0" w:line="259" w:lineRule="auto"/>
        <w:ind w:left="120" w:firstLine="0"/>
      </w:pPr>
      <w:r>
        <w:t xml:space="preserve"> </w:t>
      </w:r>
    </w:p>
    <w:p w:rsidR="00EB6F62" w:rsidRDefault="00B625C0">
      <w:pPr>
        <w:ind w:left="120" w:right="1" w:firstLine="480"/>
      </w:pPr>
      <w:r>
        <w:t>金融资产部分转移满足终止确认条件的，将所转移金融资产整体的账面</w:t>
      </w:r>
      <w:r>
        <w:t>价值，在终止确认部分和未终止确认部分之间，按照各自的相对公允价值进行分摊，并将下列两项金额的差额计入当期损益：</w:t>
      </w:r>
      <w:r>
        <w:t xml:space="preserve"> </w:t>
      </w:r>
    </w:p>
    <w:p w:rsidR="00EB6F62" w:rsidRDefault="00B625C0">
      <w:pPr>
        <w:numPr>
          <w:ilvl w:val="0"/>
          <w:numId w:val="97"/>
        </w:numPr>
        <w:ind w:right="1" w:firstLine="480"/>
      </w:pPr>
      <w:r>
        <w:t>终止确认部分的账面价值；</w:t>
      </w:r>
      <w:r>
        <w:t xml:space="preserve"> </w:t>
      </w:r>
    </w:p>
    <w:p w:rsidR="00EB6F62" w:rsidRDefault="00B625C0">
      <w:pPr>
        <w:numPr>
          <w:ilvl w:val="0"/>
          <w:numId w:val="97"/>
        </w:numPr>
        <w:ind w:right="1" w:firstLine="480"/>
      </w:pPr>
      <w:r>
        <w:t>终止确认部分的对价，与原直接计入所有者权益的公允价值变动累计额中对应终止确认部分的金额（涉及转移的金融资产为以公允价值计量且其变动计入其他综合收益的金融资产（债务工具）的情形）之和。</w:t>
      </w:r>
      <w:r>
        <w:t xml:space="preserve"> </w:t>
      </w:r>
    </w:p>
    <w:p w:rsidR="00EB6F62" w:rsidRDefault="00B625C0">
      <w:pPr>
        <w:ind w:left="120" w:right="1" w:firstLine="480"/>
      </w:pPr>
      <w:r>
        <w:t>金融资产转移不满足终止确认条件的，继续确认该金融资产，所收到的对价确认为一项金融负债。</w:t>
      </w:r>
      <w:r>
        <w:t xml:space="preserve"> </w:t>
      </w:r>
    </w:p>
    <w:p w:rsidR="00EB6F62" w:rsidRDefault="00B625C0">
      <w:pPr>
        <w:spacing w:after="0" w:line="259" w:lineRule="auto"/>
        <w:ind w:left="600" w:firstLine="0"/>
      </w:pPr>
      <w:r>
        <w:t xml:space="preserve"> </w:t>
      </w:r>
    </w:p>
    <w:p w:rsidR="00EB6F62" w:rsidRDefault="00B625C0">
      <w:pPr>
        <w:numPr>
          <w:ilvl w:val="0"/>
          <w:numId w:val="98"/>
        </w:numPr>
        <w:ind w:right="1" w:hanging="780"/>
      </w:pPr>
      <w:r>
        <w:t>金融负债终止确认</w:t>
      </w:r>
      <w:r>
        <w:t xml:space="preserve"> </w:t>
      </w:r>
    </w:p>
    <w:p w:rsidR="00EB6F62" w:rsidRDefault="00B625C0">
      <w:pPr>
        <w:ind w:left="120" w:right="1" w:firstLine="480"/>
      </w:pPr>
      <w:r>
        <w:t>金融负债的现时义务全部或部分已经解除的，则终止确认该金融负债或其一部分；本公司若与债权人签定协议，以承担新金融负债方式替换现存金融负债，且新金融负债与现存金融负债的合同条款实质上不同的，则终止确认现存金融负债，并同时确认新金融负债。对现存金融负债全部或部分合同条款作出实质性修改的，则终止确认现存金融负债或其一部分，同时将修改条款后的金融负债确认为一项新金融负债。</w:t>
      </w:r>
      <w:r>
        <w:t xml:space="preserve"> </w:t>
      </w:r>
    </w:p>
    <w:p w:rsidR="00EB6F62" w:rsidRDefault="00B625C0">
      <w:pPr>
        <w:ind w:left="120" w:right="1" w:firstLine="480"/>
      </w:pPr>
      <w:r>
        <w:t>金融负债全部或部分终止确认时，终止确认的金融负债账面价值与支付对价（包括转出的非现金资产或承担的新金融负债）之间的差额，计入当期损益。</w:t>
      </w:r>
      <w:r>
        <w:t xml:space="preserve"> </w:t>
      </w:r>
    </w:p>
    <w:p w:rsidR="00EB6F62" w:rsidRDefault="00B625C0">
      <w:pPr>
        <w:spacing w:after="4" w:line="249" w:lineRule="auto"/>
        <w:ind w:left="120" w:right="135" w:firstLine="470"/>
        <w:jc w:val="both"/>
      </w:pPr>
      <w:r>
        <w:t>本公司</w:t>
      </w:r>
      <w:r>
        <w:t>若回购部分金融负债的，在回购日按照继续确认部分与终止确认部分的相对公允价值，将该金融负债整体的账面价值进行分配。分配给终止确认部分的账面价值与支付的对价（包括转出的非现金资产或承担的新金融负债）之间的差额，计入当期损益。</w:t>
      </w:r>
      <w:r>
        <w:t xml:space="preserve"> </w:t>
      </w:r>
    </w:p>
    <w:p w:rsidR="00EB6F62" w:rsidRDefault="00B625C0">
      <w:pPr>
        <w:spacing w:after="0" w:line="259" w:lineRule="auto"/>
        <w:ind w:left="600" w:firstLine="0"/>
      </w:pPr>
      <w:r>
        <w:t xml:space="preserve"> </w:t>
      </w:r>
    </w:p>
    <w:p w:rsidR="00EB6F62" w:rsidRDefault="00B625C0">
      <w:pPr>
        <w:numPr>
          <w:ilvl w:val="0"/>
          <w:numId w:val="98"/>
        </w:numPr>
        <w:ind w:right="1" w:hanging="780"/>
      </w:pPr>
      <w:r>
        <w:t>金融资产和金融负债的公允价值的确定方法</w:t>
      </w:r>
      <w:r>
        <w:t xml:space="preserve"> </w:t>
      </w:r>
    </w:p>
    <w:p w:rsidR="00EB6F62" w:rsidRDefault="00B625C0">
      <w:pPr>
        <w:ind w:left="120" w:right="1" w:firstLine="480"/>
      </w:pPr>
      <w:r>
        <w:t>存在活跃市场的金融工具，以活跃市场中的报价确定其公允价值。不存在活跃市场的金融工具，采用估值技术确定其公允价值。在估值时，本公司采用在当前情况下适用并且有足够可利用数据和其他信息支持的估值技术，选择与市场参与者在相关资产或负债的交易中所考虑的</w:t>
      </w:r>
      <w:r>
        <w:t>资产或负债特征相一致的输入值，并优先使用相关可观察输入值。只有在相关可观察输入值无法取得或取得不切实可行的情况下，才使用不可观察输入值。</w:t>
      </w:r>
      <w:r>
        <w:t xml:space="preserve"> </w:t>
      </w:r>
    </w:p>
    <w:p w:rsidR="00EB6F62" w:rsidRDefault="00B625C0">
      <w:pPr>
        <w:spacing w:after="0" w:line="259" w:lineRule="auto"/>
        <w:ind w:left="600" w:firstLine="0"/>
      </w:pPr>
      <w:r>
        <w:t xml:space="preserve"> </w:t>
      </w:r>
    </w:p>
    <w:p w:rsidR="00EB6F62" w:rsidRDefault="00B625C0">
      <w:pPr>
        <w:numPr>
          <w:ilvl w:val="0"/>
          <w:numId w:val="98"/>
        </w:numPr>
        <w:ind w:right="1" w:hanging="780"/>
      </w:pPr>
      <w:r>
        <w:t>金融资产减值的测试方法及会计处理方法</w:t>
      </w:r>
      <w:r>
        <w:t xml:space="preserve"> </w:t>
      </w:r>
    </w:p>
    <w:p w:rsidR="00EB6F62" w:rsidRDefault="00B625C0">
      <w:pPr>
        <w:spacing w:after="4" w:line="249" w:lineRule="auto"/>
        <w:ind w:left="120" w:right="135" w:firstLine="470"/>
        <w:jc w:val="both"/>
      </w:pPr>
      <w:r>
        <w:t>本公司以单项或组合的方式对以摊余成本计量的金融资产、以公允价值计量且其变动计入其他综合收益的金融资产（债务工具）和财务担保合同等的预期信用损失进行估计。</w:t>
      </w:r>
      <w:r>
        <w:t xml:space="preserve"> </w:t>
      </w:r>
    </w:p>
    <w:p w:rsidR="00EB6F62" w:rsidRDefault="00B625C0">
      <w:pPr>
        <w:spacing w:after="0" w:line="259" w:lineRule="auto"/>
        <w:ind w:left="120" w:firstLine="0"/>
      </w:pPr>
      <w:r>
        <w:t xml:space="preserve"> </w:t>
      </w:r>
    </w:p>
    <w:p w:rsidR="00EB6F62" w:rsidRDefault="00B625C0">
      <w:pPr>
        <w:ind w:left="120" w:right="1" w:firstLine="480"/>
      </w:pPr>
      <w: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r>
        <w:t xml:space="preserve"> </w:t>
      </w:r>
    </w:p>
    <w:p w:rsidR="00EB6F62" w:rsidRDefault="00B625C0">
      <w:pPr>
        <w:ind w:left="120" w:right="1" w:firstLine="480"/>
      </w:pPr>
      <w:r>
        <w:t>如果该金融工具的信用风险自初始确认后已显著增加，本公司按照相当于该金融工具整个存续期内预期信用损失的金额计量其损失准备；如果该金融工具的信用风险自初始确认后并未显著增加，本公司按照相当于该金融工具未来</w:t>
      </w:r>
      <w:r>
        <w:t>12</w:t>
      </w:r>
      <w:r>
        <w:t>个月内预期信用损失的金额计量其损失准备。由此形成的损失准备的增加或转回金额，作为减值损失或利得计入当期损益。</w:t>
      </w:r>
      <w:r>
        <w:t xml:space="preserve"> </w:t>
      </w:r>
    </w:p>
    <w:p w:rsidR="00EB6F62" w:rsidRDefault="00B625C0">
      <w:pPr>
        <w:ind w:left="120" w:right="1" w:firstLine="480"/>
      </w:pPr>
      <w:r>
        <w:t>本公司通过比较金融工具在资产负债表日发生违约的风险与在初始确认日发生违约的风险，以确定金融工具预计存续期内发生违约风险的相对变化，以评估金融工具的信用风险自初始确认后是否已显著增加。通常逾期超过</w:t>
      </w:r>
      <w:r>
        <w:t>30</w:t>
      </w:r>
      <w:r>
        <w:t>日，本公司即认为该金融工具的信用风险已显著增加，除非有确凿证据证明该金融工具的信用风险自初始确认后并未显著增加。</w:t>
      </w:r>
      <w:r>
        <w:t xml:space="preserve"> </w:t>
      </w:r>
    </w:p>
    <w:p w:rsidR="00EB6F62" w:rsidRDefault="00B625C0">
      <w:pPr>
        <w:ind w:left="120" w:right="1" w:firstLine="480"/>
      </w:pPr>
      <w:r>
        <w:t>如果金融工具于资产负债表日的信用风险较低，本公司即认为该金融工具的信用风险自初始确认后并未显著增加。</w:t>
      </w:r>
      <w:r>
        <w:t xml:space="preserve"> </w:t>
      </w:r>
    </w:p>
    <w:p w:rsidR="00EB6F62" w:rsidRDefault="00B625C0">
      <w:pPr>
        <w:ind w:left="120" w:right="1" w:firstLine="480"/>
      </w:pPr>
      <w:r>
        <w:t>如果有客观证据表明某项金融资产已经发生信用减值，则本公司在单项基础上对该金融资产计提减值准备</w:t>
      </w:r>
      <w:r>
        <w:t>。</w:t>
      </w:r>
      <w:r>
        <w:t xml:space="preserve"> </w:t>
      </w:r>
    </w:p>
    <w:p w:rsidR="00EB6F62" w:rsidRDefault="00B625C0">
      <w:pPr>
        <w:ind w:left="120" w:right="1" w:firstLine="480"/>
      </w:pPr>
      <w:r>
        <w:t>对于由《企业会计准则第</w:t>
      </w:r>
      <w:r>
        <w:t>14</w:t>
      </w:r>
      <w:r>
        <w:t>号</w:t>
      </w:r>
      <w:r>
        <w:t>——</w:t>
      </w:r>
      <w:r>
        <w:t>收入》</w:t>
      </w:r>
      <w:r>
        <w:t>(2017)</w:t>
      </w:r>
      <w:r>
        <w:t>规范的交易形成的应收款项和合同资产，无论是否包含重大融资成分，本公司始终按照相当于整个存续期内预期信用损失的金额计量其损失准备。对于租赁应收款，本公司选择始终按照相当于整个存续期内预期信用损失的金额计量其损失准备。</w:t>
      </w:r>
      <w:r>
        <w:t xml:space="preserve"> </w:t>
      </w:r>
    </w:p>
    <w:p w:rsidR="00EB6F62" w:rsidRDefault="00B625C0">
      <w:pPr>
        <w:spacing w:after="0" w:line="259" w:lineRule="auto"/>
        <w:ind w:left="600" w:firstLine="0"/>
      </w:pPr>
      <w:r>
        <w:t xml:space="preserve"> </w:t>
      </w:r>
    </w:p>
    <w:p w:rsidR="00EB6F62" w:rsidRDefault="00B625C0">
      <w:pPr>
        <w:ind w:left="120" w:right="1" w:firstLine="480"/>
      </w:pPr>
      <w:r>
        <w:t>本公司不再合理预期金融资产合同现金流量能够全部或部分收回的，直接减记该金融资产的账面余额。</w:t>
      </w:r>
      <w:r>
        <w:t xml:space="preserve"> </w:t>
      </w:r>
    </w:p>
    <w:p w:rsidR="00EB6F62" w:rsidRDefault="00B625C0">
      <w:pPr>
        <w:spacing w:after="15" w:line="259" w:lineRule="auto"/>
        <w:ind w:left="120" w:firstLine="0"/>
      </w:pPr>
      <w:r>
        <w:t xml:space="preserve"> </w:t>
      </w:r>
    </w:p>
    <w:p w:rsidR="00EB6F62" w:rsidRDefault="00B625C0">
      <w:pPr>
        <w:numPr>
          <w:ilvl w:val="0"/>
          <w:numId w:val="99"/>
        </w:numPr>
        <w:spacing w:after="60" w:line="249" w:lineRule="auto"/>
        <w:ind w:hanging="425"/>
      </w:pPr>
      <w:r>
        <w:rPr>
          <w:sz w:val="21"/>
        </w:rPr>
        <w:t>应收票据</w:t>
      </w:r>
      <w:r>
        <w:rPr>
          <w:sz w:val="21"/>
        </w:rPr>
        <w:t xml:space="preserve"> </w:t>
      </w:r>
    </w:p>
    <w:p w:rsidR="00EB6F62" w:rsidRDefault="00B625C0">
      <w:pPr>
        <w:spacing w:after="85" w:line="249" w:lineRule="auto"/>
        <w:ind w:left="130"/>
      </w:pPr>
      <w:r>
        <w:rPr>
          <w:sz w:val="21"/>
        </w:rPr>
        <w:t>应收票据的预期信用损失的确定方法及会计处理方法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参见本节五、</w:t>
      </w:r>
      <w:r>
        <w:t>10.“6</w:t>
      </w:r>
      <w:r>
        <w:t>、金融资产减值的测试方法及会计处理方法</w:t>
      </w:r>
      <w:r>
        <w:t>”</w:t>
      </w:r>
      <w:r>
        <w:t>。</w:t>
      </w:r>
      <w:r>
        <w:t xml:space="preserve"> </w:t>
      </w:r>
    </w:p>
    <w:p w:rsidR="00EB6F62" w:rsidRDefault="00B625C0">
      <w:pPr>
        <w:spacing w:after="16" w:line="259" w:lineRule="auto"/>
        <w:ind w:left="120" w:firstLine="0"/>
      </w:pPr>
      <w:r>
        <w:t xml:space="preserve"> </w:t>
      </w:r>
    </w:p>
    <w:p w:rsidR="00EB6F62" w:rsidRDefault="00B625C0">
      <w:pPr>
        <w:numPr>
          <w:ilvl w:val="0"/>
          <w:numId w:val="99"/>
        </w:numPr>
        <w:spacing w:after="60" w:line="249" w:lineRule="auto"/>
        <w:ind w:hanging="425"/>
      </w:pPr>
      <w:r>
        <w:rPr>
          <w:sz w:val="21"/>
        </w:rPr>
        <w:t>应收账款</w:t>
      </w:r>
      <w:r>
        <w:rPr>
          <w:sz w:val="21"/>
        </w:rPr>
        <w:t xml:space="preserve"> </w:t>
      </w:r>
    </w:p>
    <w:p w:rsidR="00EB6F62" w:rsidRDefault="00B625C0">
      <w:pPr>
        <w:spacing w:after="85" w:line="249" w:lineRule="auto"/>
        <w:ind w:left="130"/>
      </w:pPr>
      <w:r>
        <w:rPr>
          <w:sz w:val="21"/>
        </w:rPr>
        <w:t>应收账款的预期信用损失的确定方法及会计处理方法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参见本节五、</w:t>
      </w:r>
      <w:r>
        <w:t>10.“6</w:t>
      </w:r>
      <w:r>
        <w:t>、金融资产减值的测试方法及会计处理方法</w:t>
      </w:r>
      <w:r>
        <w:t>”</w:t>
      </w:r>
      <w:r>
        <w:t>。</w:t>
      </w:r>
      <w:r>
        <w:t xml:space="preserve"> </w:t>
      </w:r>
    </w:p>
    <w:p w:rsidR="00EB6F62" w:rsidRDefault="00B625C0">
      <w:pPr>
        <w:spacing w:after="16" w:line="259" w:lineRule="auto"/>
        <w:ind w:left="120" w:firstLine="0"/>
      </w:pPr>
      <w:r>
        <w:t xml:space="preserve"> </w:t>
      </w:r>
    </w:p>
    <w:p w:rsidR="00EB6F62" w:rsidRDefault="00B625C0">
      <w:pPr>
        <w:numPr>
          <w:ilvl w:val="0"/>
          <w:numId w:val="99"/>
        </w:numPr>
        <w:spacing w:after="85" w:line="249" w:lineRule="auto"/>
        <w:ind w:hanging="425"/>
      </w:pPr>
      <w:r>
        <w:rPr>
          <w:sz w:val="21"/>
        </w:rPr>
        <w:t>应收款项融资</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参见本节五、</w:t>
      </w:r>
      <w:r>
        <w:t>10.“6</w:t>
      </w:r>
      <w:r>
        <w:t>、金融资产减值的测试方法及会计处理方法</w:t>
      </w:r>
      <w:r>
        <w:t>”</w:t>
      </w:r>
      <w:r>
        <w:t>。</w:t>
      </w:r>
      <w:r>
        <w:t xml:space="preserve"> </w:t>
      </w:r>
    </w:p>
    <w:p w:rsidR="00EB6F62" w:rsidRDefault="00B625C0">
      <w:pPr>
        <w:spacing w:after="16" w:line="259" w:lineRule="auto"/>
        <w:ind w:left="120" w:firstLine="0"/>
      </w:pPr>
      <w:r>
        <w:t xml:space="preserve"> </w:t>
      </w:r>
    </w:p>
    <w:p w:rsidR="00EB6F62" w:rsidRDefault="00B625C0">
      <w:pPr>
        <w:numPr>
          <w:ilvl w:val="0"/>
          <w:numId w:val="99"/>
        </w:numPr>
        <w:spacing w:after="85" w:line="249" w:lineRule="auto"/>
        <w:ind w:hanging="425"/>
      </w:pPr>
      <w:r>
        <w:rPr>
          <w:sz w:val="21"/>
        </w:rPr>
        <w:t>其他应收款</w:t>
      </w:r>
      <w:r>
        <w:rPr>
          <w:rFonts w:ascii="Calibri" w:eastAsia="Calibri" w:hAnsi="Calibri" w:cs="Calibri"/>
          <w:b/>
          <w:sz w:val="21"/>
        </w:rPr>
        <w:t xml:space="preserve"> </w:t>
      </w:r>
    </w:p>
    <w:p w:rsidR="00EB6F62" w:rsidRDefault="00B625C0">
      <w:pPr>
        <w:spacing w:after="85" w:line="249" w:lineRule="auto"/>
        <w:ind w:left="130"/>
      </w:pPr>
      <w:r>
        <w:rPr>
          <w:sz w:val="21"/>
        </w:rPr>
        <w:t>其他应收款预期信用损失的确定方法及会计处理方法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参见本节五、</w:t>
      </w:r>
      <w:r>
        <w:t>10.“6</w:t>
      </w:r>
      <w:r>
        <w:t>、金融资产减值的测试方法及会计处理方法</w:t>
      </w:r>
      <w:r>
        <w:t>”</w:t>
      </w:r>
      <w:r>
        <w:t>。</w:t>
      </w:r>
      <w:r>
        <w:t xml:space="preserve"> </w:t>
      </w:r>
    </w:p>
    <w:p w:rsidR="00EB6F62" w:rsidRDefault="00B625C0">
      <w:pPr>
        <w:spacing w:after="16" w:line="259" w:lineRule="auto"/>
        <w:ind w:left="120" w:firstLine="0"/>
      </w:pPr>
      <w:r>
        <w:t xml:space="preserve"> </w:t>
      </w:r>
    </w:p>
    <w:p w:rsidR="00EB6F62" w:rsidRDefault="00B625C0">
      <w:pPr>
        <w:numPr>
          <w:ilvl w:val="0"/>
          <w:numId w:val="99"/>
        </w:numPr>
        <w:spacing w:after="85" w:line="249" w:lineRule="auto"/>
        <w:ind w:hanging="425"/>
      </w:pPr>
      <w:r>
        <w:rPr>
          <w:sz w:val="21"/>
        </w:rPr>
        <w:t>存货</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1"/>
          <w:numId w:val="99"/>
        </w:numPr>
        <w:ind w:right="1" w:hanging="780"/>
      </w:pPr>
      <w:r>
        <w:t>存货的分类和成本存货分类为：原材料、库存商品、在产品、发出商品、半成品等。</w:t>
      </w:r>
      <w:r>
        <w:t xml:space="preserve"> </w:t>
      </w:r>
    </w:p>
    <w:p w:rsidR="00EB6F62" w:rsidRDefault="00B625C0">
      <w:pPr>
        <w:ind w:left="120" w:right="1" w:firstLine="480"/>
      </w:pPr>
      <w:r>
        <w:t>存货按成本进行初始计量，存货成本包括采购成本、加工成本和其他使存货达到目前场所和状态所发生的支出。</w:t>
      </w:r>
      <w:r>
        <w:t xml:space="preserve"> </w:t>
      </w:r>
    </w:p>
    <w:p w:rsidR="00EB6F62" w:rsidRDefault="00B625C0">
      <w:pPr>
        <w:spacing w:after="0" w:line="259" w:lineRule="auto"/>
        <w:ind w:left="600" w:firstLine="0"/>
      </w:pPr>
      <w:r>
        <w:t xml:space="preserve"> </w:t>
      </w:r>
    </w:p>
    <w:p w:rsidR="00EB6F62" w:rsidRDefault="00B625C0">
      <w:pPr>
        <w:numPr>
          <w:ilvl w:val="1"/>
          <w:numId w:val="99"/>
        </w:numPr>
        <w:ind w:right="1" w:hanging="780"/>
      </w:pPr>
      <w:r>
        <w:t>发出存货的计价方法</w:t>
      </w:r>
      <w:r>
        <w:t xml:space="preserve"> </w:t>
      </w:r>
    </w:p>
    <w:p w:rsidR="00EB6F62" w:rsidRDefault="00B625C0">
      <w:pPr>
        <w:ind w:left="610" w:right="1"/>
      </w:pPr>
      <w:r>
        <w:t>存货发出时按先进先出法计价。</w:t>
      </w:r>
      <w:r>
        <w:t xml:space="preserve"> </w:t>
      </w:r>
    </w:p>
    <w:p w:rsidR="00EB6F62" w:rsidRDefault="00B625C0">
      <w:pPr>
        <w:spacing w:after="0" w:line="259" w:lineRule="auto"/>
        <w:ind w:left="600" w:firstLine="0"/>
      </w:pPr>
      <w:r>
        <w:t xml:space="preserve"> </w:t>
      </w:r>
    </w:p>
    <w:p w:rsidR="00EB6F62" w:rsidRDefault="00B625C0">
      <w:pPr>
        <w:numPr>
          <w:ilvl w:val="1"/>
          <w:numId w:val="99"/>
        </w:numPr>
        <w:ind w:right="1" w:hanging="780"/>
      </w:pPr>
      <w:r>
        <w:t>不同类别存货可变现净值的确定依据</w:t>
      </w:r>
      <w:r>
        <w:t xml:space="preserve"> </w:t>
      </w:r>
    </w:p>
    <w:p w:rsidR="00EB6F62" w:rsidRDefault="00B625C0">
      <w:pPr>
        <w:ind w:left="120" w:right="1" w:firstLine="480"/>
      </w:pPr>
      <w:r>
        <w:t>资产负债表日，存货应当按照成本与可变现净值孰低计量。当存货成本高于其可变现净值的，应当计提存货跌价准备。可变现净值，是指在日常活动中，存货的估计售价减去至完工时估计将要发生的成本、估计的销售费用以及相关税费后的金额。</w:t>
      </w:r>
      <w:r>
        <w:t xml:space="preserve"> </w:t>
      </w:r>
    </w:p>
    <w:p w:rsidR="00EB6F62" w:rsidRDefault="00B625C0">
      <w:pPr>
        <w:spacing w:after="4" w:line="249" w:lineRule="auto"/>
        <w:ind w:left="120" w:right="135" w:firstLine="470"/>
        <w:jc w:val="both"/>
      </w:pPr>
      <w:r>
        <w:t>产成品、库存商</w:t>
      </w:r>
      <w:r>
        <w:t>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计算，若持有存货的数量多于销售合同订购数量的，超出部分的存货的可变现净值以一般销售价格为基础计算。</w:t>
      </w:r>
      <w:r>
        <w:t xml:space="preserve"> </w:t>
      </w:r>
    </w:p>
    <w:p w:rsidR="00EB6F62" w:rsidRDefault="00B625C0">
      <w:pPr>
        <w:spacing w:after="0" w:line="259" w:lineRule="auto"/>
        <w:ind w:left="120" w:firstLine="0"/>
      </w:pPr>
      <w:r>
        <w:t xml:space="preserve">   </w:t>
      </w:r>
    </w:p>
    <w:p w:rsidR="00EB6F62" w:rsidRDefault="00B625C0">
      <w:pPr>
        <w:ind w:left="120" w:right="1" w:firstLine="480"/>
      </w:pPr>
      <w:r>
        <w:t>计提存货跌价准备后，如果以前减记存货价</w:t>
      </w:r>
      <w:r>
        <w:t>值的影响因素已经消失，导致存货的可变现净值高于其账面价值的，在原已计提的存货跌价准备金额内予以转回，转回的金额计入当期损益。</w:t>
      </w:r>
      <w:r>
        <w:t xml:space="preserve"> </w:t>
      </w:r>
    </w:p>
    <w:p w:rsidR="00EB6F62" w:rsidRDefault="00B625C0">
      <w:pPr>
        <w:spacing w:after="0" w:line="259" w:lineRule="auto"/>
        <w:ind w:left="600" w:firstLine="0"/>
      </w:pPr>
      <w:r>
        <w:t xml:space="preserve"> </w:t>
      </w:r>
    </w:p>
    <w:p w:rsidR="00EB6F62" w:rsidRDefault="00B625C0">
      <w:pPr>
        <w:numPr>
          <w:ilvl w:val="1"/>
          <w:numId w:val="99"/>
        </w:numPr>
        <w:ind w:right="1" w:hanging="780"/>
      </w:pPr>
      <w:r>
        <w:t>存货的盘存制度</w:t>
      </w:r>
      <w:r>
        <w:t xml:space="preserve"> </w:t>
      </w:r>
    </w:p>
    <w:p w:rsidR="00EB6F62" w:rsidRDefault="00B625C0">
      <w:pPr>
        <w:ind w:left="610" w:right="1"/>
      </w:pPr>
      <w:r>
        <w:t>采用永续盘存制。</w:t>
      </w:r>
      <w:r>
        <w:t xml:space="preserve"> </w:t>
      </w:r>
    </w:p>
    <w:p w:rsidR="00EB6F62" w:rsidRDefault="00B625C0">
      <w:pPr>
        <w:spacing w:after="0" w:line="259" w:lineRule="auto"/>
        <w:ind w:left="600" w:firstLine="0"/>
      </w:pPr>
      <w:r>
        <w:t xml:space="preserve"> </w:t>
      </w:r>
    </w:p>
    <w:p w:rsidR="00EB6F62" w:rsidRDefault="00B625C0">
      <w:pPr>
        <w:numPr>
          <w:ilvl w:val="1"/>
          <w:numId w:val="99"/>
        </w:numPr>
        <w:ind w:right="1" w:hanging="780"/>
      </w:pPr>
      <w:r>
        <w:t>低值易耗品和包装物的摊销方法</w:t>
      </w:r>
      <w:r>
        <w:t xml:space="preserve"> </w:t>
      </w:r>
    </w:p>
    <w:p w:rsidR="00EB6F62" w:rsidRDefault="00B625C0">
      <w:pPr>
        <w:numPr>
          <w:ilvl w:val="1"/>
          <w:numId w:val="100"/>
        </w:numPr>
        <w:ind w:right="1" w:hanging="600"/>
      </w:pPr>
      <w:r>
        <w:t>低值易耗品采用一次转销法；</w:t>
      </w:r>
      <w:r>
        <w:t xml:space="preserve">  </w:t>
      </w:r>
    </w:p>
    <w:p w:rsidR="00EB6F62" w:rsidRDefault="00B625C0">
      <w:pPr>
        <w:numPr>
          <w:ilvl w:val="1"/>
          <w:numId w:val="100"/>
        </w:numPr>
        <w:ind w:right="1" w:hanging="600"/>
      </w:pPr>
      <w:r>
        <w:t>包装物采用一次转销法。</w:t>
      </w:r>
      <w:r>
        <w:t xml:space="preserve"> </w:t>
      </w:r>
    </w:p>
    <w:p w:rsidR="00EB6F62" w:rsidRDefault="00B625C0">
      <w:pPr>
        <w:spacing w:after="16" w:line="259" w:lineRule="auto"/>
        <w:ind w:left="120" w:firstLine="0"/>
      </w:pPr>
      <w:r>
        <w:t xml:space="preserve"> </w:t>
      </w:r>
    </w:p>
    <w:p w:rsidR="00EB6F62" w:rsidRDefault="00B625C0">
      <w:pPr>
        <w:numPr>
          <w:ilvl w:val="0"/>
          <w:numId w:val="99"/>
        </w:numPr>
        <w:spacing w:after="85" w:line="249" w:lineRule="auto"/>
        <w:ind w:hanging="425"/>
      </w:pPr>
      <w:r>
        <w:rPr>
          <w:sz w:val="21"/>
        </w:rPr>
        <w:t>合同资产</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合同资产的确认方法及标准</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根据履行履约义务与客户付款之间的关系在资产负债表中列示合同资产或合同负债。本公司已向客户转让商品或提供服务而有权收取对价的权利（且该权利取决于时间流逝之外的其他因素）列示为合同资产。同一合同下的合同资产和合同负债以净额列示。本公司拥有的、无条件（仅取决于时间流逝）向客户收取对价的权利作为应收款项单独列示。</w:t>
      </w:r>
      <w:r>
        <w:t xml:space="preserve">  </w:t>
      </w:r>
    </w:p>
    <w:p w:rsidR="00EB6F62" w:rsidRDefault="00B625C0">
      <w:pPr>
        <w:spacing w:after="0" w:line="259" w:lineRule="auto"/>
        <w:ind w:left="120" w:firstLine="0"/>
      </w:pP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合同资产预期信用损失的确定方法及会计处理方法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合同资产的预期信用损失的确定方法及会计处理方法详见本附注</w:t>
      </w:r>
      <w:r>
        <w:t>“</w:t>
      </w:r>
      <w:r>
        <w:t>（十）</w:t>
      </w:r>
      <w:r>
        <w:t>6</w:t>
      </w:r>
      <w:r>
        <w:t>、金融资产减值的测试方法及会计处理方法</w:t>
      </w:r>
      <w:r>
        <w:t>”</w:t>
      </w:r>
      <w:r>
        <w:t>。</w:t>
      </w:r>
      <w:r>
        <w:t xml:space="preserve"> </w:t>
      </w:r>
    </w:p>
    <w:p w:rsidR="00EB6F62" w:rsidRDefault="00B625C0">
      <w:pPr>
        <w:spacing w:after="0" w:line="259" w:lineRule="auto"/>
        <w:ind w:left="120" w:firstLine="0"/>
      </w:pPr>
      <w:r>
        <w:t xml:space="preserve"> </w:t>
      </w:r>
    </w:p>
    <w:p w:rsidR="00EB6F62" w:rsidRDefault="00B625C0">
      <w:pPr>
        <w:spacing w:after="16" w:line="259" w:lineRule="auto"/>
        <w:ind w:left="120" w:firstLine="0"/>
      </w:pPr>
      <w:r>
        <w:t xml:space="preserve"> </w:t>
      </w:r>
    </w:p>
    <w:p w:rsidR="00EB6F62" w:rsidRDefault="00B625C0">
      <w:pPr>
        <w:numPr>
          <w:ilvl w:val="0"/>
          <w:numId w:val="101"/>
        </w:numPr>
        <w:spacing w:after="85" w:line="249" w:lineRule="auto"/>
        <w:ind w:hanging="425"/>
      </w:pPr>
      <w:r>
        <w:rPr>
          <w:sz w:val="21"/>
        </w:rPr>
        <w:t>持有待售资产</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主要通过出售（包括具有商业实质的非货币性资产交换）而非持续使用一项非流动资产或处置组收回其账面价值的，划分为持有待售类别。</w:t>
      </w:r>
      <w:r>
        <w:t xml:space="preserve"> </w:t>
      </w:r>
    </w:p>
    <w:p w:rsidR="00EB6F62" w:rsidRDefault="00B625C0">
      <w:pPr>
        <w:ind w:left="610" w:right="1"/>
      </w:pPr>
      <w:r>
        <w:t>本公司将同时满足下列条件的非流动资产或处置组划分为持有待售类别：</w:t>
      </w:r>
      <w:r>
        <w:t xml:space="preserve"> </w:t>
      </w:r>
    </w:p>
    <w:p w:rsidR="00EB6F62" w:rsidRDefault="00B625C0">
      <w:pPr>
        <w:numPr>
          <w:ilvl w:val="1"/>
          <w:numId w:val="101"/>
        </w:numPr>
        <w:spacing w:after="4" w:line="249" w:lineRule="auto"/>
        <w:ind w:right="68" w:hanging="780"/>
      </w:pPr>
      <w:r>
        <w:t>根据类似交易中出售此类资产或处置组的惯例，在当前状况下即可立即出售；（</w:t>
      </w:r>
      <w:r>
        <w:t>2</w:t>
      </w:r>
      <w:r>
        <w:t>）出售极可能发生，即本公司已经就一项出售计划作出决议且获得确定的购买承诺，预计出售将在一年内完成。有关规定要求本公司相关权力机构或者监管部门批准后方可出售的，已经获得批准。</w:t>
      </w:r>
      <w:r>
        <w:t xml:space="preserve"> </w:t>
      </w:r>
    </w:p>
    <w:p w:rsidR="00EB6F62" w:rsidRDefault="00B625C0">
      <w:pPr>
        <w:ind w:left="120" w:right="1" w:firstLine="480"/>
      </w:pPr>
      <w:r>
        <w:t>划分为持有待售</w:t>
      </w:r>
      <w:r>
        <w:t>的非流动资产（不包括金融资产、递延所得税资产、职工薪酬形成的资产）或处置组，其账面价值高于公允价值减去出售费用后的净额的，账面价值减记至公允价值减去出售费用后的净额，减记的金额确认为资产减值损失，计入当期损益，同时计提持有待售资产减值准备。</w:t>
      </w:r>
      <w:r>
        <w:t xml:space="preserve"> </w:t>
      </w:r>
    </w:p>
    <w:p w:rsidR="00EB6F62" w:rsidRDefault="00B625C0">
      <w:pPr>
        <w:spacing w:after="16" w:line="259" w:lineRule="auto"/>
        <w:ind w:left="120" w:firstLine="0"/>
      </w:pPr>
      <w:r>
        <w:t xml:space="preserve"> </w:t>
      </w:r>
    </w:p>
    <w:p w:rsidR="00EB6F62" w:rsidRDefault="00B625C0">
      <w:pPr>
        <w:numPr>
          <w:ilvl w:val="0"/>
          <w:numId w:val="101"/>
        </w:numPr>
        <w:spacing w:after="85" w:line="249" w:lineRule="auto"/>
        <w:ind w:hanging="425"/>
      </w:pPr>
      <w:r>
        <w:rPr>
          <w:sz w:val="21"/>
        </w:rPr>
        <w:t>债权投资</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债权投资预期信用损失的确定方法及会计处理方法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01"/>
        </w:numPr>
        <w:spacing w:after="85" w:line="249" w:lineRule="auto"/>
        <w:ind w:hanging="425"/>
      </w:pPr>
      <w:r>
        <w:rPr>
          <w:sz w:val="21"/>
        </w:rPr>
        <w:t>其他债权投资</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其他债权投资预期信用损失的确定方法及会计处理方法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01"/>
        </w:numPr>
        <w:spacing w:after="85" w:line="249" w:lineRule="auto"/>
        <w:ind w:hanging="425"/>
      </w:pPr>
      <w:r>
        <w:rPr>
          <w:sz w:val="21"/>
        </w:rPr>
        <w:t>长期应收款</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长期应收款预期信用损失的确定方法及会计处理方法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参见本节五、</w:t>
      </w:r>
      <w:r>
        <w:t>10.“6</w:t>
      </w:r>
      <w:r>
        <w:t>、金融资产减值的测试方法及会计处理方法</w:t>
      </w:r>
      <w:r>
        <w:t>”</w:t>
      </w:r>
      <w:r>
        <w:t>。</w:t>
      </w:r>
      <w:r>
        <w:t xml:space="preserve"> </w:t>
      </w:r>
    </w:p>
    <w:p w:rsidR="00EB6F62" w:rsidRDefault="00B625C0">
      <w:pPr>
        <w:spacing w:after="16" w:line="259" w:lineRule="auto"/>
        <w:ind w:left="120" w:firstLine="0"/>
      </w:pPr>
      <w:r>
        <w:t xml:space="preserve"> </w:t>
      </w:r>
    </w:p>
    <w:p w:rsidR="00EB6F62" w:rsidRDefault="00B625C0">
      <w:pPr>
        <w:numPr>
          <w:ilvl w:val="0"/>
          <w:numId w:val="101"/>
        </w:numPr>
        <w:spacing w:after="85" w:line="249" w:lineRule="auto"/>
        <w:ind w:hanging="425"/>
      </w:pPr>
      <w:r>
        <w:rPr>
          <w:sz w:val="21"/>
        </w:rPr>
        <w:t>长期股权投资</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1"/>
          <w:numId w:val="101"/>
        </w:numPr>
        <w:ind w:right="68" w:hanging="780"/>
      </w:pPr>
      <w:r>
        <w:t>共同控制、重大影响的判断标准</w:t>
      </w:r>
      <w:r>
        <w:t xml:space="preserve"> </w:t>
      </w:r>
    </w:p>
    <w:p w:rsidR="00EB6F62" w:rsidRDefault="00B625C0">
      <w:pPr>
        <w:spacing w:after="4" w:line="249" w:lineRule="auto"/>
        <w:ind w:left="120" w:right="135" w:firstLine="470"/>
        <w:jc w:val="both"/>
      </w:pPr>
      <w:r>
        <w:t>共同控制，是指按照相关约定对某项安排所共有的控制，并且该安排的相关活动必须经过分享控制权的参与方一致同意后才能决策。本公司与其他合营方一同对被投资单位实施共同控制且对被投资单位净资产享有权利的，被投资单位为本公司的合营企业。</w:t>
      </w:r>
      <w:r>
        <w:t xml:space="preserve"> </w:t>
      </w:r>
    </w:p>
    <w:p w:rsidR="00EB6F62" w:rsidRDefault="00B625C0">
      <w:pPr>
        <w:ind w:left="120" w:right="1" w:firstLine="480"/>
      </w:pPr>
      <w:r>
        <w:t>重大影响，是指对被投资单位的财务和经营决策有参与决策的权力，但并不能够控制或者与其他方一起共同控制这些政策的制定。本公司能够对被投资单位施加重大影响的，被投资单位为本公司联营企业。</w:t>
      </w:r>
      <w:r>
        <w:t xml:space="preserve"> </w:t>
      </w:r>
    </w:p>
    <w:p w:rsidR="00EB6F62" w:rsidRDefault="00B625C0">
      <w:pPr>
        <w:spacing w:after="0" w:line="259" w:lineRule="auto"/>
        <w:ind w:left="600" w:firstLine="0"/>
      </w:pPr>
      <w:r>
        <w:t xml:space="preserve"> </w:t>
      </w:r>
    </w:p>
    <w:p w:rsidR="00EB6F62" w:rsidRDefault="00B625C0">
      <w:pPr>
        <w:numPr>
          <w:ilvl w:val="1"/>
          <w:numId w:val="101"/>
        </w:numPr>
        <w:ind w:right="68" w:hanging="780"/>
      </w:pPr>
      <w:r>
        <w:t>初始投资成本的确定</w:t>
      </w:r>
      <w:r>
        <w:t xml:space="preserve"> </w:t>
      </w:r>
    </w:p>
    <w:p w:rsidR="00EB6F62" w:rsidRDefault="00B625C0">
      <w:pPr>
        <w:numPr>
          <w:ilvl w:val="1"/>
          <w:numId w:val="102"/>
        </w:numPr>
        <w:ind w:right="1" w:hanging="600"/>
      </w:pPr>
      <w:r>
        <w:t>企业合并形成的长期股权投资</w:t>
      </w:r>
      <w:r>
        <w:t xml:space="preserve"> </w:t>
      </w:r>
    </w:p>
    <w:p w:rsidR="00EB6F62" w:rsidRDefault="00B625C0">
      <w:pPr>
        <w:ind w:left="120" w:right="1" w:firstLine="480"/>
      </w:pPr>
      <w:r>
        <w:t>对于同一控制下的企业合并形成的对子公司的长期股权投资，在合并日按照取得被合并方所有者权益在最终控制方合并财务报表中的账面价值的份额作为长期股权投资的初始投资成本。长期股权投资初始投资成本与支付对价账面价值之间的差额，调整资本公积中的股本溢价；资本公积中的股本溢价不足冲减时，调整留存收益。因追加投资等原因能够对同一控制下的被投资单位实施控制的，按上述原则确认的长期股权投资的初始投资成本与达到合并前的长期股权投资账面价值加上合并日进一步取得股份新支付对价的账面价值之和的差额，调整股本溢价，股本溢价不足冲减的，冲</w:t>
      </w:r>
      <w:r>
        <w:t>减留存收益。</w:t>
      </w:r>
      <w:r>
        <w:t xml:space="preserve"> </w:t>
      </w:r>
    </w:p>
    <w:p w:rsidR="00EB6F62" w:rsidRDefault="00B625C0">
      <w:pPr>
        <w:ind w:left="120" w:right="1" w:firstLine="480"/>
      </w:pPr>
      <w:r>
        <w:t>对于非同一控制下的企业合并形成的对子公司的长期股权投资，按照购买日确定的合并成本作为长期股权投资的初始投资成本。因追加投资等原因能够对非同一控制下的被投资单位实施控制的，按照原持有的股权投资账面价值加上新增投资成本之和作为初始投资成本。</w:t>
      </w:r>
      <w:r>
        <w:t xml:space="preserve"> </w:t>
      </w:r>
    </w:p>
    <w:p w:rsidR="00EB6F62" w:rsidRDefault="00B625C0">
      <w:pPr>
        <w:numPr>
          <w:ilvl w:val="1"/>
          <w:numId w:val="102"/>
        </w:numPr>
        <w:ind w:right="1" w:hanging="600"/>
      </w:pPr>
      <w:r>
        <w:t>通过企业合并以外的其他方式取得的长期股权投资</w:t>
      </w:r>
      <w:r>
        <w:t xml:space="preserve"> </w:t>
      </w:r>
    </w:p>
    <w:p w:rsidR="00EB6F62" w:rsidRDefault="00B625C0">
      <w:pPr>
        <w:ind w:left="120" w:right="1" w:firstLine="480"/>
      </w:pPr>
      <w:r>
        <w:t>以支付现金方式取得的长期股权投资，按照实际支付的购买价款作为初始投资成本。</w:t>
      </w:r>
      <w:r>
        <w:t xml:space="preserve"> </w:t>
      </w:r>
    </w:p>
    <w:p w:rsidR="00EB6F62" w:rsidRDefault="00B625C0">
      <w:pPr>
        <w:ind w:left="120" w:right="1" w:firstLine="480"/>
      </w:pPr>
      <w:r>
        <w:t>以发行权益性证券取得的长期股权投资，按照发行权益性证券的公允价值作为初始投资成本。</w:t>
      </w:r>
      <w:r>
        <w:t xml:space="preserve"> </w:t>
      </w:r>
    </w:p>
    <w:p w:rsidR="00EB6F62" w:rsidRDefault="00B625C0">
      <w:pPr>
        <w:spacing w:after="0" w:line="259" w:lineRule="auto"/>
        <w:ind w:left="600" w:firstLine="0"/>
      </w:pPr>
      <w:r>
        <w:t xml:space="preserve"> </w:t>
      </w:r>
    </w:p>
    <w:p w:rsidR="00EB6F62" w:rsidRDefault="00B625C0">
      <w:pPr>
        <w:numPr>
          <w:ilvl w:val="1"/>
          <w:numId w:val="101"/>
        </w:numPr>
        <w:ind w:right="68" w:hanging="780"/>
      </w:pPr>
      <w:r>
        <w:t>后续计量及损益确认方法（</w:t>
      </w:r>
      <w:r>
        <w:t>1</w:t>
      </w:r>
      <w:r>
        <w:t>）成本法核算的</w:t>
      </w:r>
      <w:r>
        <w:t>长期股权投资</w:t>
      </w:r>
      <w:r>
        <w:t xml:space="preserve"> </w:t>
      </w:r>
    </w:p>
    <w:p w:rsidR="00EB6F62" w:rsidRDefault="00B625C0">
      <w:pPr>
        <w:ind w:left="120" w:right="1" w:firstLine="480"/>
      </w:pPr>
      <w:r>
        <w:t>公司对子公司的长期股权投资，采用成本法核算，除非投资符合持有待售的条件。除取得投资时实际支付的价款或对价中包含的已宣告但尚未发放的现金股利或利润外，公司按照享有被投资单位宣告发放的现金股利或利润确认当期投资收益。</w:t>
      </w:r>
      <w:r>
        <w:t xml:space="preserve"> </w:t>
      </w:r>
    </w:p>
    <w:p w:rsidR="00EB6F62" w:rsidRDefault="00B625C0">
      <w:pPr>
        <w:ind w:left="610" w:right="1"/>
      </w:pPr>
      <w:r>
        <w:t>（</w:t>
      </w:r>
      <w:r>
        <w:t>2</w:t>
      </w:r>
      <w:r>
        <w:t>）权益法核算的长期股权投资</w:t>
      </w:r>
      <w:r>
        <w:t xml:space="preserve"> </w:t>
      </w:r>
    </w:p>
    <w:p w:rsidR="00EB6F62" w:rsidRDefault="00B625C0">
      <w:pPr>
        <w:ind w:left="120" w:right="1" w:firstLine="480"/>
      </w:pPr>
      <w:r>
        <w:t>对联营企业和合营企业的长期股权投资，采用权益法核算。初始投资成本大于投资时应享有被投资单位可辨认净资产公允价值份额的差额，不调整长期股权投资的初始投资成本；初始投资成本小于投资时应享有被投资单位可辨认净资产公允价值份额的差额，计入当期损益，同时调</w:t>
      </w:r>
      <w:r>
        <w:t>整长期股权投资的成本。</w:t>
      </w:r>
      <w:r>
        <w:t xml:space="preserve"> </w:t>
      </w:r>
    </w:p>
    <w:p w:rsidR="00EB6F62" w:rsidRDefault="00B625C0">
      <w:pPr>
        <w:ind w:left="120" w:right="1" w:firstLine="480"/>
      </w:pPr>
      <w:r>
        <w:t>公司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综合收益和利润分配以外所有者权益的其他变动</w:t>
      </w:r>
    </w:p>
    <w:p w:rsidR="00EB6F62" w:rsidRDefault="00B625C0">
      <w:pPr>
        <w:ind w:left="130" w:right="1"/>
      </w:pPr>
      <w:r>
        <w:t>（简称</w:t>
      </w:r>
      <w:r>
        <w:t>“</w:t>
      </w:r>
      <w:r>
        <w:t>其他所有者权益变动</w:t>
      </w:r>
      <w:r>
        <w:t>”</w:t>
      </w:r>
      <w:r>
        <w:t>），调整长期股权投资的账面价值并计入所有者权益。</w:t>
      </w:r>
      <w:r>
        <w:t xml:space="preserve"> </w:t>
      </w:r>
    </w:p>
    <w:p w:rsidR="00EB6F62" w:rsidRDefault="00B625C0">
      <w:pPr>
        <w:ind w:left="120" w:right="1" w:firstLine="480"/>
      </w:pPr>
      <w:r>
        <w:t>在确认应享有被投资单位净损益、其他综合收益及其他所有者权益变动的份额时，以取得投资时被投资单位可辨认净资产的公允价</w:t>
      </w:r>
      <w:r>
        <w:t>值为基础，并按照公司的会计政策及会计期间，对被投资单位的净利润和其他综合收益等进行调整后确认。</w:t>
      </w:r>
      <w:r>
        <w:t xml:space="preserve"> </w:t>
      </w:r>
    </w:p>
    <w:p w:rsidR="00EB6F62" w:rsidRDefault="00B625C0">
      <w:pPr>
        <w:spacing w:after="4" w:line="249" w:lineRule="auto"/>
        <w:ind w:left="120" w:right="135" w:firstLine="470"/>
        <w:jc w:val="both"/>
      </w:pPr>
      <w:r>
        <w:t>公司与联营企业、合营企业之间发生的未实现内部交易损益按照应享有的比例计算归属于公司的部分，予以抵销，在此基础上确认投资收益，但投出或出售的资产构成业务的除外。与被投资单位发生的未实现内部交易损失，属于资产减值损失的，全额确认。</w:t>
      </w:r>
      <w:r>
        <w:t xml:space="preserve"> </w:t>
      </w:r>
    </w:p>
    <w:p w:rsidR="00EB6F62" w:rsidRDefault="00B625C0">
      <w:pPr>
        <w:ind w:left="120" w:right="1" w:firstLine="480"/>
      </w:pPr>
      <w:r>
        <w:t>公司对合营企业或联营企业发生的净亏损，除负有承担额外损失义务外，以长期股权投资的账面价值以及其他实质上构成对合营企业或联营企业净投资的长期权益减记至零为限。合营企业或联营企业以后实现净</w:t>
      </w:r>
      <w:r>
        <w:t>利润的，公司在收益分享额弥补未确认的亏损分担额后，恢复确认收益分享额。</w:t>
      </w:r>
      <w:r>
        <w:t xml:space="preserve"> </w:t>
      </w:r>
    </w:p>
    <w:p w:rsidR="00EB6F62" w:rsidRDefault="00B625C0">
      <w:pPr>
        <w:ind w:left="610" w:right="1"/>
      </w:pPr>
      <w:r>
        <w:t>（</w:t>
      </w:r>
      <w:r>
        <w:t>3</w:t>
      </w:r>
      <w:r>
        <w:t>）长期股权投资的处置处置长期股权投资，其账面价值与实际取得价款的差额，计入当期损益。部分处置权益法核算的长期股权投资，剩余股权仍采用权益法核算的，原权益法核算确认的其他综合收益采用与被投资单位直接处置相关资产或负债相同的基础按相应比例结转，其他所有者权益变动按比例结转入当期损益。</w:t>
      </w:r>
      <w:r>
        <w:t xml:space="preserve">   </w:t>
      </w:r>
    </w:p>
    <w:p w:rsidR="00EB6F62" w:rsidRDefault="00B625C0">
      <w:pPr>
        <w:ind w:left="120" w:right="1" w:firstLine="480"/>
      </w:pPr>
      <w:r>
        <w:t>因处置股权投资等原因丧失了对被投资单位的共同控制或重大影响的，原股权投资因采用权益法核算而确认的其他综合收益，在终止采用权益法核算时采用与被投资单</w:t>
      </w:r>
      <w:r>
        <w:t>位直接处置相关资产或负债相同的基础进行会计处理，其他所有者权益变动在终止采用权益法核算时全部转入当期损益。</w:t>
      </w:r>
      <w:r>
        <w:t xml:space="preserve">   </w:t>
      </w:r>
    </w:p>
    <w:p w:rsidR="00EB6F62" w:rsidRDefault="00B625C0">
      <w:pPr>
        <w:ind w:left="120" w:right="1" w:firstLine="480"/>
      </w:pPr>
      <w:r>
        <w:t>因处置部分股权投资等原因丧失了对被投资单位控制权的，在编制个别财务报表时，剩余股权能够对被投资单位实施共同控制或重大影响的，改按权益法核算，并对该剩余股权视同自取得时即采用权益法核算进行调整，对于取得被投资单位控制权之前确认的其他综合收益采用与被投资单位直接处置相关资产或负债相同的基础按比例结转，因采用权益法核算确认的其他所有者权益变动按比例结转入当期损益；剩余股权不能对被投资单位实施共同控制或</w:t>
      </w:r>
      <w:r>
        <w:t>施加重大影响的，确认为金融资产，其在丧失控制之日的公允价值与账面价值间的差额计入当期损益，对于取得被投资单位控制权之前确认的其他综合收益和其他所有者权益变动全部结转。</w:t>
      </w:r>
      <w:r>
        <w:t xml:space="preserve">   </w:t>
      </w:r>
    </w:p>
    <w:p w:rsidR="00EB6F62" w:rsidRDefault="00B625C0">
      <w:pPr>
        <w:ind w:left="120" w:right="1" w:firstLine="480"/>
      </w:pPr>
      <w:r>
        <w:t>通过多次交易分步处置对子公司股权投资直至丧失控制权，属于一揽子交易的，各项交易作为一项处置子公司股权投资并丧失控制权的交易进行会计处理；在丧失控制权之前每一次处置价款与所处置的股权对应得长期股权投资账面价值之间的差额，在个别财务报表中，先确认为其他综合收益，到丧失控制权时再一并转入丧失控制权</w:t>
      </w:r>
    </w:p>
    <w:p w:rsidR="00EB6F62" w:rsidRDefault="00B625C0">
      <w:pPr>
        <w:ind w:left="130" w:right="1"/>
      </w:pPr>
      <w:r>
        <w:t>的当期损益。不属于一揽子交易的，对每一项交易分别进行会计处理。</w:t>
      </w:r>
      <w:r>
        <w:t xml:space="preserve"> </w:t>
      </w:r>
    </w:p>
    <w:p w:rsidR="00EB6F62" w:rsidRDefault="00B625C0">
      <w:pPr>
        <w:spacing w:after="13" w:line="259" w:lineRule="auto"/>
        <w:ind w:left="120" w:firstLine="0"/>
      </w:pPr>
      <w:r>
        <w:t xml:space="preserve"> </w:t>
      </w:r>
    </w:p>
    <w:p w:rsidR="00EB6F62" w:rsidRDefault="00B625C0">
      <w:pPr>
        <w:numPr>
          <w:ilvl w:val="0"/>
          <w:numId w:val="103"/>
        </w:numPr>
        <w:spacing w:after="85" w:line="249" w:lineRule="auto"/>
        <w:ind w:hanging="425"/>
      </w:pPr>
      <w:r>
        <w:rPr>
          <w:sz w:val="21"/>
        </w:rPr>
        <w:t>投资性房地产</w:t>
      </w:r>
      <w:r>
        <w:rPr>
          <w:rFonts w:ascii="Calibri" w:eastAsia="Calibri" w:hAnsi="Calibri" w:cs="Calibri"/>
          <w:b/>
          <w:sz w:val="21"/>
        </w:rPr>
        <w:t xml:space="preserve"> </w:t>
      </w:r>
    </w:p>
    <w:p w:rsidR="00EB6F62" w:rsidRDefault="00B625C0">
      <w:pPr>
        <w:spacing w:after="58" w:line="249" w:lineRule="auto"/>
        <w:ind w:left="130"/>
      </w:pPr>
      <w:r>
        <w:rPr>
          <w:sz w:val="21"/>
        </w:rPr>
        <w:t>(1).</w:t>
      </w:r>
      <w:r>
        <w:rPr>
          <w:rFonts w:ascii="Arial" w:eastAsia="Arial" w:hAnsi="Arial" w:cs="Arial"/>
          <w:b/>
          <w:sz w:val="21"/>
        </w:rPr>
        <w:t xml:space="preserve"> </w:t>
      </w:r>
      <w:r>
        <w:rPr>
          <w:sz w:val="21"/>
        </w:rPr>
        <w:t>如果采用成本计量模式的：</w:t>
      </w:r>
      <w:r>
        <w:rPr>
          <w:sz w:val="21"/>
        </w:rPr>
        <w:t xml:space="preserve"> </w:t>
      </w:r>
    </w:p>
    <w:p w:rsidR="00EB6F62" w:rsidRDefault="00B625C0">
      <w:pPr>
        <w:spacing w:after="14" w:line="249" w:lineRule="auto"/>
        <w:ind w:left="130"/>
      </w:pPr>
      <w:r>
        <w:rPr>
          <w:sz w:val="21"/>
        </w:rPr>
        <w:t>折旧或摊销方法</w:t>
      </w:r>
      <w:r>
        <w:rPr>
          <w:sz w:val="21"/>
        </w:rPr>
        <w:t xml:space="preserve"> </w:t>
      </w:r>
    </w:p>
    <w:p w:rsidR="00EB6F62" w:rsidRDefault="00B625C0">
      <w:pPr>
        <w:ind w:left="120" w:right="1" w:firstLine="480"/>
      </w:pPr>
      <w:r>
        <w:t>对按照成本模式计量的投资性房地产－出租用建筑物采用与本公司固定资产相同的折旧政策，出租用土地使用权按与无形资产相同的摊销政策执行。</w:t>
      </w:r>
      <w:r>
        <w:t xml:space="preserve"> </w:t>
      </w:r>
    </w:p>
    <w:p w:rsidR="00EB6F62" w:rsidRDefault="00B625C0">
      <w:pPr>
        <w:spacing w:after="16" w:line="259" w:lineRule="auto"/>
        <w:ind w:left="120" w:firstLine="0"/>
      </w:pPr>
      <w:r>
        <w:t xml:space="preserve"> </w:t>
      </w:r>
    </w:p>
    <w:p w:rsidR="00EB6F62" w:rsidRDefault="00B625C0">
      <w:pPr>
        <w:numPr>
          <w:ilvl w:val="0"/>
          <w:numId w:val="103"/>
        </w:numPr>
        <w:spacing w:after="85" w:line="249" w:lineRule="auto"/>
        <w:ind w:hanging="425"/>
      </w:pPr>
      <w:r>
        <w:rPr>
          <w:sz w:val="21"/>
        </w:rPr>
        <w:t>固定资产</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确认条件</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固定资产指为生产商品、提供劳务、出租或经营管理而持有，并且使用寿命超过一个会计年度的有形资产。固定资产在同时满足下列条件时予以确认：</w:t>
      </w:r>
      <w:r>
        <w:t xml:space="preserve"> </w:t>
      </w:r>
    </w:p>
    <w:p w:rsidR="00EB6F62" w:rsidRDefault="00B625C0">
      <w:pPr>
        <w:numPr>
          <w:ilvl w:val="1"/>
          <w:numId w:val="103"/>
        </w:numPr>
        <w:ind w:right="1" w:hanging="780"/>
      </w:pPr>
      <w:r>
        <w:t>与该固定资产有关的经济利益很可能流入企业</w:t>
      </w:r>
      <w:r>
        <w:t>；</w:t>
      </w:r>
      <w:r>
        <w:t xml:space="preserve"> </w:t>
      </w:r>
    </w:p>
    <w:p w:rsidR="00EB6F62" w:rsidRDefault="00B625C0">
      <w:pPr>
        <w:numPr>
          <w:ilvl w:val="1"/>
          <w:numId w:val="103"/>
        </w:numPr>
        <w:ind w:right="1" w:hanging="780"/>
      </w:pPr>
      <w:r>
        <w:t>该固定资产的成本能够可靠地计量。</w:t>
      </w:r>
      <w:r>
        <w:t xml:space="preserve"> </w:t>
      </w:r>
    </w:p>
    <w:p w:rsidR="00EB6F62" w:rsidRDefault="00B625C0">
      <w:pPr>
        <w:ind w:left="610" w:right="1"/>
      </w:pPr>
      <w:r>
        <w:t>固定资产按成本（并考虑预计弃置费用因素的影响）进行初始计量。</w:t>
      </w:r>
      <w:r>
        <w:t xml:space="preserve">  </w:t>
      </w:r>
    </w:p>
    <w:p w:rsidR="00EB6F62" w:rsidRDefault="00B625C0">
      <w:pPr>
        <w:ind w:left="120" w:right="1" w:firstLine="480"/>
      </w:pPr>
      <w:r>
        <w:t>与固定资产有关的后续支出，在与其有关的经济利益很可能流入且其成本能够可靠计量时，计入固定资产成本；对于被替换的部分，终止确认其账面价值；所有其他后续支出于发生时计入当期损益。</w:t>
      </w: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折旧方法</w:t>
      </w:r>
      <w:r>
        <w:rPr>
          <w:sz w:val="21"/>
        </w:rPr>
        <w:t xml:space="preserve"> </w:t>
      </w:r>
    </w:p>
    <w:p w:rsidR="00EB6F62" w:rsidRDefault="00B625C0">
      <w:pPr>
        <w:ind w:left="130" w:right="1"/>
      </w:pPr>
      <w:r>
        <w:t>√</w:t>
      </w:r>
      <w:r>
        <w:t>适用</w:t>
      </w:r>
      <w:r>
        <w:t xml:space="preserve"> □</w:t>
      </w:r>
      <w:r>
        <w:t>不适用</w:t>
      </w:r>
      <w:r>
        <w:t xml:space="preserve">  </w:t>
      </w:r>
    </w:p>
    <w:tbl>
      <w:tblPr>
        <w:tblStyle w:val="TableGrid"/>
        <w:tblW w:w="9018" w:type="dxa"/>
        <w:tblInd w:w="125" w:type="dxa"/>
        <w:tblCellMar>
          <w:top w:w="39" w:type="dxa"/>
          <w:left w:w="108" w:type="dxa"/>
          <w:bottom w:w="0" w:type="dxa"/>
          <w:right w:w="43" w:type="dxa"/>
        </w:tblCellMar>
        <w:tblLook w:val="04A0" w:firstRow="1" w:lastRow="0" w:firstColumn="1" w:lastColumn="0" w:noHBand="0" w:noVBand="1"/>
      </w:tblPr>
      <w:tblGrid>
        <w:gridCol w:w="1711"/>
        <w:gridCol w:w="1825"/>
        <w:gridCol w:w="1829"/>
        <w:gridCol w:w="1826"/>
        <w:gridCol w:w="1827"/>
      </w:tblGrid>
      <w:tr w:rsidR="00EB6F62">
        <w:trPr>
          <w:trHeight w:val="634"/>
        </w:trPr>
        <w:tc>
          <w:tcPr>
            <w:tcW w:w="171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67" w:firstLine="0"/>
              <w:jc w:val="center"/>
            </w:pPr>
            <w:r>
              <w:t>类别</w:t>
            </w:r>
            <w:r>
              <w:t xml:space="preserve"> </w:t>
            </w:r>
          </w:p>
        </w:tc>
        <w:tc>
          <w:tcPr>
            <w:tcW w:w="182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24" w:firstLine="0"/>
            </w:pPr>
            <w:r>
              <w:t>折旧方法</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4" w:firstLine="0"/>
              <w:jc w:val="center"/>
            </w:pPr>
            <w:r>
              <w:t>折旧年限（年）</w:t>
            </w:r>
            <w:r>
              <w:t xml:space="preserve"> </w:t>
            </w:r>
          </w:p>
        </w:tc>
        <w:tc>
          <w:tcPr>
            <w:tcW w:w="182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67" w:firstLine="0"/>
              <w:jc w:val="center"/>
            </w:pPr>
            <w:r>
              <w:t>残值率</w:t>
            </w:r>
            <w:r>
              <w:t xml:space="preserve"> </w:t>
            </w:r>
          </w:p>
        </w:tc>
        <w:tc>
          <w:tcPr>
            <w:tcW w:w="182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67" w:firstLine="0"/>
              <w:jc w:val="center"/>
            </w:pPr>
            <w:r>
              <w:t>年折旧率</w:t>
            </w:r>
            <w:r>
              <w:t xml:space="preserve"> </w:t>
            </w:r>
          </w:p>
        </w:tc>
      </w:tr>
      <w:tr w:rsidR="00EB6F62">
        <w:trPr>
          <w:trHeight w:val="319"/>
        </w:trPr>
        <w:tc>
          <w:tcPr>
            <w:tcW w:w="17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房屋及建筑物</w:t>
            </w:r>
            <w:r>
              <w:t xml:space="preserve"> </w:t>
            </w:r>
          </w:p>
        </w:tc>
        <w:tc>
          <w:tcPr>
            <w:tcW w:w="1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年限平均法</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3-60 </w:t>
            </w:r>
          </w:p>
        </w:tc>
        <w:tc>
          <w:tcPr>
            <w:tcW w:w="1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 </w:t>
            </w:r>
          </w:p>
        </w:tc>
        <w:tc>
          <w:tcPr>
            <w:tcW w:w="18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33.33-1.58 </w:t>
            </w:r>
          </w:p>
        </w:tc>
      </w:tr>
      <w:tr w:rsidR="00EB6F62">
        <w:trPr>
          <w:trHeight w:val="322"/>
        </w:trPr>
        <w:tc>
          <w:tcPr>
            <w:tcW w:w="17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机器设备</w:t>
            </w:r>
            <w:r>
              <w:t xml:space="preserve"> </w:t>
            </w:r>
          </w:p>
        </w:tc>
        <w:tc>
          <w:tcPr>
            <w:tcW w:w="1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年限平均法</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3-10 </w:t>
            </w:r>
          </w:p>
        </w:tc>
        <w:tc>
          <w:tcPr>
            <w:tcW w:w="1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 </w:t>
            </w:r>
          </w:p>
        </w:tc>
        <w:tc>
          <w:tcPr>
            <w:tcW w:w="18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31.67-9.50 </w:t>
            </w:r>
          </w:p>
        </w:tc>
      </w:tr>
      <w:tr w:rsidR="00EB6F62">
        <w:trPr>
          <w:trHeight w:val="634"/>
        </w:trPr>
        <w:tc>
          <w:tcPr>
            <w:tcW w:w="17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电子及其他设备</w:t>
            </w:r>
            <w:r>
              <w:t xml:space="preserve"> </w:t>
            </w:r>
          </w:p>
        </w:tc>
        <w:tc>
          <w:tcPr>
            <w:tcW w:w="1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年限平均法</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3-10 </w:t>
            </w:r>
          </w:p>
        </w:tc>
        <w:tc>
          <w:tcPr>
            <w:tcW w:w="1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 </w:t>
            </w:r>
          </w:p>
        </w:tc>
        <w:tc>
          <w:tcPr>
            <w:tcW w:w="18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31.67-9.50 </w:t>
            </w:r>
          </w:p>
        </w:tc>
      </w:tr>
      <w:tr w:rsidR="00EB6F62">
        <w:trPr>
          <w:trHeight w:val="322"/>
        </w:trPr>
        <w:tc>
          <w:tcPr>
            <w:tcW w:w="17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运输设备</w:t>
            </w:r>
            <w:r>
              <w:t xml:space="preserve"> </w:t>
            </w:r>
          </w:p>
        </w:tc>
        <w:tc>
          <w:tcPr>
            <w:tcW w:w="1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年限平均法</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3-10 </w:t>
            </w:r>
          </w:p>
        </w:tc>
        <w:tc>
          <w:tcPr>
            <w:tcW w:w="18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 </w:t>
            </w:r>
          </w:p>
        </w:tc>
        <w:tc>
          <w:tcPr>
            <w:tcW w:w="18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19.00-9.50 </w:t>
            </w:r>
          </w:p>
        </w:tc>
      </w:tr>
    </w:tbl>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sz w:val="21"/>
        </w:rPr>
        <w:t>融资租入固定资产的认定依据、计价和折旧方法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4" w:line="259" w:lineRule="auto"/>
        <w:ind w:left="120" w:firstLine="0"/>
      </w:pPr>
      <w:r>
        <w:t xml:space="preserve"> </w:t>
      </w:r>
    </w:p>
    <w:p w:rsidR="00EB6F62" w:rsidRDefault="00B625C0">
      <w:pPr>
        <w:numPr>
          <w:ilvl w:val="0"/>
          <w:numId w:val="103"/>
        </w:numPr>
        <w:spacing w:after="85" w:line="249" w:lineRule="auto"/>
        <w:ind w:hanging="425"/>
      </w:pPr>
      <w:r>
        <w:rPr>
          <w:sz w:val="21"/>
        </w:rPr>
        <w:t>在建工程</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在建工程按实际发生的成本计量。实际成本包括建筑成本、安装成本、符合资本化条件的借款费用以及其他为使在建工程达到预定可使用状态前所发生的必要支出。</w:t>
      </w:r>
    </w:p>
    <w:p w:rsidR="00EB6F62" w:rsidRDefault="00B625C0">
      <w:pPr>
        <w:ind w:left="130" w:right="1"/>
      </w:pPr>
      <w:r>
        <w:t>在建工程在达到预定可使用状态时，转入固定资产并自次月起开始计提折旧。</w:t>
      </w:r>
      <w:r>
        <w:t xml:space="preserve"> </w:t>
      </w:r>
    </w:p>
    <w:p w:rsidR="00EB6F62" w:rsidRDefault="00B625C0">
      <w:pPr>
        <w:spacing w:after="14" w:line="259" w:lineRule="auto"/>
        <w:ind w:left="120" w:firstLine="0"/>
      </w:pPr>
      <w:r>
        <w:t xml:space="preserve"> </w:t>
      </w:r>
    </w:p>
    <w:p w:rsidR="00EB6F62" w:rsidRDefault="00B625C0">
      <w:pPr>
        <w:numPr>
          <w:ilvl w:val="0"/>
          <w:numId w:val="103"/>
        </w:numPr>
        <w:spacing w:after="85" w:line="249" w:lineRule="auto"/>
        <w:ind w:hanging="425"/>
      </w:pPr>
      <w:r>
        <w:rPr>
          <w:sz w:val="21"/>
        </w:rPr>
        <w:t>借款费用</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1"/>
          <w:numId w:val="103"/>
        </w:numPr>
        <w:ind w:right="1" w:hanging="780"/>
      </w:pPr>
      <w:r>
        <w:t>借款费用资本化的确认原则</w:t>
      </w:r>
      <w:r>
        <w:t xml:space="preserve"> </w:t>
      </w:r>
    </w:p>
    <w:p w:rsidR="00EB6F62" w:rsidRDefault="00B625C0">
      <w:pPr>
        <w:ind w:left="120" w:right="1" w:firstLine="480"/>
      </w:pPr>
      <w:r>
        <w:t>公司发生的借款费用，可直接归属于符合资本化条件的资产的购建或者生产的，予以资本化，计入相关资产成本；其他借款费用，在发生时根据其发生额确认为费用，计入当期损益。</w:t>
      </w:r>
      <w:r>
        <w:t xml:space="preserve"> </w:t>
      </w:r>
    </w:p>
    <w:p w:rsidR="00EB6F62" w:rsidRDefault="00B625C0">
      <w:pPr>
        <w:ind w:left="120" w:right="1" w:firstLine="480"/>
      </w:pPr>
      <w:r>
        <w:t>符合资本化条件的资产，是指需要经过相当长时间的购建或者生产活动才能达到预定可使用或者可销售状态的固定资产、投资性房地产和存货等资产。</w:t>
      </w:r>
      <w:r>
        <w:t xml:space="preserve"> </w:t>
      </w:r>
    </w:p>
    <w:p w:rsidR="00EB6F62" w:rsidRDefault="00B625C0">
      <w:pPr>
        <w:spacing w:after="0" w:line="259" w:lineRule="auto"/>
        <w:ind w:left="600" w:firstLine="0"/>
      </w:pPr>
      <w:r>
        <w:t xml:space="preserve"> </w:t>
      </w:r>
    </w:p>
    <w:p w:rsidR="00EB6F62" w:rsidRDefault="00B625C0">
      <w:pPr>
        <w:numPr>
          <w:ilvl w:val="1"/>
          <w:numId w:val="103"/>
        </w:numPr>
        <w:ind w:right="1" w:hanging="780"/>
      </w:pPr>
      <w:r>
        <w:t>借款费用资本化期间</w:t>
      </w:r>
      <w:r>
        <w:t xml:space="preserve"> </w:t>
      </w:r>
    </w:p>
    <w:p w:rsidR="00EB6F62" w:rsidRDefault="00B625C0">
      <w:pPr>
        <w:ind w:left="120" w:right="1" w:firstLine="480"/>
      </w:pPr>
      <w:r>
        <w:t>资本化期间，指从借款费用开始资本化时点到停止资本化时点的期间，借款费用暂停资本化的期间不包括在内。</w:t>
      </w:r>
      <w:r>
        <w:t xml:space="preserve"> </w:t>
      </w:r>
    </w:p>
    <w:p w:rsidR="00EB6F62" w:rsidRDefault="00B625C0">
      <w:pPr>
        <w:ind w:left="610" w:right="1"/>
      </w:pPr>
      <w:r>
        <w:t>借款费用同时满足下列条件时开始资本化：</w:t>
      </w:r>
      <w:r>
        <w:t xml:space="preserve">  </w:t>
      </w:r>
    </w:p>
    <w:p w:rsidR="00EB6F62" w:rsidRDefault="00B625C0">
      <w:pPr>
        <w:numPr>
          <w:ilvl w:val="1"/>
          <w:numId w:val="104"/>
        </w:numPr>
        <w:ind w:right="1" w:firstLine="480"/>
      </w:pPr>
      <w:r>
        <w:t>资产支出已经发生，资产支出包括为购建或者生产符合资本化条件的资产而以支付现金、转移非现金资产或者承担带息债务形式发生的支出；</w:t>
      </w:r>
      <w:r>
        <w:t xml:space="preserve">  </w:t>
      </w:r>
    </w:p>
    <w:p w:rsidR="00EB6F62" w:rsidRDefault="00B625C0">
      <w:pPr>
        <w:numPr>
          <w:ilvl w:val="1"/>
          <w:numId w:val="104"/>
        </w:numPr>
        <w:ind w:right="1" w:firstLine="480"/>
      </w:pPr>
      <w:r>
        <w:t>借款费用已经发生；</w:t>
      </w:r>
      <w:r>
        <w:t xml:space="preserve">  </w:t>
      </w:r>
    </w:p>
    <w:p w:rsidR="00EB6F62" w:rsidRDefault="00B625C0">
      <w:pPr>
        <w:numPr>
          <w:ilvl w:val="1"/>
          <w:numId w:val="104"/>
        </w:numPr>
        <w:ind w:right="1" w:firstLine="480"/>
      </w:pPr>
      <w:r>
        <w:t>为使资产达到预定可使用或者可销售状态所必要的购建或者生产活动已经开始。</w:t>
      </w:r>
      <w:r>
        <w:t xml:space="preserve"> </w:t>
      </w:r>
    </w:p>
    <w:p w:rsidR="00EB6F62" w:rsidRDefault="00B625C0">
      <w:pPr>
        <w:ind w:left="120" w:right="1" w:firstLine="480"/>
      </w:pPr>
      <w:r>
        <w:t>当购建或者生产符合资本化条件的资产达到预定可使用或者可销售状态时，借款费用停止资本化。</w:t>
      </w:r>
      <w:r>
        <w:t xml:space="preserve"> </w:t>
      </w:r>
    </w:p>
    <w:p w:rsidR="00EB6F62" w:rsidRDefault="00B625C0">
      <w:pPr>
        <w:spacing w:after="0" w:line="259" w:lineRule="auto"/>
        <w:ind w:left="600" w:firstLine="0"/>
      </w:pPr>
      <w:r>
        <w:t xml:space="preserve"> </w:t>
      </w:r>
    </w:p>
    <w:p w:rsidR="00EB6F62" w:rsidRDefault="00B625C0">
      <w:pPr>
        <w:numPr>
          <w:ilvl w:val="1"/>
          <w:numId w:val="103"/>
        </w:numPr>
        <w:ind w:right="1" w:hanging="780"/>
      </w:pPr>
      <w:r>
        <w:t>暂停资本化期间</w:t>
      </w:r>
      <w:r>
        <w:t xml:space="preserve"> </w:t>
      </w:r>
    </w:p>
    <w:p w:rsidR="00EB6F62" w:rsidRDefault="00B625C0">
      <w:pPr>
        <w:ind w:left="120" w:right="1" w:firstLine="480"/>
      </w:pPr>
      <w:r>
        <w:t>符合资本化条件的资产在购建</w:t>
      </w:r>
      <w:r>
        <w:t>或生产过程中发生的非正常中断、且中断时间连续超过</w:t>
      </w:r>
      <w:r>
        <w:t>3</w:t>
      </w:r>
      <w:r>
        <w:t>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r>
        <w:t xml:space="preserve"> </w:t>
      </w:r>
    </w:p>
    <w:p w:rsidR="00EB6F62" w:rsidRDefault="00B625C0">
      <w:pPr>
        <w:spacing w:after="0" w:line="259" w:lineRule="auto"/>
        <w:ind w:left="600" w:firstLine="0"/>
      </w:pPr>
      <w:r>
        <w:t xml:space="preserve"> </w:t>
      </w:r>
    </w:p>
    <w:p w:rsidR="00EB6F62" w:rsidRDefault="00B625C0">
      <w:pPr>
        <w:numPr>
          <w:ilvl w:val="1"/>
          <w:numId w:val="103"/>
        </w:numPr>
        <w:ind w:right="1" w:hanging="780"/>
      </w:pPr>
      <w:r>
        <w:t>借款费用资本化率、资本化金额的计算方法</w:t>
      </w:r>
      <w:r>
        <w:t xml:space="preserve"> </w:t>
      </w:r>
    </w:p>
    <w:p w:rsidR="00EB6F62" w:rsidRDefault="00B625C0">
      <w:pPr>
        <w:ind w:left="120" w:right="1" w:firstLine="480"/>
      </w:pPr>
      <w:r>
        <w:t>对于为购建或者生产符合资本化条件的资产而借入的专门借款，以专门借款当期实际发生的借款费用，减去尚未动用的借款资金存入银行取得的利息收入或进行暂时性投资取得的投资收益后的金额，</w:t>
      </w:r>
      <w:r>
        <w:t>来确定借款费用的资本化金额。</w:t>
      </w:r>
      <w:r>
        <w:t xml:space="preserve"> </w:t>
      </w:r>
    </w:p>
    <w:p w:rsidR="00EB6F62" w:rsidRDefault="00B625C0">
      <w:pPr>
        <w:spacing w:after="4" w:line="249" w:lineRule="auto"/>
        <w:ind w:left="120" w:right="135" w:firstLine="470"/>
        <w:jc w:val="both"/>
      </w:pPr>
      <w:r>
        <w:t>对于为购建或者生产符合资本化条件的资产而占用的一般借款，根据累计资产支出超过专门借款部分的资产支出加权平均数乘以所占用一般借款的资本化率，计算确定一般借款应予资本化的借款费用金额。资本化率根据一般借款加权平均实际利率计算确定。</w:t>
      </w:r>
      <w:r>
        <w:t xml:space="preserve"> </w:t>
      </w:r>
    </w:p>
    <w:p w:rsidR="00EB6F62" w:rsidRDefault="00B625C0">
      <w:pPr>
        <w:ind w:left="120" w:right="1" w:firstLine="480"/>
      </w:pPr>
      <w:r>
        <w:t>在资本化期间内，外币专门借款本金及利息的汇兑差额，予以资本化，计入符合资本化条件的资产的成本。除外币专门借款之外的其他外币借款本金及其利息所产生的汇兑差额计入当期损益。</w:t>
      </w:r>
      <w:r>
        <w:t xml:space="preserve"> </w:t>
      </w:r>
    </w:p>
    <w:p w:rsidR="00EB6F62" w:rsidRDefault="00B625C0">
      <w:pPr>
        <w:spacing w:after="16" w:line="259" w:lineRule="auto"/>
        <w:ind w:left="120" w:firstLine="0"/>
      </w:pPr>
      <w:r>
        <w:t xml:space="preserve"> </w:t>
      </w:r>
    </w:p>
    <w:p w:rsidR="00EB6F62" w:rsidRDefault="00B625C0">
      <w:pPr>
        <w:numPr>
          <w:ilvl w:val="0"/>
          <w:numId w:val="103"/>
        </w:numPr>
        <w:spacing w:after="85" w:line="249" w:lineRule="auto"/>
        <w:ind w:hanging="425"/>
      </w:pPr>
      <w:r>
        <w:rPr>
          <w:sz w:val="21"/>
        </w:rPr>
        <w:t>生物资产</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03"/>
        </w:numPr>
        <w:spacing w:after="85" w:line="249" w:lineRule="auto"/>
        <w:ind w:hanging="425"/>
      </w:pPr>
      <w:r>
        <w:rPr>
          <w:sz w:val="21"/>
        </w:rPr>
        <w:t>油气资产</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03"/>
        </w:numPr>
        <w:spacing w:after="85" w:line="249" w:lineRule="auto"/>
        <w:ind w:hanging="425"/>
      </w:pPr>
      <w:r>
        <w:rPr>
          <w:sz w:val="21"/>
        </w:rPr>
        <w:t>使用权资产</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详见</w:t>
      </w:r>
      <w:r>
        <w:t>“</w:t>
      </w:r>
      <w:r>
        <w:t>第十节、五（</w:t>
      </w:r>
      <w:r>
        <w:t>42</w:t>
      </w:r>
      <w:r>
        <w:t>）租赁</w:t>
      </w:r>
      <w:r>
        <w:t>”</w:t>
      </w:r>
      <w:r>
        <w:t>。</w:t>
      </w:r>
      <w:r>
        <w:t xml:space="preserve"> </w:t>
      </w:r>
    </w:p>
    <w:p w:rsidR="00EB6F62" w:rsidRDefault="00B625C0">
      <w:pPr>
        <w:spacing w:after="14" w:line="259" w:lineRule="auto"/>
        <w:ind w:left="120" w:firstLine="0"/>
      </w:pPr>
      <w:r>
        <w:t xml:space="preserve"> </w:t>
      </w:r>
    </w:p>
    <w:p w:rsidR="00EB6F62" w:rsidRDefault="00B625C0">
      <w:pPr>
        <w:numPr>
          <w:ilvl w:val="0"/>
          <w:numId w:val="103"/>
        </w:numPr>
        <w:spacing w:after="85" w:line="249" w:lineRule="auto"/>
        <w:ind w:hanging="425"/>
      </w:pPr>
      <w:r>
        <w:rPr>
          <w:sz w:val="21"/>
        </w:rPr>
        <w:t>无形资产</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计价方法、使用寿命、减值测试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105"/>
        </w:numPr>
        <w:ind w:right="1" w:hanging="600"/>
      </w:pPr>
      <w:r>
        <w:t>公司取得无形资产时按成本进行初始计量；外购无形资产的成本，包括购买价款、相关税费以及直接归属于使该项资产达到预定用途所发生的其他支出。</w:t>
      </w:r>
      <w:r>
        <w:t xml:space="preserve"> </w:t>
      </w:r>
    </w:p>
    <w:p w:rsidR="00EB6F62" w:rsidRDefault="00B625C0">
      <w:pPr>
        <w:spacing w:after="0" w:line="259" w:lineRule="auto"/>
        <w:ind w:left="120" w:firstLine="0"/>
      </w:pPr>
      <w:r>
        <w:t xml:space="preserve"> </w:t>
      </w:r>
    </w:p>
    <w:p w:rsidR="00EB6F62" w:rsidRDefault="00B625C0">
      <w:pPr>
        <w:numPr>
          <w:ilvl w:val="0"/>
          <w:numId w:val="105"/>
        </w:numPr>
        <w:ind w:right="1" w:hanging="600"/>
      </w:pPr>
      <w:r>
        <w:t>后续计量在取得无形资产时分析判断其使用寿命。</w:t>
      </w:r>
      <w:r>
        <w:t xml:space="preserve"> </w:t>
      </w:r>
    </w:p>
    <w:p w:rsidR="00EB6F62" w:rsidRDefault="00B625C0">
      <w:pPr>
        <w:ind w:left="130" w:right="1"/>
      </w:pPr>
      <w:r>
        <w:t>对于使用寿命有限的无形资产，在为企业带来经济利益的期限内摊销；无法预见无形资产为企业带来经济利益期限的，视为使用寿命不确定的无形资产，不予摊销。</w:t>
      </w:r>
      <w:r>
        <w:t xml:space="preserve"> </w:t>
      </w:r>
    </w:p>
    <w:p w:rsidR="00EB6F62" w:rsidRDefault="00B625C0">
      <w:pPr>
        <w:numPr>
          <w:ilvl w:val="0"/>
          <w:numId w:val="105"/>
        </w:numPr>
        <w:ind w:right="1" w:hanging="600"/>
      </w:pPr>
      <w:r>
        <w:t>使用寿命有限的无形资产的使用寿命估计情况</w:t>
      </w:r>
      <w:r>
        <w:t xml:space="preserve"> </w:t>
      </w:r>
    </w:p>
    <w:tbl>
      <w:tblPr>
        <w:tblStyle w:val="TableGrid"/>
        <w:tblW w:w="8824" w:type="dxa"/>
        <w:tblInd w:w="125" w:type="dxa"/>
        <w:tblCellMar>
          <w:top w:w="39" w:type="dxa"/>
          <w:left w:w="108" w:type="dxa"/>
          <w:bottom w:w="0" w:type="dxa"/>
          <w:right w:w="110" w:type="dxa"/>
        </w:tblCellMar>
        <w:tblLook w:val="04A0" w:firstRow="1" w:lastRow="0" w:firstColumn="1" w:lastColumn="0" w:noHBand="0" w:noVBand="1"/>
      </w:tblPr>
      <w:tblGrid>
        <w:gridCol w:w="2206"/>
        <w:gridCol w:w="2206"/>
        <w:gridCol w:w="2206"/>
        <w:gridCol w:w="2206"/>
      </w:tblGrid>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7" w:firstLine="0"/>
              <w:jc w:val="center"/>
            </w:pPr>
            <w:r>
              <w:t>项目</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预计使用寿命</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摊销方法</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依据</w:t>
            </w:r>
            <w:r>
              <w:t xml:space="preserve"> </w:t>
            </w:r>
          </w:p>
        </w:tc>
      </w:tr>
      <w:tr w:rsidR="00EB6F62">
        <w:trPr>
          <w:trHeight w:val="634"/>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专利权、计算机软件、商标权</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3-10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直线法</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预计受益期限</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土地使用权</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30</w:t>
            </w:r>
            <w:r>
              <w:t>、</w:t>
            </w:r>
            <w:r>
              <w:t xml:space="preserve">50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直线法</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土地登记证</w:t>
            </w:r>
            <w:r>
              <w:t xml:space="preserve"> </w:t>
            </w:r>
          </w:p>
        </w:tc>
      </w:tr>
    </w:tbl>
    <w:p w:rsidR="00EB6F62" w:rsidRDefault="00B625C0">
      <w:pPr>
        <w:spacing w:after="0" w:line="259" w:lineRule="auto"/>
        <w:ind w:left="120" w:firstLine="0"/>
      </w:pP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内部研究开发支出会计政策</w:t>
      </w:r>
      <w:r>
        <w:rPr>
          <w:sz w:val="21"/>
        </w:rPr>
        <w:t xml:space="preserve"> </w:t>
      </w:r>
    </w:p>
    <w:p w:rsidR="00EB6F62" w:rsidRDefault="00B625C0">
      <w:pPr>
        <w:ind w:left="600" w:right="1" w:hanging="480"/>
      </w:pPr>
      <w:r>
        <w:t>√</w:t>
      </w:r>
      <w:r>
        <w:t>适用</w:t>
      </w:r>
      <w:r>
        <w:t xml:space="preserve"> □</w:t>
      </w:r>
      <w:r>
        <w:t>不适用</w:t>
      </w:r>
      <w:r>
        <w:t xml:space="preserve">  </w:t>
      </w:r>
      <w:r>
        <w:t>公司内部研究开发项目的支出分为研究阶段支出和开发阶段支出。</w:t>
      </w:r>
      <w:r>
        <w:t xml:space="preserve"> </w:t>
      </w:r>
    </w:p>
    <w:p w:rsidR="00EB6F62" w:rsidRDefault="00B625C0">
      <w:pPr>
        <w:ind w:left="120" w:right="1" w:firstLine="480"/>
      </w:pPr>
      <w:r>
        <w:t>研究阶段：为获取并理解新的科学或技术知识等而进行的独创性的有计划调查、研究活动的阶段。</w:t>
      </w:r>
      <w:r>
        <w:t xml:space="preserve"> </w:t>
      </w:r>
    </w:p>
    <w:p w:rsidR="00EB6F62" w:rsidRDefault="00B625C0">
      <w:pPr>
        <w:ind w:left="120" w:right="1" w:firstLine="480"/>
      </w:pPr>
      <w:r>
        <w:t>开发阶段：在进行商业性生产或使用前，将研究成果或其他知识应用于某项计划或设计，以生产出新的或具有实质性改进的材料、装置、产品等活动的阶段。</w:t>
      </w:r>
      <w:r>
        <w:t xml:space="preserve"> </w:t>
      </w:r>
    </w:p>
    <w:p w:rsidR="00EB6F62" w:rsidRDefault="00B625C0">
      <w:pPr>
        <w:ind w:left="120" w:right="1" w:firstLine="480"/>
      </w:pPr>
      <w:r>
        <w:t>研究阶段的支出，于发生时计入当期损益。开发阶段的支出同时满足下列条件的，确认为无形资产，不能满足下述条件的开发阶段的支出计入当期损益：</w:t>
      </w:r>
      <w:r>
        <w:t xml:space="preserve"> </w:t>
      </w:r>
    </w:p>
    <w:p w:rsidR="00EB6F62" w:rsidRDefault="00B625C0">
      <w:pPr>
        <w:numPr>
          <w:ilvl w:val="1"/>
          <w:numId w:val="105"/>
        </w:numPr>
        <w:ind w:right="1" w:firstLine="480"/>
      </w:pPr>
      <w:r>
        <w:t>完成该无形资产以使其能够使用或出售在技术上具有可行性；</w:t>
      </w:r>
      <w:r>
        <w:t xml:space="preserve"> </w:t>
      </w:r>
    </w:p>
    <w:p w:rsidR="00EB6F62" w:rsidRDefault="00B625C0">
      <w:pPr>
        <w:numPr>
          <w:ilvl w:val="1"/>
          <w:numId w:val="105"/>
        </w:numPr>
        <w:ind w:right="1" w:firstLine="480"/>
      </w:pPr>
      <w:r>
        <w:t>具有完成该无形资产并使用或出售的意图；</w:t>
      </w:r>
      <w:r>
        <w:t xml:space="preserve"> </w:t>
      </w:r>
    </w:p>
    <w:p w:rsidR="00EB6F62" w:rsidRDefault="00B625C0">
      <w:pPr>
        <w:numPr>
          <w:ilvl w:val="1"/>
          <w:numId w:val="105"/>
        </w:numPr>
        <w:ind w:right="1" w:firstLine="480"/>
      </w:pPr>
      <w:r>
        <w:t>无形资产产生经济利益的方式，包括能够证明运用该无形资产生产的产品存在市场或无形资产自身存在市场，无形资产将在内部使用的，能够证明其有</w:t>
      </w:r>
      <w:r>
        <w:t>用性；</w:t>
      </w:r>
      <w:r>
        <w:t xml:space="preserve"> </w:t>
      </w:r>
    </w:p>
    <w:p w:rsidR="00EB6F62" w:rsidRDefault="00B625C0">
      <w:pPr>
        <w:numPr>
          <w:ilvl w:val="1"/>
          <w:numId w:val="105"/>
        </w:numPr>
        <w:ind w:right="1" w:firstLine="480"/>
      </w:pPr>
      <w:r>
        <w:t>有足够的技术、财务资源和其他资源支持，以完成该无形资产的开发，并有能力使用或出售该无形资产；</w:t>
      </w:r>
      <w:r>
        <w:t xml:space="preserve"> </w:t>
      </w:r>
    </w:p>
    <w:p w:rsidR="00EB6F62" w:rsidRDefault="00B625C0">
      <w:pPr>
        <w:numPr>
          <w:ilvl w:val="1"/>
          <w:numId w:val="105"/>
        </w:numPr>
        <w:ind w:right="1" w:firstLine="480"/>
      </w:pPr>
      <w:r>
        <w:t>归属于该无形资产开发阶段的支出能够可靠地计量。</w:t>
      </w:r>
      <w:r>
        <w:t xml:space="preserve"> </w:t>
      </w:r>
    </w:p>
    <w:p w:rsidR="00EB6F62" w:rsidRDefault="00B625C0">
      <w:pPr>
        <w:ind w:left="120" w:right="1" w:firstLine="480"/>
      </w:pPr>
      <w:r>
        <w:t>无法区分研究阶段支出和开发阶段支出的，将发生的研发支出全部计入当期损益。</w:t>
      </w:r>
      <w:r>
        <w:t xml:space="preserve"> </w:t>
      </w:r>
    </w:p>
    <w:p w:rsidR="00EB6F62" w:rsidRDefault="00B625C0">
      <w:pPr>
        <w:spacing w:after="14" w:line="259" w:lineRule="auto"/>
        <w:ind w:left="120" w:firstLine="0"/>
      </w:pPr>
      <w:r>
        <w:t xml:space="preserve"> </w:t>
      </w:r>
    </w:p>
    <w:p w:rsidR="00EB6F62" w:rsidRDefault="00B625C0">
      <w:pPr>
        <w:spacing w:after="85" w:line="249" w:lineRule="auto"/>
        <w:ind w:left="130"/>
      </w:pPr>
      <w:r>
        <w:rPr>
          <w:sz w:val="21"/>
        </w:rPr>
        <w:t>30.</w:t>
      </w:r>
      <w:r>
        <w:rPr>
          <w:rFonts w:ascii="Arial" w:eastAsia="Arial" w:hAnsi="Arial" w:cs="Arial"/>
          <w:b/>
          <w:sz w:val="21"/>
        </w:rPr>
        <w:t xml:space="preserve"> </w:t>
      </w:r>
      <w:r>
        <w:rPr>
          <w:sz w:val="21"/>
        </w:rPr>
        <w:t>长期资产减值</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长期股权投资、采用成本模式计量的投资性房地产、固定资产、在建工程、使用权资产、使用寿命有限的无形资产、油气资产等长期资产，于资产负债表日存在减值迹象的，进行减值测试。减值测试结果表明资产的可收回金额低于其账面价值的，按其差额计提</w:t>
      </w:r>
      <w:r>
        <w:t>减值准备并计入减值损失。可收回金额为资产的公允价值减去处置费用后的净额与资产预计未来现金流量的现值两者之间的较高者。资产减值准备按单项资产为基础计算并确认，如果难以对单项资产的可收回金额进行估计的，以该资产所属的资产组确定资产组的可收回金额。资产组是能够独立产生现金流入的最小资产组合。</w:t>
      </w:r>
      <w:r>
        <w:t xml:space="preserve"> </w:t>
      </w:r>
    </w:p>
    <w:p w:rsidR="00EB6F62" w:rsidRDefault="00B625C0">
      <w:pPr>
        <w:ind w:left="120" w:right="1" w:firstLine="480"/>
      </w:pPr>
      <w:r>
        <w:t>对于因企业合并形成的商誉、使用寿命不确定的无形资产、尚未达到可使用状态的无形资产，无论是否存在减值迹象，至少在每年年度终了进行减值测试。</w:t>
      </w:r>
      <w:r>
        <w:t xml:space="preserve">   </w:t>
      </w:r>
    </w:p>
    <w:p w:rsidR="00EB6F62" w:rsidRDefault="00B625C0">
      <w:pPr>
        <w:ind w:left="120" w:right="1" w:firstLine="480"/>
      </w:pPr>
      <w:r>
        <w:t>本公司进行商誉减值测试，对于因企业合并形成的商誉的账面价值，自购买日起按照合理</w:t>
      </w:r>
      <w:r>
        <w:t>的方法分摊至相关的资产组；难以分摊至相关的资产组的，将其分摊至相关的资产组组合。相关的资产组或者资产组组合，是能够从企业合并的协同效应中受益的资产组或者资产组组合。</w:t>
      </w:r>
      <w:r>
        <w:t xml:space="preserve">   </w:t>
      </w:r>
    </w:p>
    <w:p w:rsidR="00EB6F62" w:rsidRDefault="00B625C0">
      <w:pPr>
        <w:ind w:left="120" w:right="1" w:firstLine="480"/>
      </w:pPr>
      <w:r>
        <w:t>在对包含商誉的相关资产组或者资产组组合进行减值测试时，如与商誉相关的资产组或者资产组组合存在减值迹象的，先对不包含商誉的资产组或者资产组组合进行减值测试，计算可收回金额，并与相关账面价值相比较，确认相应的减值损失。然后对包含商誉的资产组或者资产组组合进行减值测试，比较其账面价值与可收回金额，</w:t>
      </w:r>
      <w:r>
        <w:t>如可收回金额低于账面价值的，减值损失金额首先抵减分摊至资产组或者资产组组合中商誉的账面价值，再根据资产组或者资产组组合中除商誉之外的其他各项资产的账面价值所占比重，按比例抵减其他各项资产的账面价值。</w:t>
      </w:r>
      <w:r>
        <w:t xml:space="preserve"> </w:t>
      </w:r>
      <w:r>
        <w:t>上述资产减值损失一经确认，在以后会计期间不予转回。</w:t>
      </w:r>
      <w:r>
        <w:t xml:space="preserve"> </w:t>
      </w:r>
    </w:p>
    <w:p w:rsidR="00EB6F62" w:rsidRDefault="00B625C0">
      <w:pPr>
        <w:spacing w:after="13" w:line="259" w:lineRule="auto"/>
        <w:ind w:left="120" w:firstLine="0"/>
      </w:pPr>
      <w:r>
        <w:t xml:space="preserve"> </w:t>
      </w:r>
    </w:p>
    <w:p w:rsidR="00EB6F62" w:rsidRDefault="00B625C0">
      <w:pPr>
        <w:numPr>
          <w:ilvl w:val="0"/>
          <w:numId w:val="106"/>
        </w:numPr>
        <w:spacing w:after="85" w:line="249" w:lineRule="auto"/>
        <w:ind w:hanging="425"/>
      </w:pPr>
      <w:r>
        <w:rPr>
          <w:sz w:val="21"/>
        </w:rPr>
        <w:t>长期待摊费用</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长期待摊费用为已经发生但应由本期和以后各期负担的分摊期限在一年以上的各项费用。</w:t>
      </w:r>
      <w:r>
        <w:t xml:space="preserve"> </w:t>
      </w:r>
    </w:p>
    <w:p w:rsidR="00EB6F62" w:rsidRDefault="00B625C0">
      <w:pPr>
        <w:spacing w:after="0" w:line="259" w:lineRule="auto"/>
        <w:ind w:left="120" w:firstLine="0"/>
      </w:pPr>
      <w:r>
        <w:t xml:space="preserve"> </w:t>
      </w:r>
    </w:p>
    <w:p w:rsidR="00EB6F62" w:rsidRDefault="00B625C0">
      <w:pPr>
        <w:ind w:left="130" w:right="1"/>
      </w:pPr>
      <w:r>
        <w:t>各项费用的摊销期限及摊销方法为：</w:t>
      </w:r>
      <w:r>
        <w:t xml:space="preserve"> </w:t>
      </w:r>
    </w:p>
    <w:tbl>
      <w:tblPr>
        <w:tblStyle w:val="TableGrid"/>
        <w:tblW w:w="8824" w:type="dxa"/>
        <w:tblInd w:w="125" w:type="dxa"/>
        <w:tblCellMar>
          <w:top w:w="39" w:type="dxa"/>
          <w:left w:w="106" w:type="dxa"/>
          <w:bottom w:w="0" w:type="dxa"/>
          <w:right w:w="115" w:type="dxa"/>
        </w:tblCellMar>
        <w:tblLook w:val="04A0" w:firstRow="1" w:lastRow="0" w:firstColumn="1" w:lastColumn="0" w:noHBand="0" w:noVBand="1"/>
      </w:tblPr>
      <w:tblGrid>
        <w:gridCol w:w="2943"/>
        <w:gridCol w:w="2940"/>
        <w:gridCol w:w="2941"/>
      </w:tblGrid>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摊销方法</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摊销年限</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房屋装修费用</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直线法</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w:t>
            </w:r>
            <w:r>
              <w:t>年、</w:t>
            </w:r>
            <w:r>
              <w:t>5</w:t>
            </w:r>
            <w:r>
              <w:t>年</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售后维保费</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直线法</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根据合同约定</w:t>
            </w:r>
            <w:r>
              <w:t xml:space="preserve"> </w:t>
            </w:r>
          </w:p>
        </w:tc>
      </w:tr>
    </w:tbl>
    <w:p w:rsidR="00EB6F62" w:rsidRDefault="00B625C0">
      <w:pPr>
        <w:spacing w:after="0" w:line="259" w:lineRule="auto"/>
        <w:ind w:left="120" w:firstLine="0"/>
      </w:pPr>
      <w:r>
        <w:t xml:space="preserve"> </w:t>
      </w:r>
    </w:p>
    <w:p w:rsidR="00EB6F62" w:rsidRDefault="00B625C0">
      <w:pPr>
        <w:spacing w:after="0" w:line="259" w:lineRule="auto"/>
        <w:ind w:left="120" w:firstLine="0"/>
      </w:pPr>
      <w:r>
        <w:t xml:space="preserve"> </w:t>
      </w:r>
    </w:p>
    <w:p w:rsidR="00EB6F62" w:rsidRDefault="00B625C0">
      <w:pPr>
        <w:spacing w:after="16" w:line="259" w:lineRule="auto"/>
        <w:ind w:left="120" w:firstLine="0"/>
      </w:pPr>
      <w:r>
        <w:t xml:space="preserve"> </w:t>
      </w:r>
    </w:p>
    <w:p w:rsidR="00EB6F62" w:rsidRDefault="00B625C0">
      <w:pPr>
        <w:numPr>
          <w:ilvl w:val="0"/>
          <w:numId w:val="106"/>
        </w:numPr>
        <w:spacing w:after="85" w:line="249" w:lineRule="auto"/>
        <w:ind w:hanging="425"/>
      </w:pPr>
      <w:r>
        <w:rPr>
          <w:sz w:val="21"/>
        </w:rPr>
        <w:t>合同负债</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合同负债的确认方法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根据履行履约义务与客户付款之间的关系在资产负债表中列示合同资产或合同负债。本公司已收或应收客户对价而应向客户转让商品或提供服务的义务列示为合同负债。同一合同下的合同资产和合同负债以净额列示。</w:t>
      </w:r>
      <w:r>
        <w:t xml:space="preserve"> </w:t>
      </w:r>
    </w:p>
    <w:p w:rsidR="00EB6F62" w:rsidRDefault="00B625C0">
      <w:pPr>
        <w:spacing w:after="16" w:line="259" w:lineRule="auto"/>
        <w:ind w:left="120" w:firstLine="0"/>
      </w:pPr>
      <w:r>
        <w:t xml:space="preserve"> </w:t>
      </w:r>
    </w:p>
    <w:p w:rsidR="00EB6F62" w:rsidRDefault="00B625C0">
      <w:pPr>
        <w:numPr>
          <w:ilvl w:val="0"/>
          <w:numId w:val="106"/>
        </w:numPr>
        <w:spacing w:after="85" w:line="249" w:lineRule="auto"/>
        <w:ind w:hanging="425"/>
      </w:pPr>
      <w:r>
        <w:rPr>
          <w:sz w:val="21"/>
        </w:rPr>
        <w:t>职工薪酬</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短期薪酬的会计处理方法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本公司在职工为本公司提供服务的会计期间，将实际发生的短期薪酬确认为负债，并计入当期损益或相关资产成本。</w:t>
      </w:r>
      <w:r>
        <w:t xml:space="preserve"> </w:t>
      </w:r>
    </w:p>
    <w:p w:rsidR="00EB6F62" w:rsidRDefault="00B625C0">
      <w:pPr>
        <w:ind w:left="120" w:right="1" w:firstLine="480"/>
      </w:pPr>
      <w:r>
        <w:t>本公司为职工缴纳的社会保险费和住房公积金，以及按规定提取的工会经费和职工教育经费，在职工为本公司提供服务的会计期间，根据规定的计提基础和计提比例计算确定相应的职工薪酬金额。</w:t>
      </w:r>
      <w:r>
        <w:t xml:space="preserve"> </w:t>
      </w:r>
    </w:p>
    <w:p w:rsidR="00EB6F62" w:rsidRDefault="00B625C0">
      <w:pPr>
        <w:ind w:left="120" w:right="1" w:firstLine="480"/>
      </w:pPr>
      <w:r>
        <w:t>本公司发生的职工福利费，在实际发生时根据实际发生额计入当期损益或相关资产成本，其中，非货币性福利按照公允价值计量。</w:t>
      </w: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离职后福利的会计处理方法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107"/>
        </w:numPr>
        <w:ind w:right="1" w:hanging="600"/>
      </w:pPr>
      <w:r>
        <w:t>设定提存计划</w:t>
      </w:r>
      <w:r>
        <w:t xml:space="preserve"> </w:t>
      </w:r>
    </w:p>
    <w:p w:rsidR="00EB6F62" w:rsidRDefault="00B625C0">
      <w:pPr>
        <w:ind w:left="120" w:right="1" w:firstLine="480"/>
      </w:pPr>
      <w:r>
        <w:t>本公司按当地政府的相关规定为职工缴纳基本养老保险和失业保险，在职工为本公司提供服务的会计期间，按以当地规定的缴纳基数和比例计算应缴纳金额</w:t>
      </w:r>
      <w:r>
        <w:t>，确认为负债，并计入当期损益或相关资产成本。此外，本公司还参与了由国家相关部门批准的企业年金计划</w:t>
      </w:r>
      <w:r>
        <w:t>/</w:t>
      </w:r>
      <w:r>
        <w:t>补充养老保险基金。本公司按职工工资总额的一定比例向年金计划</w:t>
      </w:r>
      <w:r>
        <w:t xml:space="preserve">/ </w:t>
      </w:r>
      <w:r>
        <w:t>当地社会保险机构缴费，相应支出计入当期损益或相关资产成本。</w:t>
      </w:r>
      <w:r>
        <w:t xml:space="preserve"> </w:t>
      </w:r>
    </w:p>
    <w:p w:rsidR="00EB6F62" w:rsidRDefault="00B625C0">
      <w:pPr>
        <w:numPr>
          <w:ilvl w:val="0"/>
          <w:numId w:val="107"/>
        </w:numPr>
        <w:ind w:right="1" w:hanging="600"/>
      </w:pPr>
      <w:r>
        <w:t>设定受益计划</w:t>
      </w:r>
      <w:r>
        <w:t xml:space="preserve"> </w:t>
      </w:r>
    </w:p>
    <w:p w:rsidR="00EB6F62" w:rsidRDefault="00B625C0">
      <w:pPr>
        <w:ind w:left="120" w:right="1" w:firstLine="480"/>
      </w:pPr>
      <w:r>
        <w:t>本公司根据预期累计福利单位法确定的公式将设定受益计划产生的福利义务归属于职工提供服务的期间，并计入当期损益或相关资产成本。</w:t>
      </w:r>
      <w:r>
        <w:t xml:space="preserve"> </w:t>
      </w:r>
    </w:p>
    <w:p w:rsidR="00EB6F62" w:rsidRDefault="00B625C0">
      <w:pPr>
        <w:ind w:left="120" w:right="1" w:firstLine="480"/>
      </w:pPr>
      <w:r>
        <w:t>设定受益计划义务现值减去设定受益计划资产公允价值所形成的赤字或盈余确认为一项设定受益计划净负债或净资产。设定受益计划存在盈余的，本公司以设定受益计划的盈余和资产上限两项的孰低者计量设定受益计划净资产。</w:t>
      </w:r>
      <w:r>
        <w:t xml:space="preserve"> </w:t>
      </w:r>
    </w:p>
    <w:p w:rsidR="00EB6F62" w:rsidRDefault="00B625C0">
      <w:pPr>
        <w:ind w:left="120" w:right="1" w:firstLine="480"/>
      </w:pPr>
      <w:r>
        <w:t>所有设定受益计划义务，包括预期在职工提供服务的年度报告期间结束后的十二个月内支付的义务，根据资产负债表日与设定受益计划义务期限和币种相匹配的国债或活跃市场上的高质量公司债券的市场收益率予以折现。</w:t>
      </w:r>
      <w:r>
        <w:t xml:space="preserve"> </w:t>
      </w:r>
    </w:p>
    <w:p w:rsidR="00EB6F62" w:rsidRDefault="00B625C0">
      <w:pPr>
        <w:ind w:left="120" w:right="1" w:firstLine="480"/>
      </w:pPr>
      <w:r>
        <w:t>设定受益计划产生的服务成本和设定受益计划净负债或净资产的利息净额计入当期损益或相关资产成本；重新计量设定受益计</w:t>
      </w:r>
      <w:r>
        <w:t>划净负债或净资产所产生的变动计入其他综合收益，并且在后续会计期间不转回至损益，在原设定受益计划终止时在权益范围内将原计入其他综合收益的部分全部结转至未分配利润。</w:t>
      </w:r>
      <w:r>
        <w:t xml:space="preserve"> </w:t>
      </w:r>
    </w:p>
    <w:p w:rsidR="00EB6F62" w:rsidRDefault="00B625C0">
      <w:pPr>
        <w:ind w:left="120" w:right="1" w:firstLine="480"/>
      </w:pPr>
      <w:r>
        <w:t>在设定受益计划结算时，按在结算日确定的设定受益计划义务现值和结算价格两者的差额，确认结算利得或损失。</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sz w:val="21"/>
        </w:rPr>
        <w:t>辞退福利的会计处理方法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本公司向职工提供辞退福利的，在下列两者孰早日确认辞退福利产生的职工薪酬负债，并计入当期损益：公司不能单方面撤回因解除劳动关系计划或裁减建议所提供</w:t>
      </w:r>
    </w:p>
    <w:p w:rsidR="00EB6F62" w:rsidRDefault="00B625C0">
      <w:pPr>
        <w:ind w:left="130" w:right="1"/>
      </w:pPr>
      <w:r>
        <w:t>的辞退福利时；公司确认与涉及支付辞</w:t>
      </w:r>
      <w:r>
        <w:t>退福利的重组相关的成本或费用时。</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(4).</w:t>
      </w:r>
      <w:r>
        <w:rPr>
          <w:rFonts w:ascii="Arial" w:eastAsia="Arial" w:hAnsi="Arial" w:cs="Arial"/>
          <w:b/>
          <w:sz w:val="21"/>
        </w:rPr>
        <w:t xml:space="preserve"> </w:t>
      </w:r>
      <w:r>
        <w:rPr>
          <w:sz w:val="21"/>
        </w:rPr>
        <w:t>其他长期职工福利的会计处理方法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08"/>
        </w:numPr>
        <w:spacing w:after="85" w:line="249" w:lineRule="auto"/>
        <w:ind w:hanging="425"/>
      </w:pPr>
      <w:r>
        <w:rPr>
          <w:sz w:val="21"/>
        </w:rPr>
        <w:t>租赁负债</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详见</w:t>
      </w:r>
      <w:r>
        <w:t>“</w:t>
      </w:r>
      <w:r>
        <w:t>第十节、五（</w:t>
      </w:r>
      <w:r>
        <w:t>42</w:t>
      </w:r>
      <w:r>
        <w:t>）租赁</w:t>
      </w:r>
      <w:r>
        <w:t xml:space="preserve"> </w:t>
      </w:r>
    </w:p>
    <w:p w:rsidR="00EB6F62" w:rsidRDefault="00B625C0">
      <w:pPr>
        <w:spacing w:after="16" w:line="259" w:lineRule="auto"/>
        <w:ind w:left="120" w:firstLine="0"/>
      </w:pPr>
      <w:r>
        <w:t xml:space="preserve"> </w:t>
      </w:r>
    </w:p>
    <w:p w:rsidR="00EB6F62" w:rsidRDefault="00B625C0">
      <w:pPr>
        <w:numPr>
          <w:ilvl w:val="0"/>
          <w:numId w:val="108"/>
        </w:numPr>
        <w:spacing w:after="85" w:line="249" w:lineRule="auto"/>
        <w:ind w:hanging="425"/>
      </w:pPr>
      <w:r>
        <w:rPr>
          <w:sz w:val="21"/>
        </w:rPr>
        <w:t>预计负债</w:t>
      </w:r>
      <w:r>
        <w:rPr>
          <w:rFonts w:ascii="Calibri" w:eastAsia="Calibri" w:hAnsi="Calibri" w:cs="Calibri"/>
          <w:b/>
          <w:sz w:val="21"/>
        </w:rPr>
        <w:t xml:space="preserve"> </w:t>
      </w:r>
    </w:p>
    <w:p w:rsidR="00EB6F62" w:rsidRDefault="00B625C0">
      <w:pPr>
        <w:ind w:left="600" w:right="1" w:hanging="480"/>
      </w:pPr>
      <w:r>
        <w:t>√</w:t>
      </w:r>
      <w:r>
        <w:t>适用</w:t>
      </w:r>
      <w:r>
        <w:t xml:space="preserve">  □</w:t>
      </w:r>
      <w:r>
        <w:t>不适用</w:t>
      </w:r>
      <w:r>
        <w:t xml:space="preserve">  </w:t>
      </w:r>
      <w:r>
        <w:t>与或有事项相关的义务同时满足下列条件时，本公司将其确认为预计负债：</w:t>
      </w:r>
      <w:r>
        <w:t xml:space="preserve">   </w:t>
      </w:r>
    </w:p>
    <w:p w:rsidR="00EB6F62" w:rsidRDefault="00B625C0">
      <w:pPr>
        <w:numPr>
          <w:ilvl w:val="1"/>
          <w:numId w:val="108"/>
        </w:numPr>
        <w:ind w:right="1" w:hanging="780"/>
      </w:pPr>
      <w:r>
        <w:t>该义务是本公司承担的现时义务；</w:t>
      </w:r>
      <w:r>
        <w:t xml:space="preserve"> </w:t>
      </w:r>
    </w:p>
    <w:p w:rsidR="00EB6F62" w:rsidRDefault="00B625C0">
      <w:pPr>
        <w:numPr>
          <w:ilvl w:val="1"/>
          <w:numId w:val="108"/>
        </w:numPr>
        <w:ind w:right="1" w:hanging="780"/>
      </w:pPr>
      <w:r>
        <w:t>履行该义务很可能导致经济利益流出本公司；</w:t>
      </w:r>
      <w:r>
        <w:t xml:space="preserve"> </w:t>
      </w:r>
    </w:p>
    <w:p w:rsidR="00EB6F62" w:rsidRDefault="00B625C0">
      <w:pPr>
        <w:numPr>
          <w:ilvl w:val="1"/>
          <w:numId w:val="108"/>
        </w:numPr>
        <w:ind w:right="1" w:hanging="780"/>
      </w:pPr>
      <w:r>
        <w:t>该义务的金额能够可靠地计量。</w:t>
      </w:r>
      <w:r>
        <w:t xml:space="preserve"> </w:t>
      </w:r>
    </w:p>
    <w:p w:rsidR="00EB6F62" w:rsidRDefault="00B625C0">
      <w:pPr>
        <w:spacing w:after="0" w:line="259" w:lineRule="auto"/>
        <w:ind w:left="600" w:firstLine="0"/>
      </w:pPr>
      <w:r>
        <w:t xml:space="preserve"> </w:t>
      </w:r>
    </w:p>
    <w:p w:rsidR="00EB6F62" w:rsidRDefault="00B625C0">
      <w:pPr>
        <w:ind w:left="610" w:right="1"/>
      </w:pPr>
      <w:r>
        <w:t>预计负债按履行相关现时义务所需的支出的最佳估计数进行初始计量。</w:t>
      </w:r>
      <w:r>
        <w:t>在确定最佳估计数时，综合考虑与或有事项有关的风险、不确定性和货币时间价值等因素。对于货币时间价值影响重大的，通过对相关未来现金流出进行折现后确定最佳估计数。</w:t>
      </w:r>
      <w:r>
        <w:t xml:space="preserve"> </w:t>
      </w:r>
    </w:p>
    <w:p w:rsidR="00EB6F62" w:rsidRDefault="00B625C0">
      <w:pPr>
        <w:ind w:left="120" w:right="1" w:firstLine="480"/>
      </w:pPr>
      <w:r>
        <w:t>所需支出存在一个连续范围，且该范围内各种结果发生的可能性相同的，最佳估计数按照该范围内的中间值确定；在其他情况下，最佳估计数分别下列情况处理：</w:t>
      </w:r>
      <w:r>
        <w:t xml:space="preserve"> </w:t>
      </w:r>
    </w:p>
    <w:p w:rsidR="00EB6F62" w:rsidRDefault="00B625C0">
      <w:pPr>
        <w:numPr>
          <w:ilvl w:val="1"/>
          <w:numId w:val="109"/>
        </w:numPr>
        <w:ind w:right="1" w:hanging="240"/>
      </w:pPr>
      <w:r>
        <w:t>或有事项涉及单个项目的，按照最可能发生金额确定。</w:t>
      </w:r>
      <w:r>
        <w:t xml:space="preserve"> </w:t>
      </w:r>
    </w:p>
    <w:p w:rsidR="00EB6F62" w:rsidRDefault="00B625C0">
      <w:pPr>
        <w:numPr>
          <w:ilvl w:val="1"/>
          <w:numId w:val="109"/>
        </w:numPr>
        <w:ind w:right="1" w:hanging="240"/>
      </w:pPr>
      <w:r>
        <w:t>或有事项涉及多个项目的，按照各种可能结果及相关概率计算确定。</w:t>
      </w:r>
      <w:r>
        <w:t xml:space="preserve">   </w:t>
      </w:r>
    </w:p>
    <w:p w:rsidR="00EB6F62" w:rsidRDefault="00B625C0">
      <w:pPr>
        <w:ind w:left="120" w:right="1" w:firstLine="480"/>
      </w:pPr>
      <w:r>
        <w:t>清偿预计负债所需支出全部或部分预期由第三方补偿的，补偿金额在基本确定能够收到时，作为资</w:t>
      </w:r>
      <w:r>
        <w:t>产单独确认，确认的补偿金额不超过预计负债的账面价值。</w:t>
      </w:r>
      <w:r>
        <w:t xml:space="preserve"> </w:t>
      </w:r>
    </w:p>
    <w:p w:rsidR="00EB6F62" w:rsidRDefault="00B625C0">
      <w:pPr>
        <w:spacing w:after="0" w:line="259" w:lineRule="auto"/>
        <w:ind w:left="600" w:firstLine="0"/>
      </w:pPr>
      <w:r>
        <w:t xml:space="preserve"> </w:t>
      </w:r>
    </w:p>
    <w:p w:rsidR="00EB6F62" w:rsidRDefault="00B625C0">
      <w:pPr>
        <w:ind w:left="120" w:right="1" w:firstLine="480"/>
      </w:pPr>
      <w:r>
        <w:t>本公司在资产负债表日对预计负债的账面价值进行复核，有确凿证据表明该账面价值不能反映当前最佳估计数的，按照当前最佳估计数对该账面价值进行调整。</w:t>
      </w:r>
      <w:r>
        <w:t xml:space="preserve"> </w:t>
      </w:r>
    </w:p>
    <w:p w:rsidR="00EB6F62" w:rsidRDefault="00B625C0">
      <w:pPr>
        <w:spacing w:after="16" w:line="259" w:lineRule="auto"/>
        <w:ind w:left="120" w:firstLine="0"/>
      </w:pPr>
      <w:r>
        <w:t xml:space="preserve"> </w:t>
      </w:r>
    </w:p>
    <w:p w:rsidR="00EB6F62" w:rsidRDefault="00B625C0">
      <w:pPr>
        <w:numPr>
          <w:ilvl w:val="0"/>
          <w:numId w:val="108"/>
        </w:numPr>
        <w:spacing w:after="85" w:line="249" w:lineRule="auto"/>
        <w:ind w:hanging="425"/>
      </w:pPr>
      <w:r>
        <w:rPr>
          <w:sz w:val="21"/>
        </w:rPr>
        <w:t>股份支付</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本公司的股份支付是为了获取职工或其他方提供服务而授予权益工具或者承担以权益工具为基础确定的负债的交易。本公司的股份支付分为以权益结算的股份支付和以现金结算的股份支付。</w:t>
      </w:r>
      <w:r>
        <w:t xml:space="preserve"> </w:t>
      </w:r>
    </w:p>
    <w:p w:rsidR="00EB6F62" w:rsidRDefault="00B625C0">
      <w:pPr>
        <w:numPr>
          <w:ilvl w:val="1"/>
          <w:numId w:val="108"/>
        </w:numPr>
        <w:ind w:right="1" w:hanging="780"/>
      </w:pPr>
      <w:r>
        <w:t>以权益结算的股份支付及权益工具</w:t>
      </w:r>
      <w:r>
        <w:t xml:space="preserve"> </w:t>
      </w:r>
    </w:p>
    <w:p w:rsidR="00EB6F62" w:rsidRDefault="00B625C0">
      <w:pPr>
        <w:ind w:left="120" w:right="1" w:firstLine="480"/>
      </w:pPr>
      <w:r>
        <w:t>以权益结算的股份支付换取职工提供服务的，以授予职工权益工具的公允价值计量。对于授予后立即可行权的股份支付交易，在授予日按照权益工具的公允价值计入相关成本或费用，相应增加资本公积。对于授予后完成等待期内的服务或达到规定业绩条件才可行权的股份支付交易，在等待期内每个资产负债表日，本公司根据对可行权权益工具数量的最佳估计，按照授予日公允价值，将当期取得的服务计入相关成本或费用，相应增加资本公积。</w:t>
      </w:r>
      <w:r>
        <w:t xml:space="preserve"> </w:t>
      </w:r>
    </w:p>
    <w:p w:rsidR="00EB6F62" w:rsidRDefault="00B625C0">
      <w:pPr>
        <w:ind w:left="120" w:right="1" w:firstLine="480"/>
      </w:pPr>
      <w:r>
        <w:t>如果修改了以权益结算的股份支付的条款，至少按照未修改条款的情况确认取得的服务。此外，任何增加所授予权益工具公允价值的</w:t>
      </w:r>
      <w:r>
        <w:t>修改，或在修改日对职工有利的变更，均确认取得服务的增加。</w:t>
      </w:r>
      <w:r>
        <w:t xml:space="preserve"> </w:t>
      </w:r>
    </w:p>
    <w:p w:rsidR="00EB6F62" w:rsidRDefault="00B625C0">
      <w:pPr>
        <w:ind w:left="120" w:right="1" w:firstLine="480"/>
      </w:pPr>
      <w:r>
        <w:t>在等待期内，如果取消了授予的权益工具，则本公司对取消所授予的权益性工具作为加速行权处理，将剩余等待期内应确认的金额立即计入当期损益，同时确认资本公积。但是，如果授予新的权益工具，并在新权益工具授予日认定所授予的新权益工具是用于替代被取消的权益工具的，则以与处理原权益工具条款和条件修改相同的方式，对所授予的替代权益工具进行处理。</w:t>
      </w:r>
      <w:r>
        <w:t xml:space="preserve"> </w:t>
      </w:r>
    </w:p>
    <w:p w:rsidR="00EB6F62" w:rsidRDefault="00B625C0">
      <w:pPr>
        <w:spacing w:after="0" w:line="259" w:lineRule="auto"/>
        <w:ind w:left="600" w:firstLine="0"/>
      </w:pPr>
      <w:r>
        <w:t xml:space="preserve"> </w:t>
      </w:r>
    </w:p>
    <w:p w:rsidR="00EB6F62" w:rsidRDefault="00B625C0">
      <w:pPr>
        <w:numPr>
          <w:ilvl w:val="1"/>
          <w:numId w:val="108"/>
        </w:numPr>
        <w:ind w:right="1" w:hanging="780"/>
      </w:pPr>
      <w:r>
        <w:t>以现金结算的股份支付及权益工具</w:t>
      </w:r>
      <w:r>
        <w:t xml:space="preserve"> </w:t>
      </w:r>
    </w:p>
    <w:p w:rsidR="00EB6F62" w:rsidRDefault="00B625C0">
      <w:pPr>
        <w:ind w:left="120" w:right="1" w:firstLine="480"/>
      </w:pPr>
      <w:r>
        <w:t>以现金结算的股份支付，按照本公司承担的以股份或其他权益工具为基础计算确定的负债的公</w:t>
      </w:r>
      <w:r>
        <w:t>允价值计量。授予后立即可行权的股份支付交易，本公司在授予日按照承担负债的公允价值计入相关成本或费用，相应增加负债。对于授予后完成等待期内的服务或达到规定业绩条件才可行权的股份支付交易，在等待期内的每个资产负债表日，本公司以对可行权情况的最佳估计为基础，按照本公司承担负债的公允价值，将当期取得的服务计入相关成本或费用，并相应计入负债。在相关负债结算前的每个资产负债表日以及结算日，对负债的公允价值重新计量，其变动计入当期损益。</w:t>
      </w:r>
      <w:r>
        <w:t xml:space="preserve"> </w:t>
      </w:r>
    </w:p>
    <w:p w:rsidR="00EB6F62" w:rsidRDefault="00B625C0">
      <w:pPr>
        <w:spacing w:after="16" w:line="259" w:lineRule="auto"/>
        <w:ind w:left="120" w:firstLine="0"/>
      </w:pPr>
      <w:r>
        <w:t xml:space="preserve"> </w:t>
      </w:r>
    </w:p>
    <w:p w:rsidR="00EB6F62" w:rsidRDefault="00B625C0">
      <w:pPr>
        <w:numPr>
          <w:ilvl w:val="0"/>
          <w:numId w:val="108"/>
        </w:numPr>
        <w:spacing w:after="85" w:line="249" w:lineRule="auto"/>
        <w:ind w:hanging="425"/>
      </w:pPr>
      <w:r>
        <w:rPr>
          <w:sz w:val="21"/>
        </w:rPr>
        <w:t>优先股、永续债等其他金融工具</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08"/>
        </w:numPr>
        <w:spacing w:after="85" w:line="249" w:lineRule="auto"/>
        <w:ind w:hanging="425"/>
      </w:pPr>
      <w:r>
        <w:rPr>
          <w:sz w:val="21"/>
        </w:rPr>
        <w:t>收入</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收入确认和计量所采用的会计政策</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本公司在履行了合同中的履约义务，即在客户取得相关商品或服务控制权时确认收入。取得相关商品或服务控制权，是指能够主导该商品或服务的使用并从中获得几乎全部的经济利益。</w:t>
      </w:r>
      <w:r>
        <w:t xml:space="preserve"> </w:t>
      </w:r>
    </w:p>
    <w:p w:rsidR="00EB6F62" w:rsidRDefault="00B625C0">
      <w:pPr>
        <w:ind w:left="120" w:right="1" w:firstLine="480"/>
      </w:pPr>
      <w:r>
        <w:t>合同中包含两项或多项履约义务的，本公司在合同开始日，按照各单项履约义务所承诺商品或服务的单独售价的相对比例，将交易价格分摊至各单项履约义务。本公司按照分摊至各单项履约义务的交易价格计量收入。</w:t>
      </w:r>
      <w:r>
        <w:t xml:space="preserve"> </w:t>
      </w:r>
    </w:p>
    <w:p w:rsidR="00EB6F62" w:rsidRDefault="00B625C0">
      <w:pPr>
        <w:ind w:left="120" w:right="1" w:firstLine="480"/>
      </w:pPr>
      <w:r>
        <w:t>交易价格是指本公司因向客户转让商品或服务而预期有权收取的对价金额，不包括代第三方收取的款项以及预</w:t>
      </w:r>
      <w:r>
        <w:t>期将退还给客户的款项。本公司根据合同条款，结合其以往的习惯做法确定交易价格，并在确定交易价格时，考虑可变对价、合同中存在的重大融资成分、非现金对价、应付客户对价等因素的影响。本公司以不超过在相关不确定性消除时累计已确认收入极可能不会发生重大转回的金额确定包含可变对价的交易价格。合同中存在重大融资成分的，本公司按照假定客户在取得商品或服务控制权时即以现金支付的应付金额确定交易价格，并在合同期间内采用实际利率法摊销该交易价格与合同对价之间的差额。</w:t>
      </w:r>
      <w:r>
        <w:t xml:space="preserve"> </w:t>
      </w:r>
    </w:p>
    <w:p w:rsidR="00EB6F62" w:rsidRDefault="00B625C0">
      <w:pPr>
        <w:ind w:left="120" w:right="1" w:firstLine="480"/>
      </w:pPr>
      <w:r>
        <w:t>满足下列条件之一的，属于在某一时段内履行履约义务，否则，属于在某一时点履行履约义务：</w:t>
      </w:r>
      <w:r>
        <w:t xml:space="preserve"> </w:t>
      </w:r>
    </w:p>
    <w:p w:rsidR="00EB6F62" w:rsidRDefault="00B625C0">
      <w:pPr>
        <w:numPr>
          <w:ilvl w:val="0"/>
          <w:numId w:val="110"/>
        </w:numPr>
        <w:spacing w:line="249" w:lineRule="auto"/>
        <w:ind w:right="1" w:firstLine="480"/>
      </w:pPr>
      <w:r>
        <w:t>客户在本公司履约的同时即取得并消耗本公司履约所带来的经济利益。</w:t>
      </w:r>
      <w:r>
        <w:t xml:space="preserve"> </w:t>
      </w:r>
    </w:p>
    <w:p w:rsidR="00EB6F62" w:rsidRDefault="00B625C0">
      <w:pPr>
        <w:numPr>
          <w:ilvl w:val="0"/>
          <w:numId w:val="110"/>
        </w:numPr>
        <w:ind w:right="1" w:firstLine="480"/>
      </w:pPr>
      <w:r>
        <w:t>客户能够控制本公司履约过程中在建的商品。</w:t>
      </w:r>
      <w:r>
        <w:t xml:space="preserve"> </w:t>
      </w:r>
    </w:p>
    <w:p w:rsidR="00EB6F62" w:rsidRDefault="00B625C0">
      <w:pPr>
        <w:numPr>
          <w:ilvl w:val="0"/>
          <w:numId w:val="110"/>
        </w:numPr>
        <w:ind w:right="1" w:firstLine="480"/>
      </w:pPr>
      <w:r>
        <w:t>本公司履约过程中所产出的商品具有不可替代用途，且本公司在整个合同期内有权就累计至今已完成的履约部分收取款项。</w:t>
      </w:r>
      <w:r>
        <w:t xml:space="preserve"> </w:t>
      </w:r>
    </w:p>
    <w:p w:rsidR="00EB6F62" w:rsidRDefault="00B625C0">
      <w:pPr>
        <w:ind w:left="120" w:right="1" w:firstLine="480"/>
      </w:pPr>
      <w:r>
        <w:t>对于在某一时段内履行的履约义务，本公司在该段时间内按照履约进度确认收入，但是，履约进度不能合理确定的除外。本公司考虑商品或服务的性质，采用产出法或投入法确定履约进度。当履约进度不能合理确定时，已经发生的</w:t>
      </w:r>
      <w:r>
        <w:t>成本预计能够得到补偿的，本公司按照已经发生的成本金额确认收入，直到履约进度能够合理确定为止。</w:t>
      </w:r>
      <w:r>
        <w:t xml:space="preserve"> </w:t>
      </w:r>
    </w:p>
    <w:p w:rsidR="00EB6F62" w:rsidRDefault="00B625C0">
      <w:pPr>
        <w:ind w:left="120" w:right="1" w:firstLine="480"/>
      </w:pPr>
      <w:r>
        <w:t>对于在某一时点履行的履约义务，本公司在客户取得相关商品或服务控制权时点确认收入。在判断客户是否已取得商品或服务控制权时，本公司考虑下列迹象：</w:t>
      </w:r>
      <w:r>
        <w:t xml:space="preserve"> </w:t>
      </w:r>
    </w:p>
    <w:p w:rsidR="00EB6F62" w:rsidRDefault="00B625C0">
      <w:pPr>
        <w:numPr>
          <w:ilvl w:val="0"/>
          <w:numId w:val="110"/>
        </w:numPr>
        <w:ind w:right="1" w:firstLine="480"/>
      </w:pPr>
      <w:r>
        <w:t>本公司就该商品或服务享有现时收款权利，即客户就该商品或服务负有现时付款义务。</w:t>
      </w:r>
      <w:r>
        <w:t xml:space="preserve"> </w:t>
      </w:r>
    </w:p>
    <w:p w:rsidR="00EB6F62" w:rsidRDefault="00B625C0">
      <w:pPr>
        <w:numPr>
          <w:ilvl w:val="0"/>
          <w:numId w:val="110"/>
        </w:numPr>
        <w:ind w:right="1" w:firstLine="480"/>
      </w:pPr>
      <w:r>
        <w:t>本公司已将该商品的法定所有权转移给客户，即客户已拥有该商品的法定所有权。</w:t>
      </w:r>
      <w:r>
        <w:t xml:space="preserve"> </w:t>
      </w:r>
    </w:p>
    <w:p w:rsidR="00EB6F62" w:rsidRDefault="00B625C0">
      <w:pPr>
        <w:numPr>
          <w:ilvl w:val="0"/>
          <w:numId w:val="110"/>
        </w:numPr>
        <w:ind w:right="1" w:firstLine="480"/>
      </w:pPr>
      <w:r>
        <w:t>本公司已将该商品实物转移给客户，即客户已实物占有该商品。</w:t>
      </w:r>
      <w:r>
        <w:t xml:space="preserve"> </w:t>
      </w:r>
    </w:p>
    <w:p w:rsidR="00EB6F62" w:rsidRDefault="00B625C0">
      <w:pPr>
        <w:numPr>
          <w:ilvl w:val="0"/>
          <w:numId w:val="110"/>
        </w:numPr>
        <w:ind w:right="1" w:firstLine="480"/>
      </w:pPr>
      <w:r>
        <w:t>本公司已将该商品所有权上的主要风险和报酬转移给客户，即客户已取得该商品所有权上的主要风险和报酬。</w:t>
      </w:r>
      <w:r>
        <w:t xml:space="preserve"> </w:t>
      </w:r>
    </w:p>
    <w:p w:rsidR="00EB6F62" w:rsidRDefault="00B625C0">
      <w:pPr>
        <w:numPr>
          <w:ilvl w:val="0"/>
          <w:numId w:val="110"/>
        </w:numPr>
        <w:ind w:right="1" w:firstLine="480"/>
      </w:pPr>
      <w:r>
        <w:t>客户已接受该商品或服务等。</w:t>
      </w:r>
      <w:r>
        <w:t xml:space="preserve"> </w:t>
      </w:r>
    </w:p>
    <w:p w:rsidR="00EB6F62" w:rsidRDefault="00B625C0">
      <w:pPr>
        <w:spacing w:after="13" w:line="259" w:lineRule="auto"/>
        <w:ind w:left="60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同类业务采用不同经营模式导致收入确认会计政策存在差异的情况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公司医药设备与软件销售分为直销与经销，根据与客户签订的销售合同将相关服务或产品提供给购货方，直销模式下，如产品需安装及验收的，当产品安装完成并取得客户的验收单后确认控制权转移至客户；如无需安装及验收的，当产品经客户签收后控制权转移至客户；经销模式下，如产品需安装及验收的，当产品安装完</w:t>
      </w:r>
      <w:r>
        <w:t>成并取得终端客户的验收单后确认控制权转移至客户；如无需安装及验收的，当产品经客户签收后控制权转移至客户。</w:t>
      </w:r>
      <w:r>
        <w:t xml:space="preserve"> </w:t>
      </w:r>
    </w:p>
    <w:p w:rsidR="00EB6F62" w:rsidRDefault="00B625C0">
      <w:pPr>
        <w:spacing w:after="14" w:line="259" w:lineRule="auto"/>
        <w:ind w:left="120" w:firstLine="0"/>
      </w:pPr>
      <w:r>
        <w:t xml:space="preserve"> </w:t>
      </w:r>
    </w:p>
    <w:p w:rsidR="00EB6F62" w:rsidRDefault="00B625C0">
      <w:pPr>
        <w:numPr>
          <w:ilvl w:val="0"/>
          <w:numId w:val="111"/>
        </w:numPr>
        <w:spacing w:after="85" w:line="249" w:lineRule="auto"/>
        <w:ind w:hanging="425"/>
      </w:pPr>
      <w:r>
        <w:rPr>
          <w:sz w:val="21"/>
        </w:rPr>
        <w:t>合同成本</w:t>
      </w:r>
      <w:r>
        <w:rPr>
          <w:rFonts w:ascii="Calibri" w:eastAsia="Calibri" w:hAnsi="Calibri" w:cs="Calibri"/>
          <w:b/>
          <w:sz w:val="21"/>
        </w:rPr>
        <w:t xml:space="preserve"> </w:t>
      </w:r>
    </w:p>
    <w:p w:rsidR="00EB6F62" w:rsidRDefault="00B625C0">
      <w:pPr>
        <w:ind w:left="600" w:right="2190" w:hanging="480"/>
      </w:pPr>
      <w:r>
        <w:t>√</w:t>
      </w:r>
      <w:r>
        <w:t>适用</w:t>
      </w:r>
      <w:r>
        <w:t xml:space="preserve"> □</w:t>
      </w:r>
      <w:r>
        <w:t>不适用</w:t>
      </w:r>
      <w:r>
        <w:t xml:space="preserve">  </w:t>
      </w:r>
      <w:r>
        <w:t>合同成本包括合同履约成本与合同取得成本。</w:t>
      </w:r>
      <w:r>
        <w:t xml:space="preserve"> </w:t>
      </w:r>
    </w:p>
    <w:p w:rsidR="00EB6F62" w:rsidRDefault="00B625C0">
      <w:pPr>
        <w:ind w:left="120" w:right="1" w:firstLine="480"/>
      </w:pPr>
      <w:r>
        <w:t>本公司为履行合同而发生的成本，不属于存货、固定资产或无形资产等相关准则规范范围的，在满足下列条件时作为合同履约成本确认为一项资产：</w:t>
      </w:r>
      <w:r>
        <w:t xml:space="preserve"> </w:t>
      </w:r>
    </w:p>
    <w:p w:rsidR="00EB6F62" w:rsidRDefault="00B625C0">
      <w:pPr>
        <w:numPr>
          <w:ilvl w:val="1"/>
          <w:numId w:val="111"/>
        </w:numPr>
        <w:ind w:right="1" w:hanging="480"/>
      </w:pPr>
      <w:r>
        <w:t>该成本与一份当前或预期取得的合同直接相关。</w:t>
      </w:r>
      <w:r>
        <w:t xml:space="preserve"> </w:t>
      </w:r>
    </w:p>
    <w:p w:rsidR="00EB6F62" w:rsidRDefault="00B625C0">
      <w:pPr>
        <w:numPr>
          <w:ilvl w:val="1"/>
          <w:numId w:val="111"/>
        </w:numPr>
        <w:ind w:right="1" w:hanging="480"/>
      </w:pPr>
      <w:r>
        <w:t>该成本增加了本公司未来用于履行履约义务的资源。</w:t>
      </w:r>
      <w:r>
        <w:t xml:space="preserve"> </w:t>
      </w:r>
    </w:p>
    <w:p w:rsidR="00EB6F62" w:rsidRDefault="00B625C0">
      <w:pPr>
        <w:numPr>
          <w:ilvl w:val="1"/>
          <w:numId w:val="111"/>
        </w:numPr>
        <w:ind w:right="1" w:hanging="480"/>
      </w:pPr>
      <w:r>
        <w:t>该成本预期能够收回。</w:t>
      </w:r>
      <w:r>
        <w:t xml:space="preserve"> </w:t>
      </w:r>
    </w:p>
    <w:p w:rsidR="00EB6F62" w:rsidRDefault="00B625C0">
      <w:pPr>
        <w:ind w:left="120" w:right="1" w:firstLine="480"/>
      </w:pPr>
      <w:r>
        <w:t>本公司为取得合同发生的增量成本预期能够收回的，作为合同取得成本确认为一项资产。</w:t>
      </w:r>
      <w:r>
        <w:t xml:space="preserve"> </w:t>
      </w:r>
    </w:p>
    <w:p w:rsidR="00EB6F62" w:rsidRDefault="00B625C0">
      <w:pPr>
        <w:spacing w:after="4" w:line="249" w:lineRule="auto"/>
        <w:ind w:left="120" w:right="135" w:firstLine="470"/>
        <w:jc w:val="both"/>
      </w:pPr>
      <w:r>
        <w:t>与合同成本有关的资产采用与该资产相关的商品或服务收入确认相同的基础进行摊销；但是对于合同取得成本摊销期限未超过一年的，本公司在发生时将其计入当期损益。</w:t>
      </w:r>
      <w:r>
        <w:t xml:space="preserve">  </w:t>
      </w:r>
    </w:p>
    <w:p w:rsidR="00EB6F62" w:rsidRDefault="00B625C0">
      <w:pPr>
        <w:ind w:left="120" w:right="1" w:firstLine="480"/>
      </w:pPr>
      <w:r>
        <w:t>与合同成本有关的资产，其账面价值高于下列两项的差额的，本公司对超出部分计提减值准备，并确认为资产减值损失：</w:t>
      </w:r>
      <w:r>
        <w:t xml:space="preserve"> </w:t>
      </w:r>
    </w:p>
    <w:p w:rsidR="00EB6F62" w:rsidRDefault="00B625C0">
      <w:pPr>
        <w:numPr>
          <w:ilvl w:val="1"/>
          <w:numId w:val="112"/>
        </w:numPr>
        <w:ind w:right="1" w:hanging="360"/>
      </w:pPr>
      <w:r>
        <w:t>因转让与该资产相关的商品或服务预期能够取得的剩余对价；</w:t>
      </w:r>
      <w:r>
        <w:t xml:space="preserve"> </w:t>
      </w:r>
    </w:p>
    <w:p w:rsidR="00EB6F62" w:rsidRDefault="00B625C0">
      <w:pPr>
        <w:numPr>
          <w:ilvl w:val="1"/>
          <w:numId w:val="112"/>
        </w:numPr>
        <w:ind w:right="1" w:hanging="360"/>
      </w:pPr>
      <w:r>
        <w:t>为转让该相关商品或服务估计将要发生的成本。</w:t>
      </w:r>
      <w:r>
        <w:t xml:space="preserve"> </w:t>
      </w:r>
    </w:p>
    <w:p w:rsidR="00EB6F62" w:rsidRDefault="00B625C0">
      <w:pPr>
        <w:ind w:left="120" w:right="1" w:firstLine="480"/>
      </w:pPr>
      <w:r>
        <w:t>以前期间减值的因素之后发生变化，使得前述差额高于该资产账面价</w:t>
      </w:r>
      <w:r>
        <w:t>值的，本公司转回原已计提的减值准备，并计入当期损益，但转回后的资产账面价值不超过假定不计提减值准备情况下该资产在转回日的账面价值。</w:t>
      </w:r>
      <w:r>
        <w:t xml:space="preserve"> </w:t>
      </w:r>
    </w:p>
    <w:p w:rsidR="00EB6F62" w:rsidRDefault="00B625C0">
      <w:pPr>
        <w:spacing w:after="16" w:line="259" w:lineRule="auto"/>
        <w:ind w:left="120" w:firstLine="0"/>
      </w:pPr>
      <w:r>
        <w:t xml:space="preserve"> </w:t>
      </w:r>
    </w:p>
    <w:p w:rsidR="00EB6F62" w:rsidRDefault="00B625C0">
      <w:pPr>
        <w:numPr>
          <w:ilvl w:val="0"/>
          <w:numId w:val="111"/>
        </w:numPr>
        <w:spacing w:after="85" w:line="249" w:lineRule="auto"/>
        <w:ind w:hanging="425"/>
      </w:pPr>
      <w:r>
        <w:rPr>
          <w:sz w:val="21"/>
        </w:rPr>
        <w:t>政府补助</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113"/>
        </w:numPr>
        <w:ind w:right="1" w:hanging="780"/>
      </w:pPr>
      <w:r>
        <w:t>类型</w:t>
      </w:r>
      <w:r>
        <w:t xml:space="preserve"> </w:t>
      </w:r>
    </w:p>
    <w:p w:rsidR="00EB6F62" w:rsidRDefault="00B625C0">
      <w:pPr>
        <w:ind w:left="120" w:right="1" w:firstLine="480"/>
      </w:pPr>
      <w:r>
        <w:t>政府补助，是本公司从政府无偿取得的货币性资产或非货币性资产，分为与资产相关的政府补助和与收益相关的政府补助。</w:t>
      </w:r>
      <w:r>
        <w:t xml:space="preserve"> </w:t>
      </w:r>
    </w:p>
    <w:p w:rsidR="00EB6F62" w:rsidRDefault="00B625C0">
      <w:pPr>
        <w:spacing w:after="4" w:line="249" w:lineRule="auto"/>
        <w:ind w:left="120" w:right="135" w:firstLine="470"/>
        <w:jc w:val="both"/>
      </w:pPr>
      <w:r>
        <w:t>与资产相关的政府补助，是指本公司取得的、用于购建或以其他方式形成长期资产的政府补助。与收益相关的政府补助，是指除与资产相关的政府补助之外的政府补助。</w:t>
      </w:r>
      <w:r>
        <w:t>本公司将政府补助划分为与资产相关的具体标准为：政府补助文件明确约定补助款项用于购建资产的，将其确认为与资产相关的政府补助。</w:t>
      </w:r>
      <w:r>
        <w:t xml:space="preserve"> </w:t>
      </w:r>
    </w:p>
    <w:p w:rsidR="00EB6F62" w:rsidRDefault="00B625C0">
      <w:pPr>
        <w:ind w:left="120" w:right="1" w:firstLine="480"/>
      </w:pPr>
      <w:r>
        <w:t>本公司将政府补助划分为与收益相关的具体标准为：政府补助文件未明确约定补助款项用于购建资产的，将其确认为与收益相关的政府补助。</w:t>
      </w:r>
      <w:r>
        <w:t xml:space="preserve"> </w:t>
      </w:r>
    </w:p>
    <w:p w:rsidR="00EB6F62" w:rsidRDefault="00B625C0">
      <w:pPr>
        <w:spacing w:after="0" w:line="259" w:lineRule="auto"/>
        <w:ind w:left="600" w:firstLine="0"/>
      </w:pPr>
      <w:r>
        <w:t xml:space="preserve"> </w:t>
      </w:r>
    </w:p>
    <w:p w:rsidR="00EB6F62" w:rsidRDefault="00B625C0">
      <w:pPr>
        <w:numPr>
          <w:ilvl w:val="0"/>
          <w:numId w:val="113"/>
        </w:numPr>
        <w:ind w:right="1" w:hanging="780"/>
      </w:pPr>
      <w:r>
        <w:t>确认时点</w:t>
      </w:r>
      <w:r>
        <w:t xml:space="preserve"> </w:t>
      </w:r>
    </w:p>
    <w:p w:rsidR="00EB6F62" w:rsidRDefault="00B625C0">
      <w:pPr>
        <w:ind w:left="610" w:right="1"/>
      </w:pPr>
      <w:r>
        <w:t>政府补助在本公司能够满足其所附的条件并且能够收到时，予以确认。</w:t>
      </w:r>
      <w:r>
        <w:t xml:space="preserve"> </w:t>
      </w:r>
    </w:p>
    <w:p w:rsidR="00EB6F62" w:rsidRDefault="00B625C0">
      <w:pPr>
        <w:spacing w:after="0" w:line="259" w:lineRule="auto"/>
        <w:ind w:left="600" w:firstLine="0"/>
      </w:pPr>
      <w:r>
        <w:t xml:space="preserve"> </w:t>
      </w:r>
    </w:p>
    <w:p w:rsidR="00EB6F62" w:rsidRDefault="00B625C0">
      <w:pPr>
        <w:numPr>
          <w:ilvl w:val="0"/>
          <w:numId w:val="113"/>
        </w:numPr>
        <w:ind w:right="1" w:hanging="780"/>
      </w:pPr>
      <w:r>
        <w:t>会计处理</w:t>
      </w:r>
      <w:r>
        <w:t xml:space="preserve"> </w:t>
      </w:r>
    </w:p>
    <w:p w:rsidR="00EB6F62" w:rsidRDefault="00B625C0">
      <w:pPr>
        <w:ind w:left="120" w:right="1" w:firstLine="480"/>
      </w:pPr>
      <w:r>
        <w:t>与资产相关的政府补助，冲减相关资产账面价值或确认为递延收益。确认为递延收益的，在相关资产使用寿命内按照合理、系统的方法分期计入当期损益（与本公司日常活动相关的，</w:t>
      </w:r>
      <w:r>
        <w:t>计入其他收益；与本公司日常活动无关的，计入营业外收入）；与收益相关的政府补助，用于补偿本公司以后期间的相关成本费用或损失的，确认为递延收益，并在确认相关成本费用或损失的期间，计入当期损益（与本公司日常活动相关的，计入其他收益；与本公司日常活动无关的，计入营业外收入）或冲减相关成本费用或损失；用于补偿本公司已发生的相关成本费用或损失的，直接计入当期损益（与本公司日常活动相关的，计入其他收益；与本公司日常活动无关的，计入营业外收入）或冲减相关成本费用或损失。</w:t>
      </w:r>
      <w:r>
        <w:t xml:space="preserve"> </w:t>
      </w:r>
    </w:p>
    <w:p w:rsidR="00EB6F62" w:rsidRDefault="00B625C0">
      <w:pPr>
        <w:spacing w:after="0" w:line="259" w:lineRule="auto"/>
        <w:ind w:left="600" w:firstLine="0"/>
      </w:pPr>
      <w:r>
        <w:t xml:space="preserve"> </w:t>
      </w:r>
    </w:p>
    <w:p w:rsidR="00EB6F62" w:rsidRDefault="00B625C0">
      <w:pPr>
        <w:ind w:left="610" w:right="1"/>
      </w:pPr>
      <w:r>
        <w:t>本公司取得的政策性优惠贷款贴息，区分以下两种情</w:t>
      </w:r>
      <w:r>
        <w:t>况，分别进行会计处理：</w:t>
      </w:r>
      <w:r>
        <w:t xml:space="preserve"> </w:t>
      </w:r>
    </w:p>
    <w:p w:rsidR="00EB6F62" w:rsidRDefault="00B625C0">
      <w:pPr>
        <w:spacing w:after="0" w:line="259" w:lineRule="auto"/>
        <w:ind w:left="600" w:firstLine="0"/>
      </w:pPr>
      <w:r>
        <w:t xml:space="preserve"> </w:t>
      </w:r>
    </w:p>
    <w:p w:rsidR="00EB6F62" w:rsidRDefault="00B625C0">
      <w:pPr>
        <w:numPr>
          <w:ilvl w:val="0"/>
          <w:numId w:val="114"/>
        </w:numPr>
        <w:ind w:right="1" w:firstLine="480"/>
      </w:pPr>
      <w:r>
        <w:t>财政将贴息资金拨付给贷款银行，由贷款银行以政策性优惠利率向本公司提供贷款的，本公司以实际收到的借款金额作为借款的入账价值，按照借款本金和该政策性优惠利率计算相关借款费用。</w:t>
      </w:r>
      <w:r>
        <w:t xml:space="preserve"> </w:t>
      </w:r>
    </w:p>
    <w:p w:rsidR="00EB6F62" w:rsidRDefault="00B625C0">
      <w:pPr>
        <w:numPr>
          <w:ilvl w:val="0"/>
          <w:numId w:val="114"/>
        </w:numPr>
        <w:ind w:right="1" w:firstLine="480"/>
      </w:pPr>
      <w:r>
        <w:t>财政将贴息资金直接拨付给本公司的，本公司将对应的贴息冲减相关借款费用。</w:t>
      </w:r>
      <w:r>
        <w:t xml:space="preserve"> </w:t>
      </w:r>
    </w:p>
    <w:p w:rsidR="00EB6F62" w:rsidRDefault="00B625C0">
      <w:pPr>
        <w:spacing w:after="16" w:line="259" w:lineRule="auto"/>
        <w:ind w:left="120" w:firstLine="0"/>
      </w:pPr>
      <w:r>
        <w:t xml:space="preserve"> </w:t>
      </w:r>
    </w:p>
    <w:p w:rsidR="00EB6F62" w:rsidRDefault="00B625C0">
      <w:pPr>
        <w:spacing w:after="85" w:line="249" w:lineRule="auto"/>
        <w:ind w:left="130"/>
      </w:pPr>
      <w:r>
        <w:rPr>
          <w:sz w:val="21"/>
        </w:rPr>
        <w:t>41.</w:t>
      </w:r>
      <w:r>
        <w:rPr>
          <w:rFonts w:ascii="Arial" w:eastAsia="Arial" w:hAnsi="Arial" w:cs="Arial"/>
          <w:b/>
          <w:sz w:val="21"/>
        </w:rPr>
        <w:t xml:space="preserve"> </w:t>
      </w:r>
      <w:r>
        <w:rPr>
          <w:sz w:val="21"/>
        </w:rPr>
        <w:t>递延所得税资产</w:t>
      </w:r>
      <w:r>
        <w:rPr>
          <w:rFonts w:ascii="Calibri" w:eastAsia="Calibri" w:hAnsi="Calibri" w:cs="Calibri"/>
          <w:b/>
          <w:sz w:val="21"/>
        </w:rPr>
        <w:t>/</w:t>
      </w:r>
      <w:r>
        <w:rPr>
          <w:sz w:val="21"/>
        </w:rPr>
        <w:t>递延所得税负债</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4" w:line="249" w:lineRule="auto"/>
        <w:ind w:left="120" w:right="29" w:firstLine="470"/>
        <w:jc w:val="both"/>
      </w:pPr>
      <w:r>
        <w:t>所得税包括当期所得税和递延所得税。除因企业合并和直接计入所有者权益</w:t>
      </w:r>
      <w:r>
        <w:t>(</w:t>
      </w:r>
      <w:r>
        <w:t>包括其他综合收益</w:t>
      </w:r>
      <w:r>
        <w:t>)</w:t>
      </w:r>
      <w:r>
        <w:t>的交易或者事项产生的所得税外，本公司将当期所得税和递延所得税计入当期损益。</w:t>
      </w:r>
      <w:r>
        <w:t xml:space="preserve"> </w:t>
      </w:r>
    </w:p>
    <w:p w:rsidR="00EB6F62" w:rsidRDefault="00B625C0">
      <w:pPr>
        <w:ind w:left="120" w:right="1" w:firstLine="480"/>
      </w:pPr>
      <w:r>
        <w:t>递延所得税资产和递延所得税负债根据资产和负债的计税基础与其账面价值的差额</w:t>
      </w:r>
      <w:r>
        <w:t>(</w:t>
      </w:r>
      <w:r>
        <w:t>暂时性差异</w:t>
      </w:r>
      <w:r>
        <w:t>)</w:t>
      </w:r>
      <w:r>
        <w:t>计算确认。</w:t>
      </w:r>
      <w:r>
        <w:t xml:space="preserve"> </w:t>
      </w:r>
    </w:p>
    <w:p w:rsidR="00EB6F62" w:rsidRDefault="00B625C0">
      <w:pPr>
        <w:ind w:left="120" w:right="1" w:firstLine="480"/>
      </w:pPr>
      <w:r>
        <w:t>对于可抵扣暂时性差异确认递延所得税资产，以未来期间很可能取得的用来抵扣可抵扣暂时性差异的应纳税所得额为限。对于能够结转以后年度的可抵扣亏损和税款抵减，以很可能获得用来抵扣可抵扣亏损和税款抵减的未来应纳税所得额为限，确认相应的递延所得税资产。</w:t>
      </w:r>
      <w:r>
        <w:t xml:space="preserve"> </w:t>
      </w:r>
    </w:p>
    <w:p w:rsidR="00EB6F62" w:rsidRDefault="00B625C0">
      <w:pPr>
        <w:ind w:left="610" w:right="1"/>
      </w:pPr>
      <w:r>
        <w:t>对于应纳税暂时性差异，除特殊情况外，确认递延所得税负债。</w:t>
      </w:r>
      <w:r>
        <w:t xml:space="preserve"> </w:t>
      </w:r>
    </w:p>
    <w:p w:rsidR="00EB6F62" w:rsidRDefault="00B625C0">
      <w:pPr>
        <w:ind w:left="610" w:right="1"/>
      </w:pPr>
      <w:r>
        <w:t>不确认递延所得税资产或递延所得税负债的特殊情况包括：</w:t>
      </w:r>
      <w:r>
        <w:t xml:space="preserve"> </w:t>
      </w:r>
    </w:p>
    <w:p w:rsidR="00EB6F62" w:rsidRDefault="00B625C0">
      <w:pPr>
        <w:numPr>
          <w:ilvl w:val="0"/>
          <w:numId w:val="115"/>
        </w:numPr>
        <w:ind w:right="1" w:firstLine="480"/>
      </w:pPr>
      <w:r>
        <w:t>商誉的初始确认；</w:t>
      </w:r>
      <w:r>
        <w:t xml:space="preserve"> </w:t>
      </w:r>
    </w:p>
    <w:p w:rsidR="00EB6F62" w:rsidRDefault="00B625C0">
      <w:pPr>
        <w:numPr>
          <w:ilvl w:val="0"/>
          <w:numId w:val="115"/>
        </w:numPr>
        <w:ind w:right="1" w:firstLine="480"/>
      </w:pPr>
      <w:r>
        <w:t>既不是企业合并、发生时也不影响会</w:t>
      </w:r>
      <w:r>
        <w:t>计利润和应纳税所得额</w:t>
      </w:r>
      <w:r>
        <w:t>(</w:t>
      </w:r>
      <w:r>
        <w:t>或可抵扣亏损</w:t>
      </w:r>
      <w:r>
        <w:t xml:space="preserve">) </w:t>
      </w:r>
      <w:r>
        <w:t>的交易或事项。</w:t>
      </w:r>
      <w:r>
        <w:t xml:space="preserve"> </w:t>
      </w:r>
    </w:p>
    <w:p w:rsidR="00EB6F62" w:rsidRDefault="00B625C0">
      <w:pPr>
        <w:ind w:left="120" w:right="1" w:firstLine="480"/>
      </w:pPr>
      <w:r>
        <w:t>对与子公司、联营企业及合营企业投资相关的应纳税暂时性差异，确认递延所得税负债，除非本公司能够控制该暂时性差异转回的时间且该暂时性差异在可预见的未来很可能不会转回。对与子公司、联营企业及合营企业投资相关的可抵扣暂时性差异，当该暂时性差异在可预见的未来很可能转回且未来很可能获得用来抵扣可抵扣暂时性差异的应纳税所得额时，确认递延所得税资产。</w:t>
      </w:r>
      <w:r>
        <w:t xml:space="preserve"> </w:t>
      </w:r>
    </w:p>
    <w:p w:rsidR="00EB6F62" w:rsidRDefault="00B625C0">
      <w:pPr>
        <w:ind w:left="120" w:right="1" w:firstLine="480"/>
      </w:pPr>
      <w:r>
        <w:t>资产负债表日，对于递延所得税资产和递延所得税负债，根据税法规定，按照预期收回相关资产或清偿相关负债期间的适用税率计量</w:t>
      </w:r>
      <w:r>
        <w:t>。</w:t>
      </w:r>
      <w:r>
        <w:t xml:space="preserve"> </w:t>
      </w:r>
    </w:p>
    <w:p w:rsidR="00EB6F62" w:rsidRDefault="00B625C0">
      <w:pPr>
        <w:ind w:left="120" w:right="1" w:firstLine="480"/>
      </w:pPr>
      <w:r>
        <w:t>资产负债表日，本公司对递延所得税资产的账面价值进行复核。如果未来期间很可能无法获得足够的应纳税所得额用以抵扣递延所得税资产的利益，则减记递延所得税资产的账面价值。在很可能获得足够的应纳税所得额时，减记的金额予以转回。</w:t>
      </w:r>
      <w:r>
        <w:t xml:space="preserve"> </w:t>
      </w:r>
    </w:p>
    <w:p w:rsidR="00EB6F62" w:rsidRDefault="00B625C0">
      <w:pPr>
        <w:ind w:left="120" w:right="1" w:firstLine="480"/>
      </w:pPr>
      <w:r>
        <w:t>当拥有以净额结算的法定权利，且意图以净额结算或取得资产、清偿负债同时进行时，当期所得税资产及当期所得税负债以抵销后的净额列报。</w:t>
      </w:r>
      <w:r>
        <w:t xml:space="preserve"> </w:t>
      </w:r>
    </w:p>
    <w:p w:rsidR="00EB6F62" w:rsidRDefault="00B625C0">
      <w:pPr>
        <w:ind w:left="120" w:right="1" w:firstLine="480"/>
      </w:pPr>
      <w:r>
        <w:t>资产负债表日，递延所得税资产及递延所得税负债在同时满足以下条件时以抵销后的净额列示：</w:t>
      </w:r>
      <w:r>
        <w:t xml:space="preserve"> </w:t>
      </w:r>
    </w:p>
    <w:p w:rsidR="00EB6F62" w:rsidRDefault="00B625C0">
      <w:pPr>
        <w:numPr>
          <w:ilvl w:val="0"/>
          <w:numId w:val="116"/>
        </w:numPr>
        <w:spacing w:after="11" w:line="249" w:lineRule="auto"/>
        <w:ind w:right="196" w:firstLine="480"/>
      </w:pPr>
      <w:r>
        <w:t>纳税主体拥有以净额结算当期所得税资产及当期所得税负债的法定权利；</w:t>
      </w:r>
      <w:r>
        <w:t xml:space="preserve"> </w:t>
      </w:r>
    </w:p>
    <w:p w:rsidR="00EB6F62" w:rsidRDefault="00B625C0">
      <w:pPr>
        <w:numPr>
          <w:ilvl w:val="0"/>
          <w:numId w:val="116"/>
        </w:numPr>
        <w:ind w:right="196" w:firstLine="480"/>
      </w:pPr>
      <w:r>
        <w:t>递延所得税资产及递延所得税负债是与同一税收征管部门对同一纳税主体征收的所得税相关或者是对不同的纳税主体相关，但在未来每一具有重要性的递延所得税资产及负债转回的期间内，涉及的纳税主体意图以净额结算当期所得税资产和负债或是同时取得资产、清偿负债。</w:t>
      </w:r>
      <w:r>
        <w:t xml:space="preserve"> </w:t>
      </w:r>
    </w:p>
    <w:p w:rsidR="00EB6F62" w:rsidRDefault="00B625C0">
      <w:pPr>
        <w:spacing w:after="17" w:line="259" w:lineRule="auto"/>
        <w:ind w:left="120" w:firstLine="0"/>
      </w:pPr>
      <w:r>
        <w:t xml:space="preserve"> </w:t>
      </w:r>
    </w:p>
    <w:p w:rsidR="00EB6F62" w:rsidRDefault="00B625C0">
      <w:pPr>
        <w:spacing w:after="85" w:line="249" w:lineRule="auto"/>
        <w:ind w:left="130"/>
      </w:pPr>
      <w:r>
        <w:rPr>
          <w:sz w:val="21"/>
        </w:rPr>
        <w:t>42.</w:t>
      </w:r>
      <w:r>
        <w:rPr>
          <w:rFonts w:ascii="Arial" w:eastAsia="Arial" w:hAnsi="Arial" w:cs="Arial"/>
          <w:b/>
          <w:sz w:val="21"/>
        </w:rPr>
        <w:t xml:space="preserve"> </w:t>
      </w:r>
      <w:r>
        <w:rPr>
          <w:sz w:val="21"/>
        </w:rPr>
        <w:t>租赁</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经营租赁的会计处理方法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经营租赁的租赁收款额在租赁期内各个期间按照直线法确认为租金收入。本公司将发生的与经营租赁有关的初始直接费用予以资本化，在租赁期内按照与租金收入确认相同的基础分摊计入当期损益。未计入租赁收款额的可变租赁付款额在实际发生时计入当期损益。经营租赁发生变更的，公司自变更生效日起将其作为一项新租赁进行</w:t>
      </w:r>
    </w:p>
    <w:p w:rsidR="00EB6F62" w:rsidRDefault="00B625C0">
      <w:pPr>
        <w:ind w:left="130" w:right="1"/>
      </w:pPr>
      <w:r>
        <w:t>会计处理，与变更前租赁有关的预收或应收租赁收款额视为新租赁的收款额。</w:t>
      </w: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融资租赁的会计处理方法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20" w:right="1" w:firstLine="480"/>
      </w:pPr>
      <w:r>
        <w:t>在租赁开始日，本公司对融资租赁确认应收融资租赁款，并终止确认融资租赁资产。本公司对</w:t>
      </w:r>
      <w:r>
        <w:t>应收融资租赁款进行初始计量时，将租赁投资净额作为应收融资租赁款的入账价值。租赁投资净额为未担保余值和租赁期开始日尚未收到的租赁收款额按照租赁内含利率折现的现值之和。</w:t>
      </w:r>
      <w:r>
        <w:t xml:space="preserve"> </w:t>
      </w:r>
    </w:p>
    <w:p w:rsidR="00EB6F62" w:rsidRDefault="00B625C0">
      <w:pPr>
        <w:ind w:left="120" w:right="1" w:firstLine="480"/>
      </w:pPr>
      <w:r>
        <w:t>本公司按照固定的周期性利率计算并确认租赁期内各个期间的利息收入。应收融资租赁款的终止确认和减值按照本附注</w:t>
      </w:r>
      <w:r>
        <w:t>“</w:t>
      </w:r>
      <w:r>
        <w:t>三、（十）金融工具</w:t>
      </w:r>
      <w:r>
        <w:t>”</w:t>
      </w:r>
      <w:r>
        <w:t>进行会计处理。</w:t>
      </w:r>
      <w:r>
        <w:t xml:space="preserve"> </w:t>
      </w:r>
    </w:p>
    <w:p w:rsidR="00EB6F62" w:rsidRDefault="00B625C0">
      <w:pPr>
        <w:spacing w:line="249" w:lineRule="auto"/>
        <w:ind w:left="221" w:right="481"/>
        <w:jc w:val="center"/>
      </w:pPr>
      <w:r>
        <w:t>未纳入租赁投资净额计量的可变租赁付款额在实际发生时计入当期损益。融资租赁发生变更且同时符合下列条件的，本公司将该变更作为一项单独租赁进行会计处理：</w:t>
      </w:r>
      <w:r>
        <w:t xml:space="preserve"> </w:t>
      </w:r>
    </w:p>
    <w:p w:rsidR="00EB6F62" w:rsidRDefault="00B625C0">
      <w:pPr>
        <w:numPr>
          <w:ilvl w:val="0"/>
          <w:numId w:val="117"/>
        </w:numPr>
        <w:ind w:right="1" w:firstLine="480"/>
      </w:pPr>
      <w:r>
        <w:t>该变更通过增加一项或多项租赁资产的使用权而扩大了租</w:t>
      </w:r>
      <w:r>
        <w:t>赁范围；</w:t>
      </w:r>
      <w:r>
        <w:t xml:space="preserve"> </w:t>
      </w:r>
    </w:p>
    <w:p w:rsidR="00EB6F62" w:rsidRDefault="00B625C0">
      <w:pPr>
        <w:numPr>
          <w:ilvl w:val="0"/>
          <w:numId w:val="117"/>
        </w:numPr>
        <w:spacing w:after="11" w:line="249" w:lineRule="auto"/>
        <w:ind w:right="1" w:firstLine="480"/>
      </w:pPr>
      <w:r>
        <w:t>增加的对价与租赁范围扩大部分的单独价格按该合同情况调整后的金额相当。</w:t>
      </w:r>
      <w:r>
        <w:t xml:space="preserve"> </w:t>
      </w:r>
    </w:p>
    <w:p w:rsidR="00EB6F62" w:rsidRDefault="00B625C0">
      <w:pPr>
        <w:ind w:left="120" w:right="1" w:firstLine="480"/>
      </w:pPr>
      <w:r>
        <w:t>融资租赁的变更未作为一项单独租赁进行会计处理的，本公司分别下列情形对变更后的租赁进行处理：</w:t>
      </w:r>
      <w:r>
        <w:t xml:space="preserve"> </w:t>
      </w:r>
    </w:p>
    <w:p w:rsidR="00EB6F62" w:rsidRDefault="00B625C0">
      <w:pPr>
        <w:numPr>
          <w:ilvl w:val="0"/>
          <w:numId w:val="117"/>
        </w:numPr>
        <w:ind w:right="1" w:firstLine="480"/>
      </w:pPr>
      <w:r>
        <w:t>假如变更在租赁开始日生效，该租赁会被分类为经营租赁的，本公司自租赁变更生效日开始将其作为一项新租赁进行会计处理，并以租赁变更生效日前的租赁投资净额作为租赁资产的账面价值；</w:t>
      </w:r>
      <w:r>
        <w:t xml:space="preserve"> </w:t>
      </w:r>
    </w:p>
    <w:p w:rsidR="00EB6F62" w:rsidRDefault="00B625C0">
      <w:pPr>
        <w:numPr>
          <w:ilvl w:val="0"/>
          <w:numId w:val="117"/>
        </w:numPr>
        <w:ind w:right="1" w:firstLine="480"/>
      </w:pPr>
      <w:r>
        <w:t>假如变更在租赁开始日生效，该租赁会被分类为融资租赁的，本公司按照本附注</w:t>
      </w:r>
      <w:r>
        <w:t>“</w:t>
      </w:r>
      <w:r>
        <w:t>三、（</w:t>
      </w:r>
      <w:r>
        <w:t>XX</w:t>
      </w:r>
      <w:r>
        <w:t>）金融工具</w:t>
      </w:r>
      <w:r>
        <w:t>”</w:t>
      </w:r>
      <w:r>
        <w:t>关于修改或重新议定合同的政策进行会计处理。</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sz w:val="21"/>
        </w:rPr>
        <w:t>新租赁准则下租赁的确定方法及会计处理方法</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自</w:t>
      </w:r>
      <w:r>
        <w:t>2021</w:t>
      </w:r>
      <w:r>
        <w:t>年</w:t>
      </w:r>
      <w:r>
        <w:t>1</w:t>
      </w:r>
      <w:r>
        <w:t>月</w:t>
      </w:r>
      <w:r>
        <w:t>1</w:t>
      </w:r>
      <w:r>
        <w:t>日起的会计政策租赁，是指在一定期间内，出租人将资产的使用权让与承租人以获取对价的合同。在合同开始日，本公司评估合同是否为租赁或者包含租赁。如果合同中一方让渡了在一定期间内控制一项或多项已识别资产使用的权利以换取对价，则该合同为租赁或者包含租赁。</w:t>
      </w:r>
      <w:r>
        <w:t xml:space="preserve"> </w:t>
      </w:r>
    </w:p>
    <w:p w:rsidR="00EB6F62" w:rsidRDefault="00B625C0">
      <w:pPr>
        <w:ind w:left="130" w:right="1"/>
      </w:pPr>
      <w:r>
        <w:t>合同中同时包含多项单独租赁的，本公司将合同予以分拆，并分别各项单独租赁进行会计处理。合同中同时包含租赁和非租赁部分的，承租人和出租人将租赁和非租赁部分进行分拆。</w:t>
      </w:r>
      <w:r>
        <w:t xml:space="preserve"> </w:t>
      </w:r>
    </w:p>
    <w:p w:rsidR="00EB6F62" w:rsidRDefault="00B625C0">
      <w:pPr>
        <w:ind w:left="130" w:right="1"/>
      </w:pPr>
      <w:r>
        <w:t>1</w:t>
      </w:r>
      <w:r>
        <w:t>、</w:t>
      </w:r>
      <w:r>
        <w:t xml:space="preserve"> </w:t>
      </w:r>
      <w:r>
        <w:t>本公司作为承租人</w:t>
      </w:r>
      <w:r>
        <w:t xml:space="preserve"> </w:t>
      </w:r>
    </w:p>
    <w:p w:rsidR="00EB6F62" w:rsidRDefault="00B625C0">
      <w:pPr>
        <w:numPr>
          <w:ilvl w:val="0"/>
          <w:numId w:val="118"/>
        </w:numPr>
        <w:ind w:right="13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76200</wp:posOffset>
                </wp:positionH>
                <wp:positionV relativeFrom="paragraph">
                  <wp:posOffset>592741</wp:posOffset>
                </wp:positionV>
                <wp:extent cx="304800" cy="348996"/>
                <wp:effectExtent l="0" t="0" r="0" b="0"/>
                <wp:wrapNone/>
                <wp:docPr id="746917" name="Group 746917"/>
                <wp:cNvGraphicFramePr/>
                <a:graphic xmlns:a="http://schemas.openxmlformats.org/drawingml/2006/main">
                  <a:graphicData uri="http://schemas.microsoft.com/office/word/2010/wordprocessingGroup">
                    <wpg:wgp>
                      <wpg:cNvGrpSpPr/>
                      <wpg:grpSpPr>
                        <a:xfrm>
                          <a:off x="0" y="0"/>
                          <a:ext cx="304800" cy="348996"/>
                          <a:chOff x="0" y="0"/>
                          <a:chExt cx="304800" cy="348996"/>
                        </a:xfrm>
                      </wpg:grpSpPr>
                      <pic:pic xmlns:pic="http://schemas.openxmlformats.org/drawingml/2006/picture">
                        <pic:nvPicPr>
                          <pic:cNvPr id="59368" name="Picture 59368"/>
                          <pic:cNvPicPr/>
                        </pic:nvPicPr>
                        <pic:blipFill>
                          <a:blip r:embed="rId136"/>
                          <a:stretch>
                            <a:fillRect/>
                          </a:stretch>
                        </pic:blipFill>
                        <pic:spPr>
                          <a:xfrm>
                            <a:off x="0" y="0"/>
                            <a:ext cx="304800" cy="152400"/>
                          </a:xfrm>
                          <a:prstGeom prst="rect">
                            <a:avLst/>
                          </a:prstGeom>
                        </pic:spPr>
                      </pic:pic>
                      <pic:pic xmlns:pic="http://schemas.openxmlformats.org/drawingml/2006/picture">
                        <pic:nvPicPr>
                          <pic:cNvPr id="59374" name="Picture 59374"/>
                          <pic:cNvPicPr/>
                        </pic:nvPicPr>
                        <pic:blipFill>
                          <a:blip r:embed="rId136"/>
                          <a:stretch>
                            <a:fillRect/>
                          </a:stretch>
                        </pic:blipFill>
                        <pic:spPr>
                          <a:xfrm>
                            <a:off x="0" y="196596"/>
                            <a:ext cx="304800" cy="152400"/>
                          </a:xfrm>
                          <a:prstGeom prst="rect">
                            <a:avLst/>
                          </a:prstGeom>
                        </pic:spPr>
                      </pic:pic>
                    </wpg:wgp>
                  </a:graphicData>
                </a:graphic>
              </wp:anchor>
            </w:drawing>
          </mc:Choice>
          <mc:Fallback xmlns:a="http://schemas.openxmlformats.org/drawingml/2006/main">
            <w:pict>
              <v:group id="Group 746917" style="width:24pt;height:27.48pt;position:absolute;z-index:-2147483561;mso-position-horizontal-relative:text;mso-position-horizontal:absolute;margin-left:6pt;mso-position-vertical-relative:text;margin-top:46.6725pt;" coordsize="3048,3489">
                <v:shape id="Picture 59368" style="position:absolute;width:3048;height:1524;left:0;top:0;" filled="f">
                  <v:imagedata r:id="rId194"/>
                </v:shape>
                <v:shape id="Picture 59374" style="position:absolute;width:3048;height:1524;left:0;top:1965;" filled="f">
                  <v:imagedata r:id="rId194"/>
                </v:shape>
              </v:group>
            </w:pict>
          </mc:Fallback>
        </mc:AlternateContent>
      </w:r>
      <w:r>
        <w:t>使用权资产在租赁期开始日，本公司对除短期租赁和低价值资产租赁以外的租赁确认使用权资产。使用权资产按照成本进行初始计量。该成本包括：</w:t>
      </w:r>
      <w:r>
        <w:t xml:space="preserve">  </w:t>
      </w:r>
      <w:r>
        <w:t>租赁负债的初始计量金额；</w:t>
      </w:r>
      <w:r>
        <w:t xml:space="preserve"> </w:t>
      </w:r>
    </w:p>
    <w:p w:rsidR="00EB6F62" w:rsidRDefault="00B625C0">
      <w:pPr>
        <w:ind w:left="120" w:right="210" w:firstLine="24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76200</wp:posOffset>
                </wp:positionH>
                <wp:positionV relativeFrom="paragraph">
                  <wp:posOffset>396145</wp:posOffset>
                </wp:positionV>
                <wp:extent cx="304800" cy="348996"/>
                <wp:effectExtent l="0" t="0" r="0" b="0"/>
                <wp:wrapNone/>
                <wp:docPr id="746918" name="Group 746918"/>
                <wp:cNvGraphicFramePr/>
                <a:graphic xmlns:a="http://schemas.openxmlformats.org/drawingml/2006/main">
                  <a:graphicData uri="http://schemas.microsoft.com/office/word/2010/wordprocessingGroup">
                    <wpg:wgp>
                      <wpg:cNvGrpSpPr/>
                      <wpg:grpSpPr>
                        <a:xfrm>
                          <a:off x="0" y="0"/>
                          <a:ext cx="304800" cy="348996"/>
                          <a:chOff x="0" y="0"/>
                          <a:chExt cx="304800" cy="348996"/>
                        </a:xfrm>
                      </wpg:grpSpPr>
                      <pic:pic xmlns:pic="http://schemas.openxmlformats.org/drawingml/2006/picture">
                        <pic:nvPicPr>
                          <pic:cNvPr id="59380" name="Picture 59380"/>
                          <pic:cNvPicPr/>
                        </pic:nvPicPr>
                        <pic:blipFill>
                          <a:blip r:embed="rId136"/>
                          <a:stretch>
                            <a:fillRect/>
                          </a:stretch>
                        </pic:blipFill>
                        <pic:spPr>
                          <a:xfrm>
                            <a:off x="0" y="0"/>
                            <a:ext cx="304800" cy="152400"/>
                          </a:xfrm>
                          <a:prstGeom prst="rect">
                            <a:avLst/>
                          </a:prstGeom>
                        </pic:spPr>
                      </pic:pic>
                      <pic:pic xmlns:pic="http://schemas.openxmlformats.org/drawingml/2006/picture">
                        <pic:nvPicPr>
                          <pic:cNvPr id="59385" name="Picture 59385"/>
                          <pic:cNvPicPr/>
                        </pic:nvPicPr>
                        <pic:blipFill>
                          <a:blip r:embed="rId136"/>
                          <a:stretch>
                            <a:fillRect/>
                          </a:stretch>
                        </pic:blipFill>
                        <pic:spPr>
                          <a:xfrm>
                            <a:off x="0" y="196596"/>
                            <a:ext cx="304800" cy="152400"/>
                          </a:xfrm>
                          <a:prstGeom prst="rect">
                            <a:avLst/>
                          </a:prstGeom>
                        </pic:spPr>
                      </pic:pic>
                    </wpg:wgp>
                  </a:graphicData>
                </a:graphic>
              </wp:anchor>
            </w:drawing>
          </mc:Choice>
          <mc:Fallback xmlns:a="http://schemas.openxmlformats.org/drawingml/2006/main">
            <w:pict>
              <v:group id="Group 746918" style="width:24pt;height:27.48pt;position:absolute;z-index:-2147483551;mso-position-horizontal-relative:text;mso-position-horizontal:absolute;margin-left:6pt;mso-position-vertical-relative:text;margin-top:31.1925pt;" coordsize="3048,3489">
                <v:shape id="Picture 59380" style="position:absolute;width:3048;height:1524;left:0;top:0;" filled="f">
                  <v:imagedata r:id="rId194"/>
                </v:shape>
                <v:shape id="Picture 59385" style="position:absolute;width:3048;height:1524;left:0;top:1965;" filled="f">
                  <v:imagedata r:id="rId194"/>
                </v:shape>
              </v:group>
            </w:pict>
          </mc:Fallback>
        </mc:AlternateContent>
      </w:r>
      <w:r>
        <w:t xml:space="preserve"> </w:t>
      </w:r>
      <w:r>
        <w:t>在租赁期开始日或之前支付的租赁付款额，存在租赁激励的，扣除已享受的租赁激励相关金额；</w:t>
      </w:r>
      <w:r>
        <w:t xml:space="preserve">  </w:t>
      </w:r>
      <w:r>
        <w:t>本公司发生的初始直接费用；</w:t>
      </w:r>
      <w:r>
        <w:t xml:space="preserve"> </w:t>
      </w:r>
    </w:p>
    <w:p w:rsidR="00EB6F62" w:rsidRDefault="00B625C0">
      <w:pPr>
        <w:ind w:left="120" w:right="1" w:firstLine="240"/>
      </w:pPr>
      <w:r>
        <w:t xml:space="preserve"> </w:t>
      </w:r>
      <w:r>
        <w:t>本公司为拆卸及移除租赁资产、复原租赁资产所在场地或将租赁资产恢复至租赁条款约定状态预计将发生的成本，但不包括属于为生产存货而发生的成本。</w:t>
      </w:r>
      <w:r>
        <w:t xml:space="preserve"> </w:t>
      </w:r>
    </w:p>
    <w:p w:rsidR="00EB6F62" w:rsidRDefault="00B625C0">
      <w:pPr>
        <w:ind w:left="130" w:right="1"/>
      </w:pPr>
      <w:r>
        <w:t>本公司后续釆用直线法对使用权资产计提折旧。对能够合理确定租赁期届</w:t>
      </w:r>
      <w:r>
        <w:t>满时取得租赁资产所有权的，本公司在租赁资产剩余使用寿命内计提折旧；否则，租赁资产在租赁期与租赁资产剩余使用寿命两者孰短的期间内计提折旧。</w:t>
      </w:r>
      <w:r>
        <w:t xml:space="preserve"> </w:t>
      </w:r>
    </w:p>
    <w:p w:rsidR="00EB6F62" w:rsidRDefault="00B625C0">
      <w:pPr>
        <w:ind w:left="130" w:right="1"/>
      </w:pPr>
      <w:r>
        <w:t>本公司按照本附注</w:t>
      </w:r>
      <w:r>
        <w:t>“</w:t>
      </w:r>
      <w:r>
        <w:t>三、（二十）长期资产减值</w:t>
      </w:r>
      <w:r>
        <w:t>”</w:t>
      </w:r>
      <w:r>
        <w:t>所述原则来确定使用权资产是否已发生减值，并对已识别的减值损失进行会计处理。</w:t>
      </w:r>
      <w:r>
        <w:t xml:space="preserve"> </w:t>
      </w:r>
    </w:p>
    <w:p w:rsidR="00EB6F62" w:rsidRDefault="00B625C0">
      <w:pPr>
        <w:spacing w:after="0" w:line="259" w:lineRule="auto"/>
        <w:ind w:left="120" w:firstLine="0"/>
      </w:pPr>
      <w:r>
        <w:t xml:space="preserve"> </w:t>
      </w:r>
    </w:p>
    <w:p w:rsidR="00EB6F62" w:rsidRDefault="00B625C0">
      <w:pPr>
        <w:numPr>
          <w:ilvl w:val="0"/>
          <w:numId w:val="118"/>
        </w:numPr>
        <w:ind w:right="135"/>
      </w:pPr>
      <w:r>
        <w:t>租赁负债在租赁期开始日，本公司对除短期租赁和低价值资产租赁以外的租赁确认租赁负债。</w:t>
      </w:r>
    </w:p>
    <w:p w:rsidR="00EB6F62" w:rsidRDefault="00B625C0">
      <w:pPr>
        <w:ind w:left="130" w:right="1"/>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76200</wp:posOffset>
                </wp:positionH>
                <wp:positionV relativeFrom="paragraph">
                  <wp:posOffset>394621</wp:posOffset>
                </wp:positionV>
                <wp:extent cx="304800" cy="745236"/>
                <wp:effectExtent l="0" t="0" r="0" b="0"/>
                <wp:wrapNone/>
                <wp:docPr id="746966" name="Group 746966"/>
                <wp:cNvGraphicFramePr/>
                <a:graphic xmlns:a="http://schemas.openxmlformats.org/drawingml/2006/main">
                  <a:graphicData uri="http://schemas.microsoft.com/office/word/2010/wordprocessingGroup">
                    <wpg:wgp>
                      <wpg:cNvGrpSpPr/>
                      <wpg:grpSpPr>
                        <a:xfrm>
                          <a:off x="0" y="0"/>
                          <a:ext cx="304800" cy="745236"/>
                          <a:chOff x="0" y="0"/>
                          <a:chExt cx="304800" cy="745236"/>
                        </a:xfrm>
                      </wpg:grpSpPr>
                      <pic:pic xmlns:pic="http://schemas.openxmlformats.org/drawingml/2006/picture">
                        <pic:nvPicPr>
                          <pic:cNvPr id="59425" name="Picture 59425"/>
                          <pic:cNvPicPr/>
                        </pic:nvPicPr>
                        <pic:blipFill>
                          <a:blip r:embed="rId136"/>
                          <a:stretch>
                            <a:fillRect/>
                          </a:stretch>
                        </pic:blipFill>
                        <pic:spPr>
                          <a:xfrm>
                            <a:off x="0" y="0"/>
                            <a:ext cx="304800" cy="152400"/>
                          </a:xfrm>
                          <a:prstGeom prst="rect">
                            <a:avLst/>
                          </a:prstGeom>
                        </pic:spPr>
                      </pic:pic>
                      <pic:pic xmlns:pic="http://schemas.openxmlformats.org/drawingml/2006/picture">
                        <pic:nvPicPr>
                          <pic:cNvPr id="59430" name="Picture 59430"/>
                          <pic:cNvPicPr/>
                        </pic:nvPicPr>
                        <pic:blipFill>
                          <a:blip r:embed="rId136"/>
                          <a:stretch>
                            <a:fillRect/>
                          </a:stretch>
                        </pic:blipFill>
                        <pic:spPr>
                          <a:xfrm>
                            <a:off x="0" y="198120"/>
                            <a:ext cx="304800" cy="152400"/>
                          </a:xfrm>
                          <a:prstGeom prst="rect">
                            <a:avLst/>
                          </a:prstGeom>
                        </pic:spPr>
                      </pic:pic>
                      <pic:pic xmlns:pic="http://schemas.openxmlformats.org/drawingml/2006/picture">
                        <pic:nvPicPr>
                          <pic:cNvPr id="59435" name="Picture 59435"/>
                          <pic:cNvPicPr/>
                        </pic:nvPicPr>
                        <pic:blipFill>
                          <a:blip r:embed="rId136"/>
                          <a:stretch>
                            <a:fillRect/>
                          </a:stretch>
                        </pic:blipFill>
                        <pic:spPr>
                          <a:xfrm>
                            <a:off x="0" y="396240"/>
                            <a:ext cx="304800" cy="152400"/>
                          </a:xfrm>
                          <a:prstGeom prst="rect">
                            <a:avLst/>
                          </a:prstGeom>
                        </pic:spPr>
                      </pic:pic>
                      <pic:pic xmlns:pic="http://schemas.openxmlformats.org/drawingml/2006/picture">
                        <pic:nvPicPr>
                          <pic:cNvPr id="59440" name="Picture 59440"/>
                          <pic:cNvPicPr/>
                        </pic:nvPicPr>
                        <pic:blipFill>
                          <a:blip r:embed="rId136"/>
                          <a:stretch>
                            <a:fillRect/>
                          </a:stretch>
                        </pic:blipFill>
                        <pic:spPr>
                          <a:xfrm>
                            <a:off x="0" y="592836"/>
                            <a:ext cx="304800" cy="152400"/>
                          </a:xfrm>
                          <a:prstGeom prst="rect">
                            <a:avLst/>
                          </a:prstGeom>
                        </pic:spPr>
                      </pic:pic>
                    </wpg:wgp>
                  </a:graphicData>
                </a:graphic>
              </wp:anchor>
            </w:drawing>
          </mc:Choice>
          <mc:Fallback xmlns:a="http://schemas.openxmlformats.org/drawingml/2006/main">
            <w:pict>
              <v:group id="Group 746966" style="width:24pt;height:58.68pt;position:absolute;z-index:-2147483627;mso-position-horizontal-relative:text;mso-position-horizontal:absolute;margin-left:6pt;mso-position-vertical-relative:text;margin-top:31.0725pt;" coordsize="3048,7452">
                <v:shape id="Picture 59425" style="position:absolute;width:3048;height:1524;left:0;top:0;" filled="f">
                  <v:imagedata r:id="rId194"/>
                </v:shape>
                <v:shape id="Picture 59430" style="position:absolute;width:3048;height:1524;left:0;top:1981;" filled="f">
                  <v:imagedata r:id="rId194"/>
                </v:shape>
                <v:shape id="Picture 59435" style="position:absolute;width:3048;height:1524;left:0;top:3962;" filled="f">
                  <v:imagedata r:id="rId194"/>
                </v:shape>
                <v:shape id="Picture 59440" style="position:absolute;width:3048;height:1524;left:0;top:5928;" filled="f">
                  <v:imagedata r:id="rId194"/>
                </v:shape>
              </v:group>
            </w:pict>
          </mc:Fallback>
        </mc:AlternateContent>
      </w:r>
      <w:r>
        <w:t>租赁负债按照尚未支付的租赁付款额的现值进行初始计量。租赁付款额包括：</w:t>
      </w:r>
      <w:r>
        <w:t xml:space="preserve"> </w:t>
      </w:r>
      <w:r>
        <w:rPr>
          <w:noProof/>
        </w:rPr>
        <w:drawing>
          <wp:inline distT="0" distB="0" distL="0" distR="0">
            <wp:extent cx="304800" cy="152400"/>
            <wp:effectExtent l="0" t="0" r="0" b="0"/>
            <wp:docPr id="59419" name="Picture 59419"/>
            <wp:cNvGraphicFramePr/>
            <a:graphic xmlns:a="http://schemas.openxmlformats.org/drawingml/2006/main">
              <a:graphicData uri="http://schemas.openxmlformats.org/drawingml/2006/picture">
                <pic:pic xmlns:pic="http://schemas.openxmlformats.org/drawingml/2006/picture">
                  <pic:nvPicPr>
                    <pic:cNvPr id="59419" name="Picture 59419"/>
                    <pic:cNvPicPr/>
                  </pic:nvPicPr>
                  <pic:blipFill>
                    <a:blip r:embed="rId136"/>
                    <a:stretch>
                      <a:fillRect/>
                    </a:stretch>
                  </pic:blipFill>
                  <pic:spPr>
                    <a:xfrm>
                      <a:off x="0" y="0"/>
                      <a:ext cx="304800" cy="152400"/>
                    </a:xfrm>
                    <a:prstGeom prst="rect">
                      <a:avLst/>
                    </a:prstGeom>
                  </pic:spPr>
                </pic:pic>
              </a:graphicData>
            </a:graphic>
          </wp:inline>
        </w:drawing>
      </w:r>
      <w:r>
        <w:t xml:space="preserve"> </w:t>
      </w:r>
      <w:r>
        <w:t>固定付款额（包括实质固定付款额），存在租赁激励的，扣除租赁激励相关金额；</w:t>
      </w:r>
      <w:r>
        <w:t xml:space="preserve">  </w:t>
      </w:r>
      <w:r>
        <w:t>取决于指数</w:t>
      </w:r>
      <w:r>
        <w:t>或比率的可变租赁付款额；</w:t>
      </w:r>
      <w:r>
        <w:t xml:space="preserve">  </w:t>
      </w:r>
      <w:r>
        <w:t>根据公司提供的担保余值预计应支付的款项；</w:t>
      </w:r>
      <w:r>
        <w:t xml:space="preserve">  </w:t>
      </w:r>
      <w:r>
        <w:t>购买选择权的行权价格，前提是公司合理确定将行使该选择权；</w:t>
      </w:r>
      <w:r>
        <w:t xml:space="preserve"> </w:t>
      </w:r>
    </w:p>
    <w:p w:rsidR="00EB6F62" w:rsidRDefault="00B625C0">
      <w:pPr>
        <w:ind w:left="120" w:right="1" w:firstLine="240"/>
      </w:pPr>
      <w:r>
        <w:t xml:space="preserve"> </w:t>
      </w:r>
      <w:r>
        <w:t>行使终止租赁选择权需支付的款项，前提是租赁期反映出公司将行使终止租赁选择权。</w:t>
      </w:r>
      <w:r>
        <w:t xml:space="preserve"> </w:t>
      </w:r>
    </w:p>
    <w:p w:rsidR="00EB6F62" w:rsidRDefault="00B625C0">
      <w:pPr>
        <w:ind w:left="130" w:right="1"/>
      </w:pPr>
      <w:r>
        <w:t>本公司采用租赁内含利率作为折现率，但如果无法合理确定租赁内含利率的，则采用本公司的增量借款利率作为折现率。</w:t>
      </w:r>
      <w:r>
        <w:t xml:space="preserve"> </w:t>
      </w:r>
    </w:p>
    <w:p w:rsidR="00EB6F62" w:rsidRDefault="00B625C0">
      <w:pPr>
        <w:ind w:left="130" w:right="1"/>
      </w:pPr>
      <w:r>
        <w:t>本公司按照固定的周期性利率计算租赁负债在租赁期内各期间的利息费用，并计入当期损益或相关资产成本。</w:t>
      </w:r>
      <w:r>
        <w:t xml:space="preserve"> </w:t>
      </w:r>
    </w:p>
    <w:p w:rsidR="00EB6F62" w:rsidRDefault="00B625C0">
      <w:pPr>
        <w:ind w:left="130" w:right="1"/>
      </w:pPr>
      <w:r>
        <w:t>未纳入租赁负债计量的可变租赁付款额在实际发生时计入当期损益或相关资产成本。</w:t>
      </w:r>
      <w:r>
        <w:t>在租赁期开始日后，发生下列情形的，本公司重新计量租赁负债，并调整相应的使用权资产，若使用权资产的账面价值已调减至零，但租赁负债仍需进一步调减的，将差额计入当期损益：</w:t>
      </w:r>
      <w:r>
        <w:t xml:space="preserve"> </w:t>
      </w:r>
    </w:p>
    <w:p w:rsidR="00EB6F62" w:rsidRDefault="00B625C0">
      <w:pPr>
        <w:numPr>
          <w:ilvl w:val="0"/>
          <w:numId w:val="119"/>
        </w:numPr>
        <w:ind w:right="1"/>
      </w:pPr>
      <w:r>
        <w:t>当购买选择权、续租选择权或终止选择权的评估结果发生变化，或前述选择权的实际行权情况与原评估结果不一致的，本公司按变动后租赁付款额和修订后的折现率计算的现值重新计量租赁负债；</w:t>
      </w:r>
      <w:r>
        <w:t xml:space="preserve"> </w:t>
      </w:r>
    </w:p>
    <w:p w:rsidR="00EB6F62" w:rsidRDefault="00B625C0">
      <w:pPr>
        <w:numPr>
          <w:ilvl w:val="0"/>
          <w:numId w:val="119"/>
        </w:numPr>
        <w:ind w:right="1"/>
      </w:pPr>
      <w:r>
        <w:t>当实质固定付款额发生变动、担保余值预计的应付金额发生变动或用于确定租赁付款额的指数或比率发生变动，本公司按照变动后的租赁付款额和原折现率计算的现值重新计量租赁负债。但是</w:t>
      </w:r>
      <w:r>
        <w:t>，租赁付款额的变动源自浮动利率变动的，使用修订后的折现率计算现值。</w:t>
      </w:r>
      <w:r>
        <w:t xml:space="preserve"> </w:t>
      </w:r>
    </w:p>
    <w:p w:rsidR="00EB6F62" w:rsidRDefault="00B625C0">
      <w:pPr>
        <w:spacing w:after="0" w:line="259" w:lineRule="auto"/>
        <w:ind w:left="120" w:firstLine="0"/>
      </w:pPr>
      <w:r>
        <w:t xml:space="preserve"> </w:t>
      </w:r>
    </w:p>
    <w:p w:rsidR="00EB6F62" w:rsidRDefault="00B625C0">
      <w:pPr>
        <w:numPr>
          <w:ilvl w:val="0"/>
          <w:numId w:val="120"/>
        </w:numPr>
        <w:ind w:right="1" w:hanging="600"/>
      </w:pPr>
      <w:r>
        <w:t>短期租赁和低价值资产租赁本公司选择对短期租赁和低价值资产租赁不确认使用权资产和租赁负债，并将相关的租赁付款额在租赁期内各个期间按照直线法计入当期损益或相关资产成本。短期租赁，是指在租赁期开始日，租赁期不超过</w:t>
      </w:r>
      <w:r>
        <w:t>12</w:t>
      </w:r>
      <w:r>
        <w:t>个月且不包含购买选择权的租赁。低价值资产租赁，是指单项租赁资产为全新资产时价值较低的租赁。公司转租或预期转租租赁资产的，原租赁不属于低价值资产租赁。</w:t>
      </w:r>
      <w:r>
        <w:t xml:space="preserve"> </w:t>
      </w:r>
    </w:p>
    <w:p w:rsidR="00EB6F62" w:rsidRDefault="00B625C0">
      <w:pPr>
        <w:spacing w:after="0" w:line="259" w:lineRule="auto"/>
        <w:ind w:left="120" w:firstLine="0"/>
      </w:pPr>
      <w:r>
        <w:t xml:space="preserve"> </w:t>
      </w:r>
    </w:p>
    <w:p w:rsidR="00EB6F62" w:rsidRDefault="00B625C0">
      <w:pPr>
        <w:numPr>
          <w:ilvl w:val="0"/>
          <w:numId w:val="120"/>
        </w:numPr>
        <w:ind w:right="1" w:hanging="600"/>
      </w:pPr>
      <w:r>
        <w:t>租赁变更</w:t>
      </w:r>
      <w:r>
        <w:t xml:space="preserve"> </w:t>
      </w:r>
    </w:p>
    <w:p w:rsidR="00EB6F62" w:rsidRDefault="00B625C0">
      <w:pPr>
        <w:spacing w:after="4" w:line="249" w:lineRule="auto"/>
        <w:ind w:left="120" w:right="135" w:firstLine="0"/>
        <w:jc w:val="both"/>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76200</wp:posOffset>
                </wp:positionH>
                <wp:positionV relativeFrom="paragraph">
                  <wp:posOffset>396145</wp:posOffset>
                </wp:positionV>
                <wp:extent cx="304800" cy="349377"/>
                <wp:effectExtent l="0" t="0" r="0" b="0"/>
                <wp:wrapNone/>
                <wp:docPr id="746744" name="Group 746744"/>
                <wp:cNvGraphicFramePr/>
                <a:graphic xmlns:a="http://schemas.openxmlformats.org/drawingml/2006/main">
                  <a:graphicData uri="http://schemas.microsoft.com/office/word/2010/wordprocessingGroup">
                    <wpg:wgp>
                      <wpg:cNvGrpSpPr/>
                      <wpg:grpSpPr>
                        <a:xfrm>
                          <a:off x="0" y="0"/>
                          <a:ext cx="304800" cy="349377"/>
                          <a:chOff x="0" y="0"/>
                          <a:chExt cx="304800" cy="349377"/>
                        </a:xfrm>
                      </wpg:grpSpPr>
                      <pic:pic xmlns:pic="http://schemas.openxmlformats.org/drawingml/2006/picture">
                        <pic:nvPicPr>
                          <pic:cNvPr id="59494" name="Picture 59494"/>
                          <pic:cNvPicPr/>
                        </pic:nvPicPr>
                        <pic:blipFill>
                          <a:blip r:embed="rId136"/>
                          <a:stretch>
                            <a:fillRect/>
                          </a:stretch>
                        </pic:blipFill>
                        <pic:spPr>
                          <a:xfrm>
                            <a:off x="0" y="0"/>
                            <a:ext cx="304800" cy="152400"/>
                          </a:xfrm>
                          <a:prstGeom prst="rect">
                            <a:avLst/>
                          </a:prstGeom>
                        </pic:spPr>
                      </pic:pic>
                      <pic:pic xmlns:pic="http://schemas.openxmlformats.org/drawingml/2006/picture">
                        <pic:nvPicPr>
                          <pic:cNvPr id="59499" name="Picture 59499"/>
                          <pic:cNvPicPr/>
                        </pic:nvPicPr>
                        <pic:blipFill>
                          <a:blip r:embed="rId136"/>
                          <a:stretch>
                            <a:fillRect/>
                          </a:stretch>
                        </pic:blipFill>
                        <pic:spPr>
                          <a:xfrm>
                            <a:off x="0" y="196977"/>
                            <a:ext cx="304800" cy="152400"/>
                          </a:xfrm>
                          <a:prstGeom prst="rect">
                            <a:avLst/>
                          </a:prstGeom>
                        </pic:spPr>
                      </pic:pic>
                    </wpg:wgp>
                  </a:graphicData>
                </a:graphic>
              </wp:anchor>
            </w:drawing>
          </mc:Choice>
          <mc:Fallback xmlns:a="http://schemas.openxmlformats.org/drawingml/2006/main">
            <w:pict>
              <v:group id="Group 746744" style="width:24pt;height:27.51pt;position:absolute;z-index:-2147483566;mso-position-horizontal-relative:text;mso-position-horizontal:absolute;margin-left:6pt;mso-position-vertical-relative:text;margin-top:31.1925pt;" coordsize="3048,3493">
                <v:shape id="Picture 59494" style="position:absolute;width:3048;height:1524;left:0;top:0;" filled="f">
                  <v:imagedata r:id="rId194"/>
                </v:shape>
                <v:shape id="Picture 59499" style="position:absolute;width:3048;height:1524;left:0;top:1969;" filled="f">
                  <v:imagedata r:id="rId194"/>
                </v:shape>
              </v:group>
            </w:pict>
          </mc:Fallback>
        </mc:AlternateContent>
      </w:r>
      <w:r>
        <w:t>租赁发生变更且同时符合下列条件的，公司将该租赁变更作为一项</w:t>
      </w:r>
      <w:r>
        <w:t>单独租赁进行会计处理：</w:t>
      </w:r>
      <w:r>
        <w:t xml:space="preserve">  </w:t>
      </w:r>
      <w:r>
        <w:t>该租赁变更通过增加一项或多项租赁资产的使用权而扩大了租赁范围；</w:t>
      </w:r>
      <w:r>
        <w:t xml:space="preserve"> </w:t>
      </w:r>
    </w:p>
    <w:p w:rsidR="00EB6F62" w:rsidRDefault="00B625C0">
      <w:pPr>
        <w:ind w:left="370" w:right="1"/>
      </w:pPr>
      <w:r>
        <w:t xml:space="preserve"> </w:t>
      </w:r>
      <w:r>
        <w:t>增加的对价与租赁范围扩大部分的单独价格按该合同情况调整后的金额相当。</w:t>
      </w:r>
      <w:r>
        <w:t xml:space="preserve"> </w:t>
      </w:r>
    </w:p>
    <w:p w:rsidR="00EB6F62" w:rsidRDefault="00B625C0">
      <w:pPr>
        <w:ind w:left="130" w:right="1"/>
      </w:pPr>
      <w:r>
        <w:t>租赁变更未作为一项单独租赁进行会计处理的，在租赁变更生效日，公司重新分摊变更后合同的对价，重新确定租赁期，并按照变更后租赁付款额和修订后的折现率计算的现值重新计量租赁负债。</w:t>
      </w:r>
      <w:r>
        <w:t xml:space="preserve"> </w:t>
      </w:r>
    </w:p>
    <w:p w:rsidR="00EB6F62" w:rsidRDefault="00B625C0">
      <w:pPr>
        <w:ind w:left="130" w:right="1"/>
      </w:pPr>
      <w:r>
        <w:t>租赁变更导致租赁范围缩小或租赁期缩短的，本公司相应调减使用权资产的账面价值，并将部分终止或完全终止租赁的相关利得或损失计入当期损益。其他租赁变更导致租赁负债重新计量的，本</w:t>
      </w:r>
      <w:r>
        <w:t>公司相应调整使用权资产的账面价值。</w:t>
      </w:r>
      <w:r>
        <w:t xml:space="preserve"> </w:t>
      </w:r>
    </w:p>
    <w:p w:rsidR="00EB6F62" w:rsidRDefault="00B625C0">
      <w:pPr>
        <w:spacing w:after="0" w:line="259" w:lineRule="auto"/>
        <w:ind w:left="120" w:firstLine="0"/>
      </w:pPr>
      <w:r>
        <w:t xml:space="preserve"> </w:t>
      </w:r>
    </w:p>
    <w:p w:rsidR="00EB6F62" w:rsidRDefault="00B625C0">
      <w:pPr>
        <w:ind w:left="130" w:right="1"/>
      </w:pPr>
      <w:r>
        <w:t>2</w:t>
      </w:r>
      <w:r>
        <w:t>、</w:t>
      </w:r>
      <w:r>
        <w:t xml:space="preserve"> </w:t>
      </w:r>
      <w:r>
        <w:t>本公司作为出租人在租赁开始日，本公司将租赁分为融资租赁和经营租赁。融资租赁，是指无论所有权最终是否转移，但实质上转移了与租赁资产所有权有关的几乎全部风险和报酬的租赁。经营租赁，是指除融资租赁以外的其他租赁。本公司作为转租出租人时，基于原租赁产生的使用权资产对转租赁进行分类。</w:t>
      </w:r>
      <w:r>
        <w:t xml:space="preserve"> </w:t>
      </w:r>
    </w:p>
    <w:p w:rsidR="00EB6F62" w:rsidRDefault="00B625C0">
      <w:pPr>
        <w:spacing w:after="0" w:line="259" w:lineRule="auto"/>
        <w:ind w:left="120" w:firstLine="0"/>
      </w:pPr>
      <w:r>
        <w:t xml:space="preserve"> </w:t>
      </w:r>
    </w:p>
    <w:p w:rsidR="00EB6F62" w:rsidRDefault="00B625C0">
      <w:pPr>
        <w:numPr>
          <w:ilvl w:val="0"/>
          <w:numId w:val="121"/>
        </w:numPr>
        <w:ind w:right="1"/>
      </w:pPr>
      <w:r>
        <w:t>经营租赁会计处理经营租赁的租赁收款额在租赁期内各个期间按照直线法确认为租金收入。本公司将发生的与经营租赁有关的初始直接费用予以资本化，在租赁期内按照与租金收入确认相同的基础分摊计入当</w:t>
      </w:r>
      <w:r>
        <w:t>期损益。未计入租赁收款额的可变租赁付款额在实际发生时计入当期损益。经营租赁发生变更的，公司自变更生效日起将其作为一项新租赁进行会计</w:t>
      </w:r>
    </w:p>
    <w:p w:rsidR="00EB6F62" w:rsidRDefault="00B625C0">
      <w:pPr>
        <w:ind w:left="130" w:right="1"/>
      </w:pPr>
      <w:r>
        <w:t>处理，与变更前租赁有关的预收或应收租赁收款额视为新租赁的收款额。</w:t>
      </w:r>
      <w:r>
        <w:t xml:space="preserve"> </w:t>
      </w:r>
    </w:p>
    <w:p w:rsidR="00EB6F62" w:rsidRDefault="00B625C0">
      <w:pPr>
        <w:spacing w:after="0" w:line="259" w:lineRule="auto"/>
        <w:ind w:left="120" w:firstLine="0"/>
      </w:pPr>
      <w:r>
        <w:t xml:space="preserve"> </w:t>
      </w:r>
    </w:p>
    <w:p w:rsidR="00EB6F62" w:rsidRDefault="00B625C0">
      <w:pPr>
        <w:numPr>
          <w:ilvl w:val="0"/>
          <w:numId w:val="121"/>
        </w:numPr>
        <w:ind w:right="1"/>
      </w:pPr>
      <w:r>
        <w:t>融资租赁会计处理在租赁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租赁收款额按照租赁内含利率折现的现值之和。</w:t>
      </w:r>
      <w:r>
        <w:t xml:space="preserve"> </w:t>
      </w:r>
    </w:p>
    <w:p w:rsidR="00EB6F62" w:rsidRDefault="00B625C0">
      <w:pPr>
        <w:ind w:left="130" w:right="1"/>
      </w:pPr>
      <w:r>
        <w:t>本公司按照固定的周期性利率计算并确认租赁期内各个期间的利息收入。应收融资租赁款的终止确认和减值按照本附注</w:t>
      </w:r>
      <w:r>
        <w:t>“</w:t>
      </w:r>
      <w:r>
        <w:t>三、（十）金融工具</w:t>
      </w:r>
      <w:r>
        <w:t>”</w:t>
      </w:r>
      <w:r>
        <w:t>进行会计处理。</w:t>
      </w:r>
      <w:r>
        <w:t xml:space="preserve"> </w:t>
      </w:r>
    </w:p>
    <w:p w:rsidR="00EB6F62" w:rsidRDefault="00B625C0">
      <w:pPr>
        <w:ind w:left="130" w:right="1"/>
      </w:pPr>
      <w:r>
        <w:t>未纳入租赁投资净额计量的可变租赁付款额在实际发生时计入当期损益。</w:t>
      </w:r>
      <w:r>
        <w:t xml:space="preserve"> </w:t>
      </w:r>
    </w:p>
    <w:p w:rsidR="00EB6F62" w:rsidRDefault="00B625C0">
      <w:pPr>
        <w:ind w:left="130" w:right="1"/>
      </w:pPr>
      <w:r>
        <w:t>融资租赁发生变更且同时符合下列条件的，本公司将该变更作为一项单独租赁进行会计处理：</w:t>
      </w:r>
      <w:r>
        <w:t xml:space="preserve"> </w:t>
      </w:r>
    </w:p>
    <w:p w:rsidR="00EB6F62" w:rsidRDefault="00B625C0">
      <w:pPr>
        <w:numPr>
          <w:ilvl w:val="0"/>
          <w:numId w:val="122"/>
        </w:numPr>
        <w:ind w:right="1" w:hanging="420"/>
      </w:pPr>
      <w:r>
        <w:t>该变更通过增加一项或多项租赁资产的使用权而扩大了租赁范围；</w:t>
      </w:r>
      <w:r>
        <w:t xml:space="preserve"> </w:t>
      </w:r>
    </w:p>
    <w:p w:rsidR="00EB6F62" w:rsidRDefault="00B625C0">
      <w:pPr>
        <w:numPr>
          <w:ilvl w:val="0"/>
          <w:numId w:val="122"/>
        </w:numPr>
        <w:ind w:right="1" w:hanging="420"/>
      </w:pPr>
      <w:r>
        <w:t>增加的对价与租赁范围扩大部分的单独价格按该合同情况调整后的金额相当。</w:t>
      </w:r>
      <w:r>
        <w:t xml:space="preserve"> </w:t>
      </w:r>
    </w:p>
    <w:p w:rsidR="00EB6F62" w:rsidRDefault="00B625C0">
      <w:pPr>
        <w:ind w:left="130" w:right="1"/>
      </w:pPr>
      <w:r>
        <w:t>融资租赁的变更未作为一项单独租赁进行会计处理的，本公司分别下列情形对变更后的租赁</w:t>
      </w:r>
      <w:r>
        <w:t>进行处理：</w:t>
      </w:r>
      <w:r>
        <w:t xml:space="preserve"> </w:t>
      </w:r>
    </w:p>
    <w:p w:rsidR="00EB6F62" w:rsidRDefault="00B625C0">
      <w:pPr>
        <w:numPr>
          <w:ilvl w:val="0"/>
          <w:numId w:val="122"/>
        </w:numPr>
        <w:ind w:right="1" w:hanging="420"/>
      </w:pPr>
      <w:r>
        <w:t>假如变更在租赁开始日生效，该租赁会被分类为经营租赁的，本公司自租赁变更生效日开始将其作为一项新租赁进行会计处理，并以租赁变更生效日前的租赁投资净额作为租赁资产的账面价值；</w:t>
      </w:r>
      <w:r>
        <w:t xml:space="preserve"> </w:t>
      </w:r>
    </w:p>
    <w:p w:rsidR="00EB6F62" w:rsidRDefault="00B625C0">
      <w:pPr>
        <w:numPr>
          <w:ilvl w:val="0"/>
          <w:numId w:val="122"/>
        </w:numPr>
        <w:ind w:right="1" w:hanging="420"/>
      </w:pPr>
      <w:r>
        <w:t>假如变更在租赁开始日生效，该租赁会被分类为融资租赁的，本公司按照本附注</w:t>
      </w:r>
    </w:p>
    <w:p w:rsidR="00EB6F62" w:rsidRDefault="00B625C0">
      <w:pPr>
        <w:ind w:left="130" w:right="1"/>
      </w:pPr>
      <w:r>
        <w:t>“</w:t>
      </w:r>
      <w:r>
        <w:t>三、（十）金融工具</w:t>
      </w:r>
      <w:r>
        <w:t>”</w:t>
      </w:r>
      <w:r>
        <w:t>关于修改或重新议定合同的政策进行会计处理。</w:t>
      </w:r>
      <w:r>
        <w:t xml:space="preserve"> </w:t>
      </w:r>
    </w:p>
    <w:p w:rsidR="00EB6F62" w:rsidRDefault="00B625C0">
      <w:pPr>
        <w:spacing w:after="0" w:line="259" w:lineRule="auto"/>
        <w:ind w:left="120" w:firstLine="0"/>
      </w:pPr>
      <w:r>
        <w:t xml:space="preserve"> </w:t>
      </w:r>
    </w:p>
    <w:p w:rsidR="00EB6F62" w:rsidRDefault="00B625C0">
      <w:pPr>
        <w:ind w:left="130" w:right="1"/>
      </w:pPr>
      <w:r>
        <w:t>（</w:t>
      </w:r>
      <w:r>
        <w:t>3</w:t>
      </w:r>
      <w:r>
        <w:t>）新冠肺炎疫情相关的租金减让</w:t>
      </w:r>
      <w:r>
        <w:t xml:space="preserve"> </w:t>
      </w:r>
    </w:p>
    <w:p w:rsidR="00EB6F62" w:rsidRDefault="00B625C0">
      <w:pPr>
        <w:numPr>
          <w:ilvl w:val="0"/>
          <w:numId w:val="123"/>
        </w:numPr>
        <w:ind w:right="1"/>
      </w:pPr>
      <w:r>
        <w:t>对于采用新冠肺炎疫情相关租金减让简化方法的经营租赁，本公司继续按照与减让前一致的方法将原合同租金确认为租赁收入；发生租金减免的，本公司将减免的租金作为可变租赁付款额，在减免期间冲减租赁收入；延期收取租金的，本公司在原收取期间将应收取的租金确认为应收款项，并在实际收到时冲减前期确认的应收款项。</w:t>
      </w:r>
      <w:r>
        <w:t xml:space="preserve"> </w:t>
      </w:r>
    </w:p>
    <w:p w:rsidR="00EB6F62" w:rsidRDefault="00B625C0">
      <w:pPr>
        <w:numPr>
          <w:ilvl w:val="0"/>
          <w:numId w:val="123"/>
        </w:numPr>
        <w:ind w:right="1"/>
      </w:pPr>
      <w:r>
        <w:t>对于采用新冠肺炎疫情相关租金减让简化方法的融资租赁，本公司继续按照与减让前一致的折现率计算利息并确认为租赁收入。发生租金减免的，本公司将减免的租金作为可变租赁付款额，在达成减让协议等放弃原租金收取权利时，按未折现或减</w:t>
      </w:r>
      <w:r>
        <w:t>让前折现率折现金额冲减原确认的租赁收入，不足冲减的部分计入投资收益，同时相应调整应收融资租赁款；延期收取租金的，本公司在实际收到时冲减前期确认的应收融资租赁款。</w:t>
      </w:r>
      <w:r>
        <w:t xml:space="preserve"> </w:t>
      </w:r>
    </w:p>
    <w:p w:rsidR="00EB6F62" w:rsidRDefault="00B625C0">
      <w:pPr>
        <w:spacing w:after="0" w:line="259" w:lineRule="auto"/>
        <w:ind w:left="120" w:firstLine="0"/>
      </w:pPr>
      <w:r>
        <w:t xml:space="preserve"> </w:t>
      </w:r>
    </w:p>
    <w:p w:rsidR="00EB6F62" w:rsidRDefault="00B625C0">
      <w:pPr>
        <w:ind w:left="130" w:right="1"/>
      </w:pPr>
      <w:r>
        <w:t>3</w:t>
      </w:r>
      <w:r>
        <w:t>、</w:t>
      </w:r>
      <w:r>
        <w:t xml:space="preserve"> </w:t>
      </w:r>
      <w:r>
        <w:t>售后租回交易</w:t>
      </w:r>
      <w:r>
        <w:t xml:space="preserve"> </w:t>
      </w:r>
    </w:p>
    <w:p w:rsidR="00EB6F62" w:rsidRDefault="00B625C0">
      <w:pPr>
        <w:ind w:left="130" w:right="1"/>
      </w:pPr>
      <w:r>
        <w:t>公司按照本附注</w:t>
      </w:r>
      <w:r>
        <w:t>“</w:t>
      </w:r>
      <w:r>
        <w:t>三、（二十六）收入</w:t>
      </w:r>
      <w:r>
        <w:t>”</w:t>
      </w:r>
      <w:r>
        <w:t>所述原则评估确定售后租回交易中的资产转让是否属于销售。</w:t>
      </w:r>
      <w:r>
        <w:t xml:space="preserve"> </w:t>
      </w:r>
    </w:p>
    <w:p w:rsidR="00EB6F62" w:rsidRDefault="00B625C0">
      <w:pPr>
        <w:numPr>
          <w:ilvl w:val="0"/>
          <w:numId w:val="124"/>
        </w:numPr>
        <w:ind w:right="1"/>
      </w:pPr>
      <w:r>
        <w:t>作为承租人售后租回交易中的资产转让属于销售的，公司作为承租人按原资产账面价值中与租回获得的使用权有关的部分，计量售后租回所形成的使用权资产，并仅就转让至出租人的权利确认相关利得或损失；售后租回交易中的资产转让不属于销售的，公司作</w:t>
      </w:r>
      <w:r>
        <w:t>为承租人继续确认被转让资产，同时确认一项与转让收入等额的金融负债。金融负债的会计处理详见本附注</w:t>
      </w:r>
      <w:r>
        <w:t>“</w:t>
      </w:r>
      <w:r>
        <w:t>三、（十）金融工具</w:t>
      </w:r>
      <w:r>
        <w:t>”</w:t>
      </w:r>
      <w:r>
        <w:t>。</w:t>
      </w:r>
      <w:r>
        <w:t xml:space="preserve"> </w:t>
      </w:r>
    </w:p>
    <w:p w:rsidR="00EB6F62" w:rsidRDefault="00B625C0">
      <w:pPr>
        <w:numPr>
          <w:ilvl w:val="0"/>
          <w:numId w:val="124"/>
        </w:numPr>
        <w:ind w:right="1"/>
      </w:pPr>
      <w:r>
        <w:t>作为出租人售后租回交易中的资产转让属于销售的，公司作为出租人对资产购买进行会计处理，并根据前述</w:t>
      </w:r>
      <w:r>
        <w:t>“2</w:t>
      </w:r>
      <w:r>
        <w:t>、本公司作为出租人</w:t>
      </w:r>
      <w:r>
        <w:t>”</w:t>
      </w:r>
      <w:r>
        <w:t>的政策对资产出租进行会计处理；售后租回交易中的资产转让不属于销售的，公司作为出租人不确认被转让资产，但确认一项与转让收入等额的金融资产。金融资产的会计处理详见本附注</w:t>
      </w:r>
      <w:r>
        <w:t>“</w:t>
      </w:r>
      <w:r>
        <w:t>三、（十）金融工具</w:t>
      </w:r>
      <w:r>
        <w:t>”</w:t>
      </w:r>
      <w:r>
        <w:t>。</w:t>
      </w:r>
      <w:r>
        <w:t xml:space="preserve"> </w:t>
      </w:r>
    </w:p>
    <w:p w:rsidR="00EB6F62" w:rsidRDefault="00B625C0">
      <w:pPr>
        <w:spacing w:after="0" w:line="248" w:lineRule="auto"/>
        <w:ind w:left="115"/>
      </w:pPr>
      <w:r>
        <w:rPr>
          <w:sz w:val="23"/>
        </w:rPr>
        <w:t>2021</w:t>
      </w:r>
      <w:r>
        <w:rPr>
          <w:sz w:val="23"/>
        </w:rPr>
        <w:t>年</w:t>
      </w:r>
      <w:r>
        <w:rPr>
          <w:sz w:val="23"/>
        </w:rPr>
        <w:t>1</w:t>
      </w:r>
      <w:r>
        <w:rPr>
          <w:sz w:val="23"/>
        </w:rPr>
        <w:t>月</w:t>
      </w:r>
      <w:r>
        <w:rPr>
          <w:sz w:val="23"/>
        </w:rPr>
        <w:t>1</w:t>
      </w:r>
      <w:r>
        <w:rPr>
          <w:sz w:val="23"/>
        </w:rPr>
        <w:t>日前的会计政策</w:t>
      </w:r>
      <w:r>
        <w:rPr>
          <w:sz w:val="23"/>
        </w:rPr>
        <w:t xml:space="preserve">  </w:t>
      </w:r>
    </w:p>
    <w:p w:rsidR="00EB6F62" w:rsidRDefault="00B625C0">
      <w:pPr>
        <w:spacing w:after="0" w:line="248" w:lineRule="auto"/>
        <w:ind w:left="115"/>
      </w:pPr>
      <w:r>
        <w:rPr>
          <w:sz w:val="23"/>
        </w:rPr>
        <w:t>租赁分为融资租赁和经营租赁。融资租赁是指实质</w:t>
      </w:r>
      <w:r>
        <w:rPr>
          <w:sz w:val="23"/>
        </w:rPr>
        <w:t>上转移了与资产所有权有关的全部风险和报酬的租赁。经营租赁是指除融资租赁以外的其他租赁。</w:t>
      </w:r>
      <w:r>
        <w:rPr>
          <w:sz w:val="23"/>
        </w:rPr>
        <w:t xml:space="preserve">  </w:t>
      </w:r>
    </w:p>
    <w:p w:rsidR="00EB6F62" w:rsidRDefault="00B625C0">
      <w:pPr>
        <w:spacing w:after="0" w:line="248" w:lineRule="auto"/>
        <w:ind w:left="115"/>
      </w:pPr>
      <w:r>
        <w:rPr>
          <w:sz w:val="23"/>
        </w:rPr>
        <w:t>1</w:t>
      </w:r>
      <w:r>
        <w:rPr>
          <w:sz w:val="23"/>
        </w:rPr>
        <w:t>、经营租赁会计处理</w:t>
      </w:r>
      <w:r>
        <w:rPr>
          <w:sz w:val="23"/>
        </w:rPr>
        <w:t xml:space="preserve">  </w:t>
      </w:r>
    </w:p>
    <w:p w:rsidR="00EB6F62" w:rsidRDefault="00B625C0">
      <w:pPr>
        <w:numPr>
          <w:ilvl w:val="0"/>
          <w:numId w:val="125"/>
        </w:numPr>
        <w:spacing w:after="0" w:line="248" w:lineRule="auto"/>
      </w:pPr>
      <w:r>
        <w:rPr>
          <w:sz w:val="23"/>
        </w:rPr>
        <w:t>公司租入资产所支付的租赁费，在不扣除免租期的整个租赁期内，按直线法（提示：采用其他合理方法的，请说明）进行分摊，计入当期费用。公司支付的与租赁交易相关的初始直接费用，计入当期费用。</w:t>
      </w:r>
      <w:r>
        <w:rPr>
          <w:sz w:val="23"/>
        </w:rPr>
        <w:t xml:space="preserve">  </w:t>
      </w:r>
    </w:p>
    <w:p w:rsidR="00EB6F62" w:rsidRDefault="00B625C0">
      <w:pPr>
        <w:spacing w:after="0" w:line="248" w:lineRule="auto"/>
        <w:ind w:left="115"/>
      </w:pPr>
      <w:r>
        <w:rPr>
          <w:sz w:val="23"/>
        </w:rPr>
        <w:t>资产出租方承担了应由公司承担的与租赁相关的费用时，公司将该部分费用从租金总额中扣除，按扣除后的租金费用在租赁期内分摊，计入当期费用。</w:t>
      </w:r>
      <w:r>
        <w:rPr>
          <w:sz w:val="23"/>
        </w:rPr>
        <w:t xml:space="preserve">  </w:t>
      </w:r>
    </w:p>
    <w:p w:rsidR="00EB6F62" w:rsidRDefault="00B625C0">
      <w:pPr>
        <w:numPr>
          <w:ilvl w:val="0"/>
          <w:numId w:val="125"/>
        </w:numPr>
        <w:spacing w:after="0" w:line="248" w:lineRule="auto"/>
      </w:pPr>
      <w:r>
        <w:rPr>
          <w:sz w:val="23"/>
        </w:rPr>
        <w:t>公司出租资产所收取的租赁费，在不扣除免租期的整个租赁期内，按直线法（提示：采用其他合理方法的，请说明）进行分摊，确认为租赁相关收入。公司支付的与租赁交易相关的初始直接费用，计入当期费用；如金额较大的，则予以资本化，在整个租赁期间内按照与租赁相关收入确认相同的基础分期计入当期收益。</w:t>
      </w:r>
      <w:r>
        <w:rPr>
          <w:sz w:val="23"/>
        </w:rPr>
        <w:t xml:space="preserve">  </w:t>
      </w:r>
    </w:p>
    <w:p w:rsidR="00EB6F62" w:rsidRDefault="00B625C0">
      <w:pPr>
        <w:spacing w:after="0" w:line="248" w:lineRule="auto"/>
        <w:ind w:left="115"/>
      </w:pPr>
      <w:r>
        <w:rPr>
          <w:sz w:val="23"/>
        </w:rPr>
        <w:t>公司承担了应由承租方承担的与租赁相关的费用时，公司将该部分费用从租金收入总额中扣除，按扣除后的租金费用在租赁期内分配。</w:t>
      </w:r>
      <w:r>
        <w:rPr>
          <w:sz w:val="23"/>
        </w:rPr>
        <w:t xml:space="preserve">  </w:t>
      </w:r>
    </w:p>
    <w:p w:rsidR="00EB6F62" w:rsidRDefault="00B625C0">
      <w:pPr>
        <w:spacing w:after="0" w:line="248" w:lineRule="auto"/>
        <w:ind w:left="115"/>
      </w:pPr>
      <w:r>
        <w:rPr>
          <w:sz w:val="23"/>
        </w:rPr>
        <w:t>2</w:t>
      </w:r>
      <w:r>
        <w:rPr>
          <w:sz w:val="23"/>
        </w:rPr>
        <w:t>、融资租赁会计处理</w:t>
      </w:r>
      <w:r>
        <w:rPr>
          <w:sz w:val="23"/>
        </w:rPr>
        <w:t xml:space="preserve">  </w:t>
      </w:r>
    </w:p>
    <w:p w:rsidR="00EB6F62" w:rsidRDefault="00B625C0">
      <w:pPr>
        <w:numPr>
          <w:ilvl w:val="0"/>
          <w:numId w:val="126"/>
        </w:numPr>
        <w:spacing w:after="0" w:line="248" w:lineRule="auto"/>
      </w:pPr>
      <w:r>
        <w:rPr>
          <w:sz w:val="23"/>
        </w:rPr>
        <w:t>融资租入资产：公司在承租开始日，将租赁资产公允价值与最低租赁付款额现值两者中</w:t>
      </w:r>
      <w:r>
        <w:rPr>
          <w:sz w:val="23"/>
        </w:rPr>
        <w:t>较低者作为租入资产的入账价值，将最低租赁付款额作为长期应付款的入账价值，其差额作为未确认的融资费用。公司采用实际利率法对未确认的融资费用，在资产租赁期间内摊销，计入财务费用。公司发生的初始直接费用，计入租入资产价值。</w:t>
      </w:r>
      <w:r>
        <w:rPr>
          <w:sz w:val="23"/>
        </w:rPr>
        <w:t xml:space="preserve">  </w:t>
      </w:r>
    </w:p>
    <w:p w:rsidR="00EB6F62" w:rsidRDefault="00B625C0">
      <w:pPr>
        <w:numPr>
          <w:ilvl w:val="0"/>
          <w:numId w:val="126"/>
        </w:numPr>
        <w:spacing w:after="0" w:line="248" w:lineRule="auto"/>
      </w:pPr>
      <w:r>
        <w:rPr>
          <w:sz w:val="23"/>
        </w:rPr>
        <w:t>融资租出资产：公司在租赁开始日，将应收融资租赁款，未担保余值之和与其现值的差额确认为未实现融资收益，在将来收到租金的各期间内确认为租赁收入。公司发生的与出租交易相关的初始直接费用，计入应收融资租赁款的初始计量中，并减少租赁期内确认的收益金额。</w:t>
      </w:r>
      <w:r>
        <w:t xml:space="preserve"> </w:t>
      </w:r>
    </w:p>
    <w:p w:rsidR="00EB6F62" w:rsidRDefault="00B625C0">
      <w:pPr>
        <w:spacing w:after="0" w:line="259" w:lineRule="auto"/>
        <w:ind w:left="120" w:firstLine="0"/>
      </w:pPr>
      <w:r>
        <w:t xml:space="preserve"> </w:t>
      </w:r>
    </w:p>
    <w:p w:rsidR="00EB6F62" w:rsidRDefault="00B625C0">
      <w:pPr>
        <w:numPr>
          <w:ilvl w:val="0"/>
          <w:numId w:val="127"/>
        </w:numPr>
        <w:spacing w:after="85" w:line="249" w:lineRule="auto"/>
        <w:ind w:hanging="425"/>
      </w:pPr>
      <w:r>
        <w:rPr>
          <w:sz w:val="21"/>
        </w:rPr>
        <w:t>其他重要的会计政策和会计估计</w:t>
      </w:r>
      <w:r>
        <w:rPr>
          <w:rFonts w:ascii="Calibri" w:eastAsia="Calibri" w:hAnsi="Calibri" w:cs="Calibri"/>
          <w:b/>
          <w:sz w:val="21"/>
        </w:rPr>
        <w:t xml:space="preserve"> </w:t>
      </w:r>
    </w:p>
    <w:p w:rsidR="00EB6F62" w:rsidRDefault="00B625C0">
      <w:pPr>
        <w:ind w:left="130" w:right="1"/>
      </w:pPr>
      <w:r>
        <w:t>□</w:t>
      </w:r>
      <w:r>
        <w:t>适用</w:t>
      </w:r>
      <w:r>
        <w:t xml:space="preserve"> </w:t>
      </w:r>
      <w:r>
        <w:t xml:space="preserve"> √</w:t>
      </w:r>
      <w:r>
        <w:t>不适用</w:t>
      </w:r>
      <w:r>
        <w:t xml:space="preserve">  </w:t>
      </w:r>
    </w:p>
    <w:p w:rsidR="00EB6F62" w:rsidRDefault="00B625C0">
      <w:pPr>
        <w:spacing w:after="16" w:line="259" w:lineRule="auto"/>
        <w:ind w:left="120" w:firstLine="0"/>
      </w:pPr>
      <w:r>
        <w:t xml:space="preserve"> </w:t>
      </w:r>
    </w:p>
    <w:p w:rsidR="00EB6F62" w:rsidRDefault="00B625C0">
      <w:pPr>
        <w:numPr>
          <w:ilvl w:val="0"/>
          <w:numId w:val="127"/>
        </w:numPr>
        <w:spacing w:after="85" w:line="249" w:lineRule="auto"/>
        <w:ind w:hanging="425"/>
      </w:pPr>
      <w:r>
        <w:rPr>
          <w:sz w:val="21"/>
        </w:rPr>
        <w:t>重要会计政策和会计估计的变更</w:t>
      </w:r>
      <w:r>
        <w:rPr>
          <w:rFonts w:ascii="Calibri" w:eastAsia="Calibri" w:hAnsi="Calibri" w:cs="Calibri"/>
          <w:b/>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重要会计政策变更</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重要会计估计变更</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rFonts w:ascii="Times New Roman" w:eastAsia="Times New Roman" w:hAnsi="Times New Roman" w:cs="Times New Roman"/>
          <w:b/>
          <w:sz w:val="21"/>
        </w:rPr>
        <w:t xml:space="preserve">2022 </w:t>
      </w:r>
      <w:r>
        <w:rPr>
          <w:sz w:val="21"/>
        </w:rPr>
        <w:t>年起首次执行新会计准则或准则解释等涉及调整首次执行当年年初的财务报表</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4" w:line="259" w:lineRule="auto"/>
        <w:ind w:left="120" w:firstLine="0"/>
      </w:pPr>
      <w:r>
        <w:t xml:space="preserve"> </w:t>
      </w:r>
    </w:p>
    <w:p w:rsidR="00EB6F62" w:rsidRDefault="00B625C0">
      <w:pPr>
        <w:numPr>
          <w:ilvl w:val="0"/>
          <w:numId w:val="127"/>
        </w:numPr>
        <w:spacing w:after="85" w:line="249" w:lineRule="auto"/>
        <w:ind w:hanging="425"/>
      </w:pPr>
      <w:r>
        <w:rPr>
          <w:sz w:val="21"/>
        </w:rPr>
        <w:t>其他</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6" w:line="259" w:lineRule="auto"/>
        <w:ind w:left="120" w:firstLine="0"/>
      </w:pPr>
      <w:r>
        <w:t xml:space="preserve"> </w:t>
      </w:r>
    </w:p>
    <w:p w:rsidR="00EB6F62" w:rsidRDefault="00B625C0">
      <w:pPr>
        <w:spacing w:after="56" w:line="249" w:lineRule="auto"/>
        <w:ind w:left="130"/>
      </w:pPr>
      <w:r>
        <w:rPr>
          <w:sz w:val="21"/>
        </w:rPr>
        <w:t>六、</w:t>
      </w:r>
      <w:r>
        <w:rPr>
          <w:sz w:val="21"/>
        </w:rPr>
        <w:t xml:space="preserve"> </w:t>
      </w:r>
      <w:r>
        <w:rPr>
          <w:sz w:val="21"/>
        </w:rPr>
        <w:t>税项</w:t>
      </w:r>
      <w:r>
        <w:rPr>
          <w:sz w:val="21"/>
        </w:rPr>
        <w:t xml:space="preserve"> </w:t>
      </w:r>
    </w:p>
    <w:p w:rsidR="00EB6F62" w:rsidRDefault="00B625C0">
      <w:pPr>
        <w:numPr>
          <w:ilvl w:val="0"/>
          <w:numId w:val="128"/>
        </w:numPr>
        <w:spacing w:after="85" w:line="249" w:lineRule="auto"/>
        <w:ind w:hanging="425"/>
      </w:pPr>
      <w:r>
        <w:rPr>
          <w:sz w:val="21"/>
        </w:rPr>
        <w:t>主要税种及税率</w:t>
      </w:r>
      <w:r>
        <w:rPr>
          <w:rFonts w:ascii="Calibri" w:eastAsia="Calibri" w:hAnsi="Calibri" w:cs="Calibri"/>
          <w:b/>
          <w:sz w:val="21"/>
        </w:rPr>
        <w:t xml:space="preserve"> </w:t>
      </w:r>
    </w:p>
    <w:p w:rsidR="00EB6F62" w:rsidRDefault="00B625C0">
      <w:pPr>
        <w:ind w:left="130" w:right="1"/>
      </w:pPr>
      <w:r>
        <w:t>主要税种及税率情况</w:t>
      </w:r>
      <w:r>
        <w:t xml:space="preserve"> </w:t>
      </w:r>
    </w:p>
    <w:p w:rsidR="00EB6F62" w:rsidRDefault="00B625C0">
      <w:pPr>
        <w:ind w:left="130" w:right="1"/>
      </w:pPr>
      <w:r>
        <w:t>√</w:t>
      </w:r>
      <w:r>
        <w:t>适用</w:t>
      </w:r>
      <w:r>
        <w:t xml:space="preserve"> □</w:t>
      </w:r>
      <w:r>
        <w:t>不适用</w:t>
      </w:r>
      <w:r>
        <w:t xml:space="preserve">  </w:t>
      </w:r>
    </w:p>
    <w:tbl>
      <w:tblPr>
        <w:tblStyle w:val="TableGrid"/>
        <w:tblW w:w="9018" w:type="dxa"/>
        <w:tblInd w:w="125" w:type="dxa"/>
        <w:tblCellMar>
          <w:top w:w="39" w:type="dxa"/>
          <w:left w:w="108" w:type="dxa"/>
          <w:bottom w:w="0" w:type="dxa"/>
          <w:right w:w="115" w:type="dxa"/>
        </w:tblCellMar>
        <w:tblLook w:val="04A0" w:firstRow="1" w:lastRow="0" w:firstColumn="1" w:lastColumn="0" w:noHBand="0" w:noVBand="1"/>
      </w:tblPr>
      <w:tblGrid>
        <w:gridCol w:w="2773"/>
        <w:gridCol w:w="3135"/>
        <w:gridCol w:w="3111"/>
      </w:tblGrid>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firstLine="0"/>
              <w:jc w:val="center"/>
            </w:pPr>
            <w:r>
              <w:t>税种</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t>计税依据</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t>税率</w:t>
            </w:r>
            <w:r>
              <w:t xml:space="preserve"> </w:t>
            </w:r>
          </w:p>
        </w:tc>
      </w:tr>
      <w:tr w:rsidR="00EB6F62">
        <w:trPr>
          <w:trHeight w:val="1567"/>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增值税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按税法规定计算的销售货物和应税劳务收入为基础计算销项税额，在扣除当期允许抵扣的进项税额后，差额部分为应交增值税</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13%</w:t>
            </w:r>
            <w:r>
              <w:t>、</w:t>
            </w:r>
            <w:r>
              <w:t>9%</w:t>
            </w:r>
            <w:r>
              <w:t>、</w:t>
            </w:r>
            <w:r>
              <w:t>6%</w:t>
            </w:r>
            <w:r>
              <w:t>、</w:t>
            </w:r>
            <w:r>
              <w:t>5%</w:t>
            </w:r>
            <w:r>
              <w:t>、</w:t>
            </w:r>
            <w:r>
              <w:t xml:space="preserve">3%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消费税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631"/>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城市维护建设税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按实际缴纳的增值税及消费税计缴</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7%</w:t>
            </w:r>
            <w:r>
              <w:t>、</w:t>
            </w:r>
            <w:r>
              <w:t xml:space="preserve">5%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企业所得税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按应纳税所得额计缴</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25%</w:t>
            </w:r>
            <w:r>
              <w:t>、</w:t>
            </w:r>
            <w:r>
              <w:t>20%</w:t>
            </w:r>
            <w:r>
              <w:t>、</w:t>
            </w:r>
            <w:r>
              <w:t xml:space="preserve">15% </w:t>
            </w:r>
          </w:p>
        </w:tc>
      </w:tr>
      <w:tr w:rsidR="00EB6F62">
        <w:trPr>
          <w:trHeight w:val="634"/>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教育费附加</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按实际缴纳的增值税及消费税计缴</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 </w:t>
            </w:r>
          </w:p>
        </w:tc>
      </w:tr>
      <w:tr w:rsidR="00EB6F62">
        <w:trPr>
          <w:trHeight w:val="631"/>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地方教育费附加</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按实际缴纳的增值税及消费税计缴</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 </w:t>
            </w:r>
          </w:p>
        </w:tc>
      </w:tr>
      <w:tr w:rsidR="00EB6F62">
        <w:trPr>
          <w:trHeight w:val="943"/>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房产税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经营自用部分按照房产原值一次减去</w:t>
            </w:r>
            <w:r>
              <w:t>30%</w:t>
            </w:r>
            <w:r>
              <w:t>后的余值、出租部分按照租金收入</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1.2%</w:t>
            </w:r>
            <w:r>
              <w:t>、</w:t>
            </w:r>
            <w:r>
              <w:t xml:space="preserve">12%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城镇土地使用税</w:t>
            </w:r>
            <w: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土地使用面积</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1.5</w:t>
            </w:r>
            <w:r>
              <w:t>元</w:t>
            </w:r>
            <w:r>
              <w:t>/</w:t>
            </w:r>
            <w:r>
              <w:t>㎡</w:t>
            </w:r>
            <w:r>
              <w:t xml:space="preserve"> </w:t>
            </w:r>
          </w:p>
        </w:tc>
      </w:tr>
    </w:tbl>
    <w:p w:rsidR="00EB6F62" w:rsidRDefault="00B625C0">
      <w:pPr>
        <w:spacing w:after="0" w:line="259" w:lineRule="auto"/>
        <w:ind w:left="120" w:firstLine="0"/>
      </w:pPr>
      <w:r>
        <w:t xml:space="preserve"> </w:t>
      </w:r>
    </w:p>
    <w:p w:rsidR="00EB6F62" w:rsidRDefault="00B625C0">
      <w:pPr>
        <w:ind w:left="130" w:right="1"/>
      </w:pPr>
      <w:r>
        <w:t>存在不同企业所得税税率纳税主体的，披露情况说明</w:t>
      </w:r>
      <w:r>
        <w:t xml:space="preserve"> </w:t>
      </w:r>
    </w:p>
    <w:p w:rsidR="00EB6F62" w:rsidRDefault="00B625C0">
      <w:pPr>
        <w:ind w:left="130" w:right="1"/>
      </w:pPr>
      <w:r>
        <w:t>√</w:t>
      </w:r>
      <w:r>
        <w:t>适用</w:t>
      </w:r>
      <w:r>
        <w:t xml:space="preserve"> □</w:t>
      </w:r>
      <w:r>
        <w:t>不适用</w:t>
      </w:r>
      <w:r>
        <w:t xml:space="preserve">  </w:t>
      </w:r>
    </w:p>
    <w:tbl>
      <w:tblPr>
        <w:tblStyle w:val="TableGrid"/>
        <w:tblW w:w="9018" w:type="dxa"/>
        <w:tblInd w:w="125" w:type="dxa"/>
        <w:tblCellMar>
          <w:top w:w="39" w:type="dxa"/>
          <w:left w:w="108" w:type="dxa"/>
          <w:bottom w:w="0" w:type="dxa"/>
          <w:right w:w="0" w:type="dxa"/>
        </w:tblCellMar>
        <w:tblLook w:val="04A0" w:firstRow="1" w:lastRow="0" w:firstColumn="1" w:lastColumn="0" w:noHBand="0" w:noVBand="1"/>
      </w:tblPr>
      <w:tblGrid>
        <w:gridCol w:w="4587"/>
        <w:gridCol w:w="4431"/>
      </w:tblGrid>
      <w:tr w:rsidR="00EB6F62">
        <w:trPr>
          <w:trHeight w:val="324"/>
        </w:trPr>
        <w:tc>
          <w:tcPr>
            <w:tcW w:w="4587" w:type="dxa"/>
            <w:tcBorders>
              <w:top w:val="single" w:sz="4" w:space="0" w:color="000000"/>
              <w:left w:val="single" w:sz="4" w:space="0" w:color="000000"/>
              <w:bottom w:val="single" w:sz="6" w:space="0" w:color="000000"/>
              <w:right w:val="single" w:sz="6" w:space="0" w:color="000000"/>
            </w:tcBorders>
          </w:tcPr>
          <w:p w:rsidR="00EB6F62" w:rsidRDefault="00B625C0">
            <w:pPr>
              <w:spacing w:after="0" w:line="259" w:lineRule="auto"/>
              <w:ind w:left="0" w:right="111" w:firstLine="0"/>
              <w:jc w:val="center"/>
            </w:pPr>
            <w:r>
              <w:t>纳税主体名称</w:t>
            </w:r>
            <w:r>
              <w:t xml:space="preserve"> </w:t>
            </w:r>
          </w:p>
        </w:tc>
        <w:tc>
          <w:tcPr>
            <w:tcW w:w="4431" w:type="dxa"/>
            <w:tcBorders>
              <w:top w:val="single" w:sz="4"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center"/>
            </w:pPr>
            <w:r>
              <w:t>所得税税率（</w:t>
            </w:r>
            <w:r>
              <w:t>%</w:t>
            </w:r>
            <w:r>
              <w:t>）</w:t>
            </w:r>
            <w:r>
              <w:t xml:space="preserve">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苏州艾隆科技股份有限公司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15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苏州艾隆工程技术有限公司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25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苏州艾洁医疗科技有限公司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25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广州艾隆医疗科技有限公司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20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苏州医橙网医疗科技有限公司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25 </w:t>
            </w:r>
          </w:p>
        </w:tc>
      </w:tr>
      <w:tr w:rsidR="00EB6F62">
        <w:trPr>
          <w:trHeight w:val="327"/>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安徽艾隆科技有限公司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20 </w:t>
            </w:r>
          </w:p>
        </w:tc>
      </w:tr>
      <w:tr w:rsidR="00EB6F62">
        <w:trPr>
          <w:trHeight w:val="327"/>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苏州优点优唯医疗科技有限公司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15 </w:t>
            </w:r>
          </w:p>
        </w:tc>
      </w:tr>
      <w:tr w:rsidR="00EB6F62">
        <w:trPr>
          <w:trHeight w:val="324"/>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浙江艾隆科技有限公司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15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艾隆科技（滁州）有限公司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25 </w:t>
            </w:r>
          </w:p>
        </w:tc>
      </w:tr>
      <w:tr w:rsidR="00EB6F62">
        <w:trPr>
          <w:trHeight w:val="326"/>
        </w:trPr>
        <w:tc>
          <w:tcPr>
            <w:tcW w:w="4587"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医谷（滁州）航空医疗研究院有限公司</w:t>
            </w:r>
            <w:r>
              <w:t xml:space="preserve"> </w:t>
            </w:r>
          </w:p>
        </w:tc>
        <w:tc>
          <w:tcPr>
            <w:tcW w:w="4431"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25 </w:t>
            </w:r>
          </w:p>
        </w:tc>
      </w:tr>
      <w:tr w:rsidR="00EB6F62">
        <w:trPr>
          <w:trHeight w:val="636"/>
        </w:trPr>
        <w:tc>
          <w:tcPr>
            <w:tcW w:w="4587" w:type="dxa"/>
            <w:tcBorders>
              <w:top w:val="single" w:sz="6" w:space="0" w:color="000000"/>
              <w:left w:val="single" w:sz="4" w:space="0" w:color="000000"/>
              <w:bottom w:val="single" w:sz="4" w:space="0" w:color="000000"/>
              <w:right w:val="single" w:sz="6" w:space="0" w:color="000000"/>
            </w:tcBorders>
          </w:tcPr>
          <w:p w:rsidR="00EB6F62" w:rsidRDefault="00B625C0">
            <w:pPr>
              <w:spacing w:after="0" w:line="259" w:lineRule="auto"/>
              <w:ind w:left="0" w:firstLine="0"/>
            </w:pPr>
            <w:r>
              <w:t>艾隆科技医疗专项工程技术（滁州）有限公司</w:t>
            </w:r>
            <w:r>
              <w:t xml:space="preserve"> </w:t>
            </w:r>
          </w:p>
        </w:tc>
        <w:tc>
          <w:tcPr>
            <w:tcW w:w="4431" w:type="dxa"/>
            <w:tcBorders>
              <w:top w:val="single" w:sz="6" w:space="0" w:color="000000"/>
              <w:left w:val="single" w:sz="6"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 </w:t>
            </w:r>
          </w:p>
        </w:tc>
      </w:tr>
    </w:tbl>
    <w:p w:rsidR="00EB6F62" w:rsidRDefault="00B625C0">
      <w:pPr>
        <w:spacing w:after="0" w:line="259" w:lineRule="auto"/>
        <w:ind w:left="120" w:firstLine="0"/>
      </w:pPr>
      <w:r>
        <w:t xml:space="preserve"> </w:t>
      </w:r>
    </w:p>
    <w:p w:rsidR="00EB6F62" w:rsidRDefault="00B625C0">
      <w:pPr>
        <w:spacing w:after="14" w:line="259" w:lineRule="auto"/>
        <w:ind w:left="120" w:firstLine="0"/>
      </w:pPr>
      <w:r>
        <w:t xml:space="preserve"> </w:t>
      </w:r>
    </w:p>
    <w:p w:rsidR="00EB6F62" w:rsidRDefault="00B625C0">
      <w:pPr>
        <w:numPr>
          <w:ilvl w:val="0"/>
          <w:numId w:val="128"/>
        </w:numPr>
        <w:spacing w:after="85" w:line="249" w:lineRule="auto"/>
        <w:ind w:hanging="425"/>
      </w:pPr>
      <w:r>
        <w:rPr>
          <w:sz w:val="21"/>
        </w:rPr>
        <w:t>税收优惠</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numPr>
          <w:ilvl w:val="1"/>
          <w:numId w:val="128"/>
        </w:numPr>
        <w:ind w:right="1" w:hanging="780"/>
      </w:pPr>
      <w:r>
        <w:t>企业所得税优惠政策</w:t>
      </w:r>
      <w:r>
        <w:t xml:space="preserve"> </w:t>
      </w:r>
    </w:p>
    <w:p w:rsidR="00EB6F62" w:rsidRDefault="00B625C0">
      <w:pPr>
        <w:numPr>
          <w:ilvl w:val="1"/>
          <w:numId w:val="129"/>
        </w:numPr>
        <w:ind w:right="1" w:firstLine="480"/>
      </w:pPr>
      <w:r>
        <w:t>根据江苏省科学技术厅、江苏省财政厅、国家税务总局江苏省税务局共同颁发的证书编号为</w:t>
      </w:r>
      <w:r>
        <w:t>GR202132012115</w:t>
      </w:r>
      <w:r>
        <w:t>号《高新技术企业证书》，有效期为</w:t>
      </w:r>
      <w:r>
        <w:t>2021</w:t>
      </w:r>
      <w:r>
        <w:t>年</w:t>
      </w:r>
      <w:r>
        <w:t>12</w:t>
      </w:r>
      <w:r>
        <w:t>月</w:t>
      </w:r>
    </w:p>
    <w:p w:rsidR="00EB6F62" w:rsidRDefault="00B625C0">
      <w:pPr>
        <w:ind w:left="130" w:right="1"/>
      </w:pPr>
      <w:r>
        <w:t>15</w:t>
      </w:r>
      <w:r>
        <w:t>日至</w:t>
      </w:r>
      <w:r>
        <w:t>2024</w:t>
      </w:r>
      <w:r>
        <w:t>年</w:t>
      </w:r>
      <w:r>
        <w:t>12</w:t>
      </w:r>
      <w:r>
        <w:t>月</w:t>
      </w:r>
      <w:r>
        <w:t>15</w:t>
      </w:r>
      <w:r>
        <w:t>日，</w:t>
      </w:r>
      <w:r>
        <w:t xml:space="preserve"> 2022</w:t>
      </w:r>
      <w:r>
        <w:t>年度本公司企业所得税按</w:t>
      </w:r>
      <w:r>
        <w:t>15%</w:t>
      </w:r>
      <w:r>
        <w:t>的税率计缴。</w:t>
      </w:r>
      <w:r>
        <w:t xml:space="preserve"> </w:t>
      </w:r>
    </w:p>
    <w:p w:rsidR="00EB6F62" w:rsidRDefault="00B625C0">
      <w:pPr>
        <w:numPr>
          <w:ilvl w:val="1"/>
          <w:numId w:val="129"/>
        </w:numPr>
        <w:ind w:right="1" w:firstLine="480"/>
      </w:pPr>
      <w:r>
        <w:t>根据国家税务总局公告</w:t>
      </w:r>
      <w:r>
        <w:t>2021</w:t>
      </w:r>
      <w:r>
        <w:t>年第</w:t>
      </w:r>
      <w:r>
        <w:t>8</w:t>
      </w:r>
      <w:r>
        <w:t>号《国家税务总局关于落实支持小型微利企业和个体工商户发展所得税优惠政策有关事项的公告》，子公司广州艾隆医疗科技有限公司、安徽艾隆科技有限公司符合小型微利企业标准，</w:t>
      </w:r>
      <w:r>
        <w:t xml:space="preserve"> 2022</w:t>
      </w:r>
      <w:r>
        <w:t>年年应纳税所得额不超过</w:t>
      </w:r>
      <w:r>
        <w:t>100</w:t>
      </w:r>
      <w:r>
        <w:t>万元的部分，减按</w:t>
      </w:r>
      <w:r>
        <w:t>12.5%</w:t>
      </w:r>
      <w:r>
        <w:t>计入应纳税所得额，按</w:t>
      </w:r>
      <w:r>
        <w:t>20%</w:t>
      </w:r>
      <w:r>
        <w:t>的税率缴纳企业所得税，</w:t>
      </w:r>
      <w:r>
        <w:t>100</w:t>
      </w:r>
      <w:r>
        <w:t>万元以上但不超过</w:t>
      </w:r>
      <w:r>
        <w:t>300</w:t>
      </w:r>
      <w:r>
        <w:t>万元的所得额减按</w:t>
      </w:r>
      <w:r>
        <w:t>50%</w:t>
      </w:r>
      <w:r>
        <w:t>计入应纳税所得额，按</w:t>
      </w:r>
      <w:r>
        <w:t>20%</w:t>
      </w:r>
      <w:r>
        <w:t>的税率缴纳企业所得税。</w:t>
      </w:r>
      <w:r>
        <w:t xml:space="preserve"> </w:t>
      </w:r>
    </w:p>
    <w:p w:rsidR="00EB6F62" w:rsidRDefault="00B625C0">
      <w:pPr>
        <w:numPr>
          <w:ilvl w:val="1"/>
          <w:numId w:val="129"/>
        </w:numPr>
        <w:ind w:right="1" w:firstLine="480"/>
      </w:pPr>
      <w:r>
        <w:t>根据江苏省科学技术厅、江苏省财政厅、国家税务总局江苏省税务局共同颁发的证书编号为</w:t>
      </w:r>
      <w:r>
        <w:t>GR202132005952</w:t>
      </w:r>
      <w:r>
        <w:t>号《高新技术企业证书》，有效</w:t>
      </w:r>
      <w:r>
        <w:t>期为</w:t>
      </w:r>
      <w:r>
        <w:t>2021</w:t>
      </w:r>
      <w:r>
        <w:t>年</w:t>
      </w:r>
      <w:r>
        <w:t>11</w:t>
      </w:r>
      <w:r>
        <w:t>月</w:t>
      </w:r>
    </w:p>
    <w:p w:rsidR="00EB6F62" w:rsidRDefault="00B625C0">
      <w:pPr>
        <w:ind w:left="130" w:right="1"/>
      </w:pPr>
      <w:r>
        <w:t>30</w:t>
      </w:r>
      <w:r>
        <w:t>日至</w:t>
      </w:r>
      <w:r>
        <w:t>2024</w:t>
      </w:r>
      <w:r>
        <w:t>年</w:t>
      </w:r>
      <w:r>
        <w:t>11</w:t>
      </w:r>
      <w:r>
        <w:t>月</w:t>
      </w:r>
      <w:r>
        <w:t>30</w:t>
      </w:r>
      <w:r>
        <w:t>日，</w:t>
      </w:r>
      <w:r>
        <w:t>2022</w:t>
      </w:r>
      <w:r>
        <w:t>年子公司苏州优点优唯医疗科技有限公司企业所得税按</w:t>
      </w:r>
      <w:r>
        <w:t>15%</w:t>
      </w:r>
      <w:r>
        <w:t>的税率计缴。</w:t>
      </w:r>
      <w:r>
        <w:t xml:space="preserve"> </w:t>
      </w:r>
    </w:p>
    <w:p w:rsidR="00EB6F62" w:rsidRDefault="00B625C0">
      <w:pPr>
        <w:numPr>
          <w:ilvl w:val="1"/>
          <w:numId w:val="129"/>
        </w:numPr>
        <w:ind w:right="1" w:firstLine="480"/>
      </w:pPr>
      <w:r>
        <w:t>根据</w:t>
      </w:r>
      <w:r>
        <w:t>2020</w:t>
      </w:r>
      <w:r>
        <w:t>年</w:t>
      </w:r>
      <w:r>
        <w:t>12</w:t>
      </w:r>
      <w:r>
        <w:t>月</w:t>
      </w:r>
      <w:r>
        <w:t>1</w:t>
      </w:r>
      <w:r>
        <w:t>日浙江省科学技术厅、浙江省财政厅、国家税务总局浙江省税务局共同颁发的证书编号为</w:t>
      </w:r>
      <w:r>
        <w:t>GR202033007929</w:t>
      </w:r>
      <w:r>
        <w:t>号《高新技术企业证书》，子公司浙江艾隆科技有限公司企业所得税优惠期为</w:t>
      </w:r>
      <w:r>
        <w:t>2020</w:t>
      </w:r>
      <w:r>
        <w:t>年</w:t>
      </w:r>
      <w:r>
        <w:t>1</w:t>
      </w:r>
      <w:r>
        <w:t>月</w:t>
      </w:r>
      <w:r>
        <w:t>1</w:t>
      </w:r>
      <w:r>
        <w:t>日至</w:t>
      </w:r>
      <w:r>
        <w:t>2022</w:t>
      </w:r>
      <w:r>
        <w:t>年</w:t>
      </w:r>
      <w:r>
        <w:t>12</w:t>
      </w:r>
      <w:r>
        <w:t>月</w:t>
      </w:r>
      <w:r>
        <w:t>31</w:t>
      </w:r>
      <w:r>
        <w:t>日，</w:t>
      </w:r>
      <w:r>
        <w:t xml:space="preserve"> </w:t>
      </w:r>
    </w:p>
    <w:p w:rsidR="00EB6F62" w:rsidRDefault="00B625C0">
      <w:pPr>
        <w:ind w:left="130" w:right="1"/>
      </w:pPr>
      <w:r>
        <w:t>2022</w:t>
      </w:r>
      <w:r>
        <w:t>年子公司浙江艾隆科技有限公司企业所得税按</w:t>
      </w:r>
      <w:r>
        <w:t>15%</w:t>
      </w:r>
      <w:r>
        <w:t>的税率计缴。</w:t>
      </w:r>
      <w:r>
        <w:t xml:space="preserve"> </w:t>
      </w:r>
    </w:p>
    <w:p w:rsidR="00EB6F62" w:rsidRDefault="00B625C0">
      <w:pPr>
        <w:spacing w:after="0" w:line="259" w:lineRule="auto"/>
        <w:ind w:left="600" w:firstLine="0"/>
      </w:pPr>
      <w:r>
        <w:t xml:space="preserve"> </w:t>
      </w:r>
    </w:p>
    <w:p w:rsidR="00EB6F62" w:rsidRDefault="00B625C0">
      <w:pPr>
        <w:numPr>
          <w:ilvl w:val="1"/>
          <w:numId w:val="128"/>
        </w:numPr>
        <w:ind w:right="1" w:hanging="780"/>
      </w:pPr>
      <w:r>
        <w:t>增值税优惠政策根据财政部、国家税务总局文件，财税【</w:t>
      </w:r>
      <w:r>
        <w:t>2011</w:t>
      </w:r>
      <w:r>
        <w:t>】</w:t>
      </w:r>
      <w:r>
        <w:t>100</w:t>
      </w:r>
      <w:r>
        <w:t>号《关于软件产品增值税政策的通知》，本公司</w:t>
      </w:r>
      <w:r>
        <w:t>2022</w:t>
      </w:r>
      <w:r>
        <w:t>年度销售自行开发生产的软件产品，享受增值税实际税负超过</w:t>
      </w:r>
      <w:r>
        <w:t>3%</w:t>
      </w:r>
      <w:r>
        <w:t>的部分即征即退政策。</w:t>
      </w:r>
      <w:r>
        <w:t xml:space="preserve"> </w:t>
      </w:r>
    </w:p>
    <w:p w:rsidR="00EB6F62" w:rsidRDefault="00B625C0">
      <w:pPr>
        <w:ind w:left="120" w:right="1" w:firstLine="480"/>
      </w:pPr>
      <w:r>
        <w:t>根据财政部、税务总局、海关总署【</w:t>
      </w:r>
      <w:r>
        <w:t>2019</w:t>
      </w:r>
      <w:r>
        <w:t>】</w:t>
      </w:r>
      <w:r>
        <w:t>39</w:t>
      </w:r>
      <w:r>
        <w:t>号《关于深化增值税改革有关政策的公告》，子公司苏州艾隆工程技术有限公司</w:t>
      </w:r>
      <w:r>
        <w:t>2022</w:t>
      </w:r>
      <w:r>
        <w:t>年度享受进项税额加计</w:t>
      </w:r>
      <w:r>
        <w:t>10%</w:t>
      </w:r>
      <w:r>
        <w:t>抵减应纳税额的政策。</w:t>
      </w:r>
      <w:r>
        <w:t xml:space="preserve"> </w:t>
      </w:r>
    </w:p>
    <w:p w:rsidR="00EB6F62" w:rsidRDefault="00B625C0">
      <w:pPr>
        <w:spacing w:after="15" w:line="259" w:lineRule="auto"/>
        <w:ind w:left="120" w:firstLine="0"/>
      </w:pPr>
      <w:r>
        <w:t xml:space="preserve"> </w:t>
      </w:r>
    </w:p>
    <w:p w:rsidR="00EB6F62" w:rsidRDefault="00B625C0">
      <w:pPr>
        <w:numPr>
          <w:ilvl w:val="0"/>
          <w:numId w:val="128"/>
        </w:numPr>
        <w:spacing w:after="85" w:line="249" w:lineRule="auto"/>
        <w:ind w:hanging="425"/>
      </w:pPr>
      <w:r>
        <w:rPr>
          <w:sz w:val="21"/>
        </w:rPr>
        <w:t>其他</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七、</w:t>
      </w:r>
      <w:r>
        <w:rPr>
          <w:sz w:val="21"/>
        </w:rPr>
        <w:t xml:space="preserve"> </w:t>
      </w:r>
      <w:r>
        <w:rPr>
          <w:sz w:val="21"/>
        </w:rPr>
        <w:t>合并财务报表项目注释</w:t>
      </w:r>
      <w:r>
        <w:rPr>
          <w:rFonts w:ascii="Arial" w:eastAsia="Arial" w:hAnsi="Arial" w:cs="Arial"/>
          <w:b/>
          <w:sz w:val="21"/>
        </w:rPr>
        <w:t xml:space="preserve"> </w:t>
      </w:r>
    </w:p>
    <w:p w:rsidR="00EB6F62" w:rsidRDefault="00B625C0">
      <w:pPr>
        <w:numPr>
          <w:ilvl w:val="0"/>
          <w:numId w:val="130"/>
        </w:numPr>
        <w:spacing w:after="85" w:line="249" w:lineRule="auto"/>
        <w:ind w:hanging="420"/>
      </w:pPr>
      <w:r>
        <w:rPr>
          <w:sz w:val="21"/>
        </w:rPr>
        <w:t>货币资金</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tbl>
      <w:tblPr>
        <w:tblStyle w:val="TableGrid"/>
        <w:tblpPr w:vertAnchor="page" w:horzAnchor="page" w:tblpX="1445" w:tblpY="10482"/>
        <w:tblOverlap w:val="never"/>
        <w:tblW w:w="10461" w:type="dxa"/>
        <w:tblInd w:w="0" w:type="dxa"/>
        <w:tblCellMar>
          <w:top w:w="39" w:type="dxa"/>
          <w:left w:w="108" w:type="dxa"/>
          <w:bottom w:w="0" w:type="dxa"/>
          <w:right w:w="10" w:type="dxa"/>
        </w:tblCellMar>
        <w:tblLook w:val="04A0" w:firstRow="1" w:lastRow="0" w:firstColumn="1" w:lastColumn="0" w:noHBand="0" w:noVBand="1"/>
      </w:tblPr>
      <w:tblGrid>
        <w:gridCol w:w="4453"/>
        <w:gridCol w:w="4451"/>
        <w:gridCol w:w="1558"/>
      </w:tblGrid>
      <w:tr w:rsidR="00EB6F62">
        <w:trPr>
          <w:trHeight w:val="353"/>
        </w:trPr>
        <w:tc>
          <w:tcPr>
            <w:tcW w:w="44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项目</w:t>
            </w:r>
            <w:r>
              <w:t xml:space="preserve"> </w:t>
            </w:r>
          </w:p>
        </w:tc>
        <w:tc>
          <w:tcPr>
            <w:tcW w:w="4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期末余额</w:t>
            </w:r>
            <w:r>
              <w:t xml:space="preserve"> </w:t>
            </w:r>
          </w:p>
        </w:tc>
        <w:tc>
          <w:tcPr>
            <w:tcW w:w="1558"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jc w:val="both"/>
            </w:pPr>
            <w:r>
              <w:t>上年年末余额</w:t>
            </w:r>
          </w:p>
        </w:tc>
      </w:tr>
      <w:tr w:rsidR="00EB6F62">
        <w:trPr>
          <w:trHeight w:val="350"/>
        </w:trPr>
        <w:tc>
          <w:tcPr>
            <w:tcW w:w="44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银行承兑汇票保证金</w:t>
            </w:r>
            <w:r>
              <w:t xml:space="preserve"> </w:t>
            </w:r>
          </w:p>
        </w:tc>
        <w:tc>
          <w:tcPr>
            <w:tcW w:w="4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8,115,734.43 </w:t>
            </w:r>
          </w:p>
        </w:tc>
        <w:tc>
          <w:tcPr>
            <w:tcW w:w="1558"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jc w:val="both"/>
            </w:pPr>
            <w:r>
              <w:t>7,517,542.32</w:t>
            </w:r>
          </w:p>
        </w:tc>
      </w:tr>
      <w:tr w:rsidR="00EB6F62">
        <w:trPr>
          <w:trHeight w:val="336"/>
        </w:trPr>
        <w:tc>
          <w:tcPr>
            <w:tcW w:w="44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履约保证金</w:t>
            </w:r>
            <w:r>
              <w:t xml:space="preserve"> </w:t>
            </w:r>
          </w:p>
        </w:tc>
        <w:tc>
          <w:tcPr>
            <w:tcW w:w="4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1,579,569.20 </w:t>
            </w:r>
          </w:p>
        </w:tc>
        <w:tc>
          <w:tcPr>
            <w:tcW w:w="1558"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 xml:space="preserve"> </w:t>
            </w:r>
          </w:p>
        </w:tc>
      </w:tr>
      <w:tr w:rsidR="00EB6F62">
        <w:trPr>
          <w:trHeight w:val="350"/>
        </w:trPr>
        <w:tc>
          <w:tcPr>
            <w:tcW w:w="44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44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9,695,303.63 </w:t>
            </w:r>
          </w:p>
        </w:tc>
        <w:tc>
          <w:tcPr>
            <w:tcW w:w="1558"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jc w:val="both"/>
            </w:pPr>
            <w:r>
              <w:t>7,517,542.32</w:t>
            </w:r>
          </w:p>
        </w:tc>
      </w:tr>
    </w:tbl>
    <w:p w:rsidR="00EB6F62" w:rsidRDefault="00B625C0">
      <w:pPr>
        <w:spacing w:after="11" w:line="249" w:lineRule="auto"/>
        <w:ind w:right="2"/>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7554469</wp:posOffset>
                </wp:positionH>
                <wp:positionV relativeFrom="page">
                  <wp:posOffset>6682200</wp:posOffset>
                </wp:positionV>
                <wp:extent cx="76200" cy="152400"/>
                <wp:effectExtent l="0" t="0" r="0" b="0"/>
                <wp:wrapTopAndBottom/>
                <wp:docPr id="796568" name="Group 796568"/>
                <wp:cNvGraphicFramePr/>
                <a:graphic xmlns:a="http://schemas.openxmlformats.org/drawingml/2006/main">
                  <a:graphicData uri="http://schemas.microsoft.com/office/word/2010/wordprocessingGroup">
                    <wpg:wgp>
                      <wpg:cNvGrpSpPr/>
                      <wpg:grpSpPr>
                        <a:xfrm>
                          <a:off x="0" y="0"/>
                          <a:ext cx="76200" cy="152400"/>
                          <a:chOff x="0" y="0"/>
                          <a:chExt cx="76200" cy="152400"/>
                        </a:xfrm>
                      </wpg:grpSpPr>
                      <wps:wsp>
                        <wps:cNvPr id="60628" name="Rectangle 60628"/>
                        <wps:cNvSpPr/>
                        <wps:spPr>
                          <a:xfrm>
                            <a:off x="0" y="0"/>
                            <a:ext cx="101346" cy="202692"/>
                          </a:xfrm>
                          <a:prstGeom prst="rect">
                            <a:avLst/>
                          </a:prstGeom>
                          <a:ln>
                            <a:noFill/>
                          </a:ln>
                        </wps:spPr>
                        <wps:txbx>
                          <w:txbxContent>
                            <w:p w:rsidR="00EB6F62" w:rsidRDefault="00B625C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6568" style="width:6pt;height:12pt;position:absolute;mso-position-horizontal-relative:page;mso-position-horizontal:absolute;margin-left:594.84pt;mso-position-vertical-relative:page;margin-top:526.157pt;" coordsize="762,1524">
                <v:rect id="Rectangle 60628" style="position:absolute;width:1013;height:2026;left:0;top:0;" filled="f" stroked="f">
                  <v:textbox inset="0,0,0,0">
                    <w:txbxContent>
                      <w:p>
                        <w:pPr>
                          <w:spacing w:before="0" w:after="160" w:line="259" w:lineRule="auto"/>
                          <w:ind w:left="0" w:firstLine="0"/>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7554469</wp:posOffset>
                </wp:positionH>
                <wp:positionV relativeFrom="page">
                  <wp:posOffset>6904704</wp:posOffset>
                </wp:positionV>
                <wp:extent cx="76200" cy="152400"/>
                <wp:effectExtent l="0" t="0" r="0" b="0"/>
                <wp:wrapTopAndBottom/>
                <wp:docPr id="796569" name="Group 796569"/>
                <wp:cNvGraphicFramePr/>
                <a:graphic xmlns:a="http://schemas.openxmlformats.org/drawingml/2006/main">
                  <a:graphicData uri="http://schemas.microsoft.com/office/word/2010/wordprocessingGroup">
                    <wpg:wgp>
                      <wpg:cNvGrpSpPr/>
                      <wpg:grpSpPr>
                        <a:xfrm>
                          <a:off x="0" y="0"/>
                          <a:ext cx="76200" cy="152400"/>
                          <a:chOff x="0" y="0"/>
                          <a:chExt cx="76200" cy="152400"/>
                        </a:xfrm>
                      </wpg:grpSpPr>
                      <wps:wsp>
                        <wps:cNvPr id="60644" name="Rectangle 60644"/>
                        <wps:cNvSpPr/>
                        <wps:spPr>
                          <a:xfrm>
                            <a:off x="0" y="0"/>
                            <a:ext cx="101346" cy="202692"/>
                          </a:xfrm>
                          <a:prstGeom prst="rect">
                            <a:avLst/>
                          </a:prstGeom>
                          <a:ln>
                            <a:noFill/>
                          </a:ln>
                        </wps:spPr>
                        <wps:txbx>
                          <w:txbxContent>
                            <w:p w:rsidR="00EB6F62" w:rsidRDefault="00B625C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6569" style="width:6pt;height:12pt;position:absolute;mso-position-horizontal-relative:page;mso-position-horizontal:absolute;margin-left:594.84pt;mso-position-vertical-relative:page;margin-top:543.677pt;" coordsize="762,1524">
                <v:rect id="Rectangle 60644" style="position:absolute;width:1013;height:2026;left:0;top:0;" filled="f" stroked="f">
                  <v:textbox inset="0,0,0,0">
                    <w:txbxContent>
                      <w:p>
                        <w:pPr>
                          <w:spacing w:before="0" w:after="160" w:line="259" w:lineRule="auto"/>
                          <w:ind w:left="0" w:firstLine="0"/>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7554469</wp:posOffset>
                </wp:positionH>
                <wp:positionV relativeFrom="page">
                  <wp:posOffset>7340568</wp:posOffset>
                </wp:positionV>
                <wp:extent cx="76200" cy="152400"/>
                <wp:effectExtent l="0" t="0" r="0" b="0"/>
                <wp:wrapTopAndBottom/>
                <wp:docPr id="796570" name="Group 796570"/>
                <wp:cNvGraphicFramePr/>
                <a:graphic xmlns:a="http://schemas.openxmlformats.org/drawingml/2006/main">
                  <a:graphicData uri="http://schemas.microsoft.com/office/word/2010/wordprocessingGroup">
                    <wpg:wgp>
                      <wpg:cNvGrpSpPr/>
                      <wpg:grpSpPr>
                        <a:xfrm>
                          <a:off x="0" y="0"/>
                          <a:ext cx="76200" cy="152400"/>
                          <a:chOff x="0" y="0"/>
                          <a:chExt cx="76200" cy="152400"/>
                        </a:xfrm>
                      </wpg:grpSpPr>
                      <wps:wsp>
                        <wps:cNvPr id="60673" name="Rectangle 60673"/>
                        <wps:cNvSpPr/>
                        <wps:spPr>
                          <a:xfrm>
                            <a:off x="0" y="0"/>
                            <a:ext cx="101346" cy="202692"/>
                          </a:xfrm>
                          <a:prstGeom prst="rect">
                            <a:avLst/>
                          </a:prstGeom>
                          <a:ln>
                            <a:noFill/>
                          </a:ln>
                        </wps:spPr>
                        <wps:txbx>
                          <w:txbxContent>
                            <w:p w:rsidR="00EB6F62" w:rsidRDefault="00B625C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6570" style="width:6pt;height:12pt;position:absolute;mso-position-horizontal-relative:page;mso-position-horizontal:absolute;margin-left:594.84pt;mso-position-vertical-relative:page;margin-top:577.997pt;" coordsize="762,1524">
                <v:rect id="Rectangle 60673" style="position:absolute;width:1013;height:2026;left:0;top:0;" filled="f" stroked="f">
                  <v:textbox inset="0,0,0,0">
                    <w:txbxContent>
                      <w:p>
                        <w:pPr>
                          <w:spacing w:before="0" w:after="160" w:line="259" w:lineRule="auto"/>
                          <w:ind w:left="0" w:firstLine="0"/>
                        </w:pPr>
                        <w:r>
                          <w:rPr/>
                          <w:t xml:space="preserve"> </w:t>
                        </w:r>
                      </w:p>
                    </w:txbxContent>
                  </v:textbox>
                </v:rect>
                <w10:wrap type="topAndBottom"/>
              </v:group>
            </w:pict>
          </mc:Fallback>
        </mc:AlternateContent>
      </w:r>
      <w:r>
        <w:t>单位：元</w:t>
      </w:r>
      <w:r>
        <w:t xml:space="preserve">  </w:t>
      </w:r>
      <w:r>
        <w:t>币种：人民币</w:t>
      </w:r>
      <w:r>
        <w:t xml:space="preserve"> </w:t>
      </w:r>
    </w:p>
    <w:tbl>
      <w:tblPr>
        <w:tblStyle w:val="TableGrid"/>
        <w:tblW w:w="9018" w:type="dxa"/>
        <w:tblInd w:w="125" w:type="dxa"/>
        <w:tblCellMar>
          <w:top w:w="39" w:type="dxa"/>
          <w:left w:w="113" w:type="dxa"/>
          <w:bottom w:w="0" w:type="dxa"/>
          <w:right w:w="0" w:type="dxa"/>
        </w:tblCellMar>
        <w:tblLook w:val="04A0" w:firstRow="1" w:lastRow="0" w:firstColumn="1" w:lastColumn="0" w:noHBand="0" w:noVBand="1"/>
      </w:tblPr>
      <w:tblGrid>
        <w:gridCol w:w="2372"/>
        <w:gridCol w:w="3104"/>
        <w:gridCol w:w="3543"/>
      </w:tblGrid>
      <w:tr w:rsidR="00EB6F62">
        <w:trPr>
          <w:trHeight w:val="322"/>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期末余额</w:t>
            </w:r>
            <w:r>
              <w:t xml:space="preserve">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r>
      <w:tr w:rsidR="00EB6F62">
        <w:trPr>
          <w:trHeight w:val="322"/>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库存现金</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400,123.57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197,352.19 </w:t>
            </w:r>
          </w:p>
        </w:tc>
      </w:tr>
      <w:tr w:rsidR="00EB6F62">
        <w:trPr>
          <w:trHeight w:val="322"/>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银行存款</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191,212,181.24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144,496,203.57 </w:t>
            </w:r>
          </w:p>
        </w:tc>
      </w:tr>
      <w:tr w:rsidR="00EB6F62">
        <w:trPr>
          <w:trHeight w:val="319"/>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其他货币资金</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22,428,877.64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7,517,546.70 </w:t>
            </w:r>
          </w:p>
        </w:tc>
      </w:tr>
      <w:tr w:rsidR="00EB6F62">
        <w:trPr>
          <w:trHeight w:val="322"/>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数字货币</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3,952,811.44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217,993,993.89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152,211,102.46 </w:t>
            </w:r>
          </w:p>
        </w:tc>
      </w:tr>
      <w:tr w:rsidR="00EB6F62">
        <w:trPr>
          <w:trHeight w:val="634"/>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240"/>
            </w:pPr>
            <w:r>
              <w:t>其中：存放在境外的款项总额</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631"/>
        </w:trPr>
        <w:tc>
          <w:tcPr>
            <w:tcW w:w="23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9" w:firstLine="240"/>
              <w:jc w:val="both"/>
            </w:pPr>
            <w:r>
              <w:t>存放财务公司款项</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bl>
    <w:p w:rsidR="00EB6F62" w:rsidRDefault="00B625C0">
      <w:pPr>
        <w:spacing w:after="31"/>
        <w:ind w:left="130" w:right="1"/>
      </w:pPr>
      <w:r>
        <w:t>其他说明其中因抵押、质押或冻结等对使用有限制，因资金集中管理支取受限，以及放在境外且资金汇回受到限制的货币资金明细如下：</w:t>
      </w:r>
      <w:r>
        <w:t xml:space="preserve"> </w:t>
      </w:r>
    </w:p>
    <w:p w:rsidR="00EB6F62" w:rsidRDefault="00B625C0">
      <w:pPr>
        <w:spacing w:before="39" w:after="0" w:line="259" w:lineRule="auto"/>
        <w:ind w:left="120" w:firstLine="0"/>
      </w:pPr>
      <w:r>
        <w:t xml:space="preserve"> </w:t>
      </w:r>
    </w:p>
    <w:p w:rsidR="00EB6F62" w:rsidRDefault="00B625C0">
      <w:pPr>
        <w:spacing w:after="14" w:line="259" w:lineRule="auto"/>
        <w:ind w:left="120" w:firstLine="0"/>
      </w:pPr>
      <w:r>
        <w:t xml:space="preserve"> </w:t>
      </w:r>
    </w:p>
    <w:p w:rsidR="00EB6F62" w:rsidRDefault="00B625C0">
      <w:pPr>
        <w:numPr>
          <w:ilvl w:val="0"/>
          <w:numId w:val="130"/>
        </w:numPr>
        <w:spacing w:after="85" w:line="249" w:lineRule="auto"/>
        <w:ind w:hanging="420"/>
      </w:pPr>
      <w:r>
        <w:rPr>
          <w:sz w:val="21"/>
        </w:rPr>
        <w:t>交易性金融资产</w:t>
      </w:r>
      <w:r>
        <w:rPr>
          <w:rFonts w:ascii="Calibri" w:eastAsia="Calibri" w:hAnsi="Calibri" w:cs="Calibri"/>
          <w:b/>
          <w:sz w:val="21"/>
        </w:rPr>
        <w:t xml:space="preserve"> </w:t>
      </w:r>
    </w:p>
    <w:p w:rsidR="00EB6F62" w:rsidRDefault="00B625C0">
      <w:pPr>
        <w:ind w:left="5984" w:right="1" w:hanging="5864"/>
      </w:pPr>
      <w:r>
        <w:t>√</w:t>
      </w:r>
      <w:r>
        <w:t>适用</w:t>
      </w:r>
      <w:r>
        <w:t xml:space="preserve"> □</w:t>
      </w:r>
      <w:r>
        <w:t>不适用</w:t>
      </w:r>
      <w:r>
        <w:t xml:space="preserve">      </w:t>
      </w:r>
      <w:r>
        <w:t>单位：元</w:t>
      </w:r>
      <w:r>
        <w:t xml:space="preserve">  </w:t>
      </w:r>
      <w:r>
        <w:t>币种：人民币</w:t>
      </w:r>
      <w:r>
        <w:t xml:space="preserve"> </w:t>
      </w:r>
    </w:p>
    <w:tbl>
      <w:tblPr>
        <w:tblStyle w:val="TableGrid"/>
        <w:tblW w:w="9018" w:type="dxa"/>
        <w:tblInd w:w="125" w:type="dxa"/>
        <w:tblCellMar>
          <w:top w:w="39" w:type="dxa"/>
          <w:left w:w="108" w:type="dxa"/>
          <w:bottom w:w="0" w:type="dxa"/>
          <w:right w:w="0" w:type="dxa"/>
        </w:tblCellMar>
        <w:tblLook w:val="04A0" w:firstRow="1" w:lastRow="0" w:firstColumn="1" w:lastColumn="0" w:noHBand="0" w:noVBand="1"/>
      </w:tblPr>
      <w:tblGrid>
        <w:gridCol w:w="3639"/>
        <w:gridCol w:w="2679"/>
        <w:gridCol w:w="2701"/>
      </w:tblGrid>
      <w:tr w:rsidR="00EB6F62">
        <w:trPr>
          <w:trHeight w:val="322"/>
        </w:trPr>
        <w:tc>
          <w:tcPr>
            <w:tcW w:w="36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6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期末余额</w:t>
            </w:r>
            <w:r>
              <w:t xml:space="preserve"> </w:t>
            </w:r>
          </w:p>
        </w:tc>
        <w:tc>
          <w:tcPr>
            <w:tcW w:w="2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634"/>
        </w:trPr>
        <w:tc>
          <w:tcPr>
            <w:tcW w:w="36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以公允价值计量且其变动计入当期损益的金融资产</w:t>
            </w:r>
            <w:r>
              <w:t xml:space="preserve"> </w:t>
            </w:r>
          </w:p>
        </w:tc>
        <w:tc>
          <w:tcPr>
            <w:tcW w:w="26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85,000,000.00 </w:t>
            </w:r>
          </w:p>
        </w:tc>
        <w:tc>
          <w:tcPr>
            <w:tcW w:w="2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169,000,000.00 </w:t>
            </w:r>
          </w:p>
        </w:tc>
      </w:tr>
      <w:tr w:rsidR="00EB6F62">
        <w:trPr>
          <w:trHeight w:val="322"/>
        </w:trPr>
        <w:tc>
          <w:tcPr>
            <w:tcW w:w="3639"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 xml:space="preserve"> </w:t>
            </w:r>
          </w:p>
        </w:tc>
        <w:tc>
          <w:tcPr>
            <w:tcW w:w="2679"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701"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36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48" w:firstLine="0"/>
            </w:pPr>
            <w:r>
              <w:t>其中：理财产品</w:t>
            </w:r>
            <w:r>
              <w:t xml:space="preserve"> </w:t>
            </w:r>
          </w:p>
        </w:tc>
        <w:tc>
          <w:tcPr>
            <w:tcW w:w="26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85,000,000.00 </w:t>
            </w:r>
          </w:p>
        </w:tc>
        <w:tc>
          <w:tcPr>
            <w:tcW w:w="2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169,000,000.00 </w:t>
            </w:r>
          </w:p>
        </w:tc>
      </w:tr>
      <w:tr w:rsidR="00EB6F62">
        <w:trPr>
          <w:trHeight w:val="322"/>
        </w:trPr>
        <w:tc>
          <w:tcPr>
            <w:tcW w:w="36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48" w:firstLine="0"/>
            </w:pPr>
            <w:r>
              <w:t>合计</w:t>
            </w:r>
            <w:r>
              <w:t xml:space="preserve"> </w:t>
            </w:r>
          </w:p>
        </w:tc>
        <w:tc>
          <w:tcPr>
            <w:tcW w:w="26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85,000,000.00 </w:t>
            </w:r>
          </w:p>
        </w:tc>
        <w:tc>
          <w:tcPr>
            <w:tcW w:w="2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169,000,000.00 </w:t>
            </w:r>
          </w:p>
        </w:tc>
      </w:tr>
      <w:tr w:rsidR="00EB6F62">
        <w:trPr>
          <w:trHeight w:val="631"/>
        </w:trPr>
        <w:tc>
          <w:tcPr>
            <w:tcW w:w="36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指定以公允价值计量且其变动计入当期损益的金融资产</w:t>
            </w:r>
            <w:r>
              <w:t xml:space="preserve"> </w:t>
            </w:r>
          </w:p>
        </w:tc>
        <w:tc>
          <w:tcPr>
            <w:tcW w:w="26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639"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 xml:space="preserve"> </w:t>
            </w:r>
          </w:p>
        </w:tc>
        <w:tc>
          <w:tcPr>
            <w:tcW w:w="2679"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701"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36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6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85,000,000.00 </w:t>
            </w:r>
          </w:p>
        </w:tc>
        <w:tc>
          <w:tcPr>
            <w:tcW w:w="27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169,000,000.00 </w:t>
            </w:r>
          </w:p>
        </w:tc>
      </w:tr>
    </w:tbl>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13" w:line="259" w:lineRule="auto"/>
        <w:ind w:left="120" w:firstLine="0"/>
      </w:pPr>
      <w:r>
        <w:t xml:space="preserve"> </w:t>
      </w:r>
    </w:p>
    <w:p w:rsidR="00EB6F62" w:rsidRDefault="00B625C0">
      <w:pPr>
        <w:numPr>
          <w:ilvl w:val="0"/>
          <w:numId w:val="130"/>
        </w:numPr>
        <w:spacing w:after="85" w:line="249" w:lineRule="auto"/>
        <w:ind w:hanging="420"/>
      </w:pPr>
      <w:r>
        <w:rPr>
          <w:sz w:val="21"/>
        </w:rPr>
        <w:t>衍生金融资产</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5" w:line="259" w:lineRule="auto"/>
        <w:ind w:left="120" w:firstLine="0"/>
      </w:pPr>
      <w:r>
        <w:t xml:space="preserve"> </w:t>
      </w:r>
    </w:p>
    <w:p w:rsidR="00EB6F62" w:rsidRDefault="00B625C0">
      <w:pPr>
        <w:numPr>
          <w:ilvl w:val="0"/>
          <w:numId w:val="130"/>
        </w:numPr>
        <w:spacing w:after="57" w:line="249" w:lineRule="auto"/>
        <w:ind w:hanging="420"/>
      </w:pPr>
      <w:r>
        <w:rPr>
          <w:sz w:val="21"/>
        </w:rPr>
        <w:t>应收票据</w:t>
      </w:r>
      <w:r>
        <w:rPr>
          <w:sz w:val="21"/>
        </w:rPr>
        <w:t xml:space="preserve"> </w:t>
      </w:r>
    </w:p>
    <w:p w:rsidR="00EB6F62" w:rsidRDefault="00B625C0">
      <w:pPr>
        <w:spacing w:after="85" w:line="249" w:lineRule="auto"/>
        <w:ind w:left="130"/>
      </w:pPr>
      <w:r>
        <w:rPr>
          <w:sz w:val="21"/>
        </w:rPr>
        <w:t xml:space="preserve">(1). </w:t>
      </w:r>
      <w:r>
        <w:rPr>
          <w:sz w:val="21"/>
        </w:rPr>
        <w:t>应收票据分类列示</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2"/>
        <w:jc w:val="right"/>
      </w:pPr>
      <w:r>
        <w:t>单位：元</w:t>
      </w:r>
      <w:r>
        <w:t xml:space="preserve">  </w:t>
      </w:r>
      <w:r>
        <w:t>币种：人民币</w:t>
      </w:r>
      <w:r>
        <w:t xml:space="preserve"> </w:t>
      </w:r>
    </w:p>
    <w:tbl>
      <w:tblPr>
        <w:tblStyle w:val="TableGrid"/>
        <w:tblW w:w="9018" w:type="dxa"/>
        <w:tblInd w:w="125" w:type="dxa"/>
        <w:tblCellMar>
          <w:top w:w="39" w:type="dxa"/>
          <w:left w:w="113" w:type="dxa"/>
          <w:bottom w:w="0" w:type="dxa"/>
          <w:right w:w="0" w:type="dxa"/>
        </w:tblCellMar>
        <w:tblLook w:val="04A0" w:firstRow="1" w:lastRow="0" w:firstColumn="1" w:lastColumn="0" w:noHBand="0" w:noVBand="1"/>
      </w:tblPr>
      <w:tblGrid>
        <w:gridCol w:w="2979"/>
        <w:gridCol w:w="3116"/>
        <w:gridCol w:w="2924"/>
      </w:tblGrid>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项目</w:t>
            </w:r>
            <w:r>
              <w:t xml:space="preserve"> </w:t>
            </w:r>
          </w:p>
        </w:tc>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r>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银行承兑票据</w:t>
            </w:r>
            <w:r>
              <w:t xml:space="preserve"> </w:t>
            </w:r>
          </w:p>
        </w:tc>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8" w:firstLine="0"/>
              <w:jc w:val="right"/>
            </w:pPr>
            <w:r>
              <w:t xml:space="preserve">2,318,530.86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5" w:firstLine="0"/>
              <w:jc w:val="right"/>
            </w:pPr>
            <w:r>
              <w:t xml:space="preserve">1,288,083.96 </w:t>
            </w:r>
          </w:p>
        </w:tc>
      </w:tr>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商业承兑票据</w:t>
            </w:r>
            <w:r>
              <w:t xml:space="preserve"> </w:t>
            </w:r>
          </w:p>
        </w:tc>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r>
      <w:tr w:rsidR="00EB6F62">
        <w:trPr>
          <w:trHeight w:val="322"/>
        </w:trPr>
        <w:tc>
          <w:tcPr>
            <w:tcW w:w="29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合计</w:t>
            </w:r>
            <w:r>
              <w:t xml:space="preserve"> </w:t>
            </w:r>
          </w:p>
        </w:tc>
        <w:tc>
          <w:tcPr>
            <w:tcW w:w="31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2,318,530.86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1,288,083.96 </w:t>
            </w:r>
          </w:p>
        </w:tc>
      </w:tr>
    </w:tbl>
    <w:p w:rsidR="00EB6F62" w:rsidRDefault="00B625C0">
      <w:pPr>
        <w:spacing w:after="4" w:line="259" w:lineRule="auto"/>
        <w:ind w:left="120" w:firstLine="0"/>
      </w:pPr>
      <w:r>
        <w:t xml:space="preserve"> </w:t>
      </w:r>
    </w:p>
    <w:p w:rsidR="00EB6F62" w:rsidRDefault="00B625C0">
      <w:pPr>
        <w:spacing w:after="85" w:line="249" w:lineRule="auto"/>
        <w:ind w:left="130"/>
      </w:pPr>
      <w:r>
        <w:rPr>
          <w:sz w:val="21"/>
        </w:rPr>
        <w:t xml:space="preserve">(2). </w:t>
      </w:r>
      <w:r>
        <w:rPr>
          <w:sz w:val="21"/>
        </w:rPr>
        <w:t>期末公司已质押的应收票据</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85" w:line="249" w:lineRule="auto"/>
        <w:ind w:left="130"/>
      </w:pPr>
      <w:r>
        <w:rPr>
          <w:sz w:val="21"/>
        </w:rPr>
        <w:t xml:space="preserve">(3). </w:t>
      </w:r>
      <w:r>
        <w:rPr>
          <w:sz w:val="21"/>
        </w:rPr>
        <w:t>期末公司已背书或贴现且在资产负债表日尚未到期的应收票据</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2"/>
        <w:jc w:val="right"/>
      </w:pPr>
      <w:r>
        <w:t>单位：元</w:t>
      </w:r>
      <w:r>
        <w:t xml:space="preserve">  </w:t>
      </w:r>
      <w:r>
        <w:t>币种：人民币</w:t>
      </w:r>
      <w:r>
        <w:t xml:space="preserve"> </w:t>
      </w:r>
    </w:p>
    <w:tbl>
      <w:tblPr>
        <w:tblStyle w:val="TableGrid"/>
        <w:tblW w:w="9018" w:type="dxa"/>
        <w:tblInd w:w="125" w:type="dxa"/>
        <w:tblCellMar>
          <w:top w:w="39" w:type="dxa"/>
          <w:left w:w="108" w:type="dxa"/>
          <w:bottom w:w="0" w:type="dxa"/>
          <w:right w:w="0" w:type="dxa"/>
        </w:tblCellMar>
        <w:tblLook w:val="04A0" w:firstRow="1" w:lastRow="0" w:firstColumn="1" w:lastColumn="0" w:noHBand="0" w:noVBand="1"/>
      </w:tblPr>
      <w:tblGrid>
        <w:gridCol w:w="2869"/>
        <w:gridCol w:w="3039"/>
        <w:gridCol w:w="3111"/>
      </w:tblGrid>
      <w:tr w:rsidR="00EB6F62">
        <w:trPr>
          <w:trHeight w:val="322"/>
        </w:trPr>
        <w:tc>
          <w:tcPr>
            <w:tcW w:w="28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3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期末终止确认金额</w:t>
            </w: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期末未终止确认金额</w:t>
            </w:r>
            <w:r>
              <w:t xml:space="preserve"> </w:t>
            </w:r>
          </w:p>
        </w:tc>
      </w:tr>
      <w:tr w:rsidR="00EB6F62">
        <w:trPr>
          <w:trHeight w:val="322"/>
        </w:trPr>
        <w:tc>
          <w:tcPr>
            <w:tcW w:w="28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银行承兑票据</w:t>
            </w:r>
            <w:r>
              <w:t xml:space="preserve"> </w:t>
            </w:r>
          </w:p>
        </w:tc>
        <w:tc>
          <w:tcPr>
            <w:tcW w:w="3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1,446,753.11 </w:t>
            </w:r>
          </w:p>
        </w:tc>
      </w:tr>
      <w:tr w:rsidR="00EB6F62">
        <w:trPr>
          <w:trHeight w:val="322"/>
        </w:trPr>
        <w:tc>
          <w:tcPr>
            <w:tcW w:w="28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商业承兑票据</w:t>
            </w:r>
            <w:r>
              <w:t xml:space="preserve"> </w:t>
            </w:r>
          </w:p>
        </w:tc>
        <w:tc>
          <w:tcPr>
            <w:tcW w:w="3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3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11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1,446,753.11 </w:t>
            </w:r>
          </w:p>
        </w:tc>
      </w:tr>
    </w:tbl>
    <w:p w:rsidR="00EB6F62" w:rsidRDefault="00B625C0">
      <w:pPr>
        <w:spacing w:after="31" w:line="259" w:lineRule="auto"/>
        <w:ind w:left="120" w:firstLine="0"/>
      </w:pPr>
      <w:r>
        <w:rPr>
          <w:rFonts w:ascii="Times New Roman" w:eastAsia="Times New Roman" w:hAnsi="Times New Roman" w:cs="Times New Roman"/>
        </w:rPr>
        <w:t xml:space="preserve"> </w:t>
      </w:r>
    </w:p>
    <w:p w:rsidR="00EB6F62" w:rsidRDefault="00B625C0">
      <w:pPr>
        <w:spacing w:after="85" w:line="249" w:lineRule="auto"/>
        <w:ind w:left="130"/>
      </w:pPr>
      <w:r>
        <w:rPr>
          <w:sz w:val="21"/>
        </w:rPr>
        <w:t xml:space="preserve">(4). </w:t>
      </w:r>
      <w:r>
        <w:rPr>
          <w:sz w:val="21"/>
        </w:rPr>
        <w:t>期末公司因出票人未履约而将其转应收账款的票据</w:t>
      </w:r>
      <w:r>
        <w:rPr>
          <w:sz w:val="21"/>
        </w:rPr>
        <w:t xml:space="preserve"> </w:t>
      </w:r>
    </w:p>
    <w:p w:rsidR="00EB6F62" w:rsidRDefault="00B625C0">
      <w:pPr>
        <w:spacing w:after="45"/>
        <w:ind w:left="130" w:right="1"/>
      </w:pPr>
      <w:r>
        <w:t>□</w:t>
      </w:r>
      <w:r>
        <w:t>适用</w:t>
      </w:r>
      <w:r>
        <w:t xml:space="preserve"> √</w:t>
      </w:r>
      <w:r>
        <w:t>不适用</w:t>
      </w:r>
      <w:r>
        <w:t xml:space="preserve"> </w:t>
      </w:r>
      <w:r>
        <w:rPr>
          <w:rFonts w:ascii="Calibri" w:eastAsia="Calibri" w:hAnsi="Calibri" w:cs="Calibri"/>
          <w:b/>
        </w:rPr>
        <w:t xml:space="preserve"> </w:t>
      </w:r>
    </w:p>
    <w:p w:rsidR="00EB6F62" w:rsidRDefault="00B625C0">
      <w:pPr>
        <w:spacing w:after="85" w:line="249" w:lineRule="auto"/>
        <w:ind w:left="130"/>
      </w:pPr>
      <w:r>
        <w:rPr>
          <w:sz w:val="21"/>
        </w:rPr>
        <w:t xml:space="preserve">(5). </w:t>
      </w:r>
      <w:r>
        <w:rPr>
          <w:sz w:val="21"/>
        </w:rPr>
        <w:t>按坏账计提方法分类披露</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ind w:left="130" w:right="1"/>
      </w:pPr>
      <w:r>
        <w:t>按单项计提坏账准备：</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0" w:line="259" w:lineRule="auto"/>
        <w:ind w:left="120" w:firstLine="0"/>
      </w:pPr>
      <w:r>
        <w:t xml:space="preserve"> </w:t>
      </w:r>
    </w:p>
    <w:p w:rsidR="00EB6F62" w:rsidRDefault="00B625C0">
      <w:pPr>
        <w:ind w:left="130" w:right="1"/>
      </w:pPr>
      <w:r>
        <w:t>按组合计提坏账准备：</w:t>
      </w:r>
      <w:r>
        <w:rPr>
          <w:rFonts w:ascii="Calibri" w:eastAsia="Calibri" w:hAnsi="Calibri" w:cs="Calibri"/>
        </w:rPr>
        <w:t xml:space="preserve"> </w:t>
      </w:r>
    </w:p>
    <w:p w:rsidR="00EB6F62" w:rsidRDefault="00B625C0">
      <w:pPr>
        <w:ind w:left="130" w:right="1"/>
      </w:pPr>
      <w:r>
        <w:t>□</w:t>
      </w:r>
      <w:r>
        <w:t>适用</w:t>
      </w:r>
      <w:r>
        <w:t xml:space="preserve"> √</w:t>
      </w:r>
      <w:r>
        <w:t>不适用</w:t>
      </w:r>
      <w:r>
        <w:t xml:space="preserve"> </w:t>
      </w:r>
      <w:r>
        <w:rPr>
          <w:rFonts w:ascii="Calibri" w:eastAsia="Calibri" w:hAnsi="Calibri" w:cs="Calibri"/>
          <w:b/>
        </w:rPr>
        <w:t xml:space="preserve"> </w:t>
      </w:r>
    </w:p>
    <w:p w:rsidR="00EB6F62" w:rsidRDefault="00B625C0">
      <w:pPr>
        <w:spacing w:after="0" w:line="259" w:lineRule="auto"/>
        <w:ind w:left="120" w:firstLine="0"/>
      </w:pPr>
      <w:r>
        <w:rPr>
          <w:rFonts w:ascii="Calibri" w:eastAsia="Calibri" w:hAnsi="Calibri" w:cs="Calibri"/>
          <w:b/>
        </w:rPr>
        <w:t xml:space="preserve"> </w:t>
      </w:r>
    </w:p>
    <w:p w:rsidR="00EB6F62" w:rsidRDefault="00B625C0">
      <w:pPr>
        <w:ind w:left="130" w:right="1"/>
      </w:pPr>
      <w:r>
        <w:t>如按预期信用损失一般模型计提坏账准备，请参照其他应收款披露：</w:t>
      </w:r>
      <w:r>
        <w:t xml:space="preserve"> </w:t>
      </w:r>
    </w:p>
    <w:p w:rsidR="00EB6F62" w:rsidRDefault="00B625C0">
      <w:pPr>
        <w:ind w:left="130" w:right="1"/>
      </w:pPr>
      <w:r>
        <w:t>□</w:t>
      </w:r>
      <w:r>
        <w:t>适用</w:t>
      </w:r>
      <w:r>
        <w:t xml:space="preserve"> √</w:t>
      </w:r>
      <w:r>
        <w:t>不适用</w:t>
      </w:r>
      <w:r>
        <w:t xml:space="preserve">  </w:t>
      </w:r>
    </w:p>
    <w:p w:rsidR="00EB6F62" w:rsidRDefault="00B625C0">
      <w:pPr>
        <w:spacing w:after="20" w:line="259" w:lineRule="auto"/>
        <w:ind w:left="120" w:firstLine="0"/>
      </w:pPr>
      <w:r>
        <w:rPr>
          <w:rFonts w:ascii="Calibri" w:eastAsia="Calibri" w:hAnsi="Calibri" w:cs="Calibri"/>
          <w:b/>
        </w:rPr>
        <w:t xml:space="preserve"> </w:t>
      </w:r>
    </w:p>
    <w:p w:rsidR="00EB6F62" w:rsidRDefault="00B625C0">
      <w:pPr>
        <w:spacing w:after="85" w:line="249" w:lineRule="auto"/>
        <w:ind w:left="130"/>
      </w:pPr>
      <w:r>
        <w:rPr>
          <w:sz w:val="21"/>
        </w:rPr>
        <w:t xml:space="preserve">(6). </w:t>
      </w:r>
      <w:r>
        <w:rPr>
          <w:sz w:val="21"/>
        </w:rPr>
        <w:t>坏账准备的情况</w:t>
      </w:r>
      <w:r>
        <w:rPr>
          <w:sz w:val="21"/>
        </w:rPr>
        <w:t xml:space="preserve"> </w:t>
      </w:r>
    </w:p>
    <w:p w:rsidR="00EB6F62" w:rsidRDefault="00B625C0">
      <w:pPr>
        <w:ind w:left="130" w:right="1"/>
      </w:pPr>
      <w:r>
        <w:t>□</w:t>
      </w:r>
      <w:r>
        <w:t>适用</w:t>
      </w:r>
      <w:r>
        <w:t xml:space="preserve"> √</w:t>
      </w:r>
      <w:r>
        <w:t>不适用</w:t>
      </w:r>
      <w:r>
        <w:t xml:space="preserve"> </w:t>
      </w:r>
      <w:r>
        <w:rPr>
          <w:rFonts w:ascii="Calibri" w:eastAsia="Calibri" w:hAnsi="Calibri" w:cs="Calibri"/>
          <w:b/>
        </w:rPr>
        <w:t xml:space="preserve"> </w:t>
      </w:r>
    </w:p>
    <w:p w:rsidR="00EB6F62" w:rsidRDefault="00B625C0">
      <w:pPr>
        <w:spacing w:after="0" w:line="259" w:lineRule="auto"/>
        <w:ind w:left="120" w:firstLine="0"/>
      </w:pPr>
      <w:r>
        <w:rPr>
          <w:rFonts w:ascii="Calibri" w:eastAsia="Calibri" w:hAnsi="Calibri" w:cs="Calibri"/>
          <w:b/>
        </w:rPr>
        <w:t xml:space="preserve"> </w:t>
      </w:r>
    </w:p>
    <w:p w:rsidR="00EB6F62" w:rsidRDefault="00B625C0">
      <w:pPr>
        <w:spacing w:after="20" w:line="259" w:lineRule="auto"/>
        <w:ind w:left="120" w:firstLine="0"/>
      </w:pPr>
      <w:r>
        <w:rPr>
          <w:rFonts w:ascii="Calibri" w:eastAsia="Calibri" w:hAnsi="Calibri" w:cs="Calibri"/>
          <w:b/>
        </w:rPr>
        <w:t xml:space="preserve"> </w:t>
      </w:r>
    </w:p>
    <w:p w:rsidR="00EB6F62" w:rsidRDefault="00B625C0">
      <w:pPr>
        <w:spacing w:after="85" w:line="249" w:lineRule="auto"/>
        <w:ind w:left="130"/>
      </w:pPr>
      <w:r>
        <w:rPr>
          <w:sz w:val="21"/>
        </w:rPr>
        <w:t xml:space="preserve">(7). </w:t>
      </w:r>
      <w:r>
        <w:rPr>
          <w:sz w:val="21"/>
        </w:rPr>
        <w:t>本期实际核销的应收票据情况</w:t>
      </w:r>
      <w:r>
        <w:rPr>
          <w:sz w:val="21"/>
        </w:rPr>
        <w:t xml:space="preserve"> </w:t>
      </w:r>
    </w:p>
    <w:p w:rsidR="00EB6F62" w:rsidRDefault="00B625C0">
      <w:pPr>
        <w:ind w:left="130" w:right="1"/>
      </w:pPr>
      <w:r>
        <w:t>□</w:t>
      </w:r>
      <w:r>
        <w:t>适用</w:t>
      </w:r>
      <w:r>
        <w:t xml:space="preserve"> √</w:t>
      </w:r>
      <w:r>
        <w:t>不适用</w:t>
      </w:r>
      <w:r>
        <w:t xml:space="preserve"> </w:t>
      </w:r>
      <w:r>
        <w:rPr>
          <w:rFonts w:ascii="Calibri" w:eastAsia="Calibri" w:hAnsi="Calibri" w:cs="Calibri"/>
        </w:rPr>
        <w:t xml:space="preserve"> </w:t>
      </w:r>
    </w:p>
    <w:p w:rsidR="00EB6F62" w:rsidRDefault="00B625C0">
      <w:pPr>
        <w:spacing w:after="12" w:line="240" w:lineRule="auto"/>
        <w:ind w:left="120" w:right="8976" w:firstLine="0"/>
      </w:pPr>
      <w:r>
        <w:rPr>
          <w:rFonts w:ascii="Calibri" w:eastAsia="Calibri" w:hAnsi="Calibri" w:cs="Calibri"/>
        </w:rPr>
        <w:t xml:space="preserve"> </w:t>
      </w:r>
      <w:r>
        <w:rPr>
          <w:rFonts w:ascii="Calibri" w:eastAsia="Calibri" w:hAnsi="Calibri" w:cs="Calibri"/>
          <w:b/>
        </w:rP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5</w:t>
      </w:r>
      <w:r>
        <w:rPr>
          <w:sz w:val="21"/>
        </w:rPr>
        <w:t>、</w:t>
      </w:r>
      <w:r>
        <w:rPr>
          <w:rFonts w:ascii="Arial" w:eastAsia="Arial" w:hAnsi="Arial" w:cs="Arial"/>
          <w:b/>
          <w:sz w:val="21"/>
        </w:rPr>
        <w:t xml:space="preserve"> </w:t>
      </w:r>
      <w:r>
        <w:rPr>
          <w:sz w:val="21"/>
        </w:rPr>
        <w:t>应收账款</w:t>
      </w:r>
      <w:r>
        <w:rPr>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按账龄披露</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2"/>
        <w:jc w:val="right"/>
      </w:pPr>
      <w:r>
        <w:t>单位：元</w:t>
      </w:r>
      <w:r>
        <w:t xml:space="preserve">  </w:t>
      </w:r>
      <w:r>
        <w:t>币种：人民币</w:t>
      </w:r>
      <w:r>
        <w:t xml:space="preserve"> </w:t>
      </w:r>
    </w:p>
    <w:tbl>
      <w:tblPr>
        <w:tblStyle w:val="TableGrid"/>
        <w:tblW w:w="9018" w:type="dxa"/>
        <w:tblInd w:w="125" w:type="dxa"/>
        <w:tblCellMar>
          <w:top w:w="39" w:type="dxa"/>
          <w:left w:w="108" w:type="dxa"/>
          <w:bottom w:w="0" w:type="dxa"/>
          <w:right w:w="0" w:type="dxa"/>
        </w:tblCellMar>
        <w:tblLook w:val="04A0" w:firstRow="1" w:lastRow="0" w:firstColumn="1" w:lastColumn="0" w:noHBand="0" w:noVBand="1"/>
      </w:tblPr>
      <w:tblGrid>
        <w:gridCol w:w="4431"/>
        <w:gridCol w:w="4587"/>
      </w:tblGrid>
      <w:tr w:rsidR="00EB6F62">
        <w:trPr>
          <w:trHeight w:val="320"/>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账龄</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期末账面余额</w:t>
            </w:r>
            <w:r>
              <w:t xml:space="preserve"> </w:t>
            </w:r>
          </w:p>
        </w:tc>
      </w:tr>
      <w:tr w:rsidR="00EB6F62">
        <w:trPr>
          <w:trHeight w:val="322"/>
        </w:trPr>
        <w:tc>
          <w:tcPr>
            <w:tcW w:w="4431"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1</w:t>
            </w:r>
            <w:r>
              <w:t>年以内</w:t>
            </w:r>
            <w:r>
              <w:rPr>
                <w:color w:val="FF0000"/>
              </w:rPr>
              <w:t xml:space="preserve"> </w:t>
            </w:r>
          </w:p>
        </w:tc>
        <w:tc>
          <w:tcPr>
            <w:tcW w:w="458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431"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1</w:t>
            </w:r>
            <w:r>
              <w:t>年以内分项</w:t>
            </w:r>
            <w:r>
              <w:t xml:space="preserve"> </w:t>
            </w:r>
          </w:p>
        </w:tc>
        <w:tc>
          <w:tcPr>
            <w:tcW w:w="458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209,815,091.38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年以内小计</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209,815,091.38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至</w:t>
            </w:r>
            <w:r>
              <w:t>2</w:t>
            </w:r>
            <w:r>
              <w:t>年</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84,438,353.31 </w:t>
            </w:r>
          </w:p>
        </w:tc>
      </w:tr>
      <w:tr w:rsidR="00EB6F62">
        <w:trPr>
          <w:trHeight w:val="319"/>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至</w:t>
            </w:r>
            <w:r>
              <w:t>3</w:t>
            </w:r>
            <w:r>
              <w:t>年</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26,875,364.44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年以上</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至</w:t>
            </w:r>
            <w:r>
              <w:t>4</w:t>
            </w:r>
            <w:r>
              <w:t>年</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19,890,878.50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4</w:t>
            </w:r>
            <w:r>
              <w:t>至</w:t>
            </w:r>
            <w:r>
              <w:t>5</w:t>
            </w:r>
            <w:r>
              <w:t>年</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6,917,611.26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5</w:t>
            </w:r>
            <w:r>
              <w:t>年以上</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4,445,060.16 </w:t>
            </w:r>
          </w:p>
        </w:tc>
      </w:tr>
      <w:tr w:rsidR="00EB6F62">
        <w:trPr>
          <w:trHeight w:val="322"/>
        </w:trPr>
        <w:tc>
          <w:tcPr>
            <w:tcW w:w="44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45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352,382,359.05 </w:t>
            </w:r>
          </w:p>
        </w:tc>
      </w:tr>
    </w:tbl>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按坏账计提方法分类披露</w:t>
      </w:r>
      <w:r>
        <w:rPr>
          <w:sz w:val="21"/>
        </w:rPr>
        <w:t xml:space="preserve"> </w:t>
      </w:r>
    </w:p>
    <w:p w:rsidR="00EB6F62" w:rsidRDefault="00B625C0">
      <w:pPr>
        <w:spacing w:after="9" w:line="249" w:lineRule="auto"/>
        <w:ind w:left="6733" w:right="103" w:hanging="6613"/>
      </w:pPr>
      <w:r>
        <w:t>√</w:t>
      </w:r>
      <w:r>
        <w:t>适用</w:t>
      </w:r>
      <w:r>
        <w:t xml:space="preserve"> □</w:t>
      </w:r>
      <w:r>
        <w:t>不适用</w:t>
      </w:r>
      <w:r>
        <w:t xml:space="preserve">  </w:t>
      </w: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9018" w:type="dxa"/>
        <w:tblInd w:w="125" w:type="dxa"/>
        <w:tblCellMar>
          <w:top w:w="38" w:type="dxa"/>
          <w:left w:w="2" w:type="dxa"/>
          <w:bottom w:w="0" w:type="dxa"/>
          <w:right w:w="0" w:type="dxa"/>
        </w:tblCellMar>
        <w:tblLook w:val="04A0" w:firstRow="1" w:lastRow="0" w:firstColumn="1" w:lastColumn="0" w:noHBand="0" w:noVBand="1"/>
      </w:tblPr>
      <w:tblGrid>
        <w:gridCol w:w="343"/>
        <w:gridCol w:w="1092"/>
        <w:gridCol w:w="593"/>
        <w:gridCol w:w="1030"/>
        <w:gridCol w:w="530"/>
        <w:gridCol w:w="1"/>
        <w:gridCol w:w="1091"/>
        <w:gridCol w:w="1"/>
        <w:gridCol w:w="1094"/>
        <w:gridCol w:w="590"/>
        <w:gridCol w:w="1"/>
        <w:gridCol w:w="1029"/>
        <w:gridCol w:w="530"/>
        <w:gridCol w:w="2"/>
        <w:gridCol w:w="1090"/>
        <w:gridCol w:w="2"/>
      </w:tblGrid>
      <w:tr w:rsidR="00EB6F62">
        <w:trPr>
          <w:trHeight w:val="322"/>
        </w:trPr>
        <w:tc>
          <w:tcPr>
            <w:tcW w:w="343"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类别</w:t>
            </w:r>
          </w:p>
        </w:tc>
        <w:tc>
          <w:tcPr>
            <w:tcW w:w="1685" w:type="dxa"/>
            <w:gridSpan w:val="2"/>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561" w:type="dxa"/>
            <w:gridSpan w:val="3"/>
            <w:tcBorders>
              <w:top w:val="single" w:sz="4" w:space="0" w:color="000000"/>
              <w:left w:val="nil"/>
              <w:bottom w:val="single" w:sz="4" w:space="0" w:color="000000"/>
              <w:right w:val="nil"/>
            </w:tcBorders>
          </w:tcPr>
          <w:p w:rsidR="00EB6F62" w:rsidRDefault="00B625C0">
            <w:pPr>
              <w:spacing w:after="0" w:line="259" w:lineRule="auto"/>
              <w:ind w:left="2" w:firstLine="0"/>
            </w:pPr>
            <w:r>
              <w:t>期末余额</w:t>
            </w:r>
            <w:r>
              <w:t xml:space="preserve"> </w:t>
            </w:r>
          </w:p>
        </w:tc>
        <w:tc>
          <w:tcPr>
            <w:tcW w:w="1092"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685" w:type="dxa"/>
            <w:gridSpan w:val="3"/>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561" w:type="dxa"/>
            <w:gridSpan w:val="3"/>
            <w:tcBorders>
              <w:top w:val="single" w:sz="4" w:space="0" w:color="000000"/>
              <w:left w:val="nil"/>
              <w:bottom w:val="single" w:sz="4" w:space="0" w:color="000000"/>
              <w:right w:val="nil"/>
            </w:tcBorders>
          </w:tcPr>
          <w:p w:rsidR="00EB6F62" w:rsidRDefault="00B625C0">
            <w:pPr>
              <w:spacing w:after="0" w:line="259" w:lineRule="auto"/>
              <w:ind w:left="0" w:firstLine="0"/>
            </w:pPr>
            <w:r>
              <w:t>期初余额</w:t>
            </w:r>
            <w:r>
              <w:t xml:space="preserve"> </w:t>
            </w:r>
          </w:p>
        </w:tc>
        <w:tc>
          <w:tcPr>
            <w:tcW w:w="1092"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8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0" w:firstLine="0"/>
            </w:pPr>
            <w:r>
              <w:t>账面余额</w:t>
            </w:r>
            <w:r>
              <w:t xml:space="preserve"> </w:t>
            </w:r>
          </w:p>
        </w:tc>
        <w:tc>
          <w:tcPr>
            <w:tcW w:w="1561"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8" w:firstLine="0"/>
            </w:pPr>
            <w:r>
              <w:t>坏账准备</w:t>
            </w: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02" w:firstLine="0"/>
            </w:pPr>
            <w:r>
              <w:t>账面</w:t>
            </w:r>
            <w:r>
              <w:t xml:space="preserve"> </w:t>
            </w:r>
          </w:p>
        </w:tc>
        <w:tc>
          <w:tcPr>
            <w:tcW w:w="1685"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0" w:firstLine="0"/>
            </w:pPr>
            <w:r>
              <w:t>账面余额</w:t>
            </w:r>
            <w:r>
              <w:t xml:space="preserve"> </w:t>
            </w:r>
          </w:p>
        </w:tc>
        <w:tc>
          <w:tcPr>
            <w:tcW w:w="1561"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8" w:firstLine="0"/>
            </w:pPr>
            <w:r>
              <w:t>坏账准备</w:t>
            </w: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02" w:firstLine="0"/>
            </w:pPr>
            <w:r>
              <w:t>账面</w:t>
            </w:r>
            <w:r>
              <w:t xml:space="preserve"> </w:t>
            </w:r>
          </w:p>
        </w:tc>
      </w:tr>
      <w:tr w:rsidR="00EB6F62">
        <w:trPr>
          <w:gridAfter w:val="1"/>
          <w:trHeight w:val="1877"/>
        </w:trPr>
        <w:tc>
          <w:tcPr>
            <w:tcW w:w="34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9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9" w:firstLine="0"/>
            </w:pPr>
            <w:r>
              <w:t>金额</w:t>
            </w:r>
            <w:r>
              <w:t xml:space="preserve"> </w:t>
            </w:r>
          </w:p>
        </w:tc>
        <w:tc>
          <w:tcPr>
            <w:tcW w:w="59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8" w:lineRule="auto"/>
              <w:ind w:left="0" w:right="58" w:firstLine="0"/>
              <w:jc w:val="center"/>
            </w:pPr>
            <w:r>
              <w:t>比例</w:t>
            </w:r>
          </w:p>
          <w:p w:rsidR="00EB6F62" w:rsidRDefault="00B625C0">
            <w:pPr>
              <w:spacing w:after="0" w:line="259" w:lineRule="auto"/>
              <w:ind w:left="7" w:firstLine="0"/>
              <w:jc w:val="both"/>
            </w:pPr>
            <w:r>
              <w:t xml:space="preserve">(%) </w:t>
            </w:r>
          </w:p>
        </w:tc>
        <w:tc>
          <w:tcPr>
            <w:tcW w:w="10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6" w:firstLine="0"/>
            </w:pPr>
            <w:r>
              <w:t>金额</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right="26" w:firstLine="0"/>
              <w:jc w:val="center"/>
            </w:pPr>
            <w:r>
              <w:t>计提比例</w:t>
            </w:r>
          </w:p>
          <w:p w:rsidR="00EB6F62" w:rsidRDefault="00B625C0">
            <w:pPr>
              <w:spacing w:after="0" w:line="259" w:lineRule="auto"/>
              <w:ind w:left="36" w:firstLine="0"/>
            </w:pPr>
            <w:r>
              <w:t>(%</w:t>
            </w:r>
          </w:p>
          <w:p w:rsidR="00EB6F62" w:rsidRDefault="00B625C0">
            <w:pPr>
              <w:spacing w:after="0" w:line="259" w:lineRule="auto"/>
              <w:ind w:left="96" w:firstLine="0"/>
            </w:pP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7" w:firstLine="0"/>
            </w:pPr>
            <w:r>
              <w:t>价值</w:t>
            </w:r>
            <w:r>
              <w:t xml:space="preserve"> </w:t>
            </w:r>
          </w:p>
        </w:tc>
        <w:tc>
          <w:tcPr>
            <w:tcW w:w="1095"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7" w:firstLine="0"/>
            </w:pPr>
            <w:r>
              <w:t>金额</w:t>
            </w:r>
            <w:r>
              <w:t xml:space="preserve"> </w:t>
            </w:r>
          </w:p>
        </w:tc>
        <w:tc>
          <w:tcPr>
            <w:tcW w:w="59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8" w:lineRule="auto"/>
              <w:ind w:left="0" w:right="58" w:firstLine="0"/>
              <w:jc w:val="center"/>
            </w:pPr>
            <w:r>
              <w:t>比例</w:t>
            </w:r>
          </w:p>
          <w:p w:rsidR="00EB6F62" w:rsidRDefault="00B625C0">
            <w:pPr>
              <w:spacing w:after="0" w:line="259" w:lineRule="auto"/>
              <w:ind w:left="5" w:firstLine="0"/>
              <w:jc w:val="both"/>
            </w:pPr>
            <w:r>
              <w:t xml:space="preserve">(%) </w:t>
            </w:r>
          </w:p>
        </w:tc>
        <w:tc>
          <w:tcPr>
            <w:tcW w:w="1030"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6" w:firstLine="0"/>
            </w:pPr>
            <w:r>
              <w:t>金额</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right="26" w:firstLine="0"/>
              <w:jc w:val="center"/>
            </w:pPr>
            <w:r>
              <w:t>计提比例</w:t>
            </w:r>
          </w:p>
          <w:p w:rsidR="00EB6F62" w:rsidRDefault="00B625C0">
            <w:pPr>
              <w:spacing w:after="0" w:line="259" w:lineRule="auto"/>
              <w:ind w:left="36" w:firstLine="0"/>
            </w:pPr>
            <w:r>
              <w:t>(%</w:t>
            </w:r>
          </w:p>
          <w:p w:rsidR="00EB6F62" w:rsidRDefault="00B625C0">
            <w:pPr>
              <w:spacing w:after="0" w:line="259" w:lineRule="auto"/>
              <w:ind w:left="96" w:firstLine="0"/>
            </w:pP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7" w:firstLine="0"/>
            </w:pPr>
            <w:r>
              <w:t>价值</w:t>
            </w:r>
            <w:r>
              <w:t xml:space="preserve"> </w:t>
            </w:r>
          </w:p>
        </w:tc>
      </w:tr>
      <w:tr w:rsidR="00EB6F62">
        <w:trPr>
          <w:gridAfter w:val="1"/>
          <w:trHeight w:val="2813"/>
        </w:trPr>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按单项计提坏账准备</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5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5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0"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jc w:val="right"/>
            </w:pP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gridAfter w:val="1"/>
          <w:trHeight w:val="322"/>
        </w:trPr>
        <w:tc>
          <w:tcPr>
            <w:tcW w:w="3058" w:type="dxa"/>
            <w:gridSpan w:val="4"/>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 xml:space="preserve"> </w:t>
            </w:r>
          </w:p>
        </w:tc>
        <w:tc>
          <w:tcPr>
            <w:tcW w:w="4338" w:type="dxa"/>
            <w:gridSpan w:val="8"/>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622"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gridAfter w:val="1"/>
          <w:trHeight w:val="2811"/>
        </w:trPr>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按组合计提坏账准备</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352,382</w:t>
            </w:r>
          </w:p>
          <w:p w:rsidR="00EB6F62" w:rsidRDefault="00B625C0">
            <w:pPr>
              <w:spacing w:after="0" w:line="259" w:lineRule="auto"/>
              <w:ind w:left="38" w:firstLine="0"/>
            </w:pPr>
            <w:r>
              <w:t xml:space="preserve">,359.05 </w:t>
            </w:r>
          </w:p>
        </w:tc>
        <w:tc>
          <w:tcPr>
            <w:tcW w:w="5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100</w:t>
            </w:r>
          </w:p>
          <w:p w:rsidR="00EB6F62" w:rsidRDefault="00B625C0">
            <w:pPr>
              <w:spacing w:after="0" w:line="259" w:lineRule="auto"/>
              <w:ind w:left="17" w:firstLine="0"/>
            </w:pPr>
            <w:r>
              <w:t xml:space="preserve">.00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46,921</w:t>
            </w:r>
          </w:p>
          <w:p w:rsidR="00EB6F62" w:rsidRDefault="00B625C0">
            <w:pPr>
              <w:spacing w:after="0" w:line="259" w:lineRule="auto"/>
              <w:ind w:left="94" w:firstLine="0"/>
            </w:pPr>
            <w:r>
              <w:t>,787.6</w:t>
            </w:r>
          </w:p>
          <w:p w:rsidR="00EB6F62" w:rsidRDefault="00B625C0">
            <w:pPr>
              <w:spacing w:after="0" w:line="259" w:lineRule="auto"/>
              <w:ind w:left="0" w:right="108" w:firstLine="0"/>
              <w:jc w:val="right"/>
            </w:pPr>
            <w:r>
              <w:t xml:space="preserve">6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13</w:t>
            </w:r>
          </w:p>
          <w:p w:rsidR="00EB6F62" w:rsidRDefault="00B625C0">
            <w:pPr>
              <w:spacing w:after="0" w:line="259" w:lineRule="auto"/>
              <w:ind w:left="72" w:firstLine="0"/>
            </w:pPr>
            <w:r>
              <w:t>.3</w:t>
            </w:r>
          </w:p>
          <w:p w:rsidR="00EB6F62" w:rsidRDefault="00B625C0">
            <w:pPr>
              <w:spacing w:after="0" w:line="259" w:lineRule="auto"/>
              <w:ind w:left="0" w:right="110" w:firstLine="0"/>
              <w:jc w:val="right"/>
            </w:pPr>
            <w:r>
              <w:t xml:space="preserve">2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305,460</w:t>
            </w:r>
          </w:p>
          <w:p w:rsidR="00EB6F62" w:rsidRDefault="00B625C0">
            <w:pPr>
              <w:spacing w:after="0" w:line="259" w:lineRule="auto"/>
              <w:ind w:left="36" w:firstLine="0"/>
            </w:pPr>
            <w:r>
              <w:t xml:space="preserve">,571.39 </w:t>
            </w:r>
          </w:p>
        </w:tc>
        <w:tc>
          <w:tcPr>
            <w:tcW w:w="109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250,734</w:t>
            </w:r>
          </w:p>
          <w:p w:rsidR="00EB6F62" w:rsidRDefault="00B625C0">
            <w:pPr>
              <w:spacing w:after="0" w:line="259" w:lineRule="auto"/>
              <w:ind w:left="36" w:firstLine="0"/>
            </w:pPr>
            <w:r>
              <w:t xml:space="preserve">,771.59 </w:t>
            </w:r>
          </w:p>
        </w:tc>
        <w:tc>
          <w:tcPr>
            <w:tcW w:w="5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100</w:t>
            </w:r>
          </w:p>
          <w:p w:rsidR="00EB6F62" w:rsidRDefault="00B625C0">
            <w:pPr>
              <w:spacing w:after="0" w:line="259" w:lineRule="auto"/>
              <w:ind w:left="14" w:firstLine="0"/>
            </w:pPr>
            <w:r>
              <w:t xml:space="preserve">.00 </w:t>
            </w:r>
          </w:p>
        </w:tc>
        <w:tc>
          <w:tcPr>
            <w:tcW w:w="1030"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32,772</w:t>
            </w:r>
          </w:p>
          <w:p w:rsidR="00EB6F62" w:rsidRDefault="00B625C0">
            <w:pPr>
              <w:spacing w:after="0" w:line="259" w:lineRule="auto"/>
              <w:ind w:left="94" w:firstLine="0"/>
            </w:pPr>
            <w:r>
              <w:t>,161.1</w:t>
            </w:r>
          </w:p>
          <w:p w:rsidR="00EB6F62" w:rsidRDefault="00B625C0">
            <w:pPr>
              <w:spacing w:after="0" w:line="259" w:lineRule="auto"/>
              <w:ind w:left="0" w:right="109" w:firstLine="0"/>
              <w:jc w:val="right"/>
            </w:pPr>
            <w:r>
              <w:t xml:space="preserve">4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13</w:t>
            </w:r>
          </w:p>
          <w:p w:rsidR="00EB6F62" w:rsidRDefault="00B625C0">
            <w:pPr>
              <w:spacing w:after="0" w:line="259" w:lineRule="auto"/>
              <w:ind w:left="72" w:firstLine="0"/>
            </w:pPr>
            <w:r>
              <w:t>.0</w:t>
            </w:r>
          </w:p>
          <w:p w:rsidR="00EB6F62" w:rsidRDefault="00B625C0">
            <w:pPr>
              <w:spacing w:after="0" w:line="259" w:lineRule="auto"/>
              <w:ind w:left="0" w:right="110" w:firstLine="0"/>
              <w:jc w:val="right"/>
            </w:pPr>
            <w:r>
              <w:t xml:space="preserve">7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217,962</w:t>
            </w:r>
          </w:p>
          <w:p w:rsidR="00EB6F62" w:rsidRDefault="00B625C0">
            <w:pPr>
              <w:spacing w:after="0" w:line="259" w:lineRule="auto"/>
              <w:ind w:left="36" w:firstLine="0"/>
            </w:pPr>
            <w:r>
              <w:t xml:space="preserve">,610.45 </w:t>
            </w:r>
          </w:p>
        </w:tc>
      </w:tr>
      <w:tr w:rsidR="00EB6F62">
        <w:trPr>
          <w:gridAfter w:val="1"/>
          <w:trHeight w:val="322"/>
        </w:trPr>
        <w:tc>
          <w:tcPr>
            <w:tcW w:w="3058" w:type="dxa"/>
            <w:gridSpan w:val="4"/>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 xml:space="preserve"> </w:t>
            </w:r>
          </w:p>
        </w:tc>
        <w:tc>
          <w:tcPr>
            <w:tcW w:w="4338" w:type="dxa"/>
            <w:gridSpan w:val="8"/>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622"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gridAfter w:val="1"/>
          <w:trHeight w:val="1255"/>
        </w:trPr>
        <w:tc>
          <w:tcPr>
            <w:tcW w:w="3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账龄组合</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352,382</w:t>
            </w:r>
          </w:p>
          <w:p w:rsidR="00EB6F62" w:rsidRDefault="00B625C0">
            <w:pPr>
              <w:spacing w:after="0" w:line="259" w:lineRule="auto"/>
              <w:ind w:left="38" w:firstLine="0"/>
            </w:pPr>
            <w:r>
              <w:t xml:space="preserve">,359.05 </w:t>
            </w:r>
          </w:p>
        </w:tc>
        <w:tc>
          <w:tcPr>
            <w:tcW w:w="5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100</w:t>
            </w:r>
          </w:p>
          <w:p w:rsidR="00EB6F62" w:rsidRDefault="00B625C0">
            <w:pPr>
              <w:spacing w:after="0" w:line="259" w:lineRule="auto"/>
              <w:ind w:left="17" w:firstLine="0"/>
            </w:pPr>
            <w:r>
              <w:t xml:space="preserve">.00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46,921</w:t>
            </w:r>
          </w:p>
          <w:p w:rsidR="00EB6F62" w:rsidRDefault="00B625C0">
            <w:pPr>
              <w:spacing w:after="0" w:line="259" w:lineRule="auto"/>
              <w:ind w:left="94" w:firstLine="0"/>
            </w:pPr>
            <w:r>
              <w:t>,787.6</w:t>
            </w:r>
          </w:p>
          <w:p w:rsidR="00EB6F62" w:rsidRDefault="00B625C0">
            <w:pPr>
              <w:spacing w:after="0" w:line="259" w:lineRule="auto"/>
              <w:ind w:left="0" w:right="108" w:firstLine="0"/>
              <w:jc w:val="right"/>
            </w:pPr>
            <w:r>
              <w:t xml:space="preserve">6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13</w:t>
            </w:r>
          </w:p>
          <w:p w:rsidR="00EB6F62" w:rsidRDefault="00B625C0">
            <w:pPr>
              <w:spacing w:after="0" w:line="259" w:lineRule="auto"/>
              <w:ind w:left="72" w:firstLine="0"/>
            </w:pPr>
            <w:r>
              <w:t>.3</w:t>
            </w:r>
          </w:p>
          <w:p w:rsidR="00EB6F62" w:rsidRDefault="00B625C0">
            <w:pPr>
              <w:spacing w:after="0" w:line="259" w:lineRule="auto"/>
              <w:ind w:left="0" w:right="110" w:firstLine="0"/>
              <w:jc w:val="right"/>
            </w:pPr>
            <w:r>
              <w:t xml:space="preserve">2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305,460</w:t>
            </w:r>
          </w:p>
          <w:p w:rsidR="00EB6F62" w:rsidRDefault="00B625C0">
            <w:pPr>
              <w:spacing w:after="0" w:line="259" w:lineRule="auto"/>
              <w:ind w:left="36" w:firstLine="0"/>
            </w:pPr>
            <w:r>
              <w:t xml:space="preserve">,571.39 </w:t>
            </w:r>
          </w:p>
        </w:tc>
        <w:tc>
          <w:tcPr>
            <w:tcW w:w="109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250,734</w:t>
            </w:r>
          </w:p>
          <w:p w:rsidR="00EB6F62" w:rsidRDefault="00B625C0">
            <w:pPr>
              <w:spacing w:after="0" w:line="259" w:lineRule="auto"/>
              <w:ind w:left="36" w:firstLine="0"/>
            </w:pPr>
            <w:r>
              <w:t xml:space="preserve">,771.59 </w:t>
            </w:r>
          </w:p>
        </w:tc>
        <w:tc>
          <w:tcPr>
            <w:tcW w:w="5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0"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32,772</w:t>
            </w:r>
          </w:p>
          <w:p w:rsidR="00EB6F62" w:rsidRDefault="00B625C0">
            <w:pPr>
              <w:spacing w:after="0" w:line="259" w:lineRule="auto"/>
              <w:ind w:left="94" w:firstLine="0"/>
            </w:pPr>
            <w:r>
              <w:t>,161.1</w:t>
            </w:r>
          </w:p>
          <w:p w:rsidR="00EB6F62" w:rsidRDefault="00B625C0">
            <w:pPr>
              <w:spacing w:after="0" w:line="259" w:lineRule="auto"/>
              <w:ind w:left="0" w:right="109" w:firstLine="0"/>
              <w:jc w:val="right"/>
            </w:pPr>
            <w:r>
              <w:t xml:space="preserve">4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13</w:t>
            </w:r>
          </w:p>
          <w:p w:rsidR="00EB6F62" w:rsidRDefault="00B625C0">
            <w:pPr>
              <w:spacing w:after="0" w:line="259" w:lineRule="auto"/>
              <w:ind w:left="72" w:firstLine="0"/>
            </w:pPr>
            <w:r>
              <w:t>.0</w:t>
            </w:r>
          </w:p>
          <w:p w:rsidR="00EB6F62" w:rsidRDefault="00B625C0">
            <w:pPr>
              <w:spacing w:after="0" w:line="259" w:lineRule="auto"/>
              <w:ind w:left="0" w:right="110" w:firstLine="0"/>
              <w:jc w:val="right"/>
            </w:pPr>
            <w:r>
              <w:t xml:space="preserve">7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217,962</w:t>
            </w:r>
          </w:p>
          <w:p w:rsidR="00EB6F62" w:rsidRDefault="00B625C0">
            <w:pPr>
              <w:spacing w:after="0" w:line="259" w:lineRule="auto"/>
              <w:ind w:left="36" w:firstLine="0"/>
            </w:pPr>
            <w:r>
              <w:t xml:space="preserve">,610.45 </w:t>
            </w:r>
          </w:p>
        </w:tc>
      </w:tr>
      <w:tr w:rsidR="00EB6F62">
        <w:trPr>
          <w:gridAfter w:val="1"/>
          <w:trHeight w:val="943"/>
        </w:trPr>
        <w:tc>
          <w:tcPr>
            <w:tcW w:w="34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合计</w:t>
            </w:r>
          </w:p>
        </w:tc>
        <w:tc>
          <w:tcPr>
            <w:tcW w:w="10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352,382</w:t>
            </w:r>
          </w:p>
          <w:p w:rsidR="00EB6F62" w:rsidRDefault="00B625C0">
            <w:pPr>
              <w:spacing w:after="0" w:line="259" w:lineRule="auto"/>
              <w:ind w:left="38" w:firstLine="0"/>
            </w:pPr>
            <w:r>
              <w:t xml:space="preserve">,359.05 </w:t>
            </w:r>
          </w:p>
        </w:tc>
        <w:tc>
          <w:tcPr>
            <w:tcW w:w="5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both"/>
            </w:pPr>
            <w:r>
              <w:t>100</w:t>
            </w:r>
          </w:p>
          <w:p w:rsidR="00EB6F62" w:rsidRDefault="00B625C0">
            <w:pPr>
              <w:spacing w:after="0" w:line="259" w:lineRule="auto"/>
              <w:ind w:left="7" w:firstLine="0"/>
              <w:jc w:val="both"/>
            </w:pPr>
            <w:r>
              <w:t xml:space="preserve">.00 </w:t>
            </w:r>
          </w:p>
        </w:tc>
        <w:tc>
          <w:tcPr>
            <w:tcW w:w="10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46,921</w:t>
            </w:r>
          </w:p>
          <w:p w:rsidR="00EB6F62" w:rsidRDefault="00B625C0">
            <w:pPr>
              <w:spacing w:after="0" w:line="259" w:lineRule="auto"/>
              <w:ind w:left="94" w:firstLine="0"/>
            </w:pPr>
            <w:r>
              <w:t>,787.6</w:t>
            </w:r>
          </w:p>
          <w:p w:rsidR="00EB6F62" w:rsidRDefault="00B625C0">
            <w:pPr>
              <w:spacing w:after="0" w:line="259" w:lineRule="auto"/>
              <w:ind w:left="0" w:right="108" w:firstLine="0"/>
              <w:jc w:val="right"/>
            </w:pPr>
            <w:r>
              <w:t xml:space="preserve">6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center"/>
            </w:pP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305,460</w:t>
            </w:r>
          </w:p>
          <w:p w:rsidR="00EB6F62" w:rsidRDefault="00B625C0">
            <w:pPr>
              <w:spacing w:after="0" w:line="259" w:lineRule="auto"/>
              <w:ind w:left="36" w:firstLine="0"/>
            </w:pPr>
            <w:r>
              <w:t xml:space="preserve">,571.39 </w:t>
            </w:r>
          </w:p>
        </w:tc>
        <w:tc>
          <w:tcPr>
            <w:tcW w:w="109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250,734</w:t>
            </w:r>
          </w:p>
          <w:p w:rsidR="00EB6F62" w:rsidRDefault="00B625C0">
            <w:pPr>
              <w:spacing w:after="0" w:line="259" w:lineRule="auto"/>
              <w:ind w:left="36" w:firstLine="0"/>
            </w:pPr>
            <w:r>
              <w:t xml:space="preserve">,771.59 </w:t>
            </w:r>
          </w:p>
        </w:tc>
        <w:tc>
          <w:tcPr>
            <w:tcW w:w="5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both"/>
            </w:pPr>
            <w:r>
              <w:t>100</w:t>
            </w:r>
          </w:p>
          <w:p w:rsidR="00EB6F62" w:rsidRDefault="00B625C0">
            <w:pPr>
              <w:spacing w:after="0" w:line="259" w:lineRule="auto"/>
              <w:ind w:left="5" w:firstLine="0"/>
              <w:jc w:val="both"/>
            </w:pPr>
            <w:r>
              <w:t xml:space="preserve">.00 </w:t>
            </w:r>
          </w:p>
        </w:tc>
        <w:tc>
          <w:tcPr>
            <w:tcW w:w="1030"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pPr>
            <w:r>
              <w:t>32,772</w:t>
            </w:r>
          </w:p>
          <w:p w:rsidR="00EB6F62" w:rsidRDefault="00B625C0">
            <w:pPr>
              <w:spacing w:after="0" w:line="259" w:lineRule="auto"/>
              <w:ind w:left="94" w:firstLine="0"/>
            </w:pPr>
            <w:r>
              <w:t>,161.1</w:t>
            </w:r>
          </w:p>
          <w:p w:rsidR="00EB6F62" w:rsidRDefault="00B625C0">
            <w:pPr>
              <w:spacing w:after="0" w:line="259" w:lineRule="auto"/>
              <w:ind w:left="0" w:right="109" w:firstLine="0"/>
              <w:jc w:val="right"/>
            </w:pPr>
            <w:r>
              <w:t xml:space="preserve">4 </w:t>
            </w:r>
          </w:p>
        </w:tc>
        <w:tc>
          <w:tcPr>
            <w:tcW w:w="5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center"/>
            </w:pPr>
            <w:r>
              <w:t xml:space="preserve"> </w:t>
            </w:r>
          </w:p>
        </w:tc>
        <w:tc>
          <w:tcPr>
            <w:tcW w:w="10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 w:firstLine="0"/>
            </w:pPr>
            <w:r>
              <w:t>217,962</w:t>
            </w:r>
          </w:p>
          <w:p w:rsidR="00EB6F62" w:rsidRDefault="00B625C0">
            <w:pPr>
              <w:spacing w:after="0" w:line="259" w:lineRule="auto"/>
              <w:ind w:left="36" w:firstLine="0"/>
            </w:pPr>
            <w:r>
              <w:t xml:space="preserve">,610.45 </w:t>
            </w:r>
          </w:p>
        </w:tc>
      </w:tr>
    </w:tbl>
    <w:p w:rsidR="00EB6F62" w:rsidRDefault="00B625C0">
      <w:pPr>
        <w:spacing w:after="0" w:line="259" w:lineRule="auto"/>
        <w:ind w:left="120" w:firstLine="0"/>
      </w:pPr>
      <w:r>
        <w:t xml:space="preserve"> </w:t>
      </w:r>
    </w:p>
    <w:p w:rsidR="00EB6F62" w:rsidRDefault="00B625C0">
      <w:pPr>
        <w:ind w:left="130" w:right="1"/>
      </w:pPr>
      <w:r>
        <w:t>按单项计提坏账准备：</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40" w:lineRule="auto"/>
        <w:ind w:left="120" w:right="8910" w:firstLine="0"/>
      </w:pPr>
      <w:r>
        <w:t xml:space="preserve">  </w:t>
      </w:r>
    </w:p>
    <w:p w:rsidR="00EB6F62" w:rsidRDefault="00B625C0">
      <w:pPr>
        <w:ind w:left="130" w:right="1"/>
      </w:pPr>
      <w:r>
        <w:t>按组合计提坏账准备：</w:t>
      </w:r>
      <w: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106"/>
        <w:jc w:val="right"/>
      </w:pPr>
      <w:r>
        <w:t>组合计提项目：账龄组合单位：元</w:t>
      </w:r>
      <w:r>
        <w:t xml:space="preserve">  </w:t>
      </w:r>
      <w:r>
        <w:t>币种：人民币</w:t>
      </w:r>
      <w:r>
        <w:t xml:space="preserve"> </w:t>
      </w:r>
    </w:p>
    <w:tbl>
      <w:tblPr>
        <w:tblStyle w:val="TableGrid"/>
        <w:tblW w:w="9018" w:type="dxa"/>
        <w:tblInd w:w="125" w:type="dxa"/>
        <w:tblCellMar>
          <w:top w:w="39" w:type="dxa"/>
          <w:left w:w="108" w:type="dxa"/>
          <w:bottom w:w="0" w:type="dxa"/>
          <w:right w:w="0" w:type="dxa"/>
        </w:tblCellMar>
        <w:tblLook w:val="04A0" w:firstRow="1" w:lastRow="0" w:firstColumn="1" w:lastColumn="0" w:noHBand="0" w:noVBand="1"/>
      </w:tblPr>
      <w:tblGrid>
        <w:gridCol w:w="1934"/>
        <w:gridCol w:w="2149"/>
        <w:gridCol w:w="2801"/>
        <w:gridCol w:w="2134"/>
      </w:tblGrid>
      <w:tr w:rsidR="00EB6F62">
        <w:trPr>
          <w:trHeight w:val="322"/>
        </w:trPr>
        <w:tc>
          <w:tcPr>
            <w:tcW w:w="1934"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名称</w:t>
            </w:r>
            <w:r>
              <w:t xml:space="preserve"> </w:t>
            </w:r>
          </w:p>
        </w:tc>
        <w:tc>
          <w:tcPr>
            <w:tcW w:w="2149"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801" w:type="dxa"/>
            <w:tcBorders>
              <w:top w:val="single" w:sz="4" w:space="0" w:color="000000"/>
              <w:left w:val="nil"/>
              <w:bottom w:val="single" w:sz="4" w:space="0" w:color="000000"/>
              <w:right w:val="nil"/>
            </w:tcBorders>
          </w:tcPr>
          <w:p w:rsidR="00EB6F62" w:rsidRDefault="00B625C0">
            <w:pPr>
              <w:spacing w:after="0" w:line="259" w:lineRule="auto"/>
              <w:ind w:left="0" w:right="124" w:firstLine="0"/>
              <w:jc w:val="center"/>
            </w:pPr>
            <w:r>
              <w:t>期末余额</w:t>
            </w:r>
            <w:r>
              <w:t xml:space="preserve"> </w:t>
            </w:r>
          </w:p>
        </w:tc>
        <w:tc>
          <w:tcPr>
            <w:tcW w:w="213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应收账款</w:t>
            </w:r>
            <w:r>
              <w:t xml:space="preserve">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坏账准备</w:t>
            </w:r>
            <w:r>
              <w:t xml:space="preserve">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0" w:firstLine="0"/>
            </w:pPr>
            <w:r>
              <w:t>计提比例（</w:t>
            </w:r>
            <w:r>
              <w:t>%</w:t>
            </w:r>
            <w:r>
              <w:t>）</w:t>
            </w:r>
            <w:r>
              <w:t xml:space="preserve"> </w:t>
            </w:r>
          </w:p>
        </w:tc>
      </w:tr>
      <w:tr w:rsidR="00EB6F62">
        <w:trPr>
          <w:trHeight w:val="322"/>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209,815,091.38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10,490,754.56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5.00 </w:t>
            </w:r>
          </w:p>
        </w:tc>
      </w:tr>
      <w:tr w:rsidR="00EB6F62">
        <w:trPr>
          <w:trHeight w:val="319"/>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至</w:t>
            </w:r>
            <w:r>
              <w:t>2</w:t>
            </w:r>
            <w:r>
              <w:t>年</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84,438,353.31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8,443,835.33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10.00 </w:t>
            </w:r>
          </w:p>
        </w:tc>
      </w:tr>
      <w:tr w:rsidR="00EB6F62">
        <w:trPr>
          <w:trHeight w:val="322"/>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至</w:t>
            </w:r>
            <w:r>
              <w:t>3</w:t>
            </w:r>
            <w:r>
              <w:t>年</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26,875,364.44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8,062,609.34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30.00 </w:t>
            </w:r>
          </w:p>
        </w:tc>
      </w:tr>
      <w:tr w:rsidR="00EB6F62">
        <w:trPr>
          <w:trHeight w:val="322"/>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至</w:t>
            </w:r>
            <w:r>
              <w:t>4</w:t>
            </w:r>
            <w:r>
              <w:t>年</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19,890,878.50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9,945,439.26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50.00 </w:t>
            </w:r>
          </w:p>
        </w:tc>
      </w:tr>
      <w:tr w:rsidR="00EB6F62">
        <w:trPr>
          <w:trHeight w:val="322"/>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4</w:t>
            </w:r>
            <w:r>
              <w:t>至</w:t>
            </w:r>
            <w:r>
              <w:t>5</w:t>
            </w:r>
            <w:r>
              <w:t>年</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6,917,611.26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5,534,089.01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80.00 </w:t>
            </w:r>
          </w:p>
        </w:tc>
      </w:tr>
      <w:tr w:rsidR="00EB6F62">
        <w:trPr>
          <w:trHeight w:val="322"/>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5</w:t>
            </w:r>
            <w:r>
              <w:t>年以上</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4,445,060.16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4,445,060.16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100.00 </w:t>
            </w:r>
          </w:p>
        </w:tc>
      </w:tr>
      <w:tr w:rsidR="00EB6F62">
        <w:trPr>
          <w:trHeight w:val="322"/>
        </w:trPr>
        <w:tc>
          <w:tcPr>
            <w:tcW w:w="1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1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352,382,359.05 </w:t>
            </w:r>
          </w:p>
        </w:tc>
        <w:tc>
          <w:tcPr>
            <w:tcW w:w="28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46,921,787.66 </w:t>
            </w:r>
          </w:p>
        </w:tc>
        <w:tc>
          <w:tcPr>
            <w:tcW w:w="21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bl>
    <w:p w:rsidR="00EB6F62" w:rsidRDefault="00B625C0">
      <w:pPr>
        <w:spacing w:after="0" w:line="259" w:lineRule="auto"/>
        <w:ind w:left="120" w:firstLine="0"/>
      </w:pPr>
      <w:r>
        <w:t xml:space="preserve"> </w:t>
      </w:r>
    </w:p>
    <w:p w:rsidR="00EB6F62" w:rsidRDefault="00B625C0">
      <w:pPr>
        <w:ind w:left="130" w:right="1"/>
      </w:pPr>
      <w:r>
        <w:t>按组合计提坏账的确认标准及说明：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ind w:left="130" w:right="1"/>
      </w:pPr>
      <w:r>
        <w:t>如按预期信用损失一般模型计提坏账准备，请参照其他应收款披露：</w:t>
      </w:r>
      <w:r>
        <w:t xml:space="preserve"> </w:t>
      </w:r>
    </w:p>
    <w:p w:rsidR="00EB6F62" w:rsidRDefault="00B625C0">
      <w:pPr>
        <w:ind w:left="130" w:right="1"/>
      </w:pPr>
      <w:r>
        <w:t>□</w:t>
      </w:r>
      <w:r>
        <w:t>适用</w:t>
      </w:r>
      <w:r>
        <w:t xml:space="preserve"> √</w:t>
      </w:r>
      <w:r>
        <w:t>不适用</w:t>
      </w: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sz w:val="21"/>
        </w:rPr>
        <w:t>坏账准备的情况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9018" w:type="dxa"/>
        <w:tblInd w:w="125" w:type="dxa"/>
        <w:tblCellMar>
          <w:top w:w="39" w:type="dxa"/>
          <w:left w:w="113" w:type="dxa"/>
          <w:bottom w:w="0" w:type="dxa"/>
          <w:right w:w="0" w:type="dxa"/>
        </w:tblCellMar>
        <w:tblLook w:val="04A0" w:firstRow="1" w:lastRow="0" w:firstColumn="1" w:lastColumn="0" w:noHBand="0" w:noVBand="1"/>
      </w:tblPr>
      <w:tblGrid>
        <w:gridCol w:w="1090"/>
        <w:gridCol w:w="1786"/>
        <w:gridCol w:w="1786"/>
        <w:gridCol w:w="855"/>
        <w:gridCol w:w="859"/>
        <w:gridCol w:w="857"/>
        <w:gridCol w:w="1786"/>
      </w:tblGrid>
      <w:tr w:rsidR="00EB6F62">
        <w:trPr>
          <w:trHeight w:val="322"/>
        </w:trPr>
        <w:tc>
          <w:tcPr>
            <w:tcW w:w="109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2" w:firstLine="0"/>
            </w:pPr>
            <w:r>
              <w:t>类别</w:t>
            </w:r>
            <w:r>
              <w:t xml:space="preserve"> </w:t>
            </w:r>
          </w:p>
        </w:tc>
        <w:tc>
          <w:tcPr>
            <w:tcW w:w="178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期初余额</w:t>
            </w:r>
            <w:r>
              <w:t xml:space="preserve"> </w:t>
            </w:r>
          </w:p>
        </w:tc>
        <w:tc>
          <w:tcPr>
            <w:tcW w:w="3500"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1344" w:firstLine="0"/>
            </w:pPr>
            <w:r>
              <w:t>本期变动金额</w:t>
            </w:r>
            <w:r>
              <w:t xml:space="preserve"> </w:t>
            </w:r>
          </w:p>
        </w:tc>
        <w:tc>
          <w:tcPr>
            <w:tcW w:w="85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78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1" w:firstLine="0"/>
            </w:pPr>
            <w:r>
              <w:t>期末余额</w:t>
            </w:r>
            <w:r>
              <w:t xml:space="preserve"> </w:t>
            </w:r>
          </w:p>
        </w:tc>
      </w:tr>
      <w:tr w:rsidR="00EB6F62">
        <w:trPr>
          <w:trHeight w:val="94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计提</w:t>
            </w:r>
            <w:r>
              <w:t xml:space="preserve"> </w:t>
            </w:r>
          </w:p>
        </w:tc>
        <w:tc>
          <w:tcPr>
            <w:tcW w:w="8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8" w:firstLine="0"/>
              <w:jc w:val="center"/>
            </w:pPr>
            <w:r>
              <w:t>收回或转回</w:t>
            </w:r>
            <w:r>
              <w:t xml:space="preserve"> </w:t>
            </w:r>
          </w:p>
        </w:tc>
        <w:tc>
          <w:tcPr>
            <w:tcW w:w="8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0" w:firstLine="0"/>
              <w:jc w:val="center"/>
            </w:pPr>
            <w:r>
              <w:t>转销或核销</w:t>
            </w:r>
            <w:r>
              <w:t xml:space="preserve"> </w:t>
            </w:r>
          </w:p>
        </w:tc>
        <w:tc>
          <w:tcPr>
            <w:tcW w:w="8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74" w:firstLine="0"/>
              <w:jc w:val="both"/>
            </w:pPr>
            <w:r>
              <w:t>其他</w:t>
            </w:r>
          </w:p>
          <w:p w:rsidR="00EB6F62" w:rsidRDefault="00B625C0">
            <w:pPr>
              <w:spacing w:after="0" w:line="259" w:lineRule="auto"/>
              <w:ind w:left="74" w:firstLine="0"/>
              <w:jc w:val="both"/>
            </w:pPr>
            <w:r>
              <w:t>变动</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6"/>
        </w:trPr>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应收账款坏账准备</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32,772,161.14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14,149,626.52 </w:t>
            </w:r>
          </w:p>
        </w:tc>
        <w:tc>
          <w:tcPr>
            <w:tcW w:w="8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46,921,787.66 </w:t>
            </w:r>
          </w:p>
        </w:tc>
      </w:tr>
      <w:tr w:rsidR="00EB6F62">
        <w:trPr>
          <w:trHeight w:val="319"/>
        </w:trPr>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2" w:firstLine="0"/>
            </w:pPr>
            <w:r>
              <w:t>合计</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32,772,161.14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14,149,626.52 </w:t>
            </w:r>
          </w:p>
        </w:tc>
        <w:tc>
          <w:tcPr>
            <w:tcW w:w="8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46,921,787.66 </w:t>
            </w:r>
          </w:p>
        </w:tc>
      </w:tr>
    </w:tbl>
    <w:p w:rsidR="00EB6F62" w:rsidRDefault="00B625C0">
      <w:pPr>
        <w:spacing w:after="22" w:line="259" w:lineRule="auto"/>
        <w:ind w:left="120" w:firstLine="0"/>
      </w:pPr>
      <w:r>
        <w:rPr>
          <w:rFonts w:ascii="Calibri" w:eastAsia="Calibri" w:hAnsi="Calibri" w:cs="Calibri"/>
          <w:sz w:val="21"/>
        </w:rPr>
        <w:t xml:space="preserve"> </w:t>
      </w:r>
    </w:p>
    <w:p w:rsidR="00EB6F62" w:rsidRDefault="00B625C0">
      <w:pPr>
        <w:ind w:left="130" w:right="1"/>
      </w:pPr>
      <w:r>
        <w:t>其中本期坏账准备收回或转回金额重要的：</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6" w:line="259" w:lineRule="auto"/>
        <w:ind w:left="120" w:firstLine="0"/>
      </w:pPr>
      <w:r>
        <w:t xml:space="preserve"> </w:t>
      </w:r>
    </w:p>
    <w:p w:rsidR="00EB6F62" w:rsidRDefault="00B625C0">
      <w:pPr>
        <w:spacing w:after="85" w:line="249" w:lineRule="auto"/>
        <w:ind w:left="130"/>
      </w:pPr>
      <w:r>
        <w:rPr>
          <w:sz w:val="21"/>
        </w:rPr>
        <w:t>(4).</w:t>
      </w:r>
      <w:r>
        <w:rPr>
          <w:rFonts w:ascii="Arial" w:eastAsia="Arial" w:hAnsi="Arial" w:cs="Arial"/>
          <w:b/>
          <w:sz w:val="21"/>
        </w:rPr>
        <w:t xml:space="preserve"> </w:t>
      </w:r>
      <w:r>
        <w:rPr>
          <w:sz w:val="21"/>
        </w:rPr>
        <w:t>本期实际核销的应收账款情况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(5).</w:t>
      </w:r>
      <w:r>
        <w:rPr>
          <w:rFonts w:ascii="Arial" w:eastAsia="Arial" w:hAnsi="Arial" w:cs="Arial"/>
          <w:b/>
          <w:sz w:val="21"/>
        </w:rPr>
        <w:t xml:space="preserve"> </w:t>
      </w:r>
      <w:r>
        <w:rPr>
          <w:sz w:val="21"/>
        </w:rPr>
        <w:t>按欠款方归集的期末余额前五名的应收账款情况</w:t>
      </w:r>
      <w:r>
        <w:rPr>
          <w:sz w:val="21"/>
        </w:rPr>
        <w:t xml:space="preserve"> </w:t>
      </w:r>
    </w:p>
    <w:p w:rsidR="00EB6F62" w:rsidRDefault="00B625C0">
      <w:pPr>
        <w:spacing w:after="11" w:line="249" w:lineRule="auto"/>
        <w:ind w:right="2"/>
        <w:jc w:val="right"/>
      </w:pPr>
      <w:r>
        <w:t>√</w:t>
      </w:r>
      <w:r>
        <w:t>适用</w:t>
      </w:r>
      <w:r>
        <w:t xml:space="preserve">  □</w:t>
      </w:r>
      <w:r>
        <w:t>不适用</w:t>
      </w:r>
      <w:r>
        <w:t xml:space="preserve">  </w:t>
      </w:r>
      <w:r>
        <w:t>单位：元</w:t>
      </w:r>
      <w:r>
        <w:t xml:space="preserve">  </w:t>
      </w:r>
      <w:r>
        <w:t>币种：人民币</w:t>
      </w:r>
      <w:r>
        <w:t xml:space="preserve"> </w:t>
      </w:r>
    </w:p>
    <w:tbl>
      <w:tblPr>
        <w:tblStyle w:val="TableGrid"/>
        <w:tblW w:w="9009" w:type="dxa"/>
        <w:tblInd w:w="125" w:type="dxa"/>
        <w:tblCellMar>
          <w:top w:w="39" w:type="dxa"/>
          <w:left w:w="108" w:type="dxa"/>
          <w:bottom w:w="0" w:type="dxa"/>
          <w:right w:w="0" w:type="dxa"/>
        </w:tblCellMar>
        <w:tblLook w:val="04A0" w:firstRow="1" w:lastRow="0" w:firstColumn="1" w:lastColumn="0" w:noHBand="0" w:noVBand="1"/>
      </w:tblPr>
      <w:tblGrid>
        <w:gridCol w:w="2251"/>
        <w:gridCol w:w="2252"/>
        <w:gridCol w:w="2252"/>
        <w:gridCol w:w="2254"/>
      </w:tblGrid>
      <w:tr w:rsidR="00EB6F62">
        <w:trPr>
          <w:trHeight w:val="943"/>
        </w:trPr>
        <w:tc>
          <w:tcPr>
            <w:tcW w:w="225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14" w:firstLine="0"/>
              <w:jc w:val="center"/>
            </w:pPr>
            <w:r>
              <w:t>单位名称</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79" w:firstLine="0"/>
              <w:jc w:val="center"/>
            </w:pPr>
            <w:r>
              <w:t>期末余额</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占应收账款期末余额合计数的比例</w:t>
            </w:r>
          </w:p>
          <w:p w:rsidR="00EB6F62" w:rsidRDefault="00B625C0">
            <w:pPr>
              <w:spacing w:after="0" w:line="259" w:lineRule="auto"/>
              <w:ind w:left="0" w:right="108" w:firstLine="0"/>
              <w:jc w:val="center"/>
            </w:pPr>
            <w:r>
              <w:t xml:space="preserve">(%) </w:t>
            </w:r>
          </w:p>
        </w:tc>
        <w:tc>
          <w:tcPr>
            <w:tcW w:w="225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firstLine="0"/>
              <w:jc w:val="both"/>
            </w:pPr>
            <w:r>
              <w:t>坏账准备期末余额</w:t>
            </w:r>
            <w:r>
              <w:t xml:space="preserve"> </w:t>
            </w:r>
          </w:p>
        </w:tc>
      </w:tr>
      <w:tr w:rsidR="00EB6F62">
        <w:trPr>
          <w:trHeight w:val="322"/>
        </w:trPr>
        <w:tc>
          <w:tcPr>
            <w:tcW w:w="22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第一名</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29,754,000.00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8.44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1,487,700.00 </w:t>
            </w:r>
          </w:p>
        </w:tc>
      </w:tr>
      <w:tr w:rsidR="00EB6F62">
        <w:trPr>
          <w:trHeight w:val="322"/>
        </w:trPr>
        <w:tc>
          <w:tcPr>
            <w:tcW w:w="22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第二名</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21,893,300.00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6.21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1,094,665.00 </w:t>
            </w:r>
          </w:p>
        </w:tc>
      </w:tr>
      <w:tr w:rsidR="00EB6F62">
        <w:trPr>
          <w:trHeight w:val="322"/>
        </w:trPr>
        <w:tc>
          <w:tcPr>
            <w:tcW w:w="22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第三名</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21,298,410.00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6.04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2,129,841.00 </w:t>
            </w:r>
          </w:p>
        </w:tc>
      </w:tr>
      <w:tr w:rsidR="00EB6F62">
        <w:trPr>
          <w:trHeight w:val="322"/>
        </w:trPr>
        <w:tc>
          <w:tcPr>
            <w:tcW w:w="22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第四名</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14,951,970.00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4.24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1,194,147.00 </w:t>
            </w:r>
          </w:p>
        </w:tc>
      </w:tr>
      <w:tr w:rsidR="00EB6F62">
        <w:trPr>
          <w:trHeight w:val="322"/>
        </w:trPr>
        <w:tc>
          <w:tcPr>
            <w:tcW w:w="22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第五名</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11,100,000.00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3.15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555,000.00 </w:t>
            </w:r>
          </w:p>
        </w:tc>
      </w:tr>
      <w:tr w:rsidR="00EB6F62">
        <w:trPr>
          <w:trHeight w:val="322"/>
        </w:trPr>
        <w:tc>
          <w:tcPr>
            <w:tcW w:w="22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合计</w:t>
            </w:r>
            <w:r>
              <w:t xml:space="preserve">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98,997,680.00 </w:t>
            </w:r>
          </w:p>
        </w:tc>
        <w:tc>
          <w:tcPr>
            <w:tcW w:w="22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28.08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6,461,353.00 </w:t>
            </w:r>
          </w:p>
        </w:tc>
      </w:tr>
    </w:tbl>
    <w:p w:rsidR="00EB6F62" w:rsidRDefault="00B625C0">
      <w:pPr>
        <w:spacing w:after="0" w:line="259" w:lineRule="auto"/>
        <w:ind w:left="120" w:firstLine="0"/>
      </w:pPr>
      <w:r>
        <w:t xml:space="preserve"> </w:t>
      </w:r>
    </w:p>
    <w:p w:rsidR="00EB6F62" w:rsidRDefault="00B625C0">
      <w:pPr>
        <w:ind w:left="130" w:right="7710"/>
      </w:pPr>
      <w:r>
        <w:t>其他说明无</w:t>
      </w:r>
      <w:r>
        <w:t xml:space="preserve"> </w:t>
      </w:r>
    </w:p>
    <w:p w:rsidR="00EB6F62" w:rsidRDefault="00B625C0">
      <w:pPr>
        <w:spacing w:after="40" w:line="259" w:lineRule="auto"/>
        <w:ind w:left="120" w:firstLine="0"/>
      </w:pPr>
      <w:r>
        <w:rPr>
          <w:rFonts w:ascii="Times New Roman" w:eastAsia="Times New Roman" w:hAnsi="Times New Roman" w:cs="Times New Roman"/>
        </w:rPr>
        <w:t xml:space="preserve"> </w:t>
      </w:r>
    </w:p>
    <w:p w:rsidR="00EB6F62" w:rsidRDefault="00B625C0">
      <w:pPr>
        <w:spacing w:after="85" w:line="249" w:lineRule="auto"/>
        <w:ind w:left="130"/>
      </w:pPr>
      <w:r>
        <w:rPr>
          <w:sz w:val="21"/>
        </w:rPr>
        <w:t>(6).</w:t>
      </w:r>
      <w:r>
        <w:rPr>
          <w:rFonts w:ascii="Arial" w:eastAsia="Arial" w:hAnsi="Arial" w:cs="Arial"/>
          <w:b/>
          <w:sz w:val="21"/>
        </w:rPr>
        <w:t xml:space="preserve"> </w:t>
      </w:r>
      <w:r>
        <w:rPr>
          <w:sz w:val="21"/>
        </w:rPr>
        <w:t>因金融资产转移而终止确认的应收账款</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40" w:line="259" w:lineRule="auto"/>
        <w:ind w:left="120" w:firstLine="0"/>
      </w:pPr>
      <w:r>
        <w:rPr>
          <w:rFonts w:ascii="Times New Roman" w:eastAsia="Times New Roman" w:hAnsi="Times New Roman" w:cs="Times New Roman"/>
        </w:rPr>
        <w:t xml:space="preserve"> </w:t>
      </w:r>
    </w:p>
    <w:p w:rsidR="00EB6F62" w:rsidRDefault="00B625C0">
      <w:pPr>
        <w:spacing w:after="85" w:line="249" w:lineRule="auto"/>
        <w:ind w:left="130"/>
      </w:pPr>
      <w:r>
        <w:rPr>
          <w:sz w:val="21"/>
        </w:rPr>
        <w:t>(7).</w:t>
      </w:r>
      <w:r>
        <w:rPr>
          <w:rFonts w:ascii="Arial" w:eastAsia="Arial" w:hAnsi="Arial" w:cs="Arial"/>
          <w:b/>
          <w:sz w:val="21"/>
        </w:rPr>
        <w:t xml:space="preserve"> </w:t>
      </w:r>
      <w:r>
        <w:rPr>
          <w:sz w:val="21"/>
        </w:rPr>
        <w:t>转移应收账款且继续涉入形成的资产、负债金额</w:t>
      </w:r>
      <w:r>
        <w:rPr>
          <w:sz w:val="21"/>
        </w:rPr>
        <w:t xml:space="preserve"> </w:t>
      </w:r>
    </w:p>
    <w:p w:rsidR="00EB6F62" w:rsidRDefault="00B625C0">
      <w:pPr>
        <w:ind w:left="130" w:right="1"/>
      </w:pPr>
      <w:r>
        <w:t>□</w:t>
      </w:r>
      <w:r>
        <w:t>适用</w:t>
      </w:r>
      <w:r>
        <w:t xml:space="preserve">  √</w:t>
      </w:r>
      <w:r>
        <w:t>不适用</w:t>
      </w:r>
      <w:r>
        <w:t xml:space="preserve"> </w:t>
      </w:r>
      <w:r>
        <w:rPr>
          <w:rFonts w:ascii="Times New Roman" w:eastAsia="Times New Roman" w:hAnsi="Times New Roman" w:cs="Times New Roman"/>
        </w:rPr>
        <w:t xml:space="preserve"> </w:t>
      </w:r>
    </w:p>
    <w:p w:rsidR="00EB6F62" w:rsidRDefault="00B625C0">
      <w:pPr>
        <w:spacing w:after="0" w:line="259" w:lineRule="auto"/>
        <w:ind w:left="0" w:firstLine="0"/>
      </w:pPr>
      <w:r>
        <w:rPr>
          <w:rFonts w:ascii="Times New Roman" w:eastAsia="Times New Roman" w:hAnsi="Times New Roman" w:cs="Times New Roman"/>
        </w:rP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EB6F62">
      <w:pPr>
        <w:sectPr w:rsidR="00EB6F62">
          <w:headerReference w:type="even" r:id="rId195"/>
          <w:headerReference w:type="default" r:id="rId196"/>
          <w:footerReference w:type="even" r:id="rId197"/>
          <w:footerReference w:type="default" r:id="rId198"/>
          <w:headerReference w:type="first" r:id="rId199"/>
          <w:footerReference w:type="first" r:id="rId200"/>
          <w:pgSz w:w="11906" w:h="16838"/>
          <w:pgMar w:top="1805" w:right="1436" w:bottom="1844" w:left="1320" w:header="820" w:footer="991" w:gutter="0"/>
          <w:cols w:space="720"/>
        </w:sectPr>
      </w:pPr>
    </w:p>
    <w:p w:rsidR="00EB6F62" w:rsidRDefault="00B625C0">
      <w:pPr>
        <w:spacing w:after="37" w:line="265" w:lineRule="auto"/>
        <w:ind w:left="87" w:right="20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before="411" w:after="16" w:line="259" w:lineRule="auto"/>
        <w:ind w:left="0" w:firstLine="0"/>
      </w:pPr>
      <w:r>
        <w:t xml:space="preserve"> </w:t>
      </w:r>
    </w:p>
    <w:p w:rsidR="00EB6F62" w:rsidRDefault="00B625C0">
      <w:pPr>
        <w:numPr>
          <w:ilvl w:val="0"/>
          <w:numId w:val="131"/>
        </w:numPr>
        <w:spacing w:after="85" w:line="249" w:lineRule="auto"/>
        <w:ind w:hanging="420"/>
      </w:pPr>
      <w:r>
        <w:rPr>
          <w:sz w:val="21"/>
        </w:rPr>
        <w:t>应收款项融资</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jc w:val="right"/>
      </w:pPr>
      <w:r>
        <w:t xml:space="preserve">  </w:t>
      </w:r>
      <w:r>
        <w:t>单位：元</w:t>
      </w:r>
      <w:r>
        <w:t xml:space="preserve">  </w:t>
      </w:r>
      <w:r>
        <w:t>币种：人民币</w:t>
      </w:r>
      <w:r>
        <w:t xml:space="preserve"> </w:t>
      </w:r>
    </w:p>
    <w:tbl>
      <w:tblPr>
        <w:tblStyle w:val="TableGrid"/>
        <w:tblW w:w="13230" w:type="dxa"/>
        <w:tblInd w:w="5" w:type="dxa"/>
        <w:tblCellMar>
          <w:top w:w="39" w:type="dxa"/>
          <w:left w:w="108" w:type="dxa"/>
          <w:bottom w:w="0" w:type="dxa"/>
          <w:right w:w="0" w:type="dxa"/>
        </w:tblCellMar>
        <w:tblLook w:val="04A0" w:firstRow="1" w:lastRow="0" w:firstColumn="1" w:lastColumn="0" w:noHBand="0" w:noVBand="1"/>
      </w:tblPr>
      <w:tblGrid>
        <w:gridCol w:w="1795"/>
        <w:gridCol w:w="2950"/>
        <w:gridCol w:w="4236"/>
        <w:gridCol w:w="4249"/>
      </w:tblGrid>
      <w:tr w:rsidR="00EB6F62">
        <w:trPr>
          <w:trHeight w:val="322"/>
        </w:trPr>
        <w:tc>
          <w:tcPr>
            <w:tcW w:w="1795" w:type="dxa"/>
            <w:tcBorders>
              <w:top w:val="single" w:sz="4" w:space="0" w:color="000000"/>
              <w:left w:val="single" w:sz="4" w:space="0" w:color="000000"/>
              <w:bottom w:val="single" w:sz="6" w:space="0" w:color="000000"/>
              <w:right w:val="nil"/>
            </w:tcBorders>
          </w:tcPr>
          <w:p w:rsidR="00EB6F62" w:rsidRDefault="00EB6F62">
            <w:pPr>
              <w:spacing w:after="160" w:line="259" w:lineRule="auto"/>
              <w:ind w:left="0" w:firstLine="0"/>
            </w:pPr>
          </w:p>
        </w:tc>
        <w:tc>
          <w:tcPr>
            <w:tcW w:w="2950" w:type="dxa"/>
            <w:tcBorders>
              <w:top w:val="single" w:sz="4" w:space="0" w:color="000000"/>
              <w:left w:val="nil"/>
              <w:bottom w:val="single" w:sz="6" w:space="0" w:color="000000"/>
              <w:right w:val="single" w:sz="6" w:space="0" w:color="000000"/>
            </w:tcBorders>
          </w:tcPr>
          <w:p w:rsidR="00EB6F62" w:rsidRDefault="00B625C0">
            <w:pPr>
              <w:spacing w:after="0" w:line="259" w:lineRule="auto"/>
              <w:ind w:left="228" w:firstLine="0"/>
            </w:pPr>
            <w:r>
              <w:t>项目</w:t>
            </w:r>
            <w:r>
              <w:t xml:space="preserve"> </w:t>
            </w:r>
          </w:p>
        </w:tc>
        <w:tc>
          <w:tcPr>
            <w:tcW w:w="4236" w:type="dxa"/>
            <w:tcBorders>
              <w:top w:val="single" w:sz="4" w:space="0" w:color="000000"/>
              <w:left w:val="single" w:sz="6" w:space="0" w:color="000000"/>
              <w:bottom w:val="single" w:sz="6" w:space="0" w:color="000000"/>
              <w:right w:val="single" w:sz="6" w:space="0" w:color="000000"/>
            </w:tcBorders>
          </w:tcPr>
          <w:p w:rsidR="00EB6F62" w:rsidRDefault="00B625C0">
            <w:pPr>
              <w:spacing w:after="0" w:line="259" w:lineRule="auto"/>
              <w:ind w:left="0" w:right="111" w:firstLine="0"/>
              <w:jc w:val="center"/>
            </w:pPr>
            <w:r>
              <w:t>期末余额</w:t>
            </w:r>
            <w:r>
              <w:t xml:space="preserve"> </w:t>
            </w:r>
          </w:p>
        </w:tc>
        <w:tc>
          <w:tcPr>
            <w:tcW w:w="4249" w:type="dxa"/>
            <w:tcBorders>
              <w:top w:val="single" w:sz="4" w:space="0" w:color="000000"/>
              <w:left w:val="single" w:sz="6" w:space="0" w:color="000000"/>
              <w:bottom w:val="single" w:sz="6" w:space="0" w:color="000000"/>
              <w:right w:val="single" w:sz="4" w:space="0" w:color="000000"/>
            </w:tcBorders>
          </w:tcPr>
          <w:p w:rsidR="00EB6F62" w:rsidRDefault="00B625C0">
            <w:pPr>
              <w:spacing w:after="0" w:line="259" w:lineRule="auto"/>
              <w:ind w:left="0" w:right="109" w:firstLine="0"/>
              <w:jc w:val="center"/>
            </w:pPr>
            <w:r>
              <w:t>期初余额</w:t>
            </w:r>
            <w:r>
              <w:t xml:space="preserve"> </w:t>
            </w:r>
          </w:p>
        </w:tc>
      </w:tr>
      <w:tr w:rsidR="00EB6F62">
        <w:trPr>
          <w:trHeight w:val="326"/>
        </w:trPr>
        <w:tc>
          <w:tcPr>
            <w:tcW w:w="1795" w:type="dxa"/>
            <w:tcBorders>
              <w:top w:val="single" w:sz="6" w:space="0" w:color="000000"/>
              <w:left w:val="single" w:sz="4" w:space="0" w:color="000000"/>
              <w:bottom w:val="single" w:sz="6" w:space="0" w:color="000000"/>
              <w:right w:val="nil"/>
            </w:tcBorders>
          </w:tcPr>
          <w:p w:rsidR="00EB6F62" w:rsidRDefault="00B625C0">
            <w:pPr>
              <w:spacing w:after="0" w:line="259" w:lineRule="auto"/>
              <w:ind w:left="0" w:firstLine="0"/>
            </w:pPr>
            <w:r>
              <w:t>应收票据</w:t>
            </w:r>
            <w:r>
              <w:t xml:space="preserve"> </w:t>
            </w:r>
          </w:p>
        </w:tc>
        <w:tc>
          <w:tcPr>
            <w:tcW w:w="2950" w:type="dxa"/>
            <w:tcBorders>
              <w:top w:val="single" w:sz="6" w:space="0" w:color="000000"/>
              <w:left w:val="nil"/>
              <w:bottom w:val="single" w:sz="6" w:space="0" w:color="000000"/>
              <w:right w:val="single" w:sz="6" w:space="0" w:color="000000"/>
            </w:tcBorders>
          </w:tcPr>
          <w:p w:rsidR="00EB6F62" w:rsidRDefault="00EB6F62">
            <w:pPr>
              <w:spacing w:after="160" w:line="259" w:lineRule="auto"/>
              <w:ind w:left="0" w:firstLine="0"/>
            </w:pPr>
          </w:p>
        </w:tc>
        <w:tc>
          <w:tcPr>
            <w:tcW w:w="423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687,336.70 </w:t>
            </w:r>
          </w:p>
        </w:tc>
        <w:tc>
          <w:tcPr>
            <w:tcW w:w="4249"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4,918,530.63 </w:t>
            </w:r>
          </w:p>
        </w:tc>
      </w:tr>
      <w:tr w:rsidR="00EB6F62">
        <w:trPr>
          <w:trHeight w:val="324"/>
        </w:trPr>
        <w:tc>
          <w:tcPr>
            <w:tcW w:w="1795" w:type="dxa"/>
            <w:tcBorders>
              <w:top w:val="single" w:sz="6"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950" w:type="dxa"/>
            <w:tcBorders>
              <w:top w:val="single" w:sz="6" w:space="0" w:color="000000"/>
              <w:left w:val="nil"/>
              <w:bottom w:val="single" w:sz="4" w:space="0" w:color="000000"/>
              <w:right w:val="single" w:sz="6" w:space="0" w:color="000000"/>
            </w:tcBorders>
          </w:tcPr>
          <w:p w:rsidR="00EB6F62" w:rsidRDefault="00B625C0">
            <w:pPr>
              <w:spacing w:after="0" w:line="259" w:lineRule="auto"/>
              <w:ind w:left="228" w:firstLine="0"/>
            </w:pPr>
            <w:r>
              <w:t>合计</w:t>
            </w:r>
            <w:r>
              <w:t xml:space="preserve"> </w:t>
            </w:r>
          </w:p>
        </w:tc>
        <w:tc>
          <w:tcPr>
            <w:tcW w:w="4236" w:type="dxa"/>
            <w:tcBorders>
              <w:top w:val="single" w:sz="6" w:space="0" w:color="000000"/>
              <w:left w:val="single" w:sz="6" w:space="0" w:color="000000"/>
              <w:bottom w:val="single" w:sz="4" w:space="0" w:color="000000"/>
              <w:right w:val="single" w:sz="6" w:space="0" w:color="000000"/>
            </w:tcBorders>
          </w:tcPr>
          <w:p w:rsidR="00EB6F62" w:rsidRDefault="00B625C0">
            <w:pPr>
              <w:spacing w:after="0" w:line="259" w:lineRule="auto"/>
              <w:ind w:left="0" w:right="108" w:firstLine="0"/>
              <w:jc w:val="right"/>
            </w:pPr>
            <w:r>
              <w:t xml:space="preserve">687,336.70 </w:t>
            </w:r>
          </w:p>
        </w:tc>
        <w:tc>
          <w:tcPr>
            <w:tcW w:w="4249" w:type="dxa"/>
            <w:tcBorders>
              <w:top w:val="single" w:sz="6" w:space="0" w:color="000000"/>
              <w:left w:val="single" w:sz="6"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4,918,530.63 </w:t>
            </w:r>
          </w:p>
        </w:tc>
      </w:tr>
    </w:tbl>
    <w:p w:rsidR="00EB6F62" w:rsidRDefault="00B625C0">
      <w:pPr>
        <w:ind w:left="-5" w:right="1"/>
      </w:pPr>
      <w:r>
        <w:t>应收款项融资本期增减变动及公允价值变动情况：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1124712</wp:posOffset>
                </wp:positionH>
                <wp:positionV relativeFrom="page">
                  <wp:posOffset>665989</wp:posOffset>
                </wp:positionV>
                <wp:extent cx="8428990" cy="9144"/>
                <wp:effectExtent l="0" t="0" r="0" b="0"/>
                <wp:wrapTopAndBottom/>
                <wp:docPr id="797580" name="Group 797580"/>
                <wp:cNvGraphicFramePr/>
                <a:graphic xmlns:a="http://schemas.openxmlformats.org/drawingml/2006/main">
                  <a:graphicData uri="http://schemas.microsoft.com/office/word/2010/wordprocessingGroup">
                    <wpg:wgp>
                      <wpg:cNvGrpSpPr/>
                      <wpg:grpSpPr>
                        <a:xfrm>
                          <a:off x="0" y="0"/>
                          <a:ext cx="8428990" cy="9144"/>
                          <a:chOff x="0" y="0"/>
                          <a:chExt cx="8428990" cy="9144"/>
                        </a:xfrm>
                      </wpg:grpSpPr>
                      <wps:wsp>
                        <wps:cNvPr id="941276" name="Shape 941276"/>
                        <wps:cNvSpPr/>
                        <wps:spPr>
                          <a:xfrm>
                            <a:off x="0" y="0"/>
                            <a:ext cx="8428990" cy="9144"/>
                          </a:xfrm>
                          <a:custGeom>
                            <a:avLst/>
                            <a:gdLst/>
                            <a:ahLst/>
                            <a:cxnLst/>
                            <a:rect l="0" t="0" r="0" b="0"/>
                            <a:pathLst>
                              <a:path w="8428990" h="9144">
                                <a:moveTo>
                                  <a:pt x="0" y="0"/>
                                </a:moveTo>
                                <a:lnTo>
                                  <a:pt x="8428990" y="0"/>
                                </a:lnTo>
                                <a:lnTo>
                                  <a:pt x="8428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580" style="width:663.7pt;height:0.719971pt;position:absolute;mso-position-horizontal-relative:page;mso-position-horizontal:absolute;margin-left:88.56pt;mso-position-vertical-relative:page;margin-top:52.4401pt;" coordsize="84289,91">
                <v:shape id="Shape 941277" style="position:absolute;width:84289;height:91;left:0;top:0;" coordsize="8428990,9144" path="m0,0l8428990,0l8428990,9144l0,9144l0,0">
                  <v:stroke weight="0pt" endcap="flat" joinstyle="miter" miterlimit="10" on="false" color="#000000" opacity="0"/>
                  <v:fill on="true" color="#000000"/>
                </v:shape>
                <w10:wrap type="topAndBottom"/>
              </v:group>
            </w:pict>
          </mc:Fallback>
        </mc:AlternateContent>
      </w:r>
      <w:r>
        <w:t xml:space="preserve"> </w:t>
      </w:r>
    </w:p>
    <w:tbl>
      <w:tblPr>
        <w:tblStyle w:val="TableGrid"/>
        <w:tblW w:w="13233" w:type="dxa"/>
        <w:tblInd w:w="5" w:type="dxa"/>
        <w:tblCellMar>
          <w:top w:w="39" w:type="dxa"/>
          <w:left w:w="106" w:type="dxa"/>
          <w:bottom w:w="0" w:type="dxa"/>
          <w:right w:w="0" w:type="dxa"/>
        </w:tblCellMar>
        <w:tblLook w:val="04A0" w:firstRow="1" w:lastRow="0" w:firstColumn="1" w:lastColumn="0" w:noHBand="0" w:noVBand="1"/>
      </w:tblPr>
      <w:tblGrid>
        <w:gridCol w:w="1622"/>
        <w:gridCol w:w="2129"/>
        <w:gridCol w:w="2131"/>
        <w:gridCol w:w="2285"/>
        <w:gridCol w:w="1620"/>
        <w:gridCol w:w="1822"/>
        <w:gridCol w:w="1622"/>
      </w:tblGrid>
      <w:tr w:rsidR="00EB6F62">
        <w:trPr>
          <w:trHeight w:val="1772"/>
        </w:trPr>
        <w:tc>
          <w:tcPr>
            <w:tcW w:w="1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项目</w:t>
            </w:r>
            <w:r>
              <w:t xml:space="preserve"> </w:t>
            </w:r>
          </w:p>
        </w:tc>
        <w:tc>
          <w:tcPr>
            <w:tcW w:w="21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上年年末余额</w:t>
            </w:r>
            <w:r>
              <w:t xml:space="preserve"> </w:t>
            </w:r>
          </w:p>
        </w:tc>
        <w:tc>
          <w:tcPr>
            <w:tcW w:w="21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本期新增</w:t>
            </w:r>
            <w:r>
              <w:t xml:space="preserve"> </w:t>
            </w:r>
          </w:p>
        </w:tc>
        <w:tc>
          <w:tcPr>
            <w:tcW w:w="22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本期终止确认</w:t>
            </w:r>
            <w:r>
              <w:t xml:space="preserve"> </w:t>
            </w:r>
          </w:p>
        </w:tc>
        <w:tc>
          <w:tcPr>
            <w:tcW w:w="16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其他变动</w:t>
            </w:r>
            <w:r>
              <w:t xml:space="preserve"> </w:t>
            </w:r>
          </w:p>
        </w:tc>
        <w:tc>
          <w:tcPr>
            <w:tcW w:w="18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期末余额</w:t>
            </w:r>
            <w:r>
              <w:t xml:space="preserve"> </w:t>
            </w:r>
          </w:p>
        </w:tc>
        <w:tc>
          <w:tcPr>
            <w:tcW w:w="1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累计在其他综合收益中确认的损失准备</w:t>
            </w:r>
            <w:r>
              <w:t xml:space="preserve"> </w:t>
            </w:r>
          </w:p>
        </w:tc>
      </w:tr>
      <w:tr w:rsidR="00EB6F62">
        <w:trPr>
          <w:trHeight w:val="362"/>
        </w:trPr>
        <w:tc>
          <w:tcPr>
            <w:tcW w:w="1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应收票据</w:t>
            </w:r>
            <w:r>
              <w:t xml:space="preserve"> </w:t>
            </w:r>
          </w:p>
        </w:tc>
        <w:tc>
          <w:tcPr>
            <w:tcW w:w="21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4,918,530.63 </w:t>
            </w:r>
          </w:p>
        </w:tc>
        <w:tc>
          <w:tcPr>
            <w:tcW w:w="21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6,542,180.32 </w:t>
            </w:r>
          </w:p>
        </w:tc>
        <w:tc>
          <w:tcPr>
            <w:tcW w:w="22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10,773,374.25 </w:t>
            </w:r>
          </w:p>
        </w:tc>
        <w:tc>
          <w:tcPr>
            <w:tcW w:w="16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8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687,336.70 </w:t>
            </w:r>
          </w:p>
        </w:tc>
        <w:tc>
          <w:tcPr>
            <w:tcW w:w="1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46"/>
        </w:trPr>
        <w:tc>
          <w:tcPr>
            <w:tcW w:w="1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c>
          <w:tcPr>
            <w:tcW w:w="21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4,918,530.63 </w:t>
            </w:r>
          </w:p>
        </w:tc>
        <w:tc>
          <w:tcPr>
            <w:tcW w:w="21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6,542,180.32 </w:t>
            </w:r>
          </w:p>
        </w:tc>
        <w:tc>
          <w:tcPr>
            <w:tcW w:w="22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10,773,374.25 </w:t>
            </w:r>
          </w:p>
        </w:tc>
        <w:tc>
          <w:tcPr>
            <w:tcW w:w="162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8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687,336.70 </w:t>
            </w:r>
          </w:p>
        </w:tc>
        <w:tc>
          <w:tcPr>
            <w:tcW w:w="16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0" w:firstLine="0"/>
      </w:pPr>
      <w:r>
        <w:t xml:space="preserve"> </w:t>
      </w:r>
    </w:p>
    <w:p w:rsidR="00EB6F62" w:rsidRDefault="00B625C0">
      <w:pPr>
        <w:ind w:left="-5" w:right="1"/>
      </w:pPr>
      <w:r>
        <w:t>如按预期信用损失一般模型计提坏账准备，请参照其他应收款披露：</w:t>
      </w:r>
      <w:r>
        <w:t xml:space="preserve"> </w:t>
      </w:r>
    </w:p>
    <w:p w:rsidR="00EB6F62" w:rsidRDefault="00B625C0">
      <w:pPr>
        <w:ind w:left="-5" w:right="10098"/>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期末公司已背书或贴现且在资产负债表日尚未到期的应收款项融资</w:t>
      </w:r>
      <w:r>
        <w:t xml:space="preserve"> </w:t>
      </w:r>
    </w:p>
    <w:tbl>
      <w:tblPr>
        <w:tblStyle w:val="TableGrid"/>
        <w:tblW w:w="8823" w:type="dxa"/>
        <w:tblInd w:w="5" w:type="dxa"/>
        <w:tblCellMar>
          <w:top w:w="38" w:type="dxa"/>
          <w:left w:w="106" w:type="dxa"/>
          <w:bottom w:w="0" w:type="dxa"/>
          <w:right w:w="0" w:type="dxa"/>
        </w:tblCellMar>
        <w:tblLook w:val="04A0" w:firstRow="1" w:lastRow="0" w:firstColumn="1" w:lastColumn="0" w:noHBand="0" w:noVBand="1"/>
      </w:tblPr>
      <w:tblGrid>
        <w:gridCol w:w="2942"/>
        <w:gridCol w:w="2941"/>
        <w:gridCol w:w="2940"/>
      </w:tblGrid>
      <w:tr w:rsidR="00EB6F62">
        <w:trPr>
          <w:trHeight w:val="322"/>
        </w:trPr>
        <w:tc>
          <w:tcPr>
            <w:tcW w:w="29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项目</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期末终止确认金额</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期末未终止确认金额</w:t>
            </w:r>
            <w:r>
              <w:t xml:space="preserve"> </w:t>
            </w:r>
          </w:p>
        </w:tc>
      </w:tr>
      <w:tr w:rsidR="00EB6F62">
        <w:trPr>
          <w:trHeight w:val="322"/>
        </w:trPr>
        <w:tc>
          <w:tcPr>
            <w:tcW w:w="29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银行承兑汇票</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1,213,989.70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29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1,213,989.70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spacing w:after="56" w:line="259" w:lineRule="auto"/>
        <w:ind w:left="0" w:firstLine="0"/>
      </w:pPr>
      <w:r>
        <w:t xml:space="preserve"> </w:t>
      </w:r>
    </w:p>
    <w:p w:rsidR="00EB6F62" w:rsidRDefault="00B625C0">
      <w:pPr>
        <w:spacing w:after="0" w:line="259" w:lineRule="auto"/>
        <w:ind w:left="108" w:right="200"/>
        <w:jc w:val="center"/>
      </w:pPr>
      <w:r>
        <w:rPr>
          <w:rFonts w:ascii="Calibri" w:eastAsia="Calibri" w:hAnsi="Calibri" w:cs="Calibri"/>
          <w:b/>
          <w:sz w:val="18"/>
        </w:rPr>
        <w:t>199</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201"/>
          <w:headerReference w:type="default" r:id="rId202"/>
          <w:footerReference w:type="even" r:id="rId203"/>
          <w:footerReference w:type="default" r:id="rId204"/>
          <w:headerReference w:type="first" r:id="rId205"/>
          <w:footerReference w:type="first" r:id="rId206"/>
          <w:pgSz w:w="16838" w:h="11906" w:orient="landscape"/>
          <w:pgMar w:top="1440" w:right="1700" w:bottom="1440" w:left="1800" w:header="720" w:footer="720" w:gutter="0"/>
          <w:cols w:space="720"/>
        </w:sectPr>
      </w:pPr>
    </w:p>
    <w:p w:rsidR="00EB6F62" w:rsidRDefault="00B625C0">
      <w:pPr>
        <w:spacing w:after="16" w:line="259" w:lineRule="auto"/>
        <w:ind w:left="0" w:firstLine="0"/>
      </w:pPr>
      <w:r>
        <w:t xml:space="preserve"> </w:t>
      </w:r>
    </w:p>
    <w:p w:rsidR="00EB6F62" w:rsidRDefault="00B625C0">
      <w:pPr>
        <w:numPr>
          <w:ilvl w:val="0"/>
          <w:numId w:val="131"/>
        </w:numPr>
        <w:spacing w:after="85" w:line="249" w:lineRule="auto"/>
        <w:ind w:hanging="420"/>
      </w:pPr>
      <w:r>
        <w:rPr>
          <w:sz w:val="21"/>
        </w:rPr>
        <w:t>预付款项</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预付款项按账龄列示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2"/>
        <w:jc w:val="right"/>
      </w:pPr>
      <w:r>
        <w:t>单位：元</w:t>
      </w:r>
      <w:r>
        <w:t xml:space="preserve">  </w:t>
      </w:r>
      <w:r>
        <w:t>币种：人民币</w:t>
      </w:r>
      <w:r>
        <w:t xml:space="preserve"> </w:t>
      </w:r>
    </w:p>
    <w:tbl>
      <w:tblPr>
        <w:tblStyle w:val="TableGrid"/>
        <w:tblW w:w="9018" w:type="dxa"/>
        <w:tblInd w:w="5" w:type="dxa"/>
        <w:tblCellMar>
          <w:top w:w="39" w:type="dxa"/>
          <w:left w:w="113" w:type="dxa"/>
          <w:bottom w:w="0" w:type="dxa"/>
          <w:right w:w="0" w:type="dxa"/>
        </w:tblCellMar>
        <w:tblLook w:val="04A0" w:firstRow="1" w:lastRow="0" w:firstColumn="1" w:lastColumn="0" w:noHBand="0" w:noVBand="1"/>
      </w:tblPr>
      <w:tblGrid>
        <w:gridCol w:w="1380"/>
        <w:gridCol w:w="1916"/>
        <w:gridCol w:w="1904"/>
        <w:gridCol w:w="1901"/>
        <w:gridCol w:w="1918"/>
      </w:tblGrid>
      <w:tr w:rsidR="00EB6F62">
        <w:trPr>
          <w:trHeight w:val="322"/>
        </w:trPr>
        <w:tc>
          <w:tcPr>
            <w:tcW w:w="138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0" w:firstLine="0"/>
              <w:jc w:val="center"/>
            </w:pPr>
            <w:r>
              <w:t>账龄</w:t>
            </w:r>
            <w:r>
              <w:t xml:space="preserve"> </w:t>
            </w:r>
          </w:p>
        </w:tc>
        <w:tc>
          <w:tcPr>
            <w:tcW w:w="381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期末余额</w:t>
            </w:r>
            <w:r>
              <w:t xml:space="preserve"> </w:t>
            </w:r>
          </w:p>
        </w:tc>
        <w:tc>
          <w:tcPr>
            <w:tcW w:w="381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center"/>
            </w:pPr>
            <w:r>
              <w:t>期初余额</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金额</w:t>
            </w:r>
            <w:r>
              <w:t xml:space="preserve"> </w:t>
            </w:r>
          </w:p>
        </w:tc>
        <w:tc>
          <w:tcPr>
            <w:tcW w:w="19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比例</w:t>
            </w:r>
            <w:r>
              <w:t xml:space="preserve">(%) </w:t>
            </w:r>
          </w:p>
        </w:tc>
        <w:tc>
          <w:tcPr>
            <w:tcW w:w="19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金额</w:t>
            </w:r>
            <w:r>
              <w:t xml:space="preserve"> </w:t>
            </w:r>
          </w:p>
        </w:tc>
        <w:tc>
          <w:tcPr>
            <w:tcW w:w="19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9" w:firstLine="0"/>
              <w:jc w:val="center"/>
            </w:pPr>
            <w:r>
              <w:t>比例</w:t>
            </w:r>
            <w:r>
              <w:t xml:space="preserve">(%) </w:t>
            </w:r>
          </w:p>
        </w:tc>
      </w:tr>
      <w:tr w:rsidR="00EB6F62">
        <w:trPr>
          <w:trHeight w:val="322"/>
        </w:trPr>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7" w:firstLine="0"/>
            </w:pPr>
            <w:r>
              <w:t xml:space="preserve">82,389,037.41 </w:t>
            </w:r>
          </w:p>
        </w:tc>
        <w:tc>
          <w:tcPr>
            <w:tcW w:w="19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93.12 </w:t>
            </w:r>
          </w:p>
        </w:tc>
        <w:tc>
          <w:tcPr>
            <w:tcW w:w="19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 xml:space="preserve">29,608,959.00 </w:t>
            </w:r>
          </w:p>
        </w:tc>
        <w:tc>
          <w:tcPr>
            <w:tcW w:w="19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96.66 </w:t>
            </w:r>
          </w:p>
        </w:tc>
      </w:tr>
      <w:tr w:rsidR="00EB6F62">
        <w:trPr>
          <w:trHeight w:val="319"/>
        </w:trPr>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至</w:t>
            </w:r>
            <w:r>
              <w:t>2</w:t>
            </w:r>
            <w:r>
              <w:t>年</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5,420,016.85 </w:t>
            </w:r>
          </w:p>
        </w:tc>
        <w:tc>
          <w:tcPr>
            <w:tcW w:w="19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6.13 </w:t>
            </w:r>
          </w:p>
        </w:tc>
        <w:tc>
          <w:tcPr>
            <w:tcW w:w="19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468,250.05 </w:t>
            </w:r>
          </w:p>
        </w:tc>
        <w:tc>
          <w:tcPr>
            <w:tcW w:w="19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1.53 </w:t>
            </w:r>
          </w:p>
        </w:tc>
      </w:tr>
      <w:tr w:rsidR="00EB6F62">
        <w:trPr>
          <w:trHeight w:val="322"/>
        </w:trPr>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至</w:t>
            </w:r>
            <w:r>
              <w:t>3</w:t>
            </w:r>
            <w:r>
              <w:t>年</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524,350.09 </w:t>
            </w:r>
          </w:p>
        </w:tc>
        <w:tc>
          <w:tcPr>
            <w:tcW w:w="19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0.59 </w:t>
            </w:r>
          </w:p>
        </w:tc>
        <w:tc>
          <w:tcPr>
            <w:tcW w:w="19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268,480.20 </w:t>
            </w:r>
          </w:p>
        </w:tc>
        <w:tc>
          <w:tcPr>
            <w:tcW w:w="19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0.88 </w:t>
            </w:r>
          </w:p>
        </w:tc>
      </w:tr>
      <w:tr w:rsidR="00EB6F62">
        <w:trPr>
          <w:trHeight w:val="322"/>
        </w:trPr>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年以上</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145,418.37 </w:t>
            </w:r>
          </w:p>
        </w:tc>
        <w:tc>
          <w:tcPr>
            <w:tcW w:w="19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0.16 </w:t>
            </w:r>
          </w:p>
        </w:tc>
        <w:tc>
          <w:tcPr>
            <w:tcW w:w="19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284,216.24 </w:t>
            </w:r>
          </w:p>
        </w:tc>
        <w:tc>
          <w:tcPr>
            <w:tcW w:w="19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0.93 </w:t>
            </w:r>
          </w:p>
        </w:tc>
      </w:tr>
      <w:tr w:rsidR="00EB6F62">
        <w:trPr>
          <w:trHeight w:val="322"/>
        </w:trPr>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center"/>
            </w:pPr>
            <w:r>
              <w:t>合计</w:t>
            </w:r>
            <w:r>
              <w:t xml:space="preserve"> </w:t>
            </w:r>
          </w:p>
        </w:tc>
        <w:tc>
          <w:tcPr>
            <w:tcW w:w="19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7" w:firstLine="0"/>
            </w:pPr>
            <w:r>
              <w:t xml:space="preserve">88,478,822.72 </w:t>
            </w:r>
          </w:p>
        </w:tc>
        <w:tc>
          <w:tcPr>
            <w:tcW w:w="19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100.00 </w:t>
            </w:r>
          </w:p>
        </w:tc>
        <w:tc>
          <w:tcPr>
            <w:tcW w:w="19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 xml:space="preserve">30,629,905.49 </w:t>
            </w:r>
          </w:p>
        </w:tc>
        <w:tc>
          <w:tcPr>
            <w:tcW w:w="19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100.00 </w:t>
            </w:r>
          </w:p>
        </w:tc>
      </w:tr>
    </w:tbl>
    <w:p w:rsidR="00EB6F62" w:rsidRDefault="00B625C0">
      <w:pPr>
        <w:spacing w:after="31"/>
        <w:ind w:left="-5" w:right="2189"/>
      </w:pPr>
      <w:r>
        <w:t>账龄超过</w:t>
      </w:r>
      <w:r>
        <w:t>1</w:t>
      </w:r>
      <w:r>
        <w:t>年且金额重要的预付款项未及时结算原因的说明：无</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按预付对象归集的期末余额前五名的预付款情况</w:t>
      </w:r>
      <w:r>
        <w:rPr>
          <w:sz w:val="21"/>
        </w:rPr>
        <w:t xml:space="preserve"> </w:t>
      </w:r>
    </w:p>
    <w:tbl>
      <w:tblPr>
        <w:tblStyle w:val="TableGrid"/>
        <w:tblpPr w:vertAnchor="page" w:horzAnchor="page" w:tblpX="1445" w:tblpY="13147"/>
        <w:tblOverlap w:val="never"/>
        <w:tblW w:w="9018" w:type="dxa"/>
        <w:tblInd w:w="0" w:type="dxa"/>
        <w:tblCellMar>
          <w:top w:w="39" w:type="dxa"/>
          <w:left w:w="113" w:type="dxa"/>
          <w:bottom w:w="0" w:type="dxa"/>
          <w:right w:w="0" w:type="dxa"/>
        </w:tblCellMar>
        <w:tblLook w:val="04A0" w:firstRow="1" w:lastRow="0" w:firstColumn="1" w:lastColumn="0" w:noHBand="0" w:noVBand="1"/>
      </w:tblPr>
      <w:tblGrid>
        <w:gridCol w:w="3183"/>
        <w:gridCol w:w="2924"/>
        <w:gridCol w:w="2912"/>
      </w:tblGrid>
      <w:tr w:rsidR="00EB6F62">
        <w:trPr>
          <w:trHeight w:val="322"/>
        </w:trPr>
        <w:tc>
          <w:tcPr>
            <w:tcW w:w="31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c>
          <w:tcPr>
            <w:tcW w:w="29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期初余额</w:t>
            </w:r>
            <w:r>
              <w:t xml:space="preserve"> </w:t>
            </w:r>
          </w:p>
        </w:tc>
      </w:tr>
      <w:tr w:rsidR="00EB6F62">
        <w:trPr>
          <w:trHeight w:val="319"/>
        </w:trPr>
        <w:tc>
          <w:tcPr>
            <w:tcW w:w="31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应收利息</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c>
          <w:tcPr>
            <w:tcW w:w="29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22"/>
        </w:trPr>
        <w:tc>
          <w:tcPr>
            <w:tcW w:w="31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应收股利</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c>
          <w:tcPr>
            <w:tcW w:w="29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22"/>
        </w:trPr>
        <w:tc>
          <w:tcPr>
            <w:tcW w:w="31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其他应收款</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30,679,818.99 </w:t>
            </w:r>
          </w:p>
        </w:tc>
        <w:tc>
          <w:tcPr>
            <w:tcW w:w="29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19,045,244.83 </w:t>
            </w:r>
          </w:p>
        </w:tc>
      </w:tr>
      <w:tr w:rsidR="00EB6F62">
        <w:trPr>
          <w:trHeight w:val="322"/>
        </w:trPr>
        <w:tc>
          <w:tcPr>
            <w:tcW w:w="318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30,679,818.99 </w:t>
            </w:r>
          </w:p>
        </w:tc>
        <w:tc>
          <w:tcPr>
            <w:tcW w:w="29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19,045,244.83 </w:t>
            </w:r>
          </w:p>
        </w:tc>
      </w:tr>
    </w:tbl>
    <w:p w:rsidR="00EB6F62" w:rsidRDefault="00B625C0">
      <w:pPr>
        <w:ind w:left="-5" w:right="1"/>
      </w:pPr>
      <w:r>
        <w:t>√</w:t>
      </w:r>
      <w:r>
        <w:t>适用</w:t>
      </w:r>
      <w:r>
        <w:t xml:space="preserve">  □</w:t>
      </w:r>
      <w:r>
        <w:t>不适用</w:t>
      </w:r>
      <w:r>
        <w:t xml:space="preserve">  </w:t>
      </w:r>
    </w:p>
    <w:tbl>
      <w:tblPr>
        <w:tblStyle w:val="TableGrid"/>
        <w:tblW w:w="9009" w:type="dxa"/>
        <w:tblInd w:w="5" w:type="dxa"/>
        <w:tblCellMar>
          <w:top w:w="39" w:type="dxa"/>
          <w:left w:w="108" w:type="dxa"/>
          <w:bottom w:w="0" w:type="dxa"/>
          <w:right w:w="0" w:type="dxa"/>
        </w:tblCellMar>
        <w:tblLook w:val="04A0" w:firstRow="1" w:lastRow="0" w:firstColumn="1" w:lastColumn="0" w:noHBand="0" w:noVBand="1"/>
      </w:tblPr>
      <w:tblGrid>
        <w:gridCol w:w="3001"/>
        <w:gridCol w:w="3003"/>
        <w:gridCol w:w="3005"/>
      </w:tblGrid>
      <w:tr w:rsidR="00EB6F62">
        <w:trPr>
          <w:trHeight w:val="631"/>
        </w:trPr>
        <w:tc>
          <w:tcPr>
            <w:tcW w:w="30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14" w:firstLine="0"/>
              <w:jc w:val="center"/>
            </w:pPr>
            <w:r>
              <w:t>单位名称</w:t>
            </w:r>
            <w:r>
              <w:t xml:space="preserve"> </w:t>
            </w:r>
          </w:p>
        </w:tc>
        <w:tc>
          <w:tcPr>
            <w:tcW w:w="300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83" w:firstLine="0"/>
              <w:jc w:val="center"/>
            </w:pPr>
            <w:r>
              <w:t>期末余额</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占预付款项期末余额合计数的比例</w:t>
            </w:r>
            <w:r>
              <w:t xml:space="preserve">(%)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第一名</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48,085,180.98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54.35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第二名</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25,820,000.00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29.18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第三名</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7,599,068.55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8.59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第四名</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1,471,919.17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1.66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第五名</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580,135.85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0.66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83,556,304.55 </w:t>
            </w:r>
          </w:p>
        </w:tc>
        <w:tc>
          <w:tcPr>
            <w:tcW w:w="30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94.44 </w:t>
            </w:r>
          </w:p>
        </w:tc>
      </w:tr>
    </w:tbl>
    <w:p w:rsidR="00EB6F62" w:rsidRDefault="00B625C0">
      <w:pPr>
        <w:spacing w:after="0" w:line="259" w:lineRule="auto"/>
        <w:ind w:left="0" w:firstLine="0"/>
      </w:pPr>
      <w:r>
        <w:t xml:space="preserve"> </w:t>
      </w:r>
    </w:p>
    <w:p w:rsidR="00EB6F62" w:rsidRDefault="00B625C0">
      <w:pPr>
        <w:ind w:left="-5" w:right="7710"/>
      </w:pPr>
      <w:r>
        <w:t>其他说明无</w:t>
      </w: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4" w:line="259" w:lineRule="auto"/>
        <w:ind w:left="0" w:firstLine="0"/>
      </w:pPr>
      <w:r>
        <w:t xml:space="preserve"> </w:t>
      </w:r>
    </w:p>
    <w:p w:rsidR="00EB6F62" w:rsidRDefault="00B625C0">
      <w:pPr>
        <w:spacing w:after="1" w:line="314" w:lineRule="auto"/>
        <w:ind w:left="-5" w:right="6664"/>
      </w:pPr>
      <w:r>
        <w:rPr>
          <w:sz w:val="21"/>
        </w:rPr>
        <w:t>8</w:t>
      </w:r>
      <w:r>
        <w:rPr>
          <w:sz w:val="21"/>
        </w:rPr>
        <w:t>、</w:t>
      </w:r>
      <w:r>
        <w:rPr>
          <w:rFonts w:ascii="Arial" w:eastAsia="Arial" w:hAnsi="Arial" w:cs="Arial"/>
          <w:b/>
          <w:sz w:val="21"/>
        </w:rPr>
        <w:t xml:space="preserve"> </w:t>
      </w:r>
      <w:r>
        <w:rPr>
          <w:sz w:val="21"/>
        </w:rPr>
        <w:t>其他应收款项目列示</w:t>
      </w:r>
      <w:r>
        <w:rPr>
          <w:sz w:val="21"/>
        </w:rPr>
        <w:t xml:space="preserve"> </w:t>
      </w:r>
    </w:p>
    <w:p w:rsidR="00EB6F62" w:rsidRDefault="00B625C0">
      <w:pPr>
        <w:ind w:left="6372" w:right="1" w:hanging="6387"/>
      </w:pPr>
      <w:r>
        <w:t>√</w:t>
      </w:r>
      <w:r>
        <w:t>适用</w:t>
      </w:r>
      <w:r>
        <w:t xml:space="preserve"> □</w:t>
      </w:r>
      <w:r>
        <w:t>不适用</w:t>
      </w:r>
      <w:r>
        <w:t xml:space="preserve">  </w:t>
      </w:r>
      <w:r>
        <w:t>单位：元</w:t>
      </w:r>
      <w:r>
        <w:t xml:space="preserve">  </w:t>
      </w:r>
      <w:r>
        <w:t>币种：人民币</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53" w:line="249" w:lineRule="auto"/>
        <w:ind w:left="-5"/>
      </w:pPr>
      <w:r>
        <w:rPr>
          <w:sz w:val="21"/>
        </w:rPr>
        <w:t>应收利息</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应收利息分类</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重要逾期利息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坏账准备计提情况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2" w:line="238" w:lineRule="auto"/>
        <w:ind w:left="0" w:right="891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55" w:line="249" w:lineRule="auto"/>
        <w:ind w:left="-5"/>
      </w:pPr>
      <w:r>
        <w:rPr>
          <w:sz w:val="21"/>
        </w:rPr>
        <w:t>应收股利</w:t>
      </w:r>
      <w:r>
        <w:rPr>
          <w:sz w:val="21"/>
        </w:rP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应收股利</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重要的账龄超过</w:t>
      </w:r>
      <w:r>
        <w:rPr>
          <w:sz w:val="21"/>
        </w:rPr>
        <w:t>1</w:t>
      </w:r>
      <w:r>
        <w:rPr>
          <w:sz w:val="21"/>
        </w:rPr>
        <w:t>年的应收股利</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(6).</w:t>
      </w:r>
      <w:r>
        <w:rPr>
          <w:rFonts w:ascii="Arial" w:eastAsia="Arial" w:hAnsi="Arial" w:cs="Arial"/>
          <w:b/>
          <w:sz w:val="21"/>
        </w:rPr>
        <w:t xml:space="preserve"> </w:t>
      </w:r>
      <w:r>
        <w:rPr>
          <w:sz w:val="21"/>
        </w:rPr>
        <w:t>坏账准备计提情况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40" w:lineRule="auto"/>
        <w:ind w:left="0" w:right="891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rPr>
          <w:color w:val="FF0000"/>
        </w:rPr>
        <w:t xml:space="preserve"> </w:t>
      </w:r>
    </w:p>
    <w:p w:rsidR="00EB6F62" w:rsidRDefault="00B625C0">
      <w:pPr>
        <w:spacing w:after="53" w:line="249" w:lineRule="auto"/>
        <w:ind w:left="-5"/>
      </w:pPr>
      <w:r>
        <w:rPr>
          <w:sz w:val="21"/>
        </w:rPr>
        <w:t>其他应收款</w:t>
      </w:r>
      <w:r>
        <w:rPr>
          <w:sz w:val="21"/>
        </w:rPr>
        <w:t xml:space="preserve"> </w:t>
      </w:r>
    </w:p>
    <w:p w:rsidR="00EB6F62" w:rsidRDefault="00B625C0">
      <w:pPr>
        <w:spacing w:after="85" w:line="249" w:lineRule="auto"/>
        <w:ind w:left="-5"/>
      </w:pPr>
      <w:r>
        <w:rPr>
          <w:sz w:val="21"/>
        </w:rPr>
        <w:t>(7).</w:t>
      </w:r>
      <w:r>
        <w:rPr>
          <w:rFonts w:ascii="Arial" w:eastAsia="Arial" w:hAnsi="Arial" w:cs="Arial"/>
          <w:b/>
          <w:sz w:val="21"/>
        </w:rPr>
        <w:t xml:space="preserve"> </w:t>
      </w:r>
      <w:r>
        <w:rPr>
          <w:sz w:val="21"/>
        </w:rPr>
        <w:t>按账龄披露</w:t>
      </w:r>
      <w:r>
        <w:rPr>
          <w:sz w:val="21"/>
        </w:rPr>
        <w:t xml:space="preserve"> </w:t>
      </w:r>
    </w:p>
    <w:p w:rsidR="00EB6F62" w:rsidRDefault="00B625C0">
      <w:pPr>
        <w:ind w:left="6372" w:right="1" w:hanging="6387"/>
      </w:pPr>
      <w:r>
        <w:t>√</w:t>
      </w:r>
      <w:r>
        <w:t>适用</w:t>
      </w:r>
      <w:r>
        <w:t xml:space="preserve"> □</w:t>
      </w:r>
      <w:r>
        <w:t>不适用</w:t>
      </w:r>
      <w:r>
        <w:t xml:space="preserve">  </w:t>
      </w:r>
      <w:r>
        <w:t>单位：元</w:t>
      </w:r>
      <w:r>
        <w:t xml:space="preserve">  </w:t>
      </w:r>
      <w:r>
        <w:t>币种：人民币</w:t>
      </w:r>
      <w:r>
        <w:t xml:space="preserve"> </w:t>
      </w:r>
    </w:p>
    <w:tbl>
      <w:tblPr>
        <w:tblStyle w:val="TableGrid"/>
        <w:tblW w:w="9018" w:type="dxa"/>
        <w:tblInd w:w="5" w:type="dxa"/>
        <w:tblCellMar>
          <w:top w:w="38" w:type="dxa"/>
          <w:left w:w="0" w:type="dxa"/>
          <w:bottom w:w="0" w:type="dxa"/>
          <w:right w:w="0" w:type="dxa"/>
        </w:tblCellMar>
        <w:tblLook w:val="04A0" w:firstRow="1" w:lastRow="0" w:firstColumn="1" w:lastColumn="0" w:noHBand="0" w:noVBand="1"/>
      </w:tblPr>
      <w:tblGrid>
        <w:gridCol w:w="2074"/>
        <w:gridCol w:w="2559"/>
        <w:gridCol w:w="4386"/>
      </w:tblGrid>
      <w:tr w:rsidR="00EB6F62">
        <w:trPr>
          <w:trHeight w:val="322"/>
        </w:trPr>
        <w:tc>
          <w:tcPr>
            <w:tcW w:w="46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账龄</w:t>
            </w: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期末账面余额</w:t>
            </w:r>
            <w:r>
              <w:t xml:space="preserve"> </w:t>
            </w:r>
          </w:p>
        </w:tc>
      </w:tr>
      <w:tr w:rsidR="00EB6F62">
        <w:trPr>
          <w:trHeight w:val="322"/>
        </w:trPr>
        <w:tc>
          <w:tcPr>
            <w:tcW w:w="4633"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1</w:t>
            </w:r>
            <w:r>
              <w:t>年以内</w:t>
            </w:r>
            <w:r>
              <w:rPr>
                <w:color w:val="FF0000"/>
              </w:rPr>
              <w:t xml:space="preserve"> </w:t>
            </w:r>
          </w:p>
        </w:tc>
        <w:tc>
          <w:tcPr>
            <w:tcW w:w="438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19"/>
        </w:trPr>
        <w:tc>
          <w:tcPr>
            <w:tcW w:w="4633"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1</w:t>
            </w:r>
            <w:r>
              <w:t>年以内分项</w:t>
            </w:r>
            <w:r>
              <w:t xml:space="preserve"> </w:t>
            </w:r>
          </w:p>
        </w:tc>
        <w:tc>
          <w:tcPr>
            <w:tcW w:w="438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6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w:t>
            </w: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22,901,745.63 </w:t>
            </w:r>
          </w:p>
        </w:tc>
      </w:tr>
      <w:tr w:rsidR="00EB6F62">
        <w:trPr>
          <w:trHeight w:val="322"/>
        </w:trPr>
        <w:tc>
          <w:tcPr>
            <w:tcW w:w="46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46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年以内小计</w:t>
            </w: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22,901,745.63 </w:t>
            </w:r>
          </w:p>
        </w:tc>
      </w:tr>
      <w:tr w:rsidR="00EB6F62">
        <w:trPr>
          <w:trHeight w:val="322"/>
        </w:trPr>
        <w:tc>
          <w:tcPr>
            <w:tcW w:w="46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至</w:t>
            </w:r>
            <w:r>
              <w:t>2</w:t>
            </w:r>
            <w:r>
              <w:t>年</w:t>
            </w: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4,336,147.74 </w:t>
            </w:r>
          </w:p>
        </w:tc>
      </w:tr>
      <w:tr w:rsidR="00EB6F62">
        <w:trPr>
          <w:trHeight w:val="322"/>
        </w:trPr>
        <w:tc>
          <w:tcPr>
            <w:tcW w:w="46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至</w:t>
            </w:r>
            <w:r>
              <w:t>3</w:t>
            </w:r>
            <w:r>
              <w:t>年</w:t>
            </w: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6,507,304.92 </w:t>
            </w:r>
          </w:p>
        </w:tc>
      </w:tr>
      <w:tr w:rsidR="00EB6F62">
        <w:trPr>
          <w:trHeight w:val="322"/>
        </w:trPr>
        <w:tc>
          <w:tcPr>
            <w:tcW w:w="2074" w:type="dxa"/>
            <w:tcBorders>
              <w:top w:val="single" w:sz="4" w:space="0" w:color="000000"/>
              <w:left w:val="single" w:sz="4" w:space="0" w:color="000000"/>
              <w:bottom w:val="single" w:sz="4" w:space="0" w:color="000000"/>
              <w:right w:val="nil"/>
            </w:tcBorders>
          </w:tcPr>
          <w:p w:rsidR="00EB6F62" w:rsidRDefault="00B625C0">
            <w:pPr>
              <w:spacing w:after="0" w:line="259" w:lineRule="auto"/>
              <w:ind w:left="113" w:firstLine="0"/>
            </w:pPr>
            <w:r>
              <w:t>3</w:t>
            </w:r>
            <w:r>
              <w:t>年以上</w:t>
            </w:r>
            <w:r>
              <w:t xml:space="preserve"> </w:t>
            </w:r>
          </w:p>
        </w:tc>
        <w:tc>
          <w:tcPr>
            <w:tcW w:w="255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2074" w:type="dxa"/>
            <w:tcBorders>
              <w:top w:val="single" w:sz="4" w:space="0" w:color="000000"/>
              <w:left w:val="single" w:sz="4" w:space="0" w:color="000000"/>
              <w:bottom w:val="single" w:sz="4" w:space="0" w:color="000000"/>
              <w:right w:val="nil"/>
            </w:tcBorders>
          </w:tcPr>
          <w:p w:rsidR="00EB6F62" w:rsidRDefault="00B625C0">
            <w:pPr>
              <w:spacing w:after="0" w:line="259" w:lineRule="auto"/>
              <w:ind w:left="113" w:firstLine="0"/>
            </w:pPr>
            <w:r>
              <w:t>3</w:t>
            </w:r>
            <w:r>
              <w:t>至</w:t>
            </w:r>
            <w:r>
              <w:t>4</w:t>
            </w:r>
            <w:r>
              <w:t>年</w:t>
            </w:r>
            <w:r>
              <w:t xml:space="preserve"> </w:t>
            </w:r>
          </w:p>
        </w:tc>
        <w:tc>
          <w:tcPr>
            <w:tcW w:w="255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719,514.96 </w:t>
            </w:r>
          </w:p>
        </w:tc>
      </w:tr>
      <w:tr w:rsidR="00EB6F62">
        <w:trPr>
          <w:trHeight w:val="322"/>
        </w:trPr>
        <w:tc>
          <w:tcPr>
            <w:tcW w:w="2074" w:type="dxa"/>
            <w:tcBorders>
              <w:top w:val="single" w:sz="4" w:space="0" w:color="000000"/>
              <w:left w:val="single" w:sz="4" w:space="0" w:color="000000"/>
              <w:bottom w:val="single" w:sz="4" w:space="0" w:color="000000"/>
              <w:right w:val="nil"/>
            </w:tcBorders>
          </w:tcPr>
          <w:p w:rsidR="00EB6F62" w:rsidRDefault="00B625C0">
            <w:pPr>
              <w:spacing w:after="0" w:line="259" w:lineRule="auto"/>
              <w:ind w:left="113" w:firstLine="0"/>
            </w:pPr>
            <w:r>
              <w:t>4</w:t>
            </w:r>
            <w:r>
              <w:t>至</w:t>
            </w:r>
            <w:r>
              <w:t>5</w:t>
            </w:r>
            <w:r>
              <w:t>年</w:t>
            </w:r>
            <w:r>
              <w:t xml:space="preserve"> </w:t>
            </w:r>
          </w:p>
        </w:tc>
        <w:tc>
          <w:tcPr>
            <w:tcW w:w="255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527,278.82 </w:t>
            </w:r>
          </w:p>
        </w:tc>
      </w:tr>
      <w:tr w:rsidR="00EB6F62">
        <w:trPr>
          <w:trHeight w:val="319"/>
        </w:trPr>
        <w:tc>
          <w:tcPr>
            <w:tcW w:w="2074" w:type="dxa"/>
            <w:tcBorders>
              <w:top w:val="single" w:sz="4" w:space="0" w:color="000000"/>
              <w:left w:val="single" w:sz="4" w:space="0" w:color="000000"/>
              <w:bottom w:val="single" w:sz="4" w:space="0" w:color="000000"/>
              <w:right w:val="nil"/>
            </w:tcBorders>
          </w:tcPr>
          <w:p w:rsidR="00EB6F62" w:rsidRDefault="00B625C0">
            <w:pPr>
              <w:spacing w:after="0" w:line="259" w:lineRule="auto"/>
              <w:ind w:left="113" w:firstLine="0"/>
            </w:pPr>
            <w:r>
              <w:t>5</w:t>
            </w:r>
            <w:r>
              <w:t>年以上</w:t>
            </w:r>
            <w:r>
              <w:t xml:space="preserve"> </w:t>
            </w:r>
          </w:p>
        </w:tc>
        <w:tc>
          <w:tcPr>
            <w:tcW w:w="255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1,451,825.80 </w:t>
            </w:r>
          </w:p>
        </w:tc>
      </w:tr>
      <w:tr w:rsidR="00EB6F62">
        <w:trPr>
          <w:trHeight w:val="322"/>
        </w:trPr>
        <w:tc>
          <w:tcPr>
            <w:tcW w:w="207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559"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43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36,443,817.87 </w:t>
            </w:r>
          </w:p>
        </w:tc>
      </w:tr>
    </w:tbl>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(8).</w:t>
      </w:r>
      <w:r>
        <w:rPr>
          <w:rFonts w:ascii="Arial" w:eastAsia="Arial" w:hAnsi="Arial" w:cs="Arial"/>
          <w:b/>
          <w:sz w:val="21"/>
        </w:rPr>
        <w:t xml:space="preserve"> </w:t>
      </w:r>
      <w:r>
        <w:rPr>
          <w:sz w:val="21"/>
        </w:rPr>
        <w:t>按款项性质分类情况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15" w:right="1" w:firstLine="7442"/>
      </w:pPr>
      <w:r>
        <w:t>单位：元</w:t>
      </w:r>
      <w:r>
        <w:t xml:space="preserve">  </w:t>
      </w:r>
      <w:r>
        <w:t>币种：人民币</w:t>
      </w:r>
      <w:r>
        <w:t xml:space="preserve"> </w:t>
      </w:r>
    </w:p>
    <w:tbl>
      <w:tblPr>
        <w:tblStyle w:val="TableGrid"/>
        <w:tblW w:w="9018" w:type="dxa"/>
        <w:tblInd w:w="5" w:type="dxa"/>
        <w:tblCellMar>
          <w:top w:w="39" w:type="dxa"/>
          <w:left w:w="108" w:type="dxa"/>
          <w:bottom w:w="0" w:type="dxa"/>
          <w:right w:w="0" w:type="dxa"/>
        </w:tblCellMar>
        <w:tblLook w:val="04A0" w:firstRow="1" w:lastRow="0" w:firstColumn="1" w:lastColumn="0" w:noHBand="0" w:noVBand="1"/>
      </w:tblPr>
      <w:tblGrid>
        <w:gridCol w:w="3068"/>
        <w:gridCol w:w="2969"/>
        <w:gridCol w:w="2981"/>
      </w:tblGrid>
      <w:tr w:rsidR="00EB6F62">
        <w:trPr>
          <w:trHeight w:val="322"/>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款项性质</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期末账面余额</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期初账面余额</w:t>
            </w:r>
            <w:r>
              <w:t xml:space="preserve"> </w:t>
            </w:r>
          </w:p>
        </w:tc>
      </w:tr>
      <w:tr w:rsidR="00EB6F62">
        <w:trPr>
          <w:trHeight w:val="322"/>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单位往来</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6,639,445.66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4,699,185.06 </w:t>
            </w:r>
          </w:p>
        </w:tc>
      </w:tr>
      <w:tr w:rsidR="00EB6F62">
        <w:trPr>
          <w:trHeight w:val="322"/>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保证金</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23,707,908.00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10,196,340.92 </w:t>
            </w:r>
          </w:p>
        </w:tc>
      </w:tr>
      <w:tr w:rsidR="00EB6F62">
        <w:trPr>
          <w:trHeight w:val="319"/>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个人往来</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4,747,992.05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6,045,238.83 </w:t>
            </w:r>
          </w:p>
        </w:tc>
      </w:tr>
      <w:tr w:rsidR="00EB6F62">
        <w:trPr>
          <w:trHeight w:val="322"/>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五险一金</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925,798.16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674,306.58 </w:t>
            </w:r>
          </w:p>
        </w:tc>
      </w:tr>
      <w:tr w:rsidR="00EB6F62">
        <w:trPr>
          <w:trHeight w:val="322"/>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422,674.00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170,650.00 </w:t>
            </w:r>
          </w:p>
        </w:tc>
      </w:tr>
      <w:tr w:rsidR="00EB6F62">
        <w:trPr>
          <w:trHeight w:val="322"/>
        </w:trPr>
        <w:tc>
          <w:tcPr>
            <w:tcW w:w="30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36,443,817.87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21,785,721.39 </w:t>
            </w:r>
          </w:p>
        </w:tc>
      </w:tr>
    </w:tbl>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(9).</w:t>
      </w:r>
      <w:r>
        <w:rPr>
          <w:rFonts w:ascii="Arial" w:eastAsia="Arial" w:hAnsi="Arial" w:cs="Arial"/>
          <w:b/>
          <w:sz w:val="21"/>
        </w:rPr>
        <w:t xml:space="preserve"> </w:t>
      </w:r>
      <w:r>
        <w:rPr>
          <w:sz w:val="21"/>
        </w:rPr>
        <w:t>坏账准备计提情况</w:t>
      </w:r>
      <w:r>
        <w:rPr>
          <w:sz w:val="21"/>
        </w:rPr>
        <w:t xml:space="preserve"> </w:t>
      </w:r>
    </w:p>
    <w:p w:rsidR="00EB6F62" w:rsidRDefault="00B625C0">
      <w:pPr>
        <w:ind w:left="6252" w:right="122" w:hanging="6267"/>
      </w:pPr>
      <w:r>
        <w:t>√</w:t>
      </w:r>
      <w:r>
        <w:t>适用</w:t>
      </w:r>
      <w:r>
        <w:t xml:space="preserve"> □</w:t>
      </w:r>
      <w:r>
        <w:t>不适用</w:t>
      </w:r>
      <w:r>
        <w:t xml:space="preserve">  </w:t>
      </w:r>
      <w:r>
        <w:t>单位：元</w:t>
      </w:r>
      <w:r>
        <w:t xml:space="preserve">  </w:t>
      </w:r>
      <w:r>
        <w:t>币种：人民币</w:t>
      </w:r>
      <w:r>
        <w:t xml:space="preserve"> </w:t>
      </w:r>
    </w:p>
    <w:tbl>
      <w:tblPr>
        <w:tblStyle w:val="TableGrid"/>
        <w:tblW w:w="9018" w:type="dxa"/>
        <w:tblInd w:w="5" w:type="dxa"/>
        <w:tblCellMar>
          <w:top w:w="34" w:type="dxa"/>
          <w:left w:w="108" w:type="dxa"/>
          <w:bottom w:w="0" w:type="dxa"/>
          <w:right w:w="0" w:type="dxa"/>
        </w:tblCellMar>
        <w:tblLook w:val="04A0" w:firstRow="1" w:lastRow="0" w:firstColumn="1" w:lastColumn="0" w:noHBand="0" w:noVBand="1"/>
      </w:tblPr>
      <w:tblGrid>
        <w:gridCol w:w="1778"/>
        <w:gridCol w:w="1657"/>
        <w:gridCol w:w="1954"/>
        <w:gridCol w:w="1954"/>
        <w:gridCol w:w="1676"/>
      </w:tblGrid>
      <w:tr w:rsidR="00EB6F62">
        <w:trPr>
          <w:trHeight w:val="283"/>
        </w:trPr>
        <w:tc>
          <w:tcPr>
            <w:tcW w:w="177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rPr>
                <w:sz w:val="21"/>
              </w:rPr>
              <w:t>坏账准备</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rPr>
                <w:sz w:val="21"/>
              </w:rPr>
              <w:t>第一阶段</w:t>
            </w:r>
            <w:r>
              <w:rPr>
                <w:sz w:val="21"/>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rPr>
                <w:sz w:val="21"/>
              </w:rPr>
              <w:t>第二阶段</w:t>
            </w:r>
            <w:r>
              <w:rPr>
                <w:sz w:val="21"/>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rPr>
                <w:sz w:val="21"/>
              </w:rPr>
              <w:t>第三阶段</w:t>
            </w:r>
            <w:r>
              <w:rPr>
                <w:sz w:val="21"/>
              </w:rPr>
              <w:t xml:space="preserve"> </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rPr>
                <w:sz w:val="21"/>
              </w:rPr>
              <w:t>合计</w:t>
            </w:r>
            <w:r>
              <w:rPr>
                <w:sz w:val="21"/>
              </w:rPr>
              <w:t xml:space="preserve"> </w:t>
            </w:r>
          </w:p>
        </w:tc>
      </w:tr>
      <w:tr w:rsidR="00EB6F62">
        <w:trPr>
          <w:trHeight w:val="828"/>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未来</w:t>
            </w:r>
            <w:r>
              <w:rPr>
                <w:sz w:val="21"/>
              </w:rPr>
              <w:t>12</w:t>
            </w:r>
            <w:r>
              <w:rPr>
                <w:sz w:val="21"/>
              </w:rPr>
              <w:t>个月预期信用损失</w:t>
            </w:r>
            <w:r>
              <w:rPr>
                <w:sz w:val="21"/>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21"/>
              </w:rPr>
              <w:t>整个存续期预期信用损失</w:t>
            </w:r>
            <w:r>
              <w:rPr>
                <w:sz w:val="21"/>
              </w:rPr>
              <w:t>(</w:t>
            </w:r>
            <w:r>
              <w:rPr>
                <w:sz w:val="21"/>
              </w:rPr>
              <w:t>未发生信用减值</w:t>
            </w:r>
            <w:r>
              <w:rPr>
                <w:sz w:val="21"/>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21"/>
              </w:rPr>
              <w:t>整个存续期预期信用损失</w:t>
            </w:r>
            <w:r>
              <w:rPr>
                <w:sz w:val="21"/>
              </w:rPr>
              <w:t>(</w:t>
            </w:r>
            <w:r>
              <w:rPr>
                <w:sz w:val="21"/>
              </w:rPr>
              <w:t>已发生信用减值</w:t>
            </w: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554"/>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w:t>
            </w:r>
            <w:r>
              <w:rPr>
                <w:sz w:val="21"/>
              </w:rPr>
              <w:t>月</w:t>
            </w:r>
            <w:r>
              <w:rPr>
                <w:sz w:val="21"/>
              </w:rPr>
              <w:t>1</w:t>
            </w:r>
            <w:r>
              <w:rPr>
                <w:sz w:val="21"/>
              </w:rPr>
              <w:t>日余额</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2,740,476.56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 w:firstLine="0"/>
            </w:pPr>
            <w:r>
              <w:t xml:space="preserve">2,740,476.56 </w:t>
            </w:r>
          </w:p>
        </w:tc>
      </w:tr>
      <w:tr w:rsidR="00EB6F62">
        <w:trPr>
          <w:trHeight w:val="554"/>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w:t>
            </w:r>
            <w:r>
              <w:rPr>
                <w:sz w:val="21"/>
              </w:rPr>
              <w:t>月</w:t>
            </w:r>
            <w:r>
              <w:rPr>
                <w:sz w:val="21"/>
              </w:rPr>
              <w:t>1</w:t>
            </w:r>
            <w:r>
              <w:rPr>
                <w:sz w:val="21"/>
              </w:rPr>
              <w:t>日余额在本期</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转入第二阶段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转入第三阶段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0"/>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转回第二阶段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转回第一阶段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本期计提</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3,023,522.32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 w:firstLine="0"/>
            </w:pPr>
            <w:r>
              <w:t xml:space="preserve">3,023,522.32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本期转回</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本期转销</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本期核销</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其他变动</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12</w:t>
            </w:r>
            <w:r>
              <w:rPr>
                <w:sz w:val="21"/>
              </w:rPr>
              <w:t>月</w:t>
            </w:r>
            <w:r>
              <w:rPr>
                <w:sz w:val="21"/>
              </w:rPr>
              <w:t>31</w:t>
            </w:r>
            <w:r>
              <w:rPr>
                <w:sz w:val="21"/>
              </w:rPr>
              <w:t>日</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5,763,998.88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 w:firstLine="0"/>
            </w:pPr>
            <w:r>
              <w:t xml:space="preserve">5,763,998.88 </w:t>
            </w:r>
          </w:p>
        </w:tc>
      </w:tr>
      <w:tr w:rsidR="00EB6F62">
        <w:trPr>
          <w:trHeight w:val="283"/>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余额</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5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95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spacing w:after="0" w:line="259" w:lineRule="auto"/>
        <w:ind w:left="0" w:firstLine="0"/>
      </w:pPr>
      <w:r>
        <w:t xml:space="preserve"> </w:t>
      </w:r>
    </w:p>
    <w:p w:rsidR="00EB6F62" w:rsidRDefault="00B625C0">
      <w:pPr>
        <w:spacing w:after="41" w:line="249" w:lineRule="auto"/>
        <w:ind w:left="-5"/>
      </w:pPr>
      <w:r>
        <w:rPr>
          <w:sz w:val="21"/>
        </w:rPr>
        <w:t>对本期发生损失准备变动的其他应收款账面余额显著变动的情况说明：</w:t>
      </w:r>
      <w:r>
        <w:rPr>
          <w:rFonts w:ascii="Calibri" w:eastAsia="Calibri" w:hAnsi="Calibri" w:cs="Calibri"/>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本期坏账准备计提金额以及评估金融工具的信用风险是否显著增加的采用依据：</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(10).</w:t>
      </w:r>
      <w:r>
        <w:rPr>
          <w:rFonts w:ascii="Arial" w:eastAsia="Arial" w:hAnsi="Arial" w:cs="Arial"/>
          <w:b/>
          <w:sz w:val="21"/>
        </w:rPr>
        <w:t xml:space="preserve"> </w:t>
      </w:r>
      <w:r>
        <w:rPr>
          <w:sz w:val="21"/>
        </w:rPr>
        <w:t>坏账准备的情况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9018" w:type="dxa"/>
        <w:tblInd w:w="5" w:type="dxa"/>
        <w:tblCellMar>
          <w:top w:w="39" w:type="dxa"/>
          <w:left w:w="113" w:type="dxa"/>
          <w:bottom w:w="0" w:type="dxa"/>
          <w:right w:w="0" w:type="dxa"/>
        </w:tblCellMar>
        <w:tblLook w:val="04A0" w:firstRow="1" w:lastRow="0" w:firstColumn="1" w:lastColumn="0" w:noHBand="0" w:noVBand="1"/>
      </w:tblPr>
      <w:tblGrid>
        <w:gridCol w:w="1236"/>
        <w:gridCol w:w="1666"/>
        <w:gridCol w:w="1666"/>
        <w:gridCol w:w="927"/>
        <w:gridCol w:w="929"/>
        <w:gridCol w:w="929"/>
        <w:gridCol w:w="1666"/>
      </w:tblGrid>
      <w:tr w:rsidR="00EB6F62">
        <w:trPr>
          <w:trHeight w:val="322"/>
        </w:trPr>
        <w:tc>
          <w:tcPr>
            <w:tcW w:w="123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64" w:firstLine="0"/>
            </w:pPr>
            <w:r>
              <w:t>类别</w:t>
            </w:r>
            <w:r>
              <w:t xml:space="preserve"> </w:t>
            </w:r>
          </w:p>
        </w:tc>
        <w:tc>
          <w:tcPr>
            <w:tcW w:w="166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0" w:firstLine="0"/>
            </w:pPr>
            <w:r>
              <w:t>期初余额</w:t>
            </w:r>
            <w:r>
              <w:t xml:space="preserve"> </w:t>
            </w:r>
          </w:p>
        </w:tc>
        <w:tc>
          <w:tcPr>
            <w:tcW w:w="3521"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1392" w:firstLine="0"/>
            </w:pPr>
            <w:r>
              <w:t>本期变动金额</w:t>
            </w:r>
            <w:r>
              <w:t xml:space="preserve"> </w:t>
            </w:r>
          </w:p>
        </w:tc>
        <w:tc>
          <w:tcPr>
            <w:tcW w:w="92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66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1" w:firstLine="0"/>
            </w:pPr>
            <w:r>
              <w:t>期末余额</w:t>
            </w:r>
            <w:r>
              <w:t xml:space="preserve"> </w:t>
            </w:r>
          </w:p>
        </w:tc>
      </w:tr>
      <w:tr w:rsidR="00EB6F62">
        <w:trPr>
          <w:trHeight w:val="94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计提</w:t>
            </w:r>
            <w:r>
              <w:t xml:space="preserve"> </w:t>
            </w:r>
          </w:p>
        </w:tc>
        <w:tc>
          <w:tcPr>
            <w:tcW w:w="9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4" w:firstLine="0"/>
              <w:jc w:val="center"/>
            </w:pPr>
            <w:r>
              <w:t>收回或转回</w:t>
            </w: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转销或核销</w:t>
            </w:r>
            <w:r>
              <w:t xml:space="preserve"> </w:t>
            </w:r>
          </w:p>
        </w:tc>
        <w:tc>
          <w:tcPr>
            <w:tcW w:w="9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23" w:firstLine="0"/>
            </w:pPr>
            <w:r>
              <w:t>其他</w:t>
            </w:r>
          </w:p>
          <w:p w:rsidR="00EB6F62" w:rsidRDefault="00B625C0">
            <w:pPr>
              <w:spacing w:after="0" w:line="259" w:lineRule="auto"/>
              <w:ind w:left="223" w:firstLine="0"/>
            </w:pPr>
            <w:r>
              <w:t>变动</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3"/>
        </w:trPr>
        <w:tc>
          <w:tcPr>
            <w:tcW w:w="12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其他应收款坏账准备</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2,740,476.56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3,023,522.32 </w:t>
            </w:r>
          </w:p>
        </w:tc>
        <w:tc>
          <w:tcPr>
            <w:tcW w:w="9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5,763,998.88 </w:t>
            </w:r>
          </w:p>
        </w:tc>
      </w:tr>
      <w:tr w:rsidR="00EB6F62">
        <w:trPr>
          <w:trHeight w:val="322"/>
        </w:trPr>
        <w:tc>
          <w:tcPr>
            <w:tcW w:w="12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12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4" w:firstLine="0"/>
            </w:pPr>
            <w:r>
              <w:t>合计</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2,740,476.56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3,023,522.32 </w:t>
            </w:r>
          </w:p>
        </w:tc>
        <w:tc>
          <w:tcPr>
            <w:tcW w:w="92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5,763,998.88 </w:t>
            </w:r>
          </w:p>
        </w:tc>
      </w:tr>
    </w:tbl>
    <w:p w:rsidR="00EB6F62" w:rsidRDefault="00B625C0">
      <w:pPr>
        <w:spacing w:after="0" w:line="259" w:lineRule="auto"/>
        <w:ind w:left="0" w:firstLine="0"/>
      </w:pPr>
      <w:r>
        <w:t xml:space="preserve"> </w:t>
      </w:r>
    </w:p>
    <w:p w:rsidR="00EB6F62" w:rsidRDefault="00B625C0">
      <w:pPr>
        <w:ind w:left="-5" w:right="1"/>
      </w:pPr>
      <w:r>
        <w:t>其中本期坏账准备转回或收回金额重要的：</w:t>
      </w:r>
      <w: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(11).</w:t>
      </w:r>
      <w:r>
        <w:rPr>
          <w:rFonts w:ascii="Arial" w:eastAsia="Arial" w:hAnsi="Arial" w:cs="Arial"/>
          <w:b/>
          <w:sz w:val="21"/>
        </w:rPr>
        <w:t xml:space="preserve"> </w:t>
      </w:r>
      <w:r>
        <w:rPr>
          <w:sz w:val="21"/>
        </w:rPr>
        <w:t>本期实际核销的其他应收款情况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(12).</w:t>
      </w:r>
      <w:r>
        <w:rPr>
          <w:rFonts w:ascii="Arial" w:eastAsia="Arial" w:hAnsi="Arial" w:cs="Arial"/>
          <w:b/>
          <w:sz w:val="21"/>
        </w:rPr>
        <w:t xml:space="preserve"> </w:t>
      </w:r>
      <w:r>
        <w:rPr>
          <w:sz w:val="21"/>
        </w:rPr>
        <w:t>按欠款方归集的期末余额前五名的其他应收款情况</w:t>
      </w:r>
      <w:r>
        <w:rPr>
          <w:sz w:val="21"/>
        </w:rPr>
        <w:t xml:space="preserve"> </w:t>
      </w:r>
    </w:p>
    <w:p w:rsidR="00EB6F62" w:rsidRDefault="00B625C0">
      <w:pPr>
        <w:ind w:left="6372" w:right="1" w:hanging="6387"/>
      </w:pPr>
      <w:r>
        <w:t>√</w:t>
      </w:r>
      <w:r>
        <w:t>适用</w:t>
      </w:r>
      <w:r>
        <w:t xml:space="preserve"> □</w:t>
      </w:r>
      <w:r>
        <w:t>不适用</w:t>
      </w:r>
      <w:r>
        <w:t xml:space="preserve">  </w:t>
      </w:r>
      <w:r>
        <w:t>单位：元</w:t>
      </w:r>
      <w:r>
        <w:t xml:space="preserve">  </w:t>
      </w:r>
      <w:r>
        <w:t>币种：人民币</w:t>
      </w:r>
      <w:r>
        <w:t xml:space="preserve"> </w:t>
      </w:r>
    </w:p>
    <w:tbl>
      <w:tblPr>
        <w:tblStyle w:val="TableGrid"/>
        <w:tblW w:w="9018" w:type="dxa"/>
        <w:tblInd w:w="5" w:type="dxa"/>
        <w:tblCellMar>
          <w:top w:w="39" w:type="dxa"/>
          <w:left w:w="108" w:type="dxa"/>
          <w:bottom w:w="0" w:type="dxa"/>
          <w:right w:w="0" w:type="dxa"/>
        </w:tblCellMar>
        <w:tblLook w:val="04A0" w:firstRow="1" w:lastRow="0" w:firstColumn="1" w:lastColumn="0" w:noHBand="0" w:noVBand="1"/>
      </w:tblPr>
      <w:tblGrid>
        <w:gridCol w:w="1366"/>
        <w:gridCol w:w="1184"/>
        <w:gridCol w:w="1848"/>
        <w:gridCol w:w="1371"/>
        <w:gridCol w:w="1594"/>
        <w:gridCol w:w="1657"/>
      </w:tblGrid>
      <w:tr w:rsidR="00EB6F62">
        <w:trPr>
          <w:trHeight w:val="1256"/>
        </w:trPr>
        <w:tc>
          <w:tcPr>
            <w:tcW w:w="13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1" w:firstLine="0"/>
              <w:jc w:val="both"/>
            </w:pPr>
            <w:r>
              <w:t>单位名称</w:t>
            </w:r>
            <w:r>
              <w:t xml:space="preserve"> </w:t>
            </w:r>
          </w:p>
        </w:tc>
        <w:tc>
          <w:tcPr>
            <w:tcW w:w="118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06" w:hanging="120"/>
            </w:pPr>
            <w:r>
              <w:t>款项的性质</w:t>
            </w:r>
            <w: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期末余额</w:t>
            </w:r>
            <w: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83" w:firstLine="0"/>
              <w:jc w:val="center"/>
            </w:pPr>
            <w:r>
              <w:t>账龄</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占其他应收款期末余额合计数的比例</w:t>
            </w:r>
            <w:r>
              <w:t xml:space="preserve">(%)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坏账准备期末余额</w:t>
            </w:r>
            <w:r>
              <w:t xml:space="preserve"> </w:t>
            </w:r>
          </w:p>
        </w:tc>
      </w:tr>
      <w:tr w:rsidR="00EB6F62">
        <w:trPr>
          <w:trHeight w:val="319"/>
        </w:trPr>
        <w:tc>
          <w:tcPr>
            <w:tcW w:w="13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第一名</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保证金</w:t>
            </w:r>
            <w:r>
              <w:t xml:space="preserve"> </w:t>
            </w:r>
          </w:p>
        </w:tc>
        <w:tc>
          <w:tcPr>
            <w:tcW w:w="18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15,000,000.00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t>1</w:t>
            </w:r>
            <w:r>
              <w:t>年以内</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41.16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1" w:firstLine="0"/>
            </w:pPr>
            <w:r>
              <w:t xml:space="preserve">750,000.00 </w:t>
            </w:r>
          </w:p>
        </w:tc>
      </w:tr>
      <w:tr w:rsidR="00EB6F62">
        <w:trPr>
          <w:trHeight w:val="322"/>
        </w:trPr>
        <w:tc>
          <w:tcPr>
            <w:tcW w:w="13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第二名</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保证金</w:t>
            </w:r>
            <w:r>
              <w:t xml:space="preserve"> </w:t>
            </w:r>
          </w:p>
        </w:tc>
        <w:tc>
          <w:tcPr>
            <w:tcW w:w="18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 xml:space="preserve">4,959,000.00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5" w:firstLine="0"/>
              <w:jc w:val="center"/>
            </w:pPr>
            <w:r>
              <w:t>2-3</w:t>
            </w:r>
            <w:r>
              <w:t>年</w:t>
            </w: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13.61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1,487,700.00 </w:t>
            </w:r>
          </w:p>
        </w:tc>
      </w:tr>
      <w:tr w:rsidR="00EB6F62">
        <w:trPr>
          <w:trHeight w:val="634"/>
        </w:trPr>
        <w:tc>
          <w:tcPr>
            <w:tcW w:w="13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第三名</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pPr>
            <w:r>
              <w:t>单位往来</w:t>
            </w:r>
            <w: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pPr>
            <w:r>
              <w:t xml:space="preserve">2,104,993.44 </w:t>
            </w:r>
          </w:p>
        </w:tc>
        <w:tc>
          <w:tcPr>
            <w:tcW w:w="137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85" w:firstLine="0"/>
              <w:jc w:val="center"/>
            </w:pPr>
            <w:r>
              <w:t>1-2</w:t>
            </w:r>
            <w:r>
              <w:t>年</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5.78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1" w:firstLine="0"/>
            </w:pPr>
            <w:r>
              <w:t xml:space="preserve">210,499.34 </w:t>
            </w:r>
          </w:p>
        </w:tc>
      </w:tr>
      <w:tr w:rsidR="00EB6F62">
        <w:trPr>
          <w:trHeight w:val="634"/>
        </w:trPr>
        <w:tc>
          <w:tcPr>
            <w:tcW w:w="13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第四名</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投标保证金</w:t>
            </w:r>
            <w: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pPr>
            <w:r>
              <w:t xml:space="preserve">1,000,000.00 </w:t>
            </w:r>
          </w:p>
        </w:tc>
        <w:tc>
          <w:tcPr>
            <w:tcW w:w="137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85" w:firstLine="0"/>
              <w:jc w:val="center"/>
            </w:pPr>
            <w:r>
              <w:t>1-2</w:t>
            </w:r>
            <w:r>
              <w:t>年</w:t>
            </w:r>
            <w: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2.74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1" w:firstLine="0"/>
            </w:pPr>
            <w:r>
              <w:t xml:space="preserve">100,000.00 </w:t>
            </w:r>
          </w:p>
        </w:tc>
      </w:tr>
      <w:tr w:rsidR="00EB6F62">
        <w:trPr>
          <w:trHeight w:val="1877"/>
        </w:trPr>
        <w:tc>
          <w:tcPr>
            <w:tcW w:w="13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第五名</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备用金</w:t>
            </w:r>
            <w: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80" w:firstLine="0"/>
              <w:jc w:val="center"/>
            </w:pPr>
            <w:r>
              <w:t xml:space="preserve">790,000.00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300" w:hanging="91"/>
            </w:pPr>
            <w:r>
              <w:t>1</w:t>
            </w:r>
            <w:r>
              <w:t>年以内：</w:t>
            </w:r>
          </w:p>
          <w:p w:rsidR="00EB6F62" w:rsidRDefault="00B625C0">
            <w:pPr>
              <w:spacing w:after="1" w:line="239" w:lineRule="auto"/>
              <w:ind w:left="120" w:hanging="120"/>
            </w:pPr>
            <w:r>
              <w:t xml:space="preserve">600000.00 </w:t>
            </w:r>
            <w:r>
              <w:t>元；</w:t>
            </w:r>
            <w:r>
              <w:t xml:space="preserve">1-2 </w:t>
            </w:r>
            <w:r>
              <w:t>年：</w:t>
            </w:r>
          </w:p>
          <w:p w:rsidR="00EB6F62" w:rsidRDefault="00B625C0">
            <w:pPr>
              <w:spacing w:after="0" w:line="259" w:lineRule="auto"/>
              <w:ind w:left="0" w:firstLine="0"/>
              <w:jc w:val="both"/>
            </w:pPr>
            <w:r>
              <w:t xml:space="preserve">190000.00 </w:t>
            </w:r>
          </w:p>
        </w:tc>
        <w:tc>
          <w:tcPr>
            <w:tcW w:w="15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 xml:space="preserve">2.17 </w:t>
            </w: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 xml:space="preserve">49,000.00 </w:t>
            </w:r>
          </w:p>
        </w:tc>
      </w:tr>
      <w:tr w:rsidR="00EB6F62">
        <w:trPr>
          <w:trHeight w:val="322"/>
        </w:trPr>
        <w:tc>
          <w:tcPr>
            <w:tcW w:w="13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81" w:firstLine="0"/>
            </w:pPr>
            <w:r>
              <w:t>合计</w:t>
            </w:r>
            <w:r>
              <w:t xml:space="preserve"> </w:t>
            </w:r>
          </w:p>
        </w:tc>
        <w:tc>
          <w:tcPr>
            <w:tcW w:w="11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center"/>
            </w:pPr>
            <w:r>
              <w:t xml:space="preserve">/ </w:t>
            </w:r>
          </w:p>
        </w:tc>
        <w:tc>
          <w:tcPr>
            <w:tcW w:w="18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23,853,993.44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2" w:firstLine="0"/>
              <w:jc w:val="center"/>
            </w:pPr>
            <w:r>
              <w:t xml:space="preserve">/ </w:t>
            </w:r>
          </w:p>
        </w:tc>
        <w:tc>
          <w:tcPr>
            <w:tcW w:w="15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 xml:space="preserve">65.46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2,597,199.34 </w:t>
            </w:r>
          </w:p>
        </w:tc>
      </w:tr>
    </w:tbl>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(13).</w:t>
      </w:r>
      <w:r>
        <w:rPr>
          <w:rFonts w:ascii="Arial" w:eastAsia="Arial" w:hAnsi="Arial" w:cs="Arial"/>
          <w:b/>
          <w:sz w:val="21"/>
        </w:rPr>
        <w:t xml:space="preserve"> </w:t>
      </w:r>
      <w:r>
        <w:rPr>
          <w:sz w:val="21"/>
        </w:rPr>
        <w:t>涉及政府补助的应收款项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40" w:line="259" w:lineRule="auto"/>
        <w:ind w:left="0" w:firstLine="0"/>
      </w:pPr>
      <w:r>
        <w:rPr>
          <w:rFonts w:ascii="Times New Roman" w:eastAsia="Times New Roman" w:hAnsi="Times New Roman" w:cs="Times New Roman"/>
        </w:rPr>
        <w:t xml:space="preserve"> </w:t>
      </w:r>
    </w:p>
    <w:p w:rsidR="00EB6F62" w:rsidRDefault="00B625C0">
      <w:pPr>
        <w:spacing w:after="85" w:line="249" w:lineRule="auto"/>
        <w:ind w:left="-5"/>
      </w:pPr>
      <w:r>
        <w:rPr>
          <w:sz w:val="21"/>
        </w:rPr>
        <w:t>(14).</w:t>
      </w:r>
      <w:r>
        <w:rPr>
          <w:rFonts w:ascii="Arial" w:eastAsia="Arial" w:hAnsi="Arial" w:cs="Arial"/>
          <w:b/>
          <w:sz w:val="21"/>
        </w:rPr>
        <w:t xml:space="preserve"> </w:t>
      </w:r>
      <w:r>
        <w:rPr>
          <w:sz w:val="21"/>
        </w:rPr>
        <w:t>因金融资产转移而终止确认的其他应收款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(15).</w:t>
      </w:r>
      <w:r>
        <w:rPr>
          <w:rFonts w:ascii="Arial" w:eastAsia="Arial" w:hAnsi="Arial" w:cs="Arial"/>
          <w:b/>
          <w:sz w:val="21"/>
        </w:rPr>
        <w:t xml:space="preserve"> </w:t>
      </w:r>
      <w:r>
        <w:rPr>
          <w:sz w:val="21"/>
        </w:rPr>
        <w:t>转移其他应收款且继续涉入形成的资产、负债的金额</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EB6F62">
      <w:pPr>
        <w:sectPr w:rsidR="00EB6F62">
          <w:headerReference w:type="even" r:id="rId207"/>
          <w:headerReference w:type="default" r:id="rId208"/>
          <w:footerReference w:type="even" r:id="rId209"/>
          <w:footerReference w:type="default" r:id="rId210"/>
          <w:headerReference w:type="first" r:id="rId211"/>
          <w:footerReference w:type="first" r:id="rId212"/>
          <w:pgSz w:w="11906" w:h="16838"/>
          <w:pgMar w:top="1805" w:right="1436" w:bottom="1827" w:left="1440" w:header="820" w:footer="991" w:gutter="0"/>
          <w:cols w:space="720"/>
        </w:sectPr>
      </w:pPr>
    </w:p>
    <w:p w:rsidR="00EB6F62" w:rsidRDefault="00B625C0">
      <w:pPr>
        <w:spacing w:after="37" w:line="265" w:lineRule="auto"/>
        <w:ind w:left="87" w:right="101"/>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before="411" w:after="16" w:line="259" w:lineRule="auto"/>
        <w:ind w:left="0" w:firstLine="0"/>
      </w:pPr>
      <w:r>
        <w:t xml:space="preserve"> </w:t>
      </w:r>
    </w:p>
    <w:p w:rsidR="00EB6F62" w:rsidRDefault="00B625C0">
      <w:pPr>
        <w:numPr>
          <w:ilvl w:val="0"/>
          <w:numId w:val="132"/>
        </w:numPr>
        <w:spacing w:after="85" w:line="249" w:lineRule="auto"/>
        <w:ind w:hanging="504"/>
      </w:pPr>
      <w:r>
        <w:rPr>
          <w:sz w:val="21"/>
        </w:rPr>
        <w:t>存货</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存货分类</w:t>
      </w:r>
      <w:r>
        <w:rPr>
          <w:sz w:val="21"/>
        </w:rPr>
        <w:t xml:space="preserve"> </w:t>
      </w:r>
    </w:p>
    <w:p w:rsidR="00EB6F62" w:rsidRDefault="00B625C0">
      <w:pPr>
        <w:ind w:left="10584" w:right="1" w:hanging="10599"/>
      </w:pPr>
      <w:r>
        <w:t>√</w:t>
      </w:r>
      <w:r>
        <w:t>适用</w:t>
      </w:r>
      <w:r>
        <w:t xml:space="preserve"> □</w:t>
      </w:r>
      <w:r>
        <w:t>不适用</w:t>
      </w:r>
      <w:r>
        <w:t xml:space="preserve">  </w:t>
      </w:r>
      <w:r>
        <w:t>单位：元</w:t>
      </w:r>
      <w:r>
        <w:t xml:space="preserve">  </w:t>
      </w:r>
      <w:r>
        <w:t>币种：人民币</w:t>
      </w:r>
      <w:r>
        <w:t xml:space="preserve"> </w:t>
      </w:r>
    </w:p>
    <w:p w:rsidR="00EB6F62" w:rsidRDefault="00B625C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1124712</wp:posOffset>
                </wp:positionH>
                <wp:positionV relativeFrom="page">
                  <wp:posOffset>665989</wp:posOffset>
                </wp:positionV>
                <wp:extent cx="8428990" cy="9144"/>
                <wp:effectExtent l="0" t="0" r="0" b="0"/>
                <wp:wrapTopAndBottom/>
                <wp:docPr id="806673" name="Group 806673"/>
                <wp:cNvGraphicFramePr/>
                <a:graphic xmlns:a="http://schemas.openxmlformats.org/drawingml/2006/main">
                  <a:graphicData uri="http://schemas.microsoft.com/office/word/2010/wordprocessingGroup">
                    <wpg:wgp>
                      <wpg:cNvGrpSpPr/>
                      <wpg:grpSpPr>
                        <a:xfrm>
                          <a:off x="0" y="0"/>
                          <a:ext cx="8428990" cy="9144"/>
                          <a:chOff x="0" y="0"/>
                          <a:chExt cx="8428990" cy="9144"/>
                        </a:xfrm>
                      </wpg:grpSpPr>
                      <wps:wsp>
                        <wps:cNvPr id="941278" name="Shape 941278"/>
                        <wps:cNvSpPr/>
                        <wps:spPr>
                          <a:xfrm>
                            <a:off x="0" y="0"/>
                            <a:ext cx="8428990" cy="9144"/>
                          </a:xfrm>
                          <a:custGeom>
                            <a:avLst/>
                            <a:gdLst/>
                            <a:ahLst/>
                            <a:cxnLst/>
                            <a:rect l="0" t="0" r="0" b="0"/>
                            <a:pathLst>
                              <a:path w="8428990" h="9144">
                                <a:moveTo>
                                  <a:pt x="0" y="0"/>
                                </a:moveTo>
                                <a:lnTo>
                                  <a:pt x="8428990" y="0"/>
                                </a:lnTo>
                                <a:lnTo>
                                  <a:pt x="8428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673" style="width:663.7pt;height:0.719971pt;position:absolute;mso-position-horizontal-relative:page;mso-position-horizontal:absolute;margin-left:88.56pt;mso-position-vertical-relative:page;margin-top:52.4401pt;" coordsize="84289,91">
                <v:shape id="Shape 941279" style="position:absolute;width:84289;height:91;left:0;top:0;" coordsize="8428990,9144" path="m0,0l8428990,0l8428990,9144l0,9144l0,0">
                  <v:stroke weight="0pt" endcap="flat" joinstyle="miter" miterlimit="10" on="false" color="#000000" opacity="0"/>
                  <v:fill on="true" color="#000000"/>
                </v:shape>
                <w10:wrap type="topAndBottom"/>
              </v:group>
            </w:pict>
          </mc:Fallback>
        </mc:AlternateContent>
      </w:r>
      <w:r>
        <w:t xml:space="preserve"> </w:t>
      </w:r>
    </w:p>
    <w:tbl>
      <w:tblPr>
        <w:tblStyle w:val="TableGrid"/>
        <w:tblW w:w="13230" w:type="dxa"/>
        <w:tblInd w:w="5" w:type="dxa"/>
        <w:tblCellMar>
          <w:top w:w="39" w:type="dxa"/>
          <w:left w:w="108" w:type="dxa"/>
          <w:bottom w:w="0" w:type="dxa"/>
          <w:right w:w="0" w:type="dxa"/>
        </w:tblCellMar>
        <w:tblLook w:val="04A0" w:firstRow="1" w:lastRow="0" w:firstColumn="1" w:lastColumn="0" w:noHBand="0" w:noVBand="1"/>
      </w:tblPr>
      <w:tblGrid>
        <w:gridCol w:w="1296"/>
        <w:gridCol w:w="2379"/>
        <w:gridCol w:w="1214"/>
        <w:gridCol w:w="2379"/>
        <w:gridCol w:w="2381"/>
        <w:gridCol w:w="1205"/>
        <w:gridCol w:w="2376"/>
      </w:tblGrid>
      <w:tr w:rsidR="00EB6F62">
        <w:trPr>
          <w:trHeight w:val="322"/>
        </w:trPr>
        <w:tc>
          <w:tcPr>
            <w:tcW w:w="129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项目</w:t>
            </w:r>
            <w:r>
              <w:t xml:space="preserve"> </w:t>
            </w:r>
          </w:p>
        </w:tc>
        <w:tc>
          <w:tcPr>
            <w:tcW w:w="3593"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right="127" w:firstLine="0"/>
              <w:jc w:val="right"/>
            </w:pPr>
            <w:r>
              <w:t>期末余额</w:t>
            </w:r>
            <w:r>
              <w:t xml:space="preserve"> </w:t>
            </w:r>
          </w:p>
        </w:tc>
        <w:tc>
          <w:tcPr>
            <w:tcW w:w="237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381"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1205" w:type="dxa"/>
            <w:tcBorders>
              <w:top w:val="single" w:sz="4" w:space="0" w:color="000000"/>
              <w:left w:val="nil"/>
              <w:bottom w:val="single" w:sz="4" w:space="0" w:color="000000"/>
              <w:right w:val="nil"/>
            </w:tcBorders>
          </w:tcPr>
          <w:p w:rsidR="00EB6F62" w:rsidRDefault="00B625C0">
            <w:pPr>
              <w:spacing w:after="0" w:line="259" w:lineRule="auto"/>
              <w:ind w:left="12" w:firstLine="0"/>
              <w:jc w:val="both"/>
            </w:pPr>
            <w:r>
              <w:t>期初余额</w:t>
            </w:r>
            <w:r>
              <w:t xml:space="preserve"> </w:t>
            </w:r>
          </w:p>
        </w:tc>
        <w:tc>
          <w:tcPr>
            <w:tcW w:w="237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156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3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6" w:firstLine="0"/>
              <w:jc w:val="center"/>
            </w:pPr>
            <w:r>
              <w:t>账面余额</w:t>
            </w:r>
            <w:r>
              <w:t xml:space="preserve">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center"/>
            </w:pPr>
            <w:r>
              <w:t>存货跌价准备</w:t>
            </w:r>
            <w:r>
              <w:t>/</w:t>
            </w:r>
            <w:r>
              <w:t>合同履约成本减值准备</w:t>
            </w:r>
            <w:r>
              <w:t xml:space="preserve"> </w:t>
            </w:r>
          </w:p>
        </w:tc>
        <w:tc>
          <w:tcPr>
            <w:tcW w:w="23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6" w:firstLine="0"/>
              <w:jc w:val="center"/>
            </w:pPr>
            <w:r>
              <w:t>账面价值</w:t>
            </w:r>
            <w:r>
              <w:t xml:space="preserve"> </w:t>
            </w:r>
          </w:p>
        </w:tc>
        <w:tc>
          <w:tcPr>
            <w:tcW w:w="238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8" w:firstLine="0"/>
              <w:jc w:val="center"/>
            </w:pPr>
            <w:r>
              <w:t>账面余额</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center"/>
            </w:pPr>
            <w:r>
              <w:t>存货跌价准备</w:t>
            </w:r>
            <w:r>
              <w:t>/</w:t>
            </w:r>
            <w:r>
              <w:t>合同履约成本减值准备</w:t>
            </w:r>
            <w:r>
              <w:t xml:space="preserve"> </w:t>
            </w:r>
          </w:p>
        </w:tc>
        <w:tc>
          <w:tcPr>
            <w:tcW w:w="23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账面价值</w:t>
            </w:r>
            <w:r>
              <w:t xml:space="preserve"> </w:t>
            </w:r>
          </w:p>
        </w:tc>
      </w:tr>
      <w:tr w:rsidR="00EB6F62">
        <w:trPr>
          <w:trHeight w:val="322"/>
        </w:trPr>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原材料</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15,994,461.39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15,994,461.39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right"/>
            </w:pPr>
            <w:r>
              <w:t xml:space="preserve">11,250,314.22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11,250,314.22 </w:t>
            </w:r>
          </w:p>
        </w:tc>
      </w:tr>
      <w:tr w:rsidR="00EB6F62">
        <w:trPr>
          <w:trHeight w:val="322"/>
        </w:trPr>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在产品</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6,222,853.67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6,222,853.67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right"/>
            </w:pPr>
            <w:r>
              <w:t xml:space="preserve">1,735,339.10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1,735,339.10 </w:t>
            </w:r>
          </w:p>
        </w:tc>
      </w:tr>
      <w:tr w:rsidR="00EB6F62">
        <w:trPr>
          <w:trHeight w:val="322"/>
        </w:trPr>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库存商品</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18,767,382.62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18,767,382.62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right"/>
            </w:pPr>
            <w:r>
              <w:t xml:space="preserve">18,283,055.69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18,283,055.69 </w:t>
            </w:r>
          </w:p>
        </w:tc>
      </w:tr>
      <w:tr w:rsidR="00EB6F62">
        <w:trPr>
          <w:trHeight w:val="322"/>
        </w:trPr>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半成品</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19,523.19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19,523.19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right"/>
            </w:pPr>
            <w:r>
              <w:t xml:space="preserve">244,893.69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244,893.69 </w:t>
            </w:r>
          </w:p>
        </w:tc>
      </w:tr>
      <w:tr w:rsidR="00EB6F62">
        <w:trPr>
          <w:trHeight w:val="631"/>
        </w:trPr>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发出商品合计</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20,643,764.94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20,643,764.94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right"/>
            </w:pPr>
            <w:r>
              <w:t xml:space="preserve">43,957,478.30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43,957,478.30 </w:t>
            </w:r>
          </w:p>
        </w:tc>
      </w:tr>
      <w:tr w:rsidR="00EB6F62">
        <w:trPr>
          <w:trHeight w:val="322"/>
        </w:trPr>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61,647,985.81 </w:t>
            </w:r>
          </w:p>
        </w:tc>
        <w:tc>
          <w:tcPr>
            <w:tcW w:w="12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61,647,985.81 </w:t>
            </w:r>
          </w:p>
        </w:tc>
        <w:tc>
          <w:tcPr>
            <w:tcW w:w="23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right"/>
            </w:pPr>
            <w:r>
              <w:t xml:space="preserve">75,471,081.00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3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75,471,081.00 </w:t>
            </w:r>
          </w:p>
        </w:tc>
      </w:tr>
    </w:tbl>
    <w:p w:rsidR="00EB6F62" w:rsidRDefault="00B625C0">
      <w:pPr>
        <w:spacing w:after="2524" w:line="259" w:lineRule="auto"/>
        <w:ind w:left="0" w:firstLine="0"/>
      </w:pPr>
      <w:r>
        <w:t xml:space="preserve"> </w:t>
      </w:r>
    </w:p>
    <w:p w:rsidR="00EB6F62" w:rsidRDefault="00B625C0">
      <w:pPr>
        <w:spacing w:after="0" w:line="259" w:lineRule="auto"/>
        <w:ind w:left="108" w:right="101"/>
        <w:jc w:val="center"/>
      </w:pPr>
      <w:r>
        <w:rPr>
          <w:rFonts w:ascii="Calibri" w:eastAsia="Calibri" w:hAnsi="Calibri" w:cs="Calibri"/>
          <w:b/>
          <w:sz w:val="18"/>
        </w:rPr>
        <w:t>205</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213"/>
          <w:headerReference w:type="default" r:id="rId214"/>
          <w:footerReference w:type="even" r:id="rId215"/>
          <w:footerReference w:type="default" r:id="rId216"/>
          <w:headerReference w:type="first" r:id="rId217"/>
          <w:footerReference w:type="first" r:id="rId218"/>
          <w:pgSz w:w="16838" w:h="11906" w:orient="landscape"/>
          <w:pgMar w:top="1440" w:right="1798" w:bottom="1440" w:left="1800" w:header="720" w:footer="720" w:gutter="0"/>
          <w:cols w:space="720"/>
        </w:sectPr>
      </w:pPr>
    </w:p>
    <w:p w:rsidR="00EB6F62" w:rsidRDefault="00B625C0">
      <w:pPr>
        <w:spacing w:after="15" w:line="259" w:lineRule="auto"/>
        <w:ind w:left="0" w:firstLine="0"/>
      </w:pPr>
      <w:r>
        <w:rPr>
          <w:color w:val="FF6600"/>
        </w:rP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存货跌价准备及合同履约成本减值准备</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存货期末余额含有借款费用资本化金额的说明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合同履约成本本期摊销金额的说明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41" w:line="259" w:lineRule="auto"/>
        <w:ind w:left="0" w:firstLine="0"/>
      </w:pPr>
      <w:r>
        <w:rPr>
          <w:rFonts w:ascii="Times New Roman" w:eastAsia="Times New Roman" w:hAnsi="Times New Roman" w:cs="Times New Roman"/>
        </w:rPr>
        <w:t xml:space="preserve"> </w:t>
      </w:r>
    </w:p>
    <w:p w:rsidR="00EB6F62" w:rsidRDefault="00B625C0">
      <w:pPr>
        <w:numPr>
          <w:ilvl w:val="0"/>
          <w:numId w:val="132"/>
        </w:numPr>
        <w:spacing w:after="85" w:line="249" w:lineRule="auto"/>
        <w:ind w:hanging="504"/>
      </w:pPr>
      <w:r>
        <w:rPr>
          <w:sz w:val="21"/>
        </w:rPr>
        <w:t>合同资产</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合同资产情况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jc w:val="right"/>
      </w:pPr>
      <w:r>
        <w:t>单位：元</w:t>
      </w:r>
      <w:r>
        <w:t xml:space="preserve">  </w:t>
      </w:r>
      <w:r>
        <w:t>币种：人民币</w:t>
      </w:r>
      <w:r>
        <w:t xml:space="preserve"> </w:t>
      </w:r>
    </w:p>
    <w:tbl>
      <w:tblPr>
        <w:tblStyle w:val="TableGrid"/>
        <w:tblW w:w="9018" w:type="dxa"/>
        <w:tblInd w:w="5" w:type="dxa"/>
        <w:tblCellMar>
          <w:top w:w="39" w:type="dxa"/>
          <w:left w:w="108" w:type="dxa"/>
          <w:bottom w:w="0" w:type="dxa"/>
          <w:right w:w="0" w:type="dxa"/>
        </w:tblCellMar>
        <w:tblLook w:val="04A0" w:firstRow="1" w:lastRow="0" w:firstColumn="1" w:lastColumn="0" w:noHBand="0" w:noVBand="1"/>
      </w:tblPr>
      <w:tblGrid>
        <w:gridCol w:w="413"/>
        <w:gridCol w:w="1466"/>
        <w:gridCol w:w="1371"/>
        <w:gridCol w:w="1466"/>
        <w:gridCol w:w="1467"/>
        <w:gridCol w:w="1369"/>
        <w:gridCol w:w="1466"/>
      </w:tblGrid>
      <w:tr w:rsidR="00EB6F62">
        <w:trPr>
          <w:trHeight w:val="322"/>
        </w:trPr>
        <w:tc>
          <w:tcPr>
            <w:tcW w:w="413"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项</w:t>
            </w:r>
          </w:p>
          <w:p w:rsidR="00EB6F62" w:rsidRDefault="00B625C0">
            <w:pPr>
              <w:spacing w:after="0" w:line="259" w:lineRule="auto"/>
              <w:ind w:left="0" w:firstLine="0"/>
              <w:jc w:val="both"/>
            </w:pPr>
            <w:r>
              <w:t>目</w:t>
            </w:r>
            <w:r>
              <w:t xml:space="preserve"> </w:t>
            </w:r>
          </w:p>
        </w:tc>
        <w:tc>
          <w:tcPr>
            <w:tcW w:w="146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837" w:type="dxa"/>
            <w:gridSpan w:val="2"/>
            <w:tcBorders>
              <w:top w:val="single" w:sz="4" w:space="0" w:color="000000"/>
              <w:left w:val="nil"/>
              <w:bottom w:val="single" w:sz="4" w:space="0" w:color="000000"/>
              <w:right w:val="single" w:sz="4" w:space="0" w:color="000000"/>
            </w:tcBorders>
          </w:tcPr>
          <w:p w:rsidR="00EB6F62" w:rsidRDefault="00B625C0">
            <w:pPr>
              <w:spacing w:after="0" w:line="259" w:lineRule="auto"/>
              <w:ind w:left="302" w:firstLine="0"/>
            </w:pPr>
            <w:r>
              <w:t>期末余额</w:t>
            </w:r>
            <w:r>
              <w:t xml:space="preserve"> </w:t>
            </w:r>
          </w:p>
        </w:tc>
        <w:tc>
          <w:tcPr>
            <w:tcW w:w="1467"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835" w:type="dxa"/>
            <w:gridSpan w:val="2"/>
            <w:tcBorders>
              <w:top w:val="single" w:sz="4" w:space="0" w:color="000000"/>
              <w:left w:val="nil"/>
              <w:bottom w:val="single" w:sz="4" w:space="0" w:color="000000"/>
              <w:right w:val="single" w:sz="4" w:space="0" w:color="000000"/>
            </w:tcBorders>
          </w:tcPr>
          <w:p w:rsidR="00EB6F62" w:rsidRDefault="00B625C0">
            <w:pPr>
              <w:spacing w:after="0" w:line="259" w:lineRule="auto"/>
              <w:ind w:left="302" w:firstLine="0"/>
            </w:pPr>
            <w:r>
              <w:t>期初余额</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2" w:firstLine="0"/>
            </w:pPr>
            <w:r>
              <w:t>账面余额</w:t>
            </w: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4" w:firstLine="0"/>
              <w:jc w:val="both"/>
            </w:pPr>
            <w:r>
              <w:t>减值准备</w:t>
            </w: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2" w:firstLine="0"/>
            </w:pPr>
            <w:r>
              <w:t>账面价值</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2" w:firstLine="0"/>
            </w:pPr>
            <w:r>
              <w:t>账面余额</w:t>
            </w:r>
            <w:r>
              <w:t xml:space="preserve"> </w:t>
            </w:r>
          </w:p>
        </w:tc>
        <w:tc>
          <w:tcPr>
            <w:tcW w:w="1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减值准备</w:t>
            </w: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2" w:firstLine="0"/>
            </w:pPr>
            <w:r>
              <w:t>账面价值</w:t>
            </w:r>
            <w:r>
              <w:t xml:space="preserve"> </w:t>
            </w:r>
          </w:p>
        </w:tc>
      </w:tr>
      <w:tr w:rsidR="00EB6F62">
        <w:trPr>
          <w:trHeight w:val="1568"/>
        </w:trPr>
        <w:tc>
          <w:tcPr>
            <w:tcW w:w="413"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应收质保</w:t>
            </w:r>
          </w:p>
          <w:p w:rsidR="00EB6F62" w:rsidRDefault="00B625C0">
            <w:pPr>
              <w:spacing w:after="0" w:line="259" w:lineRule="auto"/>
              <w:ind w:left="0" w:firstLine="0"/>
              <w:jc w:val="both"/>
            </w:pPr>
            <w:r>
              <w:t>金</w:t>
            </w: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35,960,931</w:t>
            </w:r>
          </w:p>
          <w:p w:rsidR="00EB6F62" w:rsidRDefault="00B625C0">
            <w:pPr>
              <w:spacing w:after="0" w:line="259" w:lineRule="auto"/>
              <w:ind w:left="0" w:right="108" w:firstLine="0"/>
              <w:jc w:val="right"/>
            </w:pPr>
            <w:r>
              <w:t xml:space="preserve">.40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2,583,819</w:t>
            </w:r>
          </w:p>
          <w:p w:rsidR="00EB6F62" w:rsidRDefault="00B625C0">
            <w:pPr>
              <w:spacing w:after="0" w:line="259" w:lineRule="auto"/>
              <w:ind w:left="0" w:right="108" w:firstLine="0"/>
              <w:jc w:val="right"/>
            </w:pPr>
            <w:r>
              <w:t xml:space="preserve">.93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33,377,111</w:t>
            </w:r>
          </w:p>
          <w:p w:rsidR="00EB6F62" w:rsidRDefault="00B625C0">
            <w:pPr>
              <w:spacing w:after="0" w:line="259" w:lineRule="auto"/>
              <w:ind w:left="0" w:right="108" w:firstLine="0"/>
              <w:jc w:val="right"/>
            </w:pPr>
            <w:r>
              <w:t xml:space="preserve">.47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21,211,751</w:t>
            </w:r>
          </w:p>
          <w:p w:rsidR="00EB6F62" w:rsidRDefault="00B625C0">
            <w:pPr>
              <w:spacing w:after="0" w:line="259" w:lineRule="auto"/>
              <w:ind w:left="0" w:right="113" w:firstLine="0"/>
              <w:jc w:val="right"/>
            </w:pPr>
            <w:r>
              <w:t xml:space="preserve">.95 </w:t>
            </w:r>
          </w:p>
        </w:tc>
        <w:tc>
          <w:tcPr>
            <w:tcW w:w="1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7" w:firstLine="0"/>
            </w:pPr>
            <w:r>
              <w:t>1,628,331</w:t>
            </w:r>
          </w:p>
          <w:p w:rsidR="00EB6F62" w:rsidRDefault="00B625C0">
            <w:pPr>
              <w:spacing w:after="0" w:line="259" w:lineRule="auto"/>
              <w:ind w:left="0" w:right="113" w:firstLine="0"/>
              <w:jc w:val="right"/>
            </w:pPr>
            <w:r>
              <w:t xml:space="preserve">.77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19,583,420</w:t>
            </w:r>
          </w:p>
          <w:p w:rsidR="00EB6F62" w:rsidRDefault="00B625C0">
            <w:pPr>
              <w:spacing w:after="0" w:line="259" w:lineRule="auto"/>
              <w:ind w:left="0" w:right="113" w:firstLine="0"/>
              <w:jc w:val="right"/>
            </w:pPr>
            <w:r>
              <w:t xml:space="preserve">.18 </w:t>
            </w:r>
          </w:p>
        </w:tc>
      </w:tr>
      <w:tr w:rsidR="00EB6F62">
        <w:trPr>
          <w:trHeight w:val="631"/>
        </w:trPr>
        <w:tc>
          <w:tcPr>
            <w:tcW w:w="4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合</w:t>
            </w:r>
          </w:p>
          <w:p w:rsidR="00EB6F62" w:rsidRDefault="00B625C0">
            <w:pPr>
              <w:spacing w:after="0" w:line="259" w:lineRule="auto"/>
              <w:ind w:left="0" w:firstLine="0"/>
              <w:jc w:val="both"/>
            </w:pPr>
            <w:r>
              <w:t>计</w:t>
            </w: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35,960,931</w:t>
            </w:r>
          </w:p>
          <w:p w:rsidR="00EB6F62" w:rsidRDefault="00B625C0">
            <w:pPr>
              <w:spacing w:after="0" w:line="259" w:lineRule="auto"/>
              <w:ind w:left="0" w:right="113" w:firstLine="0"/>
              <w:jc w:val="right"/>
            </w:pPr>
            <w:r>
              <w:t xml:space="preserve">.40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0" w:firstLine="0"/>
            </w:pPr>
            <w:r>
              <w:t>2,583,819</w:t>
            </w:r>
          </w:p>
          <w:p w:rsidR="00EB6F62" w:rsidRDefault="00B625C0">
            <w:pPr>
              <w:spacing w:after="0" w:line="259" w:lineRule="auto"/>
              <w:ind w:left="0" w:right="113" w:firstLine="0"/>
              <w:jc w:val="right"/>
            </w:pPr>
            <w:r>
              <w:t xml:space="preserve">.93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33,377,111</w:t>
            </w:r>
          </w:p>
          <w:p w:rsidR="00EB6F62" w:rsidRDefault="00B625C0">
            <w:pPr>
              <w:spacing w:after="0" w:line="259" w:lineRule="auto"/>
              <w:ind w:left="0" w:right="113" w:firstLine="0"/>
              <w:jc w:val="right"/>
            </w:pPr>
            <w:r>
              <w:t xml:space="preserve">.47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21,211,751</w:t>
            </w:r>
          </w:p>
          <w:p w:rsidR="00EB6F62" w:rsidRDefault="00B625C0">
            <w:pPr>
              <w:spacing w:after="0" w:line="259" w:lineRule="auto"/>
              <w:ind w:left="0" w:right="113" w:firstLine="0"/>
              <w:jc w:val="right"/>
            </w:pPr>
            <w:r>
              <w:t xml:space="preserve">.95 </w:t>
            </w:r>
          </w:p>
        </w:tc>
        <w:tc>
          <w:tcPr>
            <w:tcW w:w="1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7" w:firstLine="0"/>
            </w:pPr>
            <w:r>
              <w:t>1,628,331</w:t>
            </w:r>
          </w:p>
          <w:p w:rsidR="00EB6F62" w:rsidRDefault="00B625C0">
            <w:pPr>
              <w:spacing w:after="0" w:line="259" w:lineRule="auto"/>
              <w:ind w:left="0" w:right="113" w:firstLine="0"/>
              <w:jc w:val="right"/>
            </w:pPr>
            <w:r>
              <w:t xml:space="preserve">.77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6" w:firstLine="0"/>
            </w:pPr>
            <w:r>
              <w:t>19,583,420</w:t>
            </w:r>
          </w:p>
          <w:p w:rsidR="00EB6F62" w:rsidRDefault="00B625C0">
            <w:pPr>
              <w:spacing w:after="0" w:line="259" w:lineRule="auto"/>
              <w:ind w:left="0" w:right="113" w:firstLine="0"/>
              <w:jc w:val="right"/>
            </w:pPr>
            <w:r>
              <w:t xml:space="preserve">.18 </w:t>
            </w:r>
          </w:p>
        </w:tc>
      </w:tr>
    </w:tbl>
    <w:p w:rsidR="00EB6F62" w:rsidRDefault="00B625C0">
      <w:pPr>
        <w:spacing w:after="15"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报告期内账面价值发生重大变动的金额和原因</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本期合同资产计提减值准备情况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9018" w:type="dxa"/>
        <w:tblInd w:w="5" w:type="dxa"/>
        <w:tblCellMar>
          <w:top w:w="39" w:type="dxa"/>
          <w:left w:w="108" w:type="dxa"/>
          <w:bottom w:w="0" w:type="dxa"/>
          <w:right w:w="0" w:type="dxa"/>
        </w:tblCellMar>
        <w:tblLook w:val="04A0" w:firstRow="1" w:lastRow="0" w:firstColumn="1" w:lastColumn="0" w:noHBand="0" w:noVBand="1"/>
      </w:tblPr>
      <w:tblGrid>
        <w:gridCol w:w="2254"/>
        <w:gridCol w:w="1693"/>
        <w:gridCol w:w="1656"/>
        <w:gridCol w:w="1666"/>
        <w:gridCol w:w="1750"/>
      </w:tblGrid>
      <w:tr w:rsidR="00EB6F62">
        <w:trPr>
          <w:trHeight w:val="634"/>
        </w:trPr>
        <w:tc>
          <w:tcPr>
            <w:tcW w:w="225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项目</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57" w:firstLine="0"/>
            </w:pPr>
            <w:r>
              <w:t>本期计提</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本期转回</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3" w:firstLine="0"/>
              <w:jc w:val="center"/>
            </w:pPr>
            <w:r>
              <w:t>本期转销</w:t>
            </w:r>
            <w:r>
              <w:t>/</w:t>
            </w:r>
            <w:r>
              <w:t>核销</w:t>
            </w:r>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原因</w:t>
            </w:r>
            <w:r>
              <w:t xml:space="preserve"> </w:t>
            </w:r>
          </w:p>
        </w:tc>
      </w:tr>
      <w:tr w:rsidR="00EB6F62">
        <w:trPr>
          <w:trHeight w:val="319"/>
        </w:trPr>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应收质保金</w:t>
            </w:r>
            <w:r>
              <w:t xml:space="preserve"> </w:t>
            </w:r>
          </w:p>
        </w:tc>
        <w:tc>
          <w:tcPr>
            <w:tcW w:w="1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955,488.16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tc>
      </w:tr>
      <w:tr w:rsidR="00EB6F62">
        <w:trPr>
          <w:trHeight w:val="322"/>
        </w:trPr>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30" w:firstLine="0"/>
              <w:jc w:val="center"/>
            </w:pPr>
            <w:r>
              <w:t>合计</w:t>
            </w:r>
            <w:r>
              <w:t xml:space="preserve"> </w:t>
            </w:r>
          </w:p>
        </w:tc>
        <w:tc>
          <w:tcPr>
            <w:tcW w:w="1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955,488.16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r>
    </w:tbl>
    <w:p w:rsidR="00EB6F62" w:rsidRDefault="00B625C0">
      <w:pPr>
        <w:spacing w:after="0" w:line="259" w:lineRule="auto"/>
        <w:ind w:left="0" w:firstLine="0"/>
      </w:pPr>
      <w:r>
        <w:t xml:space="preserve"> </w:t>
      </w:r>
    </w:p>
    <w:p w:rsidR="00EB6F62" w:rsidRDefault="00B625C0">
      <w:pPr>
        <w:ind w:left="-5" w:right="1"/>
      </w:pPr>
      <w:r>
        <w:t>如按预期信用损失一般模型计提坏账准备，请参照其他应收款披露：</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63" w:line="259" w:lineRule="auto"/>
        <w:ind w:left="0" w:firstLine="0"/>
      </w:pPr>
      <w:r>
        <w:rPr>
          <w:sz w:val="21"/>
        </w:rPr>
        <w:t xml:space="preserve"> </w:t>
      </w:r>
    </w:p>
    <w:p w:rsidR="00EB6F62" w:rsidRDefault="00B625C0">
      <w:pPr>
        <w:ind w:left="-5" w:right="6988"/>
      </w:pPr>
      <w:r>
        <w:t>其他说明：</w:t>
      </w:r>
      <w:r>
        <w:t xml:space="preserve"> √</w:t>
      </w:r>
      <w:r>
        <w:t>适用</w:t>
      </w:r>
      <w:r>
        <w:t xml:space="preserve"> □</w:t>
      </w:r>
      <w:r>
        <w:t>不适用</w:t>
      </w:r>
      <w:r>
        <w:t xml:space="preserve">  </w:t>
      </w:r>
    </w:p>
    <w:p w:rsidR="00EB6F62" w:rsidRDefault="00B625C0">
      <w:pPr>
        <w:spacing w:after="0" w:line="259" w:lineRule="auto"/>
        <w:ind w:left="0" w:firstLine="0"/>
      </w:pPr>
      <w:r>
        <w:t xml:space="preserve"> </w:t>
      </w:r>
    </w:p>
    <w:tbl>
      <w:tblPr>
        <w:tblStyle w:val="TableGrid"/>
        <w:tblW w:w="9307" w:type="dxa"/>
        <w:tblInd w:w="-284" w:type="dxa"/>
        <w:tblCellMar>
          <w:top w:w="39" w:type="dxa"/>
          <w:left w:w="106" w:type="dxa"/>
          <w:bottom w:w="0" w:type="dxa"/>
          <w:right w:w="0" w:type="dxa"/>
        </w:tblCellMar>
        <w:tblLook w:val="04A0" w:firstRow="1" w:lastRow="0" w:firstColumn="1" w:lastColumn="0" w:noHBand="0" w:noVBand="1"/>
      </w:tblPr>
      <w:tblGrid>
        <w:gridCol w:w="488"/>
        <w:gridCol w:w="1099"/>
        <w:gridCol w:w="624"/>
        <w:gridCol w:w="1033"/>
        <w:gridCol w:w="554"/>
        <w:gridCol w:w="1099"/>
        <w:gridCol w:w="1100"/>
        <w:gridCol w:w="624"/>
        <w:gridCol w:w="1032"/>
        <w:gridCol w:w="555"/>
        <w:gridCol w:w="1099"/>
      </w:tblGrid>
      <w:tr w:rsidR="00EB6F62">
        <w:trPr>
          <w:trHeight w:val="319"/>
        </w:trPr>
        <w:tc>
          <w:tcPr>
            <w:tcW w:w="488"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类</w:t>
            </w:r>
          </w:p>
          <w:p w:rsidR="00EB6F62" w:rsidRDefault="00B625C0">
            <w:pPr>
              <w:spacing w:after="0" w:line="259" w:lineRule="auto"/>
              <w:ind w:left="3" w:firstLine="0"/>
              <w:jc w:val="both"/>
            </w:pPr>
            <w:r>
              <w:t>别</w:t>
            </w:r>
            <w:r>
              <w:t xml:space="preserve"> </w:t>
            </w:r>
          </w:p>
          <w:p w:rsidR="00EB6F62" w:rsidRDefault="00B625C0">
            <w:pPr>
              <w:spacing w:after="0" w:line="259" w:lineRule="auto"/>
              <w:ind w:left="3" w:firstLine="0"/>
            </w:pPr>
            <w:r>
              <w:t xml:space="preserve"> </w:t>
            </w:r>
          </w:p>
        </w:tc>
        <w:tc>
          <w:tcPr>
            <w:tcW w:w="4409"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期末余额</w:t>
            </w:r>
            <w:r>
              <w:t xml:space="preserve"> </w:t>
            </w:r>
          </w:p>
        </w:tc>
        <w:tc>
          <w:tcPr>
            <w:tcW w:w="4410"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上年年末余额</w:t>
            </w:r>
            <w:r>
              <w:t xml:space="preserve"> </w:t>
            </w:r>
          </w:p>
        </w:tc>
      </w:tr>
      <w:tr w:rsidR="00EB6F62">
        <w:trPr>
          <w:trHeight w:val="322"/>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172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账面余额</w:t>
            </w:r>
            <w:r>
              <w:t xml:space="preserve"> </w:t>
            </w:r>
          </w:p>
        </w:tc>
        <w:tc>
          <w:tcPr>
            <w:tcW w:w="1587"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减值准备</w:t>
            </w:r>
            <w:r>
              <w:t xml:space="preserve"> </w:t>
            </w:r>
          </w:p>
        </w:tc>
        <w:tc>
          <w:tcPr>
            <w:tcW w:w="1099"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账面价值</w:t>
            </w:r>
            <w:r>
              <w:t xml:space="preserve"> </w:t>
            </w:r>
          </w:p>
        </w:tc>
        <w:tc>
          <w:tcPr>
            <w:tcW w:w="1724"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账面余额</w:t>
            </w:r>
            <w:r>
              <w:t xml:space="preserve"> </w:t>
            </w:r>
          </w:p>
        </w:tc>
        <w:tc>
          <w:tcPr>
            <w:tcW w:w="1587"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减值准备</w:t>
            </w:r>
            <w:r>
              <w:t xml:space="preserve"> </w:t>
            </w:r>
          </w:p>
        </w:tc>
        <w:tc>
          <w:tcPr>
            <w:tcW w:w="1099"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账面价值</w:t>
            </w:r>
            <w:r>
              <w:t xml:space="preserve"> </w:t>
            </w:r>
          </w:p>
        </w:tc>
      </w:tr>
      <w:tr w:rsidR="00EB6F62">
        <w:trPr>
          <w:trHeight w:val="1880"/>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金额</w:t>
            </w:r>
            <w:r>
              <w:t xml:space="preserve">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right="36" w:firstLine="0"/>
            </w:pPr>
            <w:r>
              <w:t>比例</w:t>
            </w:r>
          </w:p>
          <w:p w:rsidR="00EB6F62" w:rsidRDefault="00B625C0">
            <w:pPr>
              <w:spacing w:after="0" w:line="259" w:lineRule="auto"/>
              <w:ind w:left="2" w:firstLine="0"/>
              <w:jc w:val="both"/>
            </w:pPr>
            <w:r>
              <w:t>（</w:t>
            </w:r>
            <w:r>
              <w:t>%</w:t>
            </w:r>
          </w:p>
          <w:p w:rsidR="00EB6F62" w:rsidRDefault="00B625C0">
            <w:pPr>
              <w:spacing w:after="0" w:line="259" w:lineRule="auto"/>
              <w:ind w:left="2" w:firstLine="0"/>
              <w:jc w:val="both"/>
            </w:pPr>
            <w:r>
              <w:t>）</w:t>
            </w:r>
            <w:r>
              <w:t xml:space="preserve"> </w:t>
            </w:r>
          </w:p>
        </w:tc>
        <w:tc>
          <w:tcPr>
            <w:tcW w:w="1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金额</w:t>
            </w:r>
            <w:r>
              <w:t xml:space="preserve"> </w:t>
            </w:r>
          </w:p>
        </w:tc>
        <w:tc>
          <w:tcPr>
            <w:tcW w:w="554"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计提比例</w:t>
            </w:r>
          </w:p>
          <w:p w:rsidR="00EB6F62" w:rsidRDefault="00B625C0">
            <w:pPr>
              <w:spacing w:after="0" w:line="259" w:lineRule="auto"/>
              <w:ind w:left="0" w:firstLine="0"/>
              <w:jc w:val="both"/>
            </w:pPr>
            <w:r>
              <w:t>（</w:t>
            </w:r>
          </w:p>
          <w:p w:rsidR="00EB6F62" w:rsidRDefault="00B625C0">
            <w:pPr>
              <w:spacing w:after="0" w:line="259" w:lineRule="auto"/>
              <w:ind w:left="0" w:firstLine="0"/>
              <w:jc w:val="both"/>
            </w:pPr>
            <w:r>
              <w:t>%</w:t>
            </w:r>
            <w:r>
              <w:t>）</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金额</w:t>
            </w:r>
            <w:r>
              <w:t xml:space="preserve">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right="36" w:firstLine="0"/>
            </w:pPr>
            <w:r>
              <w:t>比例</w:t>
            </w:r>
          </w:p>
          <w:p w:rsidR="00EB6F62" w:rsidRDefault="00B625C0">
            <w:pPr>
              <w:spacing w:after="0" w:line="259" w:lineRule="auto"/>
              <w:ind w:left="2" w:firstLine="0"/>
              <w:jc w:val="both"/>
            </w:pPr>
            <w:r>
              <w:t>（</w:t>
            </w:r>
            <w:r>
              <w:t>%</w:t>
            </w:r>
          </w:p>
          <w:p w:rsidR="00EB6F62" w:rsidRDefault="00B625C0">
            <w:pPr>
              <w:spacing w:after="0" w:line="259" w:lineRule="auto"/>
              <w:ind w:left="2" w:firstLine="0"/>
              <w:jc w:val="both"/>
            </w:pPr>
            <w:r>
              <w:t>）</w:t>
            </w: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金额</w:t>
            </w:r>
            <w:r>
              <w:t xml:space="preserve"> </w:t>
            </w:r>
          </w:p>
        </w:tc>
        <w:tc>
          <w:tcPr>
            <w:tcW w:w="555"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3" w:firstLine="0"/>
            </w:pPr>
            <w:r>
              <w:t>计提比例</w:t>
            </w:r>
          </w:p>
          <w:p w:rsidR="00EB6F62" w:rsidRDefault="00B625C0">
            <w:pPr>
              <w:spacing w:after="0" w:line="259" w:lineRule="auto"/>
              <w:ind w:left="3" w:firstLine="0"/>
              <w:jc w:val="both"/>
            </w:pPr>
            <w:r>
              <w:t>（</w:t>
            </w:r>
          </w:p>
          <w:p w:rsidR="00EB6F62" w:rsidRDefault="00B625C0">
            <w:pPr>
              <w:spacing w:after="0" w:line="259" w:lineRule="auto"/>
              <w:ind w:left="3" w:firstLine="0"/>
              <w:jc w:val="both"/>
            </w:pPr>
            <w:r>
              <w:t>%</w:t>
            </w:r>
            <w:r>
              <w:t>）</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2810"/>
        </w:trPr>
        <w:tc>
          <w:tcPr>
            <w:tcW w:w="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3" w:firstLine="0"/>
            </w:pPr>
            <w:r>
              <w:t>按组合计提减值准</w:t>
            </w:r>
          </w:p>
          <w:p w:rsidR="00EB6F62" w:rsidRDefault="00B625C0">
            <w:pPr>
              <w:spacing w:after="0" w:line="259" w:lineRule="auto"/>
              <w:ind w:left="3" w:firstLine="0"/>
              <w:jc w:val="both"/>
            </w:pPr>
            <w:r>
              <w:t>备</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35,960,</w:t>
            </w:r>
          </w:p>
          <w:p w:rsidR="00EB6F62" w:rsidRDefault="00B625C0">
            <w:pPr>
              <w:spacing w:after="0" w:line="259" w:lineRule="auto"/>
              <w:ind w:left="2" w:firstLine="0"/>
            </w:pPr>
            <w:r>
              <w:t xml:space="preserve">931.40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100</w:t>
            </w:r>
          </w:p>
          <w:p w:rsidR="00EB6F62" w:rsidRDefault="00B625C0">
            <w:pPr>
              <w:spacing w:after="0" w:line="259" w:lineRule="auto"/>
              <w:ind w:left="2" w:firstLine="0"/>
              <w:jc w:val="both"/>
            </w:pPr>
            <w:r>
              <w:t xml:space="preserve">.00 </w:t>
            </w:r>
          </w:p>
        </w:tc>
        <w:tc>
          <w:tcPr>
            <w:tcW w:w="1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2,583,</w:t>
            </w:r>
          </w:p>
          <w:p w:rsidR="00EB6F62" w:rsidRDefault="00B625C0">
            <w:pPr>
              <w:spacing w:after="0" w:line="259" w:lineRule="auto"/>
              <w:ind w:left="2" w:firstLine="0"/>
              <w:jc w:val="both"/>
            </w:pPr>
            <w:r>
              <w:t xml:space="preserve">819.93 </w:t>
            </w:r>
          </w:p>
        </w:tc>
        <w:tc>
          <w:tcPr>
            <w:tcW w:w="5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7.</w:t>
            </w:r>
          </w:p>
          <w:p w:rsidR="00EB6F62" w:rsidRDefault="00B625C0">
            <w:pPr>
              <w:spacing w:after="0" w:line="259" w:lineRule="auto"/>
              <w:ind w:left="0" w:firstLine="0"/>
              <w:jc w:val="both"/>
            </w:pPr>
            <w:r>
              <w:t xml:space="preserve">19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33,377,</w:t>
            </w:r>
          </w:p>
          <w:p w:rsidR="00EB6F62" w:rsidRDefault="00B625C0">
            <w:pPr>
              <w:spacing w:after="0" w:line="259" w:lineRule="auto"/>
              <w:ind w:left="2" w:firstLine="0"/>
            </w:pPr>
            <w:r>
              <w:t xml:space="preserve">111.47 </w:t>
            </w:r>
          </w:p>
        </w:tc>
        <w:tc>
          <w:tcPr>
            <w:tcW w:w="1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21,211,</w:t>
            </w:r>
          </w:p>
          <w:p w:rsidR="00EB6F62" w:rsidRDefault="00B625C0">
            <w:pPr>
              <w:spacing w:after="0" w:line="259" w:lineRule="auto"/>
              <w:ind w:left="2" w:firstLine="0"/>
            </w:pPr>
            <w:r>
              <w:t xml:space="preserve">751.95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100</w:t>
            </w:r>
          </w:p>
          <w:p w:rsidR="00EB6F62" w:rsidRDefault="00B625C0">
            <w:pPr>
              <w:spacing w:after="0" w:line="259" w:lineRule="auto"/>
              <w:ind w:left="2" w:firstLine="0"/>
              <w:jc w:val="both"/>
            </w:pPr>
            <w:r>
              <w:t xml:space="preserve">.00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1,628,</w:t>
            </w:r>
          </w:p>
          <w:p w:rsidR="00EB6F62" w:rsidRDefault="00B625C0">
            <w:pPr>
              <w:spacing w:after="0" w:line="259" w:lineRule="auto"/>
              <w:ind w:left="2" w:firstLine="0"/>
              <w:jc w:val="both"/>
            </w:pPr>
            <w:r>
              <w:t xml:space="preserve">331.77 </w:t>
            </w:r>
          </w:p>
        </w:tc>
        <w:tc>
          <w:tcPr>
            <w:tcW w:w="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pPr>
            <w:r>
              <w:t>7.</w:t>
            </w:r>
          </w:p>
          <w:p w:rsidR="00EB6F62" w:rsidRDefault="00B625C0">
            <w:pPr>
              <w:spacing w:after="0" w:line="259" w:lineRule="auto"/>
              <w:ind w:left="3" w:firstLine="0"/>
              <w:jc w:val="both"/>
            </w:pPr>
            <w:r>
              <w:t xml:space="preserve">68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19,583,</w:t>
            </w:r>
          </w:p>
          <w:p w:rsidR="00EB6F62" w:rsidRDefault="00B625C0">
            <w:pPr>
              <w:spacing w:after="0" w:line="259" w:lineRule="auto"/>
              <w:ind w:left="2" w:firstLine="0"/>
            </w:pPr>
            <w:r>
              <w:t xml:space="preserve">420.18 </w:t>
            </w:r>
          </w:p>
        </w:tc>
      </w:tr>
      <w:tr w:rsidR="00EB6F62">
        <w:trPr>
          <w:trHeight w:val="944"/>
        </w:trPr>
        <w:tc>
          <w:tcPr>
            <w:tcW w:w="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3" w:firstLine="0"/>
            </w:pPr>
            <w:r>
              <w:t>其中</w:t>
            </w:r>
          </w:p>
          <w:p w:rsidR="00EB6F62" w:rsidRDefault="00B625C0">
            <w:pPr>
              <w:spacing w:after="0" w:line="259" w:lineRule="auto"/>
              <w:ind w:left="3" w:firstLine="0"/>
              <w:jc w:val="both"/>
            </w:pPr>
            <w:r>
              <w:t>：</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5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pP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255"/>
        </w:trPr>
        <w:tc>
          <w:tcPr>
            <w:tcW w:w="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3" w:firstLine="0"/>
            </w:pPr>
            <w:r>
              <w:t>账龄组</w:t>
            </w:r>
          </w:p>
          <w:p w:rsidR="00EB6F62" w:rsidRDefault="00B625C0">
            <w:pPr>
              <w:spacing w:after="0" w:line="259" w:lineRule="auto"/>
              <w:ind w:left="3" w:firstLine="0"/>
              <w:jc w:val="both"/>
            </w:pPr>
            <w:r>
              <w:t>合</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35,960,</w:t>
            </w:r>
          </w:p>
          <w:p w:rsidR="00EB6F62" w:rsidRDefault="00B625C0">
            <w:pPr>
              <w:spacing w:after="0" w:line="259" w:lineRule="auto"/>
              <w:ind w:left="2" w:firstLine="0"/>
            </w:pPr>
            <w:r>
              <w:t xml:space="preserve">931.40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100</w:t>
            </w:r>
          </w:p>
          <w:p w:rsidR="00EB6F62" w:rsidRDefault="00B625C0">
            <w:pPr>
              <w:spacing w:after="0" w:line="259" w:lineRule="auto"/>
              <w:ind w:left="2" w:firstLine="0"/>
              <w:jc w:val="both"/>
            </w:pPr>
            <w:r>
              <w:t xml:space="preserve">.00 </w:t>
            </w:r>
          </w:p>
        </w:tc>
        <w:tc>
          <w:tcPr>
            <w:tcW w:w="1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2,583,</w:t>
            </w:r>
          </w:p>
          <w:p w:rsidR="00EB6F62" w:rsidRDefault="00B625C0">
            <w:pPr>
              <w:spacing w:after="0" w:line="259" w:lineRule="auto"/>
              <w:ind w:left="2" w:firstLine="0"/>
              <w:jc w:val="both"/>
            </w:pPr>
            <w:r>
              <w:t xml:space="preserve">819.93 </w:t>
            </w:r>
          </w:p>
        </w:tc>
        <w:tc>
          <w:tcPr>
            <w:tcW w:w="5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7.</w:t>
            </w:r>
          </w:p>
          <w:p w:rsidR="00EB6F62" w:rsidRDefault="00B625C0">
            <w:pPr>
              <w:spacing w:after="0" w:line="259" w:lineRule="auto"/>
              <w:ind w:left="0" w:firstLine="0"/>
              <w:jc w:val="both"/>
            </w:pPr>
            <w:r>
              <w:t xml:space="preserve">19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33,377,</w:t>
            </w:r>
          </w:p>
          <w:p w:rsidR="00EB6F62" w:rsidRDefault="00B625C0">
            <w:pPr>
              <w:spacing w:after="0" w:line="259" w:lineRule="auto"/>
              <w:ind w:left="2" w:firstLine="0"/>
            </w:pPr>
            <w:r>
              <w:t xml:space="preserve">111.47 </w:t>
            </w:r>
          </w:p>
        </w:tc>
        <w:tc>
          <w:tcPr>
            <w:tcW w:w="1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21,211,</w:t>
            </w:r>
          </w:p>
          <w:p w:rsidR="00EB6F62" w:rsidRDefault="00B625C0">
            <w:pPr>
              <w:spacing w:after="0" w:line="259" w:lineRule="auto"/>
              <w:ind w:left="2" w:firstLine="0"/>
            </w:pPr>
            <w:r>
              <w:t xml:space="preserve">751.95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100</w:t>
            </w:r>
          </w:p>
          <w:p w:rsidR="00EB6F62" w:rsidRDefault="00B625C0">
            <w:pPr>
              <w:spacing w:after="0" w:line="259" w:lineRule="auto"/>
              <w:ind w:left="2" w:firstLine="0"/>
              <w:jc w:val="both"/>
            </w:pPr>
            <w:r>
              <w:t xml:space="preserve">.00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1,628,</w:t>
            </w:r>
          </w:p>
          <w:p w:rsidR="00EB6F62" w:rsidRDefault="00B625C0">
            <w:pPr>
              <w:spacing w:after="0" w:line="259" w:lineRule="auto"/>
              <w:ind w:left="2" w:firstLine="0"/>
              <w:jc w:val="both"/>
            </w:pPr>
            <w:r>
              <w:t xml:space="preserve">331.77 </w:t>
            </w:r>
          </w:p>
        </w:tc>
        <w:tc>
          <w:tcPr>
            <w:tcW w:w="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pPr>
            <w:r>
              <w:t>7.</w:t>
            </w:r>
          </w:p>
          <w:p w:rsidR="00EB6F62" w:rsidRDefault="00B625C0">
            <w:pPr>
              <w:spacing w:after="0" w:line="259" w:lineRule="auto"/>
              <w:ind w:left="3" w:firstLine="0"/>
              <w:jc w:val="both"/>
            </w:pPr>
            <w:r>
              <w:t xml:space="preserve">68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19,583,</w:t>
            </w:r>
          </w:p>
          <w:p w:rsidR="00EB6F62" w:rsidRDefault="00B625C0">
            <w:pPr>
              <w:spacing w:after="0" w:line="259" w:lineRule="auto"/>
              <w:ind w:left="2" w:firstLine="0"/>
            </w:pPr>
            <w:r>
              <w:t xml:space="preserve">420.18 </w:t>
            </w:r>
          </w:p>
        </w:tc>
      </w:tr>
      <w:tr w:rsidR="00EB6F62">
        <w:trPr>
          <w:trHeight w:val="634"/>
        </w:trPr>
        <w:tc>
          <w:tcPr>
            <w:tcW w:w="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jc w:val="both"/>
            </w:pPr>
            <w:r>
              <w:t>合</w:t>
            </w:r>
          </w:p>
          <w:p w:rsidR="00EB6F62" w:rsidRDefault="00B625C0">
            <w:pPr>
              <w:spacing w:after="0" w:line="259" w:lineRule="auto"/>
              <w:ind w:left="3" w:firstLine="0"/>
              <w:jc w:val="both"/>
            </w:pPr>
            <w:r>
              <w:t>计</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35,960,</w:t>
            </w:r>
          </w:p>
          <w:p w:rsidR="00EB6F62" w:rsidRDefault="00B625C0">
            <w:pPr>
              <w:spacing w:after="0" w:line="259" w:lineRule="auto"/>
              <w:ind w:left="2" w:firstLine="0"/>
            </w:pPr>
            <w:r>
              <w:t xml:space="preserve">931.40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100</w:t>
            </w:r>
          </w:p>
          <w:p w:rsidR="00EB6F62" w:rsidRDefault="00B625C0">
            <w:pPr>
              <w:spacing w:after="0" w:line="259" w:lineRule="auto"/>
              <w:ind w:left="2" w:firstLine="0"/>
              <w:jc w:val="both"/>
            </w:pPr>
            <w:r>
              <w:t xml:space="preserve">.00 </w:t>
            </w:r>
          </w:p>
        </w:tc>
        <w:tc>
          <w:tcPr>
            <w:tcW w:w="1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2,583,</w:t>
            </w:r>
          </w:p>
          <w:p w:rsidR="00EB6F62" w:rsidRDefault="00B625C0">
            <w:pPr>
              <w:spacing w:after="0" w:line="259" w:lineRule="auto"/>
              <w:ind w:left="2" w:firstLine="0"/>
              <w:jc w:val="both"/>
            </w:pPr>
            <w:r>
              <w:t xml:space="preserve">819.93 </w:t>
            </w:r>
          </w:p>
        </w:tc>
        <w:tc>
          <w:tcPr>
            <w:tcW w:w="5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33,377,</w:t>
            </w:r>
          </w:p>
          <w:p w:rsidR="00EB6F62" w:rsidRDefault="00B625C0">
            <w:pPr>
              <w:spacing w:after="0" w:line="259" w:lineRule="auto"/>
              <w:ind w:left="2" w:firstLine="0"/>
            </w:pPr>
            <w:r>
              <w:t xml:space="preserve">111.47 </w:t>
            </w:r>
          </w:p>
        </w:tc>
        <w:tc>
          <w:tcPr>
            <w:tcW w:w="1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21,211,</w:t>
            </w:r>
          </w:p>
          <w:p w:rsidR="00EB6F62" w:rsidRDefault="00B625C0">
            <w:pPr>
              <w:spacing w:after="0" w:line="259" w:lineRule="auto"/>
              <w:ind w:left="2" w:firstLine="0"/>
            </w:pPr>
            <w:r>
              <w:t xml:space="preserve">751.95 </w:t>
            </w:r>
          </w:p>
        </w:tc>
        <w:tc>
          <w:tcPr>
            <w:tcW w:w="6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100</w:t>
            </w:r>
          </w:p>
          <w:p w:rsidR="00EB6F62" w:rsidRDefault="00B625C0">
            <w:pPr>
              <w:spacing w:after="0" w:line="259" w:lineRule="auto"/>
              <w:ind w:left="2" w:firstLine="0"/>
              <w:jc w:val="both"/>
            </w:pPr>
            <w:r>
              <w:t xml:space="preserve">.00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1,628,</w:t>
            </w:r>
          </w:p>
          <w:p w:rsidR="00EB6F62" w:rsidRDefault="00B625C0">
            <w:pPr>
              <w:spacing w:after="0" w:line="259" w:lineRule="auto"/>
              <w:ind w:left="2" w:firstLine="0"/>
              <w:jc w:val="both"/>
            </w:pPr>
            <w:r>
              <w:t xml:space="preserve">331.77 </w:t>
            </w:r>
          </w:p>
        </w:tc>
        <w:tc>
          <w:tcPr>
            <w:tcW w:w="5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 w:firstLine="0"/>
            </w:pP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19,583,</w:t>
            </w:r>
          </w:p>
          <w:p w:rsidR="00EB6F62" w:rsidRDefault="00B625C0">
            <w:pPr>
              <w:spacing w:after="0" w:line="259" w:lineRule="auto"/>
              <w:ind w:left="2" w:firstLine="0"/>
            </w:pPr>
            <w:r>
              <w:t xml:space="preserve">420.18 </w:t>
            </w:r>
          </w:p>
        </w:tc>
      </w:tr>
    </w:tbl>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tbl>
      <w:tblPr>
        <w:tblStyle w:val="TableGrid"/>
        <w:tblW w:w="8822" w:type="dxa"/>
        <w:tblInd w:w="5" w:type="dxa"/>
        <w:tblCellMar>
          <w:top w:w="39" w:type="dxa"/>
          <w:left w:w="108" w:type="dxa"/>
          <w:bottom w:w="0" w:type="dxa"/>
          <w:right w:w="115" w:type="dxa"/>
        </w:tblCellMar>
        <w:tblLook w:val="04A0" w:firstRow="1" w:lastRow="0" w:firstColumn="1" w:lastColumn="0" w:noHBand="0" w:noVBand="1"/>
      </w:tblPr>
      <w:tblGrid>
        <w:gridCol w:w="2206"/>
        <w:gridCol w:w="2206"/>
        <w:gridCol w:w="2204"/>
        <w:gridCol w:w="2206"/>
      </w:tblGrid>
      <w:tr w:rsidR="00EB6F62">
        <w:trPr>
          <w:trHeight w:val="322"/>
        </w:trPr>
        <w:tc>
          <w:tcPr>
            <w:tcW w:w="2206"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名称</w:t>
            </w:r>
            <w:r>
              <w:t xml:space="preserve"> </w:t>
            </w:r>
          </w:p>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04" w:type="dxa"/>
            <w:tcBorders>
              <w:top w:val="single" w:sz="4" w:space="0" w:color="000000"/>
              <w:left w:val="nil"/>
              <w:bottom w:val="single" w:sz="4" w:space="0" w:color="000000"/>
              <w:right w:val="nil"/>
            </w:tcBorders>
          </w:tcPr>
          <w:p w:rsidR="00EB6F62" w:rsidRDefault="00B625C0">
            <w:pPr>
              <w:spacing w:after="0" w:line="259" w:lineRule="auto"/>
              <w:ind w:left="8" w:firstLine="0"/>
              <w:jc w:val="center"/>
            </w:pPr>
            <w:r>
              <w:t>期末余额</w:t>
            </w:r>
            <w:r>
              <w:t xml:space="preserve"> </w:t>
            </w:r>
          </w:p>
        </w:tc>
        <w:tc>
          <w:tcPr>
            <w:tcW w:w="2206"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合同资产</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减值准备</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计提比例（</w:t>
            </w:r>
            <w:r>
              <w:t>%</w:t>
            </w:r>
            <w:r>
              <w:t>）</w:t>
            </w:r>
            <w:r>
              <w:t xml:space="preserve">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28,111,848.00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1,405,592.40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1-2</w:t>
            </w:r>
            <w:r>
              <w:t>年</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5,992,510.45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599,251.05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 </w:t>
            </w:r>
          </w:p>
        </w:tc>
      </w:tr>
      <w:tr w:rsidR="00EB6F62">
        <w:trPr>
          <w:trHeight w:val="319"/>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2-3</w:t>
            </w:r>
            <w:r>
              <w:t>年</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1,746,550.00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523,965.00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 </w:t>
            </w:r>
          </w:p>
        </w:tc>
      </w:tr>
      <w:tr w:rsidR="00EB6F62">
        <w:trPr>
          <w:trHeight w:val="322"/>
        </w:trPr>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3-4</w:t>
            </w:r>
            <w:r>
              <w:t>年</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110,022.95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55,011.48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 </w:t>
            </w:r>
          </w:p>
        </w:tc>
      </w:tr>
    </w:tbl>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numPr>
          <w:ilvl w:val="0"/>
          <w:numId w:val="133"/>
        </w:numPr>
        <w:spacing w:after="85" w:line="249" w:lineRule="auto"/>
        <w:ind w:hanging="504"/>
      </w:pPr>
      <w:r>
        <w:rPr>
          <w:sz w:val="21"/>
        </w:rPr>
        <w:t>持有待售资产</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133"/>
        </w:numPr>
        <w:spacing w:after="85" w:line="249" w:lineRule="auto"/>
        <w:ind w:hanging="504"/>
      </w:pPr>
      <w:r>
        <w:rPr>
          <w:sz w:val="21"/>
        </w:rPr>
        <w:t>一年内到期的非流动资产</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209"/>
        <w:jc w:val="right"/>
      </w:pPr>
      <w:r>
        <w:t>单位：元</w:t>
      </w:r>
      <w:r>
        <w:t xml:space="preserve">  </w:t>
      </w:r>
      <w:r>
        <w:t>币种：人民币</w:t>
      </w:r>
      <w:r>
        <w:t xml:space="preserve"> </w:t>
      </w:r>
    </w:p>
    <w:tbl>
      <w:tblPr>
        <w:tblStyle w:val="TableGrid"/>
        <w:tblW w:w="9018" w:type="dxa"/>
        <w:tblInd w:w="5" w:type="dxa"/>
        <w:tblCellMar>
          <w:top w:w="39" w:type="dxa"/>
          <w:left w:w="0" w:type="dxa"/>
          <w:bottom w:w="0" w:type="dxa"/>
          <w:right w:w="0" w:type="dxa"/>
        </w:tblCellMar>
        <w:tblLook w:val="04A0" w:firstRow="1" w:lastRow="0" w:firstColumn="1" w:lastColumn="0" w:noHBand="0" w:noVBand="1"/>
      </w:tblPr>
      <w:tblGrid>
        <w:gridCol w:w="3277"/>
        <w:gridCol w:w="2888"/>
        <w:gridCol w:w="2854"/>
      </w:tblGrid>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项目</w:t>
            </w:r>
            <w:r>
              <w:t xml:space="preserve"> </w:t>
            </w:r>
          </w:p>
        </w:tc>
        <w:tc>
          <w:tcPr>
            <w:tcW w:w="2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期末余额</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center"/>
            </w:pPr>
            <w:r>
              <w:t>期初余额</w:t>
            </w:r>
            <w:r>
              <w:t xml:space="preserve">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一年内到期的债权投资</w:t>
            </w:r>
            <w:r>
              <w:t xml:space="preserve"> </w:t>
            </w:r>
          </w:p>
        </w:tc>
        <w:tc>
          <w:tcPr>
            <w:tcW w:w="2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一年内到期的其他债权投资</w:t>
            </w:r>
            <w:r>
              <w:t xml:space="preserve"> </w:t>
            </w:r>
          </w:p>
        </w:tc>
        <w:tc>
          <w:tcPr>
            <w:tcW w:w="2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一年内到期的长期应收款</w:t>
            </w:r>
            <w:r>
              <w:t xml:space="preserve"> </w:t>
            </w:r>
          </w:p>
        </w:tc>
        <w:tc>
          <w:tcPr>
            <w:tcW w:w="2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13,139,881.57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4,480,311.95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center"/>
            </w:pPr>
            <w:r>
              <w:t>合计</w:t>
            </w:r>
            <w:r>
              <w:t xml:space="preserve"> </w:t>
            </w:r>
          </w:p>
        </w:tc>
        <w:tc>
          <w:tcPr>
            <w:tcW w:w="2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13,139,881.57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4,480,311.95 </w:t>
            </w:r>
          </w:p>
        </w:tc>
      </w:tr>
    </w:tbl>
    <w:p w:rsidR="00EB6F62" w:rsidRDefault="00B625C0">
      <w:pPr>
        <w:spacing w:after="0" w:line="259" w:lineRule="auto"/>
        <w:ind w:left="0" w:firstLine="0"/>
      </w:pPr>
      <w:r>
        <w:t xml:space="preserve"> </w:t>
      </w:r>
    </w:p>
    <w:p w:rsidR="00EB6F62" w:rsidRDefault="00B625C0">
      <w:pPr>
        <w:ind w:left="-5" w:right="1"/>
      </w:pPr>
      <w:r>
        <w:t>期末重要的债权投资和其他债权投资：</w:t>
      </w:r>
      <w:r>
        <w:t xml:space="preserve"> </w:t>
      </w:r>
    </w:p>
    <w:p w:rsidR="00EB6F62" w:rsidRDefault="00B625C0">
      <w:pPr>
        <w:ind w:left="-5" w:right="1"/>
      </w:pPr>
      <w:r>
        <w:t>□</w:t>
      </w:r>
      <w:r>
        <w:t>适用</w:t>
      </w:r>
      <w:r>
        <w:t xml:space="preserve"> √</w:t>
      </w:r>
      <w:r>
        <w:t>不适用</w:t>
      </w:r>
      <w:r>
        <w:t xml:space="preserve">  </w:t>
      </w:r>
    </w:p>
    <w:p w:rsidR="00EB6F62" w:rsidRDefault="00B625C0">
      <w:pPr>
        <w:ind w:left="-5" w:right="7708"/>
      </w:pPr>
      <w:r>
        <w:t>其他说明无</w:t>
      </w:r>
      <w:r>
        <w:t xml:space="preserve"> </w:t>
      </w:r>
    </w:p>
    <w:p w:rsidR="00EB6F62" w:rsidRDefault="00B625C0">
      <w:pPr>
        <w:spacing w:after="16" w:line="259" w:lineRule="auto"/>
        <w:ind w:left="0" w:firstLine="0"/>
      </w:pPr>
      <w:r>
        <w:t xml:space="preserve"> </w:t>
      </w:r>
    </w:p>
    <w:p w:rsidR="00EB6F62" w:rsidRDefault="00B625C0">
      <w:pPr>
        <w:numPr>
          <w:ilvl w:val="0"/>
          <w:numId w:val="133"/>
        </w:numPr>
        <w:spacing w:after="85" w:line="249" w:lineRule="auto"/>
        <w:ind w:hanging="504"/>
      </w:pPr>
      <w:r>
        <w:rPr>
          <w:sz w:val="21"/>
        </w:rPr>
        <w:t>其他流动资产</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jc w:val="right"/>
      </w:pPr>
      <w:r>
        <w:t>单位：元</w:t>
      </w:r>
      <w:r>
        <w:t xml:space="preserve">  </w:t>
      </w:r>
      <w:r>
        <w:t>币种：人民币</w:t>
      </w:r>
      <w:r>
        <w:t xml:space="preserve"> </w:t>
      </w:r>
    </w:p>
    <w:tbl>
      <w:tblPr>
        <w:tblStyle w:val="TableGrid"/>
        <w:tblW w:w="9018" w:type="dxa"/>
        <w:tblInd w:w="5" w:type="dxa"/>
        <w:tblCellMar>
          <w:top w:w="39" w:type="dxa"/>
          <w:left w:w="0" w:type="dxa"/>
          <w:bottom w:w="0" w:type="dxa"/>
          <w:right w:w="0" w:type="dxa"/>
        </w:tblCellMar>
        <w:tblLook w:val="04A0" w:firstRow="1" w:lastRow="0" w:firstColumn="1" w:lastColumn="0" w:noHBand="0" w:noVBand="1"/>
      </w:tblPr>
      <w:tblGrid>
        <w:gridCol w:w="3277"/>
        <w:gridCol w:w="2907"/>
        <w:gridCol w:w="2835"/>
      </w:tblGrid>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项目</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期末余额</w:t>
            </w:r>
            <w: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期初余额</w:t>
            </w:r>
            <w:r>
              <w:t xml:space="preserve">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合同取得成本</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应收退货成本</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预缴所得税</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4,480.29 </w:t>
            </w:r>
          </w:p>
        </w:tc>
        <w:tc>
          <w:tcPr>
            <w:tcW w:w="2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10,330.29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 w:firstLine="0"/>
            </w:pPr>
            <w:r>
              <w:t>留抵增值税</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1,050,808.65 </w:t>
            </w:r>
          </w:p>
        </w:tc>
        <w:tc>
          <w:tcPr>
            <w:tcW w:w="2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1,233,075.33 </w:t>
            </w:r>
          </w:p>
        </w:tc>
      </w:tr>
      <w:tr w:rsidR="00EB6F62">
        <w:trPr>
          <w:trHeight w:val="322"/>
        </w:trPr>
        <w:tc>
          <w:tcPr>
            <w:tcW w:w="32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1,055,288.94 </w:t>
            </w:r>
          </w:p>
        </w:tc>
        <w:tc>
          <w:tcPr>
            <w:tcW w:w="28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1,243,405.62 </w:t>
            </w:r>
          </w:p>
        </w:tc>
      </w:tr>
    </w:tbl>
    <w:p w:rsidR="00EB6F62" w:rsidRDefault="00B625C0">
      <w:pPr>
        <w:ind w:left="-5" w:right="7708"/>
      </w:pPr>
      <w:r>
        <w:t>其他说明无</w:t>
      </w:r>
      <w:r>
        <w:t xml:space="preserve"> </w:t>
      </w:r>
    </w:p>
    <w:p w:rsidR="00EB6F62" w:rsidRDefault="00B625C0">
      <w:pPr>
        <w:spacing w:after="16" w:line="259" w:lineRule="auto"/>
        <w:ind w:left="0" w:firstLine="0"/>
      </w:pPr>
      <w:r>
        <w:t xml:space="preserve"> </w:t>
      </w:r>
    </w:p>
    <w:p w:rsidR="00EB6F62" w:rsidRDefault="00B625C0">
      <w:pPr>
        <w:numPr>
          <w:ilvl w:val="0"/>
          <w:numId w:val="133"/>
        </w:numPr>
        <w:spacing w:after="85" w:line="249" w:lineRule="auto"/>
        <w:ind w:hanging="504"/>
      </w:pPr>
      <w:r>
        <w:rPr>
          <w:sz w:val="21"/>
        </w:rPr>
        <w:t>债权投资</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债权投资情况</w:t>
      </w:r>
      <w:r>
        <w:rPr>
          <w:sz w:val="21"/>
        </w:rPr>
        <w:t xml:space="preserve"> </w:t>
      </w:r>
    </w:p>
    <w:p w:rsidR="00EB6F62" w:rsidRDefault="00B625C0">
      <w:pPr>
        <w:spacing w:after="26"/>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期末重要的债权投资</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减值准备计提情况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40" w:lineRule="auto"/>
        <w:ind w:left="0" w:right="8908" w:firstLine="0"/>
      </w:pPr>
      <w:r>
        <w:t xml:space="preserve">  </w:t>
      </w:r>
    </w:p>
    <w:p w:rsidR="00EB6F62" w:rsidRDefault="00B625C0">
      <w:pPr>
        <w:spacing w:after="85" w:line="249" w:lineRule="auto"/>
        <w:ind w:left="-5"/>
      </w:pPr>
      <w:r>
        <w:rPr>
          <w:sz w:val="21"/>
        </w:rPr>
        <w:t>本期减值准备计提金额以及评估金融工具的信用风险是否显著增加的采用依据</w:t>
      </w:r>
      <w:r>
        <w:rPr>
          <w:rFonts w:ascii="Calibri" w:eastAsia="Calibri" w:hAnsi="Calibri" w:cs="Calibri"/>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133"/>
        </w:numPr>
        <w:spacing w:after="85" w:line="249" w:lineRule="auto"/>
        <w:ind w:hanging="504"/>
      </w:pPr>
      <w:r>
        <w:rPr>
          <w:sz w:val="21"/>
        </w:rPr>
        <w:t>其他债权投资</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其他债权投资情况</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期末重要的其他债权投资</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减值准备计提情况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40" w:lineRule="auto"/>
        <w:ind w:left="0" w:right="8908" w:firstLine="0"/>
      </w:pPr>
      <w:r>
        <w:t xml:space="preserve">  </w:t>
      </w:r>
    </w:p>
    <w:p w:rsidR="00EB6F62" w:rsidRDefault="00B625C0">
      <w:pPr>
        <w:spacing w:after="39" w:line="249" w:lineRule="auto"/>
        <w:ind w:left="-5"/>
      </w:pPr>
      <w:r>
        <w:rPr>
          <w:sz w:val="21"/>
        </w:rPr>
        <w:t>本期减值准备计提金额以及评估金融工具的信用风险是否显著增加的采用依据</w:t>
      </w:r>
      <w:r>
        <w:rPr>
          <w:rFonts w:ascii="Calibri" w:eastAsia="Calibri" w:hAnsi="Calibri" w:cs="Calibri"/>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133"/>
        </w:numPr>
        <w:spacing w:after="85" w:line="249" w:lineRule="auto"/>
        <w:ind w:hanging="504"/>
      </w:pPr>
      <w:r>
        <w:rPr>
          <w:sz w:val="21"/>
        </w:rPr>
        <w:t>长期应收款</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长期应收款情况</w:t>
      </w:r>
      <w:r>
        <w:rPr>
          <w:sz w:val="21"/>
        </w:rPr>
        <w:t xml:space="preserve"> </w:t>
      </w:r>
    </w:p>
    <w:p w:rsidR="00EB6F62" w:rsidRDefault="00B625C0">
      <w:pPr>
        <w:ind w:left="6372" w:right="1" w:hanging="6387"/>
      </w:pPr>
      <w:r>
        <w:t>√</w:t>
      </w:r>
      <w:r>
        <w:t>适用</w:t>
      </w:r>
      <w:r>
        <w:t xml:space="preserve"> □</w:t>
      </w:r>
      <w:r>
        <w:t>不适用</w:t>
      </w:r>
      <w:r>
        <w:t xml:space="preserve">  </w:t>
      </w:r>
      <w:r>
        <w:t>单位：元</w:t>
      </w:r>
      <w:r>
        <w:t xml:space="preserve">  </w:t>
      </w:r>
      <w:r>
        <w:t>币种：人民币</w:t>
      </w:r>
      <w:r>
        <w:t xml:space="preserve"> </w:t>
      </w:r>
    </w:p>
    <w:tbl>
      <w:tblPr>
        <w:tblStyle w:val="TableGrid"/>
        <w:tblW w:w="9018" w:type="dxa"/>
        <w:tblInd w:w="5" w:type="dxa"/>
        <w:tblCellMar>
          <w:top w:w="39" w:type="dxa"/>
          <w:left w:w="0" w:type="dxa"/>
          <w:bottom w:w="0" w:type="dxa"/>
          <w:right w:w="0" w:type="dxa"/>
        </w:tblCellMar>
        <w:tblLook w:val="04A0" w:firstRow="1" w:lastRow="0" w:firstColumn="1" w:lastColumn="0" w:noHBand="0" w:noVBand="1"/>
      </w:tblPr>
      <w:tblGrid>
        <w:gridCol w:w="3"/>
        <w:gridCol w:w="647"/>
        <w:gridCol w:w="3"/>
        <w:gridCol w:w="1291"/>
        <w:gridCol w:w="3"/>
        <w:gridCol w:w="1073"/>
        <w:gridCol w:w="3"/>
        <w:gridCol w:w="1257"/>
        <w:gridCol w:w="3"/>
        <w:gridCol w:w="1385"/>
        <w:gridCol w:w="3"/>
        <w:gridCol w:w="1255"/>
        <w:gridCol w:w="3"/>
        <w:gridCol w:w="1349"/>
        <w:gridCol w:w="3"/>
        <w:gridCol w:w="739"/>
        <w:gridCol w:w="3"/>
      </w:tblGrid>
      <w:tr w:rsidR="00EB6F62">
        <w:trPr>
          <w:gridAfter w:val="1"/>
          <w:trHeight w:val="324"/>
        </w:trPr>
        <w:tc>
          <w:tcPr>
            <w:tcW w:w="650" w:type="dxa"/>
            <w:gridSpan w:val="2"/>
            <w:vMerge w:val="restart"/>
            <w:tcBorders>
              <w:top w:val="single" w:sz="4" w:space="0" w:color="000000"/>
              <w:left w:val="single" w:sz="4" w:space="0" w:color="000000"/>
              <w:bottom w:val="single" w:sz="6" w:space="0" w:color="000000"/>
              <w:right w:val="single" w:sz="4" w:space="0" w:color="000000"/>
            </w:tcBorders>
            <w:vAlign w:val="center"/>
          </w:tcPr>
          <w:p w:rsidR="00EB6F62" w:rsidRDefault="00B625C0">
            <w:pPr>
              <w:spacing w:after="0" w:line="259" w:lineRule="auto"/>
              <w:ind w:left="204" w:firstLine="0"/>
              <w:jc w:val="both"/>
            </w:pPr>
            <w:r>
              <w:t>项</w:t>
            </w:r>
          </w:p>
          <w:p w:rsidR="00EB6F62" w:rsidRDefault="00B625C0">
            <w:pPr>
              <w:spacing w:after="0" w:line="259" w:lineRule="auto"/>
              <w:ind w:left="204" w:firstLine="0"/>
            </w:pPr>
            <w:r>
              <w:t>目</w:t>
            </w:r>
            <w:r>
              <w:t xml:space="preserve"> </w:t>
            </w:r>
          </w:p>
        </w:tc>
        <w:tc>
          <w:tcPr>
            <w:tcW w:w="3629" w:type="dxa"/>
            <w:gridSpan w:val="6"/>
            <w:tcBorders>
              <w:top w:val="single" w:sz="4" w:space="0" w:color="000000"/>
              <w:left w:val="single" w:sz="4" w:space="0" w:color="000000"/>
              <w:bottom w:val="single" w:sz="6" w:space="0" w:color="000000"/>
              <w:right w:val="single" w:sz="4" w:space="0" w:color="000000"/>
            </w:tcBorders>
          </w:tcPr>
          <w:p w:rsidR="00EB6F62" w:rsidRDefault="00B625C0">
            <w:pPr>
              <w:spacing w:after="0" w:line="259" w:lineRule="auto"/>
              <w:ind w:left="0" w:right="5" w:firstLine="0"/>
              <w:jc w:val="center"/>
            </w:pPr>
            <w:r>
              <w:t>期末余额</w:t>
            </w:r>
            <w:r>
              <w:t xml:space="preserve"> </w:t>
            </w:r>
          </w:p>
        </w:tc>
        <w:tc>
          <w:tcPr>
            <w:tcW w:w="3997" w:type="dxa"/>
            <w:gridSpan w:val="6"/>
            <w:tcBorders>
              <w:top w:val="single" w:sz="4" w:space="0" w:color="000000"/>
              <w:left w:val="single" w:sz="4" w:space="0" w:color="000000"/>
              <w:bottom w:val="single" w:sz="6" w:space="0" w:color="000000"/>
              <w:right w:val="single" w:sz="4" w:space="0" w:color="000000"/>
            </w:tcBorders>
          </w:tcPr>
          <w:p w:rsidR="00EB6F62" w:rsidRDefault="00B625C0">
            <w:pPr>
              <w:spacing w:after="0" w:line="259" w:lineRule="auto"/>
              <w:ind w:left="0" w:right="3" w:firstLine="0"/>
              <w:jc w:val="center"/>
            </w:pPr>
            <w:r>
              <w:t>期初余额</w:t>
            </w:r>
            <w:r>
              <w:t xml:space="preserve"> </w:t>
            </w:r>
          </w:p>
        </w:tc>
        <w:tc>
          <w:tcPr>
            <w:tcW w:w="742" w:type="dxa"/>
            <w:gridSpan w:val="2"/>
            <w:vMerge w:val="restart"/>
            <w:tcBorders>
              <w:top w:val="single" w:sz="4" w:space="0" w:color="000000"/>
              <w:left w:val="single" w:sz="4" w:space="0" w:color="000000"/>
              <w:bottom w:val="single" w:sz="6" w:space="0" w:color="000000"/>
              <w:right w:val="single" w:sz="4" w:space="0" w:color="000000"/>
            </w:tcBorders>
          </w:tcPr>
          <w:p w:rsidR="00EB6F62" w:rsidRDefault="00B625C0">
            <w:pPr>
              <w:spacing w:after="0" w:line="259" w:lineRule="auto"/>
              <w:ind w:right="12" w:firstLine="0"/>
              <w:jc w:val="center"/>
            </w:pPr>
            <w:r>
              <w:t>折现率区间</w:t>
            </w:r>
            <w:r>
              <w:t xml:space="preserve"> </w:t>
            </w:r>
          </w:p>
        </w:tc>
      </w:tr>
      <w:tr w:rsidR="00EB6F62">
        <w:trPr>
          <w:gridAfter w:val="1"/>
          <w:trHeight w:val="622"/>
        </w:trPr>
        <w:tc>
          <w:tcPr>
            <w:tcW w:w="0" w:type="auto"/>
            <w:gridSpan w:val="2"/>
            <w:vMerge/>
            <w:tcBorders>
              <w:top w:val="nil"/>
              <w:left w:val="single" w:sz="4" w:space="0" w:color="000000"/>
              <w:bottom w:val="single" w:sz="6" w:space="0" w:color="000000"/>
              <w:right w:val="single" w:sz="4" w:space="0" w:color="000000"/>
            </w:tcBorders>
          </w:tcPr>
          <w:p w:rsidR="00EB6F62" w:rsidRDefault="00EB6F62">
            <w:pPr>
              <w:spacing w:after="160" w:line="259" w:lineRule="auto"/>
              <w:ind w:left="0" w:firstLine="0"/>
            </w:pPr>
          </w:p>
        </w:tc>
        <w:tc>
          <w:tcPr>
            <w:tcW w:w="1294" w:type="dxa"/>
            <w:gridSpan w:val="2"/>
            <w:tcBorders>
              <w:top w:val="single" w:sz="6" w:space="0" w:color="000000"/>
              <w:left w:val="single" w:sz="4" w:space="0" w:color="000000"/>
              <w:bottom w:val="single" w:sz="6" w:space="0" w:color="000000"/>
              <w:right w:val="single" w:sz="6" w:space="0" w:color="000000"/>
            </w:tcBorders>
            <w:vAlign w:val="center"/>
          </w:tcPr>
          <w:p w:rsidR="00EB6F62" w:rsidRDefault="00B625C0">
            <w:pPr>
              <w:spacing w:after="0" w:line="259" w:lineRule="auto"/>
              <w:ind w:left="166" w:firstLine="0"/>
              <w:jc w:val="both"/>
            </w:pPr>
            <w:r>
              <w:t>账面余额</w:t>
            </w:r>
            <w:r>
              <w:t xml:space="preserve"> </w:t>
            </w:r>
          </w:p>
        </w:tc>
        <w:tc>
          <w:tcPr>
            <w:tcW w:w="1076" w:type="dxa"/>
            <w:gridSpan w:val="2"/>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58" w:firstLine="0"/>
              <w:jc w:val="both"/>
            </w:pPr>
            <w:r>
              <w:t>坏账准备</w:t>
            </w:r>
          </w:p>
        </w:tc>
        <w:tc>
          <w:tcPr>
            <w:tcW w:w="1260" w:type="dxa"/>
            <w:gridSpan w:val="2"/>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58" w:firstLine="0"/>
              <w:jc w:val="both"/>
            </w:pPr>
            <w:r>
              <w:t xml:space="preserve"> </w:t>
            </w:r>
            <w:r>
              <w:t>账面价值</w:t>
            </w:r>
            <w:r>
              <w:t xml:space="preserve"> </w:t>
            </w:r>
          </w:p>
        </w:tc>
        <w:tc>
          <w:tcPr>
            <w:tcW w:w="1388" w:type="dxa"/>
            <w:gridSpan w:val="2"/>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211" w:firstLine="0"/>
              <w:jc w:val="both"/>
            </w:pPr>
            <w:r>
              <w:t>账面余额</w:t>
            </w:r>
            <w:r>
              <w:t xml:space="preserve"> </w:t>
            </w:r>
          </w:p>
        </w:tc>
        <w:tc>
          <w:tcPr>
            <w:tcW w:w="1258" w:type="dxa"/>
            <w:gridSpan w:val="2"/>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146" w:firstLine="0"/>
              <w:jc w:val="both"/>
            </w:pPr>
            <w:r>
              <w:t>坏账准备</w:t>
            </w:r>
            <w:r>
              <w:t xml:space="preserve"> </w:t>
            </w:r>
          </w:p>
        </w:tc>
        <w:tc>
          <w:tcPr>
            <w:tcW w:w="1352" w:type="dxa"/>
            <w:gridSpan w:val="2"/>
            <w:tcBorders>
              <w:top w:val="single" w:sz="6" w:space="0" w:color="000000"/>
              <w:left w:val="single" w:sz="6" w:space="0" w:color="000000"/>
              <w:bottom w:val="single" w:sz="6" w:space="0" w:color="000000"/>
              <w:right w:val="single" w:sz="4" w:space="0" w:color="000000"/>
            </w:tcBorders>
            <w:vAlign w:val="center"/>
          </w:tcPr>
          <w:p w:rsidR="00EB6F62" w:rsidRDefault="00B625C0">
            <w:pPr>
              <w:spacing w:after="0" w:line="259" w:lineRule="auto"/>
              <w:ind w:left="194" w:firstLine="0"/>
              <w:jc w:val="both"/>
            </w:pPr>
            <w:r>
              <w:t>账面价值</w:t>
            </w:r>
            <w:r>
              <w:t xml:space="preserve"> </w:t>
            </w:r>
          </w:p>
        </w:tc>
        <w:tc>
          <w:tcPr>
            <w:tcW w:w="0" w:type="auto"/>
            <w:gridSpan w:val="2"/>
            <w:vMerge/>
            <w:tcBorders>
              <w:top w:val="nil"/>
              <w:left w:val="single" w:sz="4" w:space="0" w:color="000000"/>
              <w:bottom w:val="single" w:sz="6" w:space="0" w:color="000000"/>
              <w:right w:val="single" w:sz="4" w:space="0" w:color="000000"/>
            </w:tcBorders>
          </w:tcPr>
          <w:p w:rsidR="00EB6F62" w:rsidRDefault="00EB6F62">
            <w:pPr>
              <w:spacing w:after="160" w:line="259" w:lineRule="auto"/>
              <w:ind w:left="0" w:firstLine="0"/>
            </w:pPr>
          </w:p>
        </w:tc>
      </w:tr>
      <w:tr w:rsidR="00EB6F62">
        <w:trPr>
          <w:gridAfter w:val="1"/>
          <w:trHeight w:val="950"/>
        </w:trPr>
        <w:tc>
          <w:tcPr>
            <w:tcW w:w="65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31" w:firstLine="0"/>
            </w:pPr>
            <w:r>
              <w:t>融资租赁款</w:t>
            </w:r>
            <w:r>
              <w:t xml:space="preserve"> </w:t>
            </w:r>
          </w:p>
        </w:tc>
        <w:tc>
          <w:tcPr>
            <w:tcW w:w="1294"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076"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26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38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4" w:firstLine="0"/>
              <w:jc w:val="right"/>
            </w:pPr>
            <w:r>
              <w:t xml:space="preserve"> </w:t>
            </w:r>
          </w:p>
        </w:tc>
        <w:tc>
          <w:tcPr>
            <w:tcW w:w="125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352" w:type="dxa"/>
            <w:gridSpan w:val="2"/>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31" w:firstLine="0"/>
              <w:jc w:val="right"/>
            </w:pPr>
            <w:r>
              <w:t xml:space="preserve"> </w:t>
            </w:r>
          </w:p>
        </w:tc>
        <w:tc>
          <w:tcPr>
            <w:tcW w:w="742" w:type="dxa"/>
            <w:gridSpan w:val="2"/>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31" w:firstLine="0"/>
            </w:pPr>
            <w:r>
              <w:t xml:space="preserve"> </w:t>
            </w:r>
          </w:p>
        </w:tc>
      </w:tr>
      <w:tr w:rsidR="00EB6F62">
        <w:trPr>
          <w:gridAfter w:val="1"/>
          <w:trHeight w:val="1882"/>
        </w:trPr>
        <w:tc>
          <w:tcPr>
            <w:tcW w:w="65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31" w:right="-101" w:firstLine="480"/>
              <w:jc w:val="both"/>
            </w:pPr>
            <w:r>
              <w:t>其中：未实现融资收益</w:t>
            </w:r>
            <w:r>
              <w:t xml:space="preserve"> </w:t>
            </w:r>
          </w:p>
        </w:tc>
        <w:tc>
          <w:tcPr>
            <w:tcW w:w="1294"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076"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26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38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4" w:firstLine="0"/>
              <w:jc w:val="right"/>
            </w:pPr>
            <w:r>
              <w:t xml:space="preserve"> </w:t>
            </w:r>
          </w:p>
        </w:tc>
        <w:tc>
          <w:tcPr>
            <w:tcW w:w="125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352" w:type="dxa"/>
            <w:gridSpan w:val="2"/>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31" w:firstLine="0"/>
              <w:jc w:val="right"/>
            </w:pPr>
            <w:r>
              <w:t xml:space="preserve"> </w:t>
            </w:r>
          </w:p>
        </w:tc>
        <w:tc>
          <w:tcPr>
            <w:tcW w:w="742" w:type="dxa"/>
            <w:gridSpan w:val="2"/>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31" w:firstLine="0"/>
            </w:pPr>
            <w:r>
              <w:t xml:space="preserve"> </w:t>
            </w:r>
          </w:p>
        </w:tc>
      </w:tr>
      <w:tr w:rsidR="00EB6F62">
        <w:trPr>
          <w:gridAfter w:val="1"/>
          <w:trHeight w:val="1260"/>
        </w:trPr>
        <w:tc>
          <w:tcPr>
            <w:tcW w:w="65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40" w:lineRule="auto"/>
              <w:ind w:left="31" w:firstLine="0"/>
            </w:pPr>
            <w:r>
              <w:t>分期收款销售</w:t>
            </w:r>
          </w:p>
          <w:p w:rsidR="00EB6F62" w:rsidRDefault="00B625C0">
            <w:pPr>
              <w:spacing w:after="0" w:line="259" w:lineRule="auto"/>
              <w:ind w:left="31" w:firstLine="0"/>
              <w:jc w:val="both"/>
            </w:pPr>
            <w:r>
              <w:t>商品</w:t>
            </w:r>
            <w:r>
              <w:t xml:space="preserve"> </w:t>
            </w:r>
          </w:p>
        </w:tc>
        <w:tc>
          <w:tcPr>
            <w:tcW w:w="1294"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62" w:firstLine="0"/>
            </w:pPr>
            <w:r>
              <w:t>8,004,010</w:t>
            </w:r>
          </w:p>
          <w:p w:rsidR="00EB6F62" w:rsidRDefault="00B625C0">
            <w:pPr>
              <w:spacing w:after="0" w:line="259" w:lineRule="auto"/>
              <w:ind w:left="0" w:right="151" w:firstLine="0"/>
              <w:jc w:val="right"/>
            </w:pPr>
            <w:r>
              <w:t xml:space="preserve">.48 </w:t>
            </w:r>
          </w:p>
        </w:tc>
        <w:tc>
          <w:tcPr>
            <w:tcW w:w="1076"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84" w:firstLine="0"/>
            </w:pPr>
            <w:r>
              <w:t>414,440</w:t>
            </w:r>
          </w:p>
          <w:p w:rsidR="00EB6F62" w:rsidRDefault="00B625C0">
            <w:pPr>
              <w:spacing w:after="0" w:line="259" w:lineRule="auto"/>
              <w:ind w:left="0" w:right="151" w:firstLine="0"/>
              <w:jc w:val="right"/>
            </w:pPr>
            <w:r>
              <w:t xml:space="preserve">.00 </w:t>
            </w:r>
          </w:p>
        </w:tc>
        <w:tc>
          <w:tcPr>
            <w:tcW w:w="126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49" w:firstLine="0"/>
            </w:pPr>
            <w:r>
              <w:t>7,589,57</w:t>
            </w:r>
          </w:p>
          <w:p w:rsidR="00EB6F62" w:rsidRDefault="00B625C0">
            <w:pPr>
              <w:spacing w:after="0" w:line="259" w:lineRule="auto"/>
              <w:ind w:left="0" w:right="151" w:firstLine="0"/>
              <w:jc w:val="right"/>
            </w:pPr>
            <w:r>
              <w:t xml:space="preserve">0.48 </w:t>
            </w:r>
          </w:p>
        </w:tc>
        <w:tc>
          <w:tcPr>
            <w:tcW w:w="138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34" w:firstLine="0"/>
            </w:pPr>
            <w:r>
              <w:t>23,551,891</w:t>
            </w:r>
          </w:p>
          <w:p w:rsidR="00EB6F62" w:rsidRDefault="00B625C0">
            <w:pPr>
              <w:spacing w:after="0" w:line="259" w:lineRule="auto"/>
              <w:ind w:left="0" w:right="154" w:firstLine="0"/>
              <w:jc w:val="right"/>
            </w:pPr>
            <w:r>
              <w:t xml:space="preserve">.42 </w:t>
            </w:r>
          </w:p>
        </w:tc>
        <w:tc>
          <w:tcPr>
            <w:tcW w:w="125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46" w:firstLine="0"/>
            </w:pPr>
            <w:r>
              <w:t>1,380,95</w:t>
            </w:r>
          </w:p>
          <w:p w:rsidR="00EB6F62" w:rsidRDefault="00B625C0">
            <w:pPr>
              <w:spacing w:after="0" w:line="259" w:lineRule="auto"/>
              <w:ind w:left="0" w:right="151" w:firstLine="0"/>
              <w:jc w:val="right"/>
            </w:pPr>
            <w:r>
              <w:t xml:space="preserve">2.89 </w:t>
            </w:r>
          </w:p>
        </w:tc>
        <w:tc>
          <w:tcPr>
            <w:tcW w:w="1352" w:type="dxa"/>
            <w:gridSpan w:val="2"/>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120" w:firstLine="0"/>
            </w:pPr>
            <w:r>
              <w:t>22,170,93</w:t>
            </w:r>
          </w:p>
          <w:p w:rsidR="00EB6F62" w:rsidRDefault="00B625C0">
            <w:pPr>
              <w:spacing w:after="0" w:line="259" w:lineRule="auto"/>
              <w:ind w:left="0" w:right="151" w:firstLine="0"/>
              <w:jc w:val="right"/>
            </w:pPr>
            <w:r>
              <w:t xml:space="preserve">8.53 </w:t>
            </w:r>
          </w:p>
        </w:tc>
        <w:tc>
          <w:tcPr>
            <w:tcW w:w="742" w:type="dxa"/>
            <w:gridSpan w:val="2"/>
            <w:tcBorders>
              <w:top w:val="single" w:sz="6" w:space="0" w:color="000000"/>
              <w:left w:val="single" w:sz="4" w:space="0" w:color="000000"/>
              <w:bottom w:val="single" w:sz="6" w:space="0" w:color="000000"/>
              <w:right w:val="single" w:sz="6" w:space="0" w:color="000000"/>
            </w:tcBorders>
          </w:tcPr>
          <w:p w:rsidR="00EB6F62" w:rsidRDefault="00B625C0">
            <w:pPr>
              <w:spacing w:after="0" w:line="240" w:lineRule="auto"/>
              <w:ind w:left="31" w:firstLine="0"/>
            </w:pPr>
            <w:r>
              <w:t>4.75 %-</w:t>
            </w:r>
          </w:p>
          <w:p w:rsidR="00EB6F62" w:rsidRDefault="00B625C0">
            <w:pPr>
              <w:spacing w:after="0" w:line="259" w:lineRule="auto"/>
              <w:ind w:left="31" w:firstLine="0"/>
            </w:pPr>
            <w:r>
              <w:t>5.70</w:t>
            </w:r>
          </w:p>
          <w:p w:rsidR="00EB6F62" w:rsidRDefault="00B625C0">
            <w:pPr>
              <w:spacing w:after="0" w:line="259" w:lineRule="auto"/>
              <w:ind w:left="31" w:firstLine="0"/>
            </w:pPr>
            <w:r>
              <w:t xml:space="preserve">% </w:t>
            </w:r>
          </w:p>
        </w:tc>
      </w:tr>
      <w:tr w:rsidR="00EB6F62">
        <w:trPr>
          <w:gridBefore w:val="1"/>
          <w:trHeight w:val="1260"/>
        </w:trPr>
        <w:tc>
          <w:tcPr>
            <w:tcW w:w="65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40" w:lineRule="auto"/>
              <w:ind w:left="0" w:firstLine="0"/>
            </w:pPr>
            <w:r>
              <w:t>分期收款提供</w:t>
            </w:r>
          </w:p>
          <w:p w:rsidR="00EB6F62" w:rsidRDefault="00B625C0">
            <w:pPr>
              <w:spacing w:after="0" w:line="259" w:lineRule="auto"/>
              <w:ind w:left="0" w:firstLine="0"/>
              <w:jc w:val="both"/>
            </w:pPr>
            <w:r>
              <w:t>劳务</w:t>
            </w:r>
            <w:r>
              <w:t xml:space="preserve"> </w:t>
            </w:r>
          </w:p>
        </w:tc>
        <w:tc>
          <w:tcPr>
            <w:tcW w:w="1294"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076"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26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38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4" w:firstLine="0"/>
              <w:jc w:val="right"/>
            </w:pPr>
            <w:r>
              <w:t xml:space="preserve"> </w:t>
            </w:r>
          </w:p>
        </w:tc>
        <w:tc>
          <w:tcPr>
            <w:tcW w:w="125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31" w:firstLine="0"/>
              <w:jc w:val="right"/>
            </w:pPr>
            <w:r>
              <w:t xml:space="preserve"> </w:t>
            </w:r>
          </w:p>
        </w:tc>
        <w:tc>
          <w:tcPr>
            <w:tcW w:w="1352" w:type="dxa"/>
            <w:gridSpan w:val="2"/>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31" w:firstLine="0"/>
              <w:jc w:val="right"/>
            </w:pPr>
            <w:r>
              <w:t xml:space="preserve"> </w:t>
            </w:r>
          </w:p>
        </w:tc>
        <w:tc>
          <w:tcPr>
            <w:tcW w:w="742" w:type="dxa"/>
            <w:gridSpan w:val="2"/>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r>
      <w:tr w:rsidR="00EB6F62">
        <w:trPr>
          <w:gridBefore w:val="1"/>
          <w:trHeight w:val="638"/>
        </w:trPr>
        <w:tc>
          <w:tcPr>
            <w:tcW w:w="650" w:type="dxa"/>
            <w:gridSpan w:val="2"/>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53" w:firstLine="0"/>
              <w:jc w:val="both"/>
            </w:pPr>
            <w:r>
              <w:t>合计</w:t>
            </w:r>
            <w:r>
              <w:t xml:space="preserve"> </w:t>
            </w:r>
          </w:p>
        </w:tc>
        <w:tc>
          <w:tcPr>
            <w:tcW w:w="1294"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31" w:firstLine="0"/>
            </w:pPr>
            <w:r>
              <w:t>8,004,010</w:t>
            </w:r>
          </w:p>
          <w:p w:rsidR="00EB6F62" w:rsidRDefault="00B625C0">
            <w:pPr>
              <w:spacing w:after="0" w:line="259" w:lineRule="auto"/>
              <w:ind w:left="0" w:right="151" w:firstLine="0"/>
              <w:jc w:val="right"/>
            </w:pPr>
            <w:r>
              <w:t xml:space="preserve">.48 </w:t>
            </w:r>
          </w:p>
        </w:tc>
        <w:tc>
          <w:tcPr>
            <w:tcW w:w="1076"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53" w:firstLine="0"/>
            </w:pPr>
            <w:r>
              <w:t>414,440</w:t>
            </w:r>
          </w:p>
          <w:p w:rsidR="00EB6F62" w:rsidRDefault="00B625C0">
            <w:pPr>
              <w:spacing w:after="0" w:line="259" w:lineRule="auto"/>
              <w:ind w:left="0" w:right="151" w:firstLine="0"/>
              <w:jc w:val="right"/>
            </w:pPr>
            <w:r>
              <w:t xml:space="preserve">.00 </w:t>
            </w:r>
          </w:p>
        </w:tc>
        <w:tc>
          <w:tcPr>
            <w:tcW w:w="1260"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18" w:firstLine="0"/>
            </w:pPr>
            <w:r>
              <w:t>7,589,57</w:t>
            </w:r>
          </w:p>
          <w:p w:rsidR="00EB6F62" w:rsidRDefault="00B625C0">
            <w:pPr>
              <w:spacing w:after="0" w:line="259" w:lineRule="auto"/>
              <w:ind w:left="0" w:right="151" w:firstLine="0"/>
              <w:jc w:val="right"/>
            </w:pPr>
            <w:r>
              <w:t xml:space="preserve">0.48 </w:t>
            </w:r>
          </w:p>
        </w:tc>
        <w:tc>
          <w:tcPr>
            <w:tcW w:w="138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 w:firstLine="0"/>
            </w:pPr>
            <w:r>
              <w:t>23,551,891</w:t>
            </w:r>
          </w:p>
          <w:p w:rsidR="00EB6F62" w:rsidRDefault="00B625C0">
            <w:pPr>
              <w:spacing w:after="0" w:line="259" w:lineRule="auto"/>
              <w:ind w:left="0" w:right="154" w:firstLine="0"/>
              <w:jc w:val="right"/>
            </w:pPr>
            <w:r>
              <w:t xml:space="preserve">.42 </w:t>
            </w:r>
          </w:p>
        </w:tc>
        <w:tc>
          <w:tcPr>
            <w:tcW w:w="1258" w:type="dxa"/>
            <w:gridSpan w:val="2"/>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15" w:firstLine="0"/>
            </w:pPr>
            <w:r>
              <w:t>1,380,95</w:t>
            </w:r>
          </w:p>
          <w:p w:rsidR="00EB6F62" w:rsidRDefault="00B625C0">
            <w:pPr>
              <w:spacing w:after="0" w:line="259" w:lineRule="auto"/>
              <w:ind w:left="0" w:right="151" w:firstLine="0"/>
              <w:jc w:val="right"/>
            </w:pPr>
            <w:r>
              <w:t xml:space="preserve">2.89 </w:t>
            </w:r>
          </w:p>
        </w:tc>
        <w:tc>
          <w:tcPr>
            <w:tcW w:w="1352" w:type="dxa"/>
            <w:gridSpan w:val="2"/>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89" w:firstLine="0"/>
            </w:pPr>
            <w:r>
              <w:t>22,170,93</w:t>
            </w:r>
          </w:p>
          <w:p w:rsidR="00EB6F62" w:rsidRDefault="00B625C0">
            <w:pPr>
              <w:spacing w:after="0" w:line="259" w:lineRule="auto"/>
              <w:ind w:left="0" w:right="151" w:firstLine="0"/>
              <w:jc w:val="right"/>
            </w:pPr>
            <w:r>
              <w:t xml:space="preserve">8.53 </w:t>
            </w:r>
          </w:p>
        </w:tc>
        <w:tc>
          <w:tcPr>
            <w:tcW w:w="742" w:type="dxa"/>
            <w:gridSpan w:val="2"/>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34" w:firstLine="0"/>
              <w:jc w:val="center"/>
            </w:pPr>
            <w:r>
              <w:t xml:space="preserve"> </w:t>
            </w:r>
          </w:p>
        </w:tc>
      </w:tr>
    </w:tbl>
    <w:p w:rsidR="00EB6F62" w:rsidRDefault="00B625C0">
      <w:pPr>
        <w:spacing w:after="15" w:line="259" w:lineRule="auto"/>
        <w:ind w:left="0" w:firstLine="0"/>
      </w:pPr>
      <w:r>
        <w:rPr>
          <w:color w:val="FF0000"/>
        </w:rP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坏账准备计提情况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9018" w:type="dxa"/>
        <w:tblInd w:w="5" w:type="dxa"/>
        <w:tblCellMar>
          <w:top w:w="34" w:type="dxa"/>
          <w:left w:w="108" w:type="dxa"/>
          <w:bottom w:w="0" w:type="dxa"/>
          <w:right w:w="0" w:type="dxa"/>
        </w:tblCellMar>
        <w:tblLook w:val="04A0" w:firstRow="1" w:lastRow="0" w:firstColumn="1" w:lastColumn="0" w:noHBand="0" w:noVBand="1"/>
      </w:tblPr>
      <w:tblGrid>
        <w:gridCol w:w="1778"/>
        <w:gridCol w:w="1657"/>
        <w:gridCol w:w="1954"/>
        <w:gridCol w:w="1954"/>
        <w:gridCol w:w="1676"/>
      </w:tblGrid>
      <w:tr w:rsidR="00EB6F62">
        <w:trPr>
          <w:trHeight w:val="322"/>
        </w:trPr>
        <w:tc>
          <w:tcPr>
            <w:tcW w:w="177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坏账准备</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第一阶段</w:t>
            </w: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第二阶段</w:t>
            </w: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第三阶段</w:t>
            </w:r>
            <w:r>
              <w:t xml:space="preserve"> </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合计</w:t>
            </w:r>
            <w:r>
              <w:t xml:space="preserve"> </w:t>
            </w:r>
          </w:p>
        </w:tc>
      </w:tr>
      <w:tr w:rsidR="00EB6F62">
        <w:trPr>
          <w:trHeight w:val="94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5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未来</w:t>
            </w:r>
            <w:r>
              <w:t>12</w:t>
            </w:r>
            <w:r>
              <w:t>个月预期信用损失</w:t>
            </w: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整个存续期预期信用损失</w:t>
            </w:r>
            <w:r>
              <w:t>(</w:t>
            </w:r>
            <w:r>
              <w:t>未发生信用减值</w:t>
            </w: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557"/>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w:t>
            </w:r>
            <w:r>
              <w:rPr>
                <w:sz w:val="21"/>
              </w:rPr>
              <w:t>月</w:t>
            </w:r>
            <w:r>
              <w:rPr>
                <w:sz w:val="21"/>
              </w:rPr>
              <w:t>1</w:t>
            </w:r>
            <w:r>
              <w:rPr>
                <w:sz w:val="21"/>
              </w:rPr>
              <w:t>日余额</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1,380,952.89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554"/>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w:t>
            </w:r>
            <w:r>
              <w:rPr>
                <w:sz w:val="21"/>
              </w:rPr>
              <w:t>月</w:t>
            </w:r>
            <w:r>
              <w:rPr>
                <w:sz w:val="21"/>
              </w:rPr>
              <w:t>1</w:t>
            </w:r>
            <w:r>
              <w:rPr>
                <w:sz w:val="21"/>
              </w:rPr>
              <w:t>日余额在本期</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转入第二阶段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转入第三阶段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转回第二阶段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转回第一阶段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本期计提</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本期转回</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966,512.89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本期转销</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本期核销</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其他变动</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557"/>
        </w:trPr>
        <w:tc>
          <w:tcPr>
            <w:tcW w:w="177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12</w:t>
            </w:r>
            <w:r>
              <w:rPr>
                <w:sz w:val="21"/>
              </w:rPr>
              <w:t>月</w:t>
            </w:r>
            <w:r>
              <w:rPr>
                <w:sz w:val="21"/>
              </w:rPr>
              <w:t>31</w:t>
            </w:r>
            <w:r>
              <w:rPr>
                <w:sz w:val="21"/>
              </w:rPr>
              <w:t>日余额</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414,440.00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0" w:firstLine="0"/>
      </w:pPr>
      <w:r>
        <w:t xml:space="preserve"> </w:t>
      </w:r>
    </w:p>
    <w:p w:rsidR="00EB6F62" w:rsidRDefault="00B625C0">
      <w:pPr>
        <w:spacing w:after="41" w:line="249" w:lineRule="auto"/>
        <w:ind w:left="-5"/>
      </w:pPr>
      <w:r>
        <w:rPr>
          <w:sz w:val="21"/>
        </w:rPr>
        <w:t>对本期发生损失准备变动的长期应收款账面余额显著变动的情况说明：</w:t>
      </w:r>
      <w:r>
        <w:rPr>
          <w:rFonts w:ascii="Calibri" w:eastAsia="Calibri" w:hAnsi="Calibri" w:cs="Calibri"/>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42" w:line="249" w:lineRule="auto"/>
        <w:ind w:left="-5"/>
      </w:pPr>
      <w:r>
        <w:rPr>
          <w:sz w:val="21"/>
        </w:rPr>
        <w:t>本期坏账准备计提金额以及评估金融工具的信用风险是否显著增加的采用依据</w:t>
      </w:r>
      <w:r>
        <w:rPr>
          <w:rFonts w:ascii="Calibri" w:eastAsia="Calibri" w:hAnsi="Calibri" w:cs="Calibri"/>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因金融资产转移而终止确认的长期应收款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转移长期应收款且继续涉入形成的资产、负债金额</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4828"/>
      </w:pPr>
      <w:r>
        <w:t>√</w:t>
      </w:r>
      <w:r>
        <w:t>适用</w:t>
      </w:r>
      <w:r>
        <w:t xml:space="preserve"> □</w:t>
      </w:r>
      <w:r>
        <w:t>不适用</w:t>
      </w:r>
      <w:r>
        <w:t xml:space="preserve">  </w:t>
      </w:r>
      <w:r>
        <w:t>长期应收款坏账准备</w:t>
      </w:r>
      <w:r>
        <w:t xml:space="preserve"> </w:t>
      </w:r>
    </w:p>
    <w:tbl>
      <w:tblPr>
        <w:tblStyle w:val="TableGrid"/>
        <w:tblW w:w="9004" w:type="dxa"/>
        <w:tblInd w:w="5" w:type="dxa"/>
        <w:tblCellMar>
          <w:top w:w="39" w:type="dxa"/>
          <w:left w:w="17" w:type="dxa"/>
          <w:bottom w:w="0" w:type="dxa"/>
          <w:right w:w="0" w:type="dxa"/>
        </w:tblCellMar>
        <w:tblLook w:val="04A0" w:firstRow="1" w:lastRow="0" w:firstColumn="1" w:lastColumn="0" w:noHBand="0" w:noVBand="1"/>
      </w:tblPr>
      <w:tblGrid>
        <w:gridCol w:w="1469"/>
        <w:gridCol w:w="1657"/>
        <w:gridCol w:w="1466"/>
        <w:gridCol w:w="1472"/>
        <w:gridCol w:w="1469"/>
        <w:gridCol w:w="1471"/>
      </w:tblGrid>
      <w:tr w:rsidR="00EB6F62">
        <w:trPr>
          <w:trHeight w:val="322"/>
        </w:trPr>
        <w:tc>
          <w:tcPr>
            <w:tcW w:w="146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7" w:firstLine="0"/>
              <w:jc w:val="center"/>
            </w:pPr>
            <w:r>
              <w:t>类别</w:t>
            </w:r>
            <w:r>
              <w:t xml:space="preserve"> </w:t>
            </w:r>
          </w:p>
        </w:tc>
        <w:tc>
          <w:tcPr>
            <w:tcW w:w="165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91" w:firstLine="0"/>
              <w:jc w:val="both"/>
            </w:pPr>
            <w:r>
              <w:t>上年年末余额</w:t>
            </w:r>
            <w:r>
              <w:t xml:space="preserve"> </w:t>
            </w:r>
          </w:p>
        </w:tc>
        <w:tc>
          <w:tcPr>
            <w:tcW w:w="1466"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941" w:type="dxa"/>
            <w:gridSpan w:val="2"/>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pPr>
            <w:r>
              <w:t>本期变动金额</w:t>
            </w:r>
            <w:r>
              <w:t xml:space="preserve"> </w:t>
            </w:r>
          </w:p>
        </w:tc>
        <w:tc>
          <w:tcPr>
            <w:tcW w:w="147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38" w:firstLine="0"/>
            </w:pPr>
            <w:r>
              <w:t>期末余额</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计提</w:t>
            </w:r>
            <w:r>
              <w:t xml:space="preserve"> </w:t>
            </w:r>
          </w:p>
        </w:tc>
        <w:tc>
          <w:tcPr>
            <w:tcW w:w="14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收回或转回</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转销或核销</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1"/>
        </w:trPr>
        <w:tc>
          <w:tcPr>
            <w:tcW w:w="1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分期收款销售商品</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 xml:space="preserve">1,380,952.89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 xml:space="preserve">966,512.89 </w:t>
            </w:r>
          </w:p>
        </w:tc>
        <w:tc>
          <w:tcPr>
            <w:tcW w:w="1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 xml:space="preserve">414,440.00 </w:t>
            </w:r>
          </w:p>
        </w:tc>
      </w:tr>
      <w:tr w:rsidR="00EB6F62">
        <w:trPr>
          <w:trHeight w:val="322"/>
        </w:trPr>
        <w:tc>
          <w:tcPr>
            <w:tcW w:w="1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合计</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 xml:space="preserve">1,380,952.89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 xml:space="preserve">966,512.89 </w:t>
            </w:r>
          </w:p>
        </w:tc>
        <w:tc>
          <w:tcPr>
            <w:tcW w:w="14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 xml:space="preserve"> </w:t>
            </w:r>
          </w:p>
        </w:tc>
        <w:tc>
          <w:tcPr>
            <w:tcW w:w="14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jc w:val="both"/>
            </w:pPr>
            <w:r>
              <w:t xml:space="preserve">414,440.00 </w:t>
            </w:r>
          </w:p>
        </w:tc>
      </w:tr>
    </w:tbl>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EB6F62">
      <w:pPr>
        <w:sectPr w:rsidR="00EB6F62">
          <w:headerReference w:type="even" r:id="rId219"/>
          <w:headerReference w:type="default" r:id="rId220"/>
          <w:footerReference w:type="even" r:id="rId221"/>
          <w:footerReference w:type="default" r:id="rId222"/>
          <w:headerReference w:type="first" r:id="rId223"/>
          <w:footerReference w:type="first" r:id="rId224"/>
          <w:pgSz w:w="11906" w:h="16838"/>
          <w:pgMar w:top="1808" w:right="1438" w:bottom="1875" w:left="1440" w:header="820" w:footer="991" w:gutter="0"/>
          <w:cols w:space="720"/>
        </w:sectPr>
      </w:pPr>
    </w:p>
    <w:p w:rsidR="00EB6F62" w:rsidRDefault="00B625C0">
      <w:pPr>
        <w:spacing w:after="0" w:line="265" w:lineRule="auto"/>
        <w:ind w:left="87" w:right="106"/>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411" w:line="259" w:lineRule="auto"/>
        <w:ind w:left="-29" w:firstLine="0"/>
      </w:pPr>
      <w:r>
        <w:rPr>
          <w:rFonts w:ascii="Calibri" w:eastAsia="Calibri" w:hAnsi="Calibri" w:cs="Calibri"/>
          <w:noProof/>
          <w:sz w:val="22"/>
        </w:rPr>
        <mc:AlternateContent>
          <mc:Choice Requires="wpg">
            <w:drawing>
              <wp:inline distT="0" distB="0" distL="0" distR="0">
                <wp:extent cx="8428990" cy="9144"/>
                <wp:effectExtent l="0" t="0" r="0" b="0"/>
                <wp:docPr id="814397" name="Group 814397"/>
                <wp:cNvGraphicFramePr/>
                <a:graphic xmlns:a="http://schemas.openxmlformats.org/drawingml/2006/main">
                  <a:graphicData uri="http://schemas.microsoft.com/office/word/2010/wordprocessingGroup">
                    <wpg:wgp>
                      <wpg:cNvGrpSpPr/>
                      <wpg:grpSpPr>
                        <a:xfrm>
                          <a:off x="0" y="0"/>
                          <a:ext cx="8428990" cy="9144"/>
                          <a:chOff x="0" y="0"/>
                          <a:chExt cx="8428990" cy="9144"/>
                        </a:xfrm>
                      </wpg:grpSpPr>
                      <wps:wsp>
                        <wps:cNvPr id="941280" name="Shape 941280"/>
                        <wps:cNvSpPr/>
                        <wps:spPr>
                          <a:xfrm>
                            <a:off x="0" y="0"/>
                            <a:ext cx="8428990" cy="9144"/>
                          </a:xfrm>
                          <a:custGeom>
                            <a:avLst/>
                            <a:gdLst/>
                            <a:ahLst/>
                            <a:cxnLst/>
                            <a:rect l="0" t="0" r="0" b="0"/>
                            <a:pathLst>
                              <a:path w="8428990" h="9144">
                                <a:moveTo>
                                  <a:pt x="0" y="0"/>
                                </a:moveTo>
                                <a:lnTo>
                                  <a:pt x="8428990" y="0"/>
                                </a:lnTo>
                                <a:lnTo>
                                  <a:pt x="8428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4397" style="width:663.7pt;height:0.719971pt;mso-position-horizontal-relative:char;mso-position-vertical-relative:line" coordsize="84289,91">
                <v:shape id="Shape 941281" style="position:absolute;width:84289;height:91;left:0;top:0;" coordsize="8428990,9144" path="m0,0l8428990,0l8428990,9144l0,9144l0,0">
                  <v:stroke weight="0pt" endcap="flat" joinstyle="miter" miterlimit="10" on="false" color="#000000" opacity="0"/>
                  <v:fill on="true" color="#000000"/>
                </v:shape>
              </v:group>
            </w:pict>
          </mc:Fallback>
        </mc:AlternateContent>
      </w:r>
    </w:p>
    <w:p w:rsidR="00EB6F62" w:rsidRDefault="00B625C0">
      <w:pPr>
        <w:spacing w:after="15" w:line="259" w:lineRule="auto"/>
        <w:ind w:left="0" w:firstLine="0"/>
      </w:pPr>
      <w:r>
        <w:t xml:space="preserve"> </w:t>
      </w:r>
    </w:p>
    <w:p w:rsidR="00EB6F62" w:rsidRDefault="00B625C0">
      <w:pPr>
        <w:numPr>
          <w:ilvl w:val="0"/>
          <w:numId w:val="134"/>
        </w:numPr>
        <w:spacing w:after="85" w:line="249" w:lineRule="auto"/>
        <w:ind w:hanging="504"/>
      </w:pPr>
      <w:r>
        <w:rPr>
          <w:sz w:val="21"/>
        </w:rPr>
        <w:t>长期股权投资</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单位：元</w:t>
      </w:r>
      <w:r>
        <w:t xml:space="preserve">  </w:t>
      </w:r>
      <w:r>
        <w:t>币种：人民币</w:t>
      </w:r>
      <w:r>
        <w:t xml:space="preserve"> </w:t>
      </w:r>
    </w:p>
    <w:tbl>
      <w:tblPr>
        <w:tblStyle w:val="TableGrid"/>
        <w:tblW w:w="13944" w:type="dxa"/>
        <w:tblInd w:w="-708" w:type="dxa"/>
        <w:tblCellMar>
          <w:top w:w="39" w:type="dxa"/>
          <w:left w:w="108" w:type="dxa"/>
          <w:bottom w:w="0" w:type="dxa"/>
          <w:right w:w="0" w:type="dxa"/>
        </w:tblCellMar>
        <w:tblLook w:val="04A0" w:firstRow="1" w:lastRow="0" w:firstColumn="1" w:lastColumn="0" w:noHBand="0" w:noVBand="1"/>
      </w:tblPr>
      <w:tblGrid>
        <w:gridCol w:w="1985"/>
        <w:gridCol w:w="1037"/>
        <w:gridCol w:w="1114"/>
        <w:gridCol w:w="982"/>
        <w:gridCol w:w="1150"/>
        <w:gridCol w:w="1032"/>
        <w:gridCol w:w="1040"/>
        <w:gridCol w:w="1147"/>
        <w:gridCol w:w="1130"/>
        <w:gridCol w:w="1109"/>
        <w:gridCol w:w="1128"/>
        <w:gridCol w:w="1090"/>
      </w:tblGrid>
      <w:tr w:rsidR="00EB6F62">
        <w:trPr>
          <w:trHeight w:val="319"/>
        </w:trPr>
        <w:tc>
          <w:tcPr>
            <w:tcW w:w="198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6" w:firstLine="0"/>
            </w:pPr>
            <w:r>
              <w:t>被投资单位</w:t>
            </w:r>
            <w:r>
              <w:t xml:space="preserve"> </w:t>
            </w:r>
          </w:p>
        </w:tc>
        <w:tc>
          <w:tcPr>
            <w:tcW w:w="103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期初余额</w:t>
            </w:r>
            <w:r>
              <w:t xml:space="preserve"> </w:t>
            </w:r>
          </w:p>
        </w:tc>
        <w:tc>
          <w:tcPr>
            <w:tcW w:w="111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132" w:type="dxa"/>
            <w:gridSpan w:val="2"/>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2072" w:type="dxa"/>
            <w:gridSpan w:val="2"/>
            <w:tcBorders>
              <w:top w:val="single" w:sz="4" w:space="0" w:color="000000"/>
              <w:left w:val="nil"/>
              <w:bottom w:val="single" w:sz="4" w:space="0" w:color="000000"/>
              <w:right w:val="nil"/>
            </w:tcBorders>
          </w:tcPr>
          <w:p w:rsidR="00EB6F62" w:rsidRDefault="00B625C0">
            <w:pPr>
              <w:spacing w:after="0" w:line="259" w:lineRule="auto"/>
              <w:ind w:left="276" w:firstLine="0"/>
            </w:pPr>
            <w:r>
              <w:t>本期增减变动</w:t>
            </w:r>
            <w:r>
              <w:t xml:space="preserve"> </w:t>
            </w:r>
          </w:p>
        </w:tc>
        <w:tc>
          <w:tcPr>
            <w:tcW w:w="114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130"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109"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12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期末余额</w:t>
            </w:r>
            <w:r>
              <w:t xml:space="preserve"> </w:t>
            </w:r>
          </w:p>
        </w:tc>
        <w:tc>
          <w:tcPr>
            <w:tcW w:w="109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减值准备期末余额</w:t>
            </w:r>
            <w:r>
              <w:t xml:space="preserve"> </w:t>
            </w:r>
          </w:p>
        </w:tc>
      </w:tr>
      <w:tr w:rsidR="00EB6F62">
        <w:trPr>
          <w:trHeight w:val="125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7" w:firstLine="0"/>
              <w:jc w:val="center"/>
            </w:pPr>
            <w:r>
              <w:t>追加投资</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center"/>
            </w:pPr>
            <w:r>
              <w:t>减少投资</w:t>
            </w: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权益法下确认的投资损益</w:t>
            </w:r>
            <w:r>
              <w:t xml:space="preserve"> </w:t>
            </w:r>
          </w:p>
        </w:tc>
        <w:tc>
          <w:tcPr>
            <w:tcW w:w="103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其他综合收益调整</w:t>
            </w:r>
            <w:r>
              <w:t xml:space="preserve"> </w:t>
            </w:r>
          </w:p>
        </w:tc>
        <w:tc>
          <w:tcPr>
            <w:tcW w:w="104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其他权益变动</w:t>
            </w: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宣告发放现金股利或利润</w:t>
            </w:r>
            <w: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计提减值准备</w:t>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04" w:firstLine="0"/>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一、合营企业</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小计</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二、联营企业</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4"/>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pPr>
            <w:r>
              <w:t>苏州艾隆信息技术有限公司【注</w:t>
            </w:r>
          </w:p>
          <w:p w:rsidR="00EB6F62" w:rsidRDefault="00B625C0">
            <w:pPr>
              <w:spacing w:after="0" w:line="259" w:lineRule="auto"/>
              <w:ind w:left="0" w:firstLine="0"/>
            </w:pPr>
            <w:r>
              <w:t>1</w:t>
            </w:r>
            <w:r>
              <w:t>】</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筑医台（滁州）产业科技有限公司</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70,500,</w:t>
            </w:r>
          </w:p>
          <w:p w:rsidR="00EB6F62" w:rsidRDefault="00B625C0">
            <w:pPr>
              <w:spacing w:after="0" w:line="259" w:lineRule="auto"/>
              <w:ind w:left="0" w:right="108" w:firstLine="0"/>
              <w:jc w:val="right"/>
            </w:pPr>
            <w:r>
              <w:t xml:space="preserve">000.00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94" w:firstLine="0"/>
            </w:pPr>
            <w:r>
              <w:t>1,583,0</w:t>
            </w:r>
          </w:p>
          <w:p w:rsidR="00EB6F62" w:rsidRDefault="00B625C0">
            <w:pPr>
              <w:spacing w:after="0" w:line="259" w:lineRule="auto"/>
              <w:ind w:left="0" w:right="108" w:firstLine="0"/>
              <w:jc w:val="right"/>
            </w:pPr>
            <w:r>
              <w:t xml:space="preserve">76.20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7" w:firstLine="0"/>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68,916,</w:t>
            </w:r>
          </w:p>
          <w:p w:rsidR="00EB6F62" w:rsidRDefault="00B625C0">
            <w:pPr>
              <w:spacing w:after="0" w:line="259" w:lineRule="auto"/>
              <w:ind w:left="0" w:right="108" w:firstLine="0"/>
              <w:jc w:val="right"/>
            </w:pPr>
            <w:r>
              <w:t xml:space="preserve">923.80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筑医台科技</w:t>
            </w:r>
            <w:r>
              <w:t>(</w:t>
            </w:r>
            <w:r>
              <w:t>苏州</w:t>
            </w:r>
            <w:r>
              <w:t>)</w:t>
            </w:r>
            <w:r>
              <w:t>有限公司</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200,000</w:t>
            </w:r>
          </w:p>
          <w:p w:rsidR="00EB6F62" w:rsidRDefault="00B625C0">
            <w:pPr>
              <w:spacing w:after="0" w:line="259" w:lineRule="auto"/>
              <w:ind w:left="0" w:right="108" w:firstLine="0"/>
              <w:jc w:val="right"/>
            </w:pPr>
            <w:r>
              <w:t xml:space="preserve">.00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center"/>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200,000</w:t>
            </w:r>
          </w:p>
          <w:p w:rsidR="00EB6F62" w:rsidRDefault="00B625C0">
            <w:pPr>
              <w:spacing w:after="0" w:line="259" w:lineRule="auto"/>
              <w:ind w:left="0" w:right="108" w:firstLine="0"/>
              <w:jc w:val="right"/>
            </w:pPr>
            <w:r>
              <w:t xml:space="preserve">.00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4"/>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康先达再生科技（滁州）有限公司</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600,000</w:t>
            </w:r>
          </w:p>
          <w:p w:rsidR="00EB6F62" w:rsidRDefault="00B625C0">
            <w:pPr>
              <w:spacing w:after="0" w:line="259" w:lineRule="auto"/>
              <w:ind w:left="0" w:right="108" w:firstLine="0"/>
              <w:jc w:val="right"/>
            </w:pPr>
            <w:r>
              <w:t xml:space="preserve">.00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94" w:firstLine="0"/>
            </w:pPr>
            <w:r>
              <w:t>132,344</w:t>
            </w:r>
          </w:p>
          <w:p w:rsidR="00EB6F62" w:rsidRDefault="00B625C0">
            <w:pPr>
              <w:spacing w:after="0" w:line="259" w:lineRule="auto"/>
              <w:ind w:left="0" w:right="108" w:firstLine="0"/>
              <w:jc w:val="right"/>
            </w:pPr>
            <w:r>
              <w:t xml:space="preserve">.76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467,655</w:t>
            </w:r>
          </w:p>
          <w:p w:rsidR="00EB6F62" w:rsidRDefault="00B625C0">
            <w:pPr>
              <w:spacing w:after="0" w:line="259" w:lineRule="auto"/>
              <w:ind w:left="0" w:right="108" w:firstLine="0"/>
              <w:jc w:val="right"/>
            </w:pPr>
            <w:r>
              <w:t xml:space="preserve">.24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重庆医药集团朗奕医疗设备有限公司【注</w:t>
            </w:r>
            <w:r>
              <w:t>2</w:t>
            </w:r>
            <w:r>
              <w:t>】</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108" w:right="106"/>
        <w:jc w:val="center"/>
      </w:pPr>
      <w:r>
        <w:rPr>
          <w:rFonts w:ascii="Calibri" w:eastAsia="Calibri" w:hAnsi="Calibri" w:cs="Calibri"/>
          <w:b/>
          <w:sz w:val="18"/>
        </w:rPr>
        <w:t>212</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B625C0">
      <w:pPr>
        <w:spacing w:after="0" w:line="265" w:lineRule="auto"/>
        <w:ind w:left="87" w:right="106"/>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382" w:line="259" w:lineRule="auto"/>
        <w:ind w:left="-29" w:firstLine="0"/>
      </w:pPr>
      <w:r>
        <w:rPr>
          <w:rFonts w:ascii="Calibri" w:eastAsia="Calibri" w:hAnsi="Calibri" w:cs="Calibri"/>
          <w:noProof/>
          <w:sz w:val="22"/>
        </w:rPr>
        <mc:AlternateContent>
          <mc:Choice Requires="wpg">
            <w:drawing>
              <wp:inline distT="0" distB="0" distL="0" distR="0">
                <wp:extent cx="8428990" cy="9144"/>
                <wp:effectExtent l="0" t="0" r="0" b="0"/>
                <wp:docPr id="773986" name="Group 773986"/>
                <wp:cNvGraphicFramePr/>
                <a:graphic xmlns:a="http://schemas.openxmlformats.org/drawingml/2006/main">
                  <a:graphicData uri="http://schemas.microsoft.com/office/word/2010/wordprocessingGroup">
                    <wpg:wgp>
                      <wpg:cNvGrpSpPr/>
                      <wpg:grpSpPr>
                        <a:xfrm>
                          <a:off x="0" y="0"/>
                          <a:ext cx="8428990" cy="9144"/>
                          <a:chOff x="0" y="0"/>
                          <a:chExt cx="8428990" cy="9144"/>
                        </a:xfrm>
                      </wpg:grpSpPr>
                      <wps:wsp>
                        <wps:cNvPr id="941282" name="Shape 941282"/>
                        <wps:cNvSpPr/>
                        <wps:spPr>
                          <a:xfrm>
                            <a:off x="0" y="0"/>
                            <a:ext cx="8428990" cy="9144"/>
                          </a:xfrm>
                          <a:custGeom>
                            <a:avLst/>
                            <a:gdLst/>
                            <a:ahLst/>
                            <a:cxnLst/>
                            <a:rect l="0" t="0" r="0" b="0"/>
                            <a:pathLst>
                              <a:path w="8428990" h="9144">
                                <a:moveTo>
                                  <a:pt x="0" y="0"/>
                                </a:moveTo>
                                <a:lnTo>
                                  <a:pt x="8428990" y="0"/>
                                </a:lnTo>
                                <a:lnTo>
                                  <a:pt x="8428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3986" style="width:663.7pt;height:0.719971pt;mso-position-horizontal-relative:char;mso-position-vertical-relative:line" coordsize="84289,91">
                <v:shape id="Shape 941283" style="position:absolute;width:84289;height:91;left:0;top:0;" coordsize="8428990,9144" path="m0,0l8428990,0l8428990,9144l0,9144l0,0">
                  <v:stroke weight="0pt" endcap="flat" joinstyle="miter" miterlimit="10" on="false" color="#000000" opacity="0"/>
                  <v:fill on="true" color="#000000"/>
                </v:shape>
              </v:group>
            </w:pict>
          </mc:Fallback>
        </mc:AlternateContent>
      </w:r>
    </w:p>
    <w:tbl>
      <w:tblPr>
        <w:tblStyle w:val="TableGrid"/>
        <w:tblW w:w="13944" w:type="dxa"/>
        <w:tblInd w:w="-708" w:type="dxa"/>
        <w:tblCellMar>
          <w:top w:w="39" w:type="dxa"/>
          <w:left w:w="108" w:type="dxa"/>
          <w:bottom w:w="0" w:type="dxa"/>
          <w:right w:w="0" w:type="dxa"/>
        </w:tblCellMar>
        <w:tblLook w:val="04A0" w:firstRow="1" w:lastRow="0" w:firstColumn="1" w:lastColumn="0" w:noHBand="0" w:noVBand="1"/>
      </w:tblPr>
      <w:tblGrid>
        <w:gridCol w:w="1985"/>
        <w:gridCol w:w="1037"/>
        <w:gridCol w:w="1114"/>
        <w:gridCol w:w="982"/>
        <w:gridCol w:w="1150"/>
        <w:gridCol w:w="1032"/>
        <w:gridCol w:w="1040"/>
        <w:gridCol w:w="1147"/>
        <w:gridCol w:w="1130"/>
        <w:gridCol w:w="1109"/>
        <w:gridCol w:w="1128"/>
        <w:gridCol w:w="1090"/>
      </w:tblGrid>
      <w:tr w:rsidR="00EB6F62">
        <w:trPr>
          <w:trHeight w:val="943"/>
        </w:trPr>
        <w:tc>
          <w:tcPr>
            <w:tcW w:w="19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小计</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71,300,</w:t>
            </w:r>
          </w:p>
          <w:p w:rsidR="00EB6F62" w:rsidRDefault="00B625C0">
            <w:pPr>
              <w:spacing w:after="0" w:line="259" w:lineRule="auto"/>
              <w:ind w:left="0" w:right="108" w:firstLine="0"/>
              <w:jc w:val="right"/>
            </w:pPr>
            <w:r>
              <w:t xml:space="preserve">000.00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94" w:firstLine="0"/>
            </w:pPr>
            <w:r>
              <w:t>1,715,4</w:t>
            </w:r>
          </w:p>
          <w:p w:rsidR="00EB6F62" w:rsidRDefault="00B625C0">
            <w:pPr>
              <w:spacing w:after="0" w:line="259" w:lineRule="auto"/>
              <w:ind w:left="0" w:right="108" w:firstLine="0"/>
              <w:jc w:val="right"/>
            </w:pPr>
            <w:r>
              <w:t xml:space="preserve">20.96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69,584,</w:t>
            </w:r>
          </w:p>
          <w:p w:rsidR="00EB6F62" w:rsidRDefault="00B625C0">
            <w:pPr>
              <w:spacing w:after="0" w:line="259" w:lineRule="auto"/>
              <w:ind w:left="0" w:right="108" w:firstLine="0"/>
              <w:jc w:val="right"/>
            </w:pPr>
            <w:r>
              <w:t xml:space="preserve">579.04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6"/>
        </w:trPr>
        <w:tc>
          <w:tcPr>
            <w:tcW w:w="19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5" w:firstLine="0"/>
              <w:jc w:val="center"/>
            </w:pPr>
            <w:r>
              <w:t>合计</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71,300,</w:t>
            </w:r>
          </w:p>
          <w:p w:rsidR="00EB6F62" w:rsidRDefault="00B625C0">
            <w:pPr>
              <w:spacing w:after="0" w:line="259" w:lineRule="auto"/>
              <w:ind w:left="0" w:right="108" w:firstLine="0"/>
              <w:jc w:val="right"/>
            </w:pPr>
            <w:r>
              <w:t xml:space="preserve">000.00 </w:t>
            </w:r>
          </w:p>
        </w:tc>
        <w:tc>
          <w:tcPr>
            <w:tcW w:w="9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59" w:lineRule="auto"/>
              <w:ind w:left="94" w:firstLine="0"/>
            </w:pPr>
            <w:r>
              <w:t>1,715,4</w:t>
            </w:r>
          </w:p>
          <w:p w:rsidR="00EB6F62" w:rsidRDefault="00B625C0">
            <w:pPr>
              <w:spacing w:after="0" w:line="259" w:lineRule="auto"/>
              <w:ind w:left="0" w:right="108" w:firstLine="0"/>
              <w:jc w:val="right"/>
            </w:pPr>
            <w:r>
              <w:t xml:space="preserve">20.96 </w:t>
            </w:r>
          </w:p>
        </w:tc>
        <w:tc>
          <w:tcPr>
            <w:tcW w:w="10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1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69,584,</w:t>
            </w:r>
          </w:p>
          <w:p w:rsidR="00EB6F62" w:rsidRDefault="00B625C0">
            <w:pPr>
              <w:spacing w:after="0" w:line="259" w:lineRule="auto"/>
              <w:ind w:left="0" w:right="108" w:firstLine="0"/>
              <w:jc w:val="right"/>
            </w:pPr>
            <w:r>
              <w:t xml:space="preserve">579.04 </w:t>
            </w:r>
          </w:p>
        </w:tc>
        <w:tc>
          <w:tcPr>
            <w:tcW w:w="109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63"/>
        <w:ind w:left="-5" w:right="1"/>
      </w:pPr>
      <w:r>
        <w:t>其他说明</w:t>
      </w:r>
      <w:r>
        <w:t xml:space="preserve"> </w:t>
      </w:r>
    </w:p>
    <w:p w:rsidR="00EB6F62" w:rsidRDefault="00B625C0">
      <w:pPr>
        <w:spacing w:after="0" w:line="381" w:lineRule="auto"/>
        <w:ind w:left="723"/>
      </w:pPr>
      <w:r>
        <w:rPr>
          <w:sz w:val="21"/>
        </w:rPr>
        <w:t>注</w:t>
      </w:r>
      <w:r>
        <w:rPr>
          <w:sz w:val="21"/>
        </w:rPr>
        <w:t xml:space="preserve"> </w:t>
      </w:r>
      <w:r>
        <w:rPr>
          <w:rFonts w:ascii="Times New Roman" w:eastAsia="Times New Roman" w:hAnsi="Times New Roman" w:cs="Times New Roman"/>
          <w:sz w:val="21"/>
        </w:rPr>
        <w:t>1</w:t>
      </w:r>
      <w:r>
        <w:rPr>
          <w:sz w:val="21"/>
        </w:rPr>
        <w:t>：苏州艾隆科技股份有限公司在本报告期因处置了持有的苏州艾隆信息技术有限公司</w:t>
      </w:r>
      <w:r>
        <w:rPr>
          <w:rFonts w:ascii="Times New Roman" w:eastAsia="Times New Roman" w:hAnsi="Times New Roman" w:cs="Times New Roman"/>
          <w:sz w:val="21"/>
        </w:rPr>
        <w:t xml:space="preserve"> 14%</w:t>
      </w:r>
      <w:r>
        <w:rPr>
          <w:sz w:val="21"/>
        </w:rPr>
        <w:t>股权，故由成本法转权益法核算。截至本期末累计亏损</w:t>
      </w: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11,451,820.6 </w:t>
      </w:r>
      <w:r>
        <w:rPr>
          <w:sz w:val="21"/>
        </w:rPr>
        <w:t>元，按照权益法核算，账面余额减至</w:t>
      </w:r>
      <w:r>
        <w:rPr>
          <w:rFonts w:ascii="Times New Roman" w:eastAsia="Times New Roman" w:hAnsi="Times New Roman" w:cs="Times New Roman"/>
          <w:sz w:val="21"/>
        </w:rPr>
        <w:t xml:space="preserve"> 0</w:t>
      </w:r>
      <w:r>
        <w:rPr>
          <w:sz w:val="21"/>
        </w:rPr>
        <w:t>。</w:t>
      </w:r>
      <w:r>
        <w:rPr>
          <w:rFonts w:ascii="Times New Roman" w:eastAsia="Times New Roman" w:hAnsi="Times New Roman" w:cs="Times New Roman"/>
          <w:sz w:val="21"/>
        </w:rPr>
        <w:t xml:space="preserve"> </w:t>
      </w:r>
    </w:p>
    <w:p w:rsidR="00EB6F62" w:rsidRDefault="00B625C0">
      <w:pPr>
        <w:spacing w:after="4658" w:line="368" w:lineRule="auto"/>
        <w:ind w:left="723"/>
      </w:pPr>
      <w:r>
        <w:rPr>
          <w:sz w:val="21"/>
        </w:rPr>
        <w:t>注</w:t>
      </w:r>
      <w:r>
        <w:rPr>
          <w:sz w:val="21"/>
        </w:rPr>
        <w:t xml:space="preserve"> </w:t>
      </w:r>
      <w:r>
        <w:rPr>
          <w:rFonts w:ascii="Times New Roman" w:eastAsia="Times New Roman" w:hAnsi="Times New Roman" w:cs="Times New Roman"/>
          <w:sz w:val="21"/>
        </w:rPr>
        <w:t>2</w:t>
      </w:r>
      <w:r>
        <w:rPr>
          <w:sz w:val="21"/>
        </w:rPr>
        <w:t>：</w:t>
      </w: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10 </w:t>
      </w:r>
      <w:r>
        <w:rPr>
          <w:sz w:val="21"/>
        </w:rPr>
        <w:t>月</w:t>
      </w:r>
      <w:r>
        <w:rPr>
          <w:sz w:val="21"/>
        </w:rPr>
        <w:t xml:space="preserve"> </w:t>
      </w:r>
      <w:r>
        <w:rPr>
          <w:rFonts w:ascii="Times New Roman" w:eastAsia="Times New Roman" w:hAnsi="Times New Roman" w:cs="Times New Roman"/>
          <w:sz w:val="21"/>
        </w:rPr>
        <w:t xml:space="preserve">27 </w:t>
      </w:r>
      <w:r>
        <w:rPr>
          <w:sz w:val="21"/>
        </w:rPr>
        <w:t>日，苏州艾隆科技股份有限公司与重庆朗奕医学科技有限公司签订股权转让协议，艾隆科技以</w:t>
      </w:r>
      <w:r>
        <w:rPr>
          <w:sz w:val="21"/>
        </w:rPr>
        <w:t xml:space="preserve"> </w:t>
      </w:r>
      <w:r>
        <w:rPr>
          <w:rFonts w:ascii="Times New Roman" w:eastAsia="Times New Roman" w:hAnsi="Times New Roman" w:cs="Times New Roman"/>
          <w:sz w:val="21"/>
        </w:rPr>
        <w:t xml:space="preserve">0 </w:t>
      </w:r>
      <w:r>
        <w:rPr>
          <w:sz w:val="21"/>
        </w:rPr>
        <w:t>元的价格受让重庆朗奕医学科技有限公司持有的重庆医药集团朗奕医疗设备有限公司</w:t>
      </w:r>
      <w:r>
        <w:rPr>
          <w:sz w:val="21"/>
        </w:rPr>
        <w:t xml:space="preserve"> </w:t>
      </w:r>
      <w:r>
        <w:rPr>
          <w:rFonts w:ascii="Times New Roman" w:eastAsia="Times New Roman" w:hAnsi="Times New Roman" w:cs="Times New Roman"/>
          <w:sz w:val="21"/>
        </w:rPr>
        <w:t>25%</w:t>
      </w:r>
      <w:r>
        <w:rPr>
          <w:sz w:val="21"/>
        </w:rPr>
        <w:t>的股权。收购日至资产负债表日，重庆医药集团朗奕医疗设备有限公司处于亏损状态，未确认投资收益</w:t>
      </w:r>
    </w:p>
    <w:p w:rsidR="00EB6F62" w:rsidRDefault="00B625C0">
      <w:pPr>
        <w:spacing w:after="0" w:line="259" w:lineRule="auto"/>
        <w:ind w:left="108" w:right="106"/>
        <w:jc w:val="center"/>
      </w:pPr>
      <w:r>
        <w:rPr>
          <w:rFonts w:ascii="Calibri" w:eastAsia="Calibri" w:hAnsi="Calibri" w:cs="Calibri"/>
          <w:b/>
          <w:sz w:val="18"/>
        </w:rPr>
        <w:t>213</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225"/>
          <w:headerReference w:type="default" r:id="rId226"/>
          <w:footerReference w:type="even" r:id="rId227"/>
          <w:footerReference w:type="default" r:id="rId228"/>
          <w:headerReference w:type="first" r:id="rId229"/>
          <w:footerReference w:type="first" r:id="rId230"/>
          <w:pgSz w:w="16838" w:h="11906" w:orient="landscape"/>
          <w:pgMar w:top="826" w:right="1793" w:bottom="991" w:left="1800" w:header="720" w:footer="720" w:gutter="0"/>
          <w:cols w:space="720"/>
        </w:sectPr>
      </w:pPr>
    </w:p>
    <w:p w:rsidR="00EB6F62" w:rsidRDefault="00B625C0">
      <w:pPr>
        <w:spacing w:after="16" w:line="259" w:lineRule="auto"/>
        <w:ind w:left="51" w:firstLine="0"/>
      </w:pPr>
      <w:r>
        <w:t xml:space="preserve"> </w:t>
      </w:r>
    </w:p>
    <w:p w:rsidR="00EB6F62" w:rsidRDefault="00B625C0">
      <w:pPr>
        <w:numPr>
          <w:ilvl w:val="0"/>
          <w:numId w:val="134"/>
        </w:numPr>
        <w:spacing w:after="85" w:line="249" w:lineRule="auto"/>
        <w:ind w:hanging="504"/>
      </w:pPr>
      <w:r>
        <w:rPr>
          <w:sz w:val="21"/>
        </w:rPr>
        <w:t>其他权益工具投资</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其他权益工具投资情况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非交易性权益工具投资的情况</w:t>
      </w:r>
      <w:r>
        <w:rPr>
          <w:sz w:val="21"/>
        </w:rPr>
        <w:t xml:space="preserve"> </w:t>
      </w:r>
    </w:p>
    <w:p w:rsidR="00EB6F62" w:rsidRDefault="00B625C0">
      <w:pPr>
        <w:ind w:left="-5" w:right="5690"/>
      </w:pPr>
      <w:r>
        <w:t>□</w:t>
      </w:r>
      <w:r>
        <w:t>适用</w:t>
      </w:r>
      <w:r>
        <w:t xml:space="preserve"> √</w:t>
      </w:r>
      <w:r>
        <w:t>不适用</w:t>
      </w:r>
      <w:r>
        <w:t xml:space="preserve"> </w:t>
      </w:r>
      <w:r>
        <w:rPr>
          <w:color w:val="333333"/>
        </w:rP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51" w:firstLine="0"/>
      </w:pPr>
      <w:r>
        <w:t xml:space="preserve"> </w:t>
      </w:r>
    </w:p>
    <w:p w:rsidR="00EB6F62" w:rsidRDefault="00B625C0">
      <w:pPr>
        <w:numPr>
          <w:ilvl w:val="0"/>
          <w:numId w:val="134"/>
        </w:numPr>
        <w:spacing w:after="85" w:line="249" w:lineRule="auto"/>
        <w:ind w:hanging="504"/>
      </w:pPr>
      <w:r>
        <w:rPr>
          <w:sz w:val="21"/>
        </w:rPr>
        <w:t>其他非流动金融资产</w:t>
      </w:r>
      <w:r>
        <w:rPr>
          <w:rFonts w:ascii="Calibri" w:eastAsia="Calibri" w:hAnsi="Calibri" w:cs="Calibri"/>
          <w:b/>
          <w:sz w:val="21"/>
        </w:rPr>
        <w:t xml:space="preserve"> </w:t>
      </w:r>
    </w:p>
    <w:p w:rsidR="00EB6F62" w:rsidRDefault="00B625C0">
      <w:pPr>
        <w:ind w:left="-5" w:right="569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34"/>
        </w:numPr>
        <w:spacing w:after="85" w:line="249" w:lineRule="auto"/>
        <w:ind w:hanging="504"/>
      </w:pPr>
      <w:r>
        <w:rPr>
          <w:sz w:val="21"/>
        </w:rPr>
        <w:t>投资性房地产</w:t>
      </w:r>
      <w:r>
        <w:rPr>
          <w:sz w:val="21"/>
        </w:rPr>
        <w:t xml:space="preserve"> </w:t>
      </w:r>
    </w:p>
    <w:p w:rsidR="00EB6F62" w:rsidRDefault="00B625C0">
      <w:pPr>
        <w:spacing w:after="25"/>
        <w:ind w:left="-5" w:right="1"/>
      </w:pPr>
      <w:r>
        <w:t>投资性房地产计量模式</w:t>
      </w:r>
      <w: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采用成本计量模式的投资性房地产</w:t>
      </w:r>
      <w:r>
        <w:rPr>
          <w:sz w:val="21"/>
        </w:rP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8" w:type="dxa"/>
          <w:left w:w="106" w:type="dxa"/>
          <w:bottom w:w="0" w:type="dxa"/>
          <w:right w:w="0" w:type="dxa"/>
        </w:tblCellMar>
        <w:tblLook w:val="04A0" w:firstRow="1" w:lastRow="0" w:firstColumn="1" w:lastColumn="0" w:noHBand="0" w:noVBand="1"/>
      </w:tblPr>
      <w:tblGrid>
        <w:gridCol w:w="2484"/>
        <w:gridCol w:w="1897"/>
        <w:gridCol w:w="1287"/>
        <w:gridCol w:w="1260"/>
        <w:gridCol w:w="1897"/>
      </w:tblGrid>
      <w:tr w:rsidR="00EB6F62">
        <w:trPr>
          <w:trHeight w:val="634"/>
        </w:trPr>
        <w:tc>
          <w:tcPr>
            <w:tcW w:w="248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项目</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房屋、建筑物</w:t>
            </w: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center"/>
            </w:pPr>
            <w:r>
              <w:t>土地使用权</w:t>
            </w:r>
            <w:r>
              <w:t xml:space="preserve"> </w:t>
            </w:r>
          </w:p>
        </w:tc>
        <w:tc>
          <w:tcPr>
            <w:tcW w:w="126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3" w:firstLine="0"/>
              <w:jc w:val="both"/>
            </w:pPr>
            <w:r>
              <w:t>在建工程</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合计</w:t>
            </w:r>
            <w:r>
              <w:t xml:space="preserve"> </w:t>
            </w:r>
          </w:p>
        </w:tc>
      </w:tr>
      <w:tr w:rsidR="00EB6F62">
        <w:trPr>
          <w:trHeight w:val="322"/>
        </w:trPr>
        <w:tc>
          <w:tcPr>
            <w:tcW w:w="5667"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2" w:firstLine="0"/>
            </w:pPr>
            <w:r>
              <w:t>一、账面原值</w:t>
            </w:r>
            <w:r>
              <w:t xml:space="preserve"> </w:t>
            </w:r>
          </w:p>
        </w:tc>
        <w:tc>
          <w:tcPr>
            <w:tcW w:w="315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19"/>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2" w:firstLine="0"/>
            </w:pPr>
            <w:r>
              <w:t>1.</w:t>
            </w:r>
            <w:r>
              <w:t>期初余额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111,813,231.45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111,813,231.45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jc w:val="center"/>
            </w:pPr>
            <w:r>
              <w:t>2.</w:t>
            </w:r>
            <w:r>
              <w:t>本期增加金额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1,744,168.06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1,744,168.06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2" w:firstLine="0"/>
            </w:pPr>
            <w:r>
              <w:t>（</w:t>
            </w:r>
            <w:r>
              <w:t>1</w:t>
            </w:r>
            <w:r>
              <w:t>）外购</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jc w:val="center"/>
            </w:pPr>
            <w:r>
              <w:t>（</w:t>
            </w:r>
            <w:r>
              <w:t>2</w:t>
            </w:r>
            <w:r>
              <w:t>）存货</w:t>
            </w:r>
            <w:r>
              <w:t>\</w:t>
            </w:r>
            <w:r>
              <w:t>固定</w:t>
            </w:r>
          </w:p>
          <w:p w:rsidR="00EB6F62" w:rsidRDefault="00B625C0">
            <w:pPr>
              <w:spacing w:after="0" w:line="259" w:lineRule="auto"/>
              <w:ind w:left="2" w:firstLine="0"/>
            </w:pPr>
            <w:r>
              <w:t>资产</w:t>
            </w:r>
            <w:r>
              <w:t>\</w:t>
            </w:r>
            <w:r>
              <w:t>在建工程转入</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1,744,168.06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1,744,168.06 </w:t>
            </w:r>
          </w:p>
        </w:tc>
      </w:tr>
      <w:tr w:rsidR="00EB6F62">
        <w:trPr>
          <w:trHeight w:val="631"/>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360"/>
              <w:jc w:val="both"/>
            </w:pPr>
            <w:r>
              <w:t>（</w:t>
            </w:r>
            <w:r>
              <w:t>3</w:t>
            </w:r>
            <w:r>
              <w:t>）企业合并增加</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 w:firstLine="0"/>
              <w:jc w:val="center"/>
            </w:pPr>
            <w:r>
              <w:t>3.</w:t>
            </w:r>
            <w:r>
              <w:t>本期减少金额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2" w:firstLine="0"/>
            </w:pPr>
            <w:r>
              <w:t>（</w:t>
            </w:r>
            <w:r>
              <w:t>1</w:t>
            </w:r>
            <w:r>
              <w:t>）处置</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4" w:firstLine="0"/>
              <w:jc w:val="center"/>
            </w:pPr>
            <w:r>
              <w:t>（</w:t>
            </w:r>
            <w:r>
              <w:t>2</w:t>
            </w:r>
            <w:r>
              <w:t>）其他转出</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4.</w:t>
            </w:r>
            <w:r>
              <w:t>期末余额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113,557,399.51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113,557,399.51 </w:t>
            </w:r>
          </w:p>
        </w:tc>
      </w:tr>
      <w:tr w:rsidR="00EB6F62">
        <w:trPr>
          <w:trHeight w:val="319"/>
        </w:trPr>
        <w:tc>
          <w:tcPr>
            <w:tcW w:w="5667"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2" w:firstLine="0"/>
            </w:pPr>
            <w:r>
              <w:t>二、累计折旧和累计摊销</w:t>
            </w:r>
            <w:r>
              <w:t xml:space="preserve"> </w:t>
            </w:r>
          </w:p>
        </w:tc>
        <w:tc>
          <w:tcPr>
            <w:tcW w:w="315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1.</w:t>
            </w:r>
            <w:r>
              <w:t>期初余额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26,506,542.50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26,506,542.50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6" w:firstLine="0"/>
              <w:jc w:val="right"/>
            </w:pPr>
            <w:r>
              <w:t>2.</w:t>
            </w:r>
            <w:r>
              <w:t>本期增加金额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4,495,201.39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4,495,201.39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6" w:firstLine="0"/>
              <w:jc w:val="right"/>
            </w:pPr>
            <w:r>
              <w:t>（</w:t>
            </w:r>
            <w:r>
              <w:t>1</w:t>
            </w:r>
            <w:r>
              <w:t>）计提或摊销</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4,114,803.90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4,114,803.90 </w:t>
            </w:r>
          </w:p>
        </w:tc>
      </w:tr>
      <w:tr w:rsidR="00EB6F62">
        <w:trPr>
          <w:trHeight w:val="634"/>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480"/>
            </w:pPr>
            <w:r>
              <w:t>（</w:t>
            </w:r>
            <w:r>
              <w:t>2</w:t>
            </w:r>
            <w:r>
              <w:t>）固定资产转入</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380,397.49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380,397.49 </w:t>
            </w:r>
          </w:p>
        </w:tc>
      </w:tr>
      <w:tr w:rsidR="00EB6F62">
        <w:trPr>
          <w:trHeight w:val="319"/>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6" w:firstLine="0"/>
              <w:jc w:val="right"/>
            </w:pPr>
            <w:r>
              <w:t>3.</w:t>
            </w:r>
            <w:r>
              <w:t>本期减少金额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2" w:firstLine="0"/>
            </w:pPr>
            <w:r>
              <w:t>（</w:t>
            </w:r>
            <w:r>
              <w:t>1</w:t>
            </w:r>
            <w:r>
              <w:t>）处置</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4" w:firstLine="0"/>
              <w:jc w:val="center"/>
            </w:pPr>
            <w:r>
              <w:t>（</w:t>
            </w:r>
            <w:r>
              <w:t>2</w:t>
            </w:r>
            <w:r>
              <w:t>）其他转出</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4.</w:t>
            </w:r>
            <w:r>
              <w:t>期末余额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31,001,743.89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31,001,743.89 </w:t>
            </w:r>
          </w:p>
        </w:tc>
      </w:tr>
      <w:tr w:rsidR="00EB6F62">
        <w:trPr>
          <w:trHeight w:val="322"/>
        </w:trPr>
        <w:tc>
          <w:tcPr>
            <w:tcW w:w="2484"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三、减值准备</w:t>
            </w:r>
            <w:r>
              <w:t xml:space="preserve"> </w:t>
            </w:r>
          </w:p>
        </w:tc>
        <w:tc>
          <w:tcPr>
            <w:tcW w:w="189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443"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6" w:firstLine="0"/>
              <w:jc w:val="center"/>
            </w:pPr>
            <w:r>
              <w:t>1.</w:t>
            </w:r>
            <w:r>
              <w:t>期初余额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6" w:firstLine="0"/>
              <w:jc w:val="right"/>
            </w:pPr>
            <w:r>
              <w:t>2.</w:t>
            </w:r>
            <w:r>
              <w:t>本期增加金额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60" w:firstLine="0"/>
            </w:pPr>
            <w:r>
              <w:t>（</w:t>
            </w:r>
            <w:r>
              <w:t>1</w:t>
            </w:r>
            <w:r>
              <w:t>）计提</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6" w:firstLine="480"/>
              <w:jc w:val="both"/>
            </w:pPr>
            <w:r>
              <w:t>3</w:t>
            </w:r>
            <w:r>
              <w:t>、本期减少金额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36" w:firstLine="0"/>
              <w:jc w:val="center"/>
            </w:pPr>
            <w:r>
              <w:t>（</w:t>
            </w:r>
            <w:r>
              <w:t>1</w:t>
            </w:r>
            <w:r>
              <w:t>）处置</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4" w:firstLine="0"/>
              <w:jc w:val="center"/>
            </w:pPr>
            <w:r>
              <w:t>（</w:t>
            </w:r>
            <w:r>
              <w:t>2</w:t>
            </w:r>
            <w:r>
              <w:t>）其他转出</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6" w:firstLine="0"/>
              <w:jc w:val="center"/>
            </w:pPr>
            <w:r>
              <w:t>4.</w:t>
            </w:r>
            <w:r>
              <w:t>期末余额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484"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四、账面价值</w:t>
            </w:r>
            <w:r>
              <w:t xml:space="preserve"> </w:t>
            </w:r>
          </w:p>
        </w:tc>
        <w:tc>
          <w:tcPr>
            <w:tcW w:w="1897"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4443" w:type="dxa"/>
            <w:gridSpan w:val="3"/>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 w:firstLine="0"/>
              <w:jc w:val="center"/>
            </w:pPr>
            <w:r>
              <w:t>1.</w:t>
            </w:r>
            <w:r>
              <w:t>期末账面价值</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pPr>
            <w:r>
              <w:t xml:space="preserve">82,555,655.62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82,555,655.62 </w:t>
            </w:r>
          </w:p>
        </w:tc>
      </w:tr>
      <w:tr w:rsidR="00EB6F62">
        <w:trPr>
          <w:trHeight w:val="322"/>
        </w:trPr>
        <w:tc>
          <w:tcPr>
            <w:tcW w:w="248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 w:firstLine="0"/>
              <w:jc w:val="center"/>
            </w:pPr>
            <w:r>
              <w:t>2.</w:t>
            </w:r>
            <w:r>
              <w:t>期初账面价值</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pPr>
            <w:r>
              <w:t xml:space="preserve">85,306,688.95 </w:t>
            </w:r>
          </w:p>
        </w:tc>
        <w:tc>
          <w:tcPr>
            <w:tcW w:w="128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85,306,688.95 </w:t>
            </w:r>
          </w:p>
        </w:tc>
      </w:tr>
    </w:tbl>
    <w:p w:rsidR="00EB6F62" w:rsidRDefault="00B625C0">
      <w:pPr>
        <w:spacing w:after="15"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未办妥产权证书的投资性房地产情况</w:t>
      </w:r>
      <w:r>
        <w:rPr>
          <w:sz w:val="21"/>
        </w:rPr>
        <w:t xml:space="preserve"> </w:t>
      </w:r>
    </w:p>
    <w:p w:rsidR="00EB6F62" w:rsidRDefault="00B625C0">
      <w:pPr>
        <w:ind w:left="-15" w:right="5930" w:firstLine="51"/>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51" w:firstLine="0"/>
      </w:pPr>
      <w:r>
        <w:t xml:space="preserve"> </w:t>
      </w:r>
    </w:p>
    <w:p w:rsidR="00EB6F62" w:rsidRDefault="00B625C0">
      <w:pPr>
        <w:spacing w:after="46" w:line="259" w:lineRule="auto"/>
        <w:ind w:left="51" w:firstLine="0"/>
      </w:pPr>
      <w:r>
        <w:rPr>
          <w:sz w:val="21"/>
        </w:rPr>
        <w:t xml:space="preserve"> </w:t>
      </w:r>
    </w:p>
    <w:p w:rsidR="00EB6F62" w:rsidRDefault="00B625C0">
      <w:pPr>
        <w:numPr>
          <w:ilvl w:val="0"/>
          <w:numId w:val="134"/>
        </w:numPr>
        <w:spacing w:after="17" w:line="302" w:lineRule="auto"/>
        <w:ind w:hanging="504"/>
      </w:pPr>
      <w:r>
        <w:rPr>
          <w:sz w:val="21"/>
        </w:rPr>
        <w:t>固定资产项目列示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226"/>
        <w:gridCol w:w="2792"/>
        <w:gridCol w:w="2806"/>
      </w:tblGrid>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固定资产</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91,280,135.14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91,154,482.40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固定资产清理</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91,280,135.14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91,154,482.40 </w:t>
            </w:r>
          </w:p>
        </w:tc>
      </w:tr>
    </w:tbl>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4" w:line="259" w:lineRule="auto"/>
        <w:ind w:left="51" w:firstLine="0"/>
      </w:pPr>
      <w:r>
        <w:t xml:space="preserve"> </w:t>
      </w:r>
    </w:p>
    <w:p w:rsidR="00EB6F62" w:rsidRDefault="00B625C0">
      <w:pPr>
        <w:spacing w:after="55" w:line="249" w:lineRule="auto"/>
        <w:ind w:left="-5"/>
      </w:pPr>
      <w:r>
        <w:rPr>
          <w:sz w:val="21"/>
        </w:rPr>
        <w:t>固定资产</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固定资产情况</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1291"/>
        <w:gridCol w:w="1489"/>
        <w:gridCol w:w="1486"/>
        <w:gridCol w:w="1488"/>
        <w:gridCol w:w="1486"/>
        <w:gridCol w:w="1585"/>
      </w:tblGrid>
      <w:tr w:rsidR="00EB6F62">
        <w:trPr>
          <w:trHeight w:val="631"/>
        </w:trPr>
        <w:tc>
          <w:tcPr>
            <w:tcW w:w="12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项目</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7" w:firstLine="0"/>
              <w:jc w:val="center"/>
            </w:pPr>
            <w:r>
              <w:t>房屋及建筑物</w:t>
            </w: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46" w:firstLine="0"/>
            </w:pPr>
            <w:r>
              <w:t>机器设备</w:t>
            </w: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49" w:firstLine="0"/>
            </w:pPr>
            <w:r>
              <w:t>运输工具</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电子及其他设备</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2" w:firstLine="0"/>
              <w:jc w:val="center"/>
            </w:pPr>
            <w:r>
              <w:t>合计</w:t>
            </w:r>
            <w:r>
              <w:t xml:space="preserve"> </w:t>
            </w:r>
          </w:p>
        </w:tc>
      </w:tr>
      <w:tr w:rsidR="00EB6F62">
        <w:trPr>
          <w:trHeight w:val="322"/>
        </w:trPr>
        <w:tc>
          <w:tcPr>
            <w:tcW w:w="2780"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一、账面原值：</w:t>
            </w:r>
            <w:r>
              <w:t xml:space="preserve"> </w:t>
            </w:r>
          </w:p>
        </w:tc>
        <w:tc>
          <w:tcPr>
            <w:tcW w:w="1486"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488"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486" w:type="dxa"/>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585"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1.</w:t>
            </w:r>
            <w:r>
              <w:t>期初余额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97,107,835</w:t>
            </w:r>
          </w:p>
          <w:p w:rsidR="00EB6F62" w:rsidRDefault="00B625C0">
            <w:pPr>
              <w:spacing w:after="0" w:line="259" w:lineRule="auto"/>
              <w:ind w:left="0" w:right="116" w:firstLine="0"/>
              <w:jc w:val="right"/>
            </w:pPr>
            <w:r>
              <w:t xml:space="preserve">.73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18,625,428</w:t>
            </w:r>
          </w:p>
          <w:p w:rsidR="00EB6F62" w:rsidRDefault="00B625C0">
            <w:pPr>
              <w:spacing w:after="0" w:line="259" w:lineRule="auto"/>
              <w:ind w:left="0" w:right="115" w:firstLine="0"/>
              <w:jc w:val="right"/>
            </w:pPr>
            <w:r>
              <w:t xml:space="preserve">.58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14,731,362</w:t>
            </w:r>
          </w:p>
          <w:p w:rsidR="00EB6F62" w:rsidRDefault="00B625C0">
            <w:pPr>
              <w:spacing w:after="0" w:line="259" w:lineRule="auto"/>
              <w:ind w:left="0" w:right="115" w:firstLine="0"/>
              <w:jc w:val="right"/>
            </w:pPr>
            <w:r>
              <w:t xml:space="preserve">.13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27,752,367</w:t>
            </w:r>
          </w:p>
          <w:p w:rsidR="00EB6F62" w:rsidRDefault="00B625C0">
            <w:pPr>
              <w:spacing w:after="0" w:line="259" w:lineRule="auto"/>
              <w:ind w:left="0" w:right="113" w:firstLine="0"/>
              <w:jc w:val="right"/>
            </w:pPr>
            <w:r>
              <w:t xml:space="preserve">.42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158,216,993</w:t>
            </w:r>
          </w:p>
          <w:p w:rsidR="00EB6F62" w:rsidRDefault="00B625C0">
            <w:pPr>
              <w:spacing w:after="0" w:line="259" w:lineRule="auto"/>
              <w:ind w:left="0" w:right="113" w:firstLine="0"/>
              <w:jc w:val="right"/>
            </w:pPr>
            <w:r>
              <w:t xml:space="preserve">.86 </w:t>
            </w:r>
          </w:p>
        </w:tc>
      </w:tr>
    </w:tbl>
    <w:p w:rsidR="00EB6F62" w:rsidRDefault="00EB6F62">
      <w:pPr>
        <w:spacing w:after="0" w:line="259" w:lineRule="auto"/>
        <w:ind w:left="-1226" w:right="101" w:firstLine="0"/>
      </w:pP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1291"/>
        <w:gridCol w:w="1489"/>
        <w:gridCol w:w="1486"/>
        <w:gridCol w:w="1488"/>
        <w:gridCol w:w="1486"/>
        <w:gridCol w:w="1585"/>
      </w:tblGrid>
      <w:tr w:rsidR="00EB6F62">
        <w:trPr>
          <w:trHeight w:val="94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2.</w:t>
            </w:r>
            <w:r>
              <w:t>本期增加金额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5,791,457.</w:t>
            </w:r>
          </w:p>
          <w:p w:rsidR="00EB6F62" w:rsidRDefault="00B625C0">
            <w:pPr>
              <w:spacing w:after="0" w:line="259" w:lineRule="auto"/>
              <w:ind w:left="0" w:right="115" w:firstLine="0"/>
              <w:jc w:val="right"/>
            </w:pPr>
            <w:r>
              <w:t xml:space="preserve">23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4,777,670.</w:t>
            </w:r>
          </w:p>
          <w:p w:rsidR="00EB6F62" w:rsidRDefault="00B625C0">
            <w:pPr>
              <w:spacing w:after="0" w:line="259" w:lineRule="auto"/>
              <w:ind w:left="0" w:right="115" w:firstLine="0"/>
              <w:jc w:val="right"/>
            </w:pPr>
            <w:r>
              <w:t xml:space="preserve">10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2,210,337.</w:t>
            </w:r>
          </w:p>
          <w:p w:rsidR="00EB6F62" w:rsidRDefault="00B625C0">
            <w:pPr>
              <w:spacing w:after="0" w:line="259" w:lineRule="auto"/>
              <w:ind w:left="0" w:right="113" w:firstLine="0"/>
              <w:jc w:val="right"/>
            </w:pPr>
            <w:r>
              <w:t xml:space="preserve">09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12,779,464.</w:t>
            </w:r>
          </w:p>
          <w:p w:rsidR="00EB6F62" w:rsidRDefault="00B625C0">
            <w:pPr>
              <w:spacing w:after="0" w:line="259" w:lineRule="auto"/>
              <w:ind w:left="0" w:right="113" w:firstLine="0"/>
              <w:jc w:val="right"/>
            </w:pPr>
            <w:r>
              <w:t xml:space="preserve">42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1</w:t>
            </w:r>
            <w:r>
              <w:t>）购置</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5,791,457.</w:t>
            </w:r>
          </w:p>
          <w:p w:rsidR="00EB6F62" w:rsidRDefault="00B625C0">
            <w:pPr>
              <w:spacing w:after="0" w:line="259" w:lineRule="auto"/>
              <w:ind w:left="0" w:right="115" w:firstLine="0"/>
              <w:jc w:val="right"/>
            </w:pPr>
            <w:r>
              <w:t xml:space="preserve">23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4,777,670.</w:t>
            </w:r>
          </w:p>
          <w:p w:rsidR="00EB6F62" w:rsidRDefault="00B625C0">
            <w:pPr>
              <w:spacing w:after="0" w:line="259" w:lineRule="auto"/>
              <w:ind w:left="0" w:right="115" w:firstLine="0"/>
              <w:jc w:val="right"/>
            </w:pPr>
            <w:r>
              <w:t xml:space="preserve">10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2,210,337.</w:t>
            </w:r>
          </w:p>
          <w:p w:rsidR="00EB6F62" w:rsidRDefault="00B625C0">
            <w:pPr>
              <w:spacing w:after="0" w:line="259" w:lineRule="auto"/>
              <w:ind w:left="0" w:right="113" w:firstLine="0"/>
              <w:jc w:val="right"/>
            </w:pPr>
            <w:r>
              <w:t xml:space="preserve">09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12,779,464.</w:t>
            </w:r>
          </w:p>
          <w:p w:rsidR="00EB6F62" w:rsidRDefault="00B625C0">
            <w:pPr>
              <w:spacing w:after="0" w:line="259" w:lineRule="auto"/>
              <w:ind w:left="0" w:right="113" w:firstLine="0"/>
              <w:jc w:val="right"/>
            </w:pPr>
            <w:r>
              <w:t xml:space="preserve">42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8" w:firstLine="0"/>
              <w:jc w:val="right"/>
            </w:pPr>
            <w:r>
              <w:t>（</w:t>
            </w:r>
          </w:p>
          <w:p w:rsidR="00EB6F62" w:rsidRDefault="00B625C0">
            <w:pPr>
              <w:spacing w:after="0" w:line="259" w:lineRule="auto"/>
              <w:ind w:left="0" w:firstLine="0"/>
            </w:pPr>
            <w:r>
              <w:t>2</w:t>
            </w:r>
            <w:r>
              <w:t>）在建工程转入</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8" w:firstLine="0"/>
              <w:jc w:val="right"/>
            </w:pPr>
            <w:r>
              <w:t>（</w:t>
            </w:r>
          </w:p>
          <w:p w:rsidR="00EB6F62" w:rsidRDefault="00B625C0">
            <w:pPr>
              <w:spacing w:after="0" w:line="259" w:lineRule="auto"/>
              <w:ind w:left="0" w:firstLine="0"/>
            </w:pPr>
            <w:r>
              <w:t>3</w:t>
            </w:r>
            <w:r>
              <w:t>）企业合并增加</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1256"/>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4</w:t>
            </w:r>
            <w:r>
              <w:t>投资性房地产转入）</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322"/>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2"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5"/>
            </w:pPr>
            <w:r>
              <w:t>3.</w:t>
            </w:r>
            <w:r>
              <w:t>本期减少金额</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pPr>
            <w:r>
              <w:t>1,744,168.</w:t>
            </w:r>
          </w:p>
          <w:p w:rsidR="00EB6F62" w:rsidRDefault="00B625C0">
            <w:pPr>
              <w:spacing w:after="0" w:line="259" w:lineRule="auto"/>
              <w:ind w:left="0" w:right="116" w:firstLine="0"/>
              <w:jc w:val="right"/>
            </w:pPr>
            <w:r>
              <w:t xml:space="preserve">06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1,446,876.</w:t>
            </w:r>
          </w:p>
          <w:p w:rsidR="00EB6F62" w:rsidRDefault="00B625C0">
            <w:pPr>
              <w:spacing w:after="0" w:line="259" w:lineRule="auto"/>
              <w:ind w:left="0" w:right="115" w:firstLine="0"/>
              <w:jc w:val="right"/>
            </w:pPr>
            <w:r>
              <w:t xml:space="preserve">06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2,126,041.</w:t>
            </w:r>
          </w:p>
          <w:p w:rsidR="00EB6F62" w:rsidRDefault="00B625C0">
            <w:pPr>
              <w:spacing w:after="0" w:line="259" w:lineRule="auto"/>
              <w:ind w:left="0" w:right="113" w:firstLine="0"/>
              <w:jc w:val="right"/>
            </w:pPr>
            <w:r>
              <w:t xml:space="preserve">96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5,317,086.0</w:t>
            </w:r>
          </w:p>
          <w:p w:rsidR="00EB6F62" w:rsidRDefault="00B625C0">
            <w:pPr>
              <w:spacing w:after="0" w:line="259" w:lineRule="auto"/>
              <w:ind w:left="0" w:right="113" w:firstLine="0"/>
              <w:jc w:val="right"/>
            </w:pPr>
            <w:r>
              <w:t xml:space="preserve">8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8" w:firstLine="0"/>
              <w:jc w:val="right"/>
            </w:pPr>
            <w:r>
              <w:t>（</w:t>
            </w:r>
          </w:p>
          <w:p w:rsidR="00EB6F62" w:rsidRDefault="00B625C0">
            <w:pPr>
              <w:spacing w:after="0" w:line="259" w:lineRule="auto"/>
              <w:ind w:left="0" w:firstLine="0"/>
            </w:pPr>
            <w:r>
              <w:t>1</w:t>
            </w:r>
            <w:r>
              <w:t>）处置或报废</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1,446,876.</w:t>
            </w:r>
          </w:p>
          <w:p w:rsidR="00EB6F62" w:rsidRDefault="00B625C0">
            <w:pPr>
              <w:spacing w:after="0" w:line="259" w:lineRule="auto"/>
              <w:ind w:left="0" w:right="115" w:firstLine="0"/>
              <w:jc w:val="right"/>
            </w:pPr>
            <w:r>
              <w:t xml:space="preserve">06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 xml:space="preserve">304,334.44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1,751,210.5</w:t>
            </w:r>
          </w:p>
          <w:p w:rsidR="00EB6F62" w:rsidRDefault="00B625C0">
            <w:pPr>
              <w:spacing w:after="0" w:line="259" w:lineRule="auto"/>
              <w:ind w:left="0" w:right="113" w:firstLine="0"/>
              <w:jc w:val="right"/>
            </w:pPr>
            <w:r>
              <w:t xml:space="preserve">0 </w:t>
            </w:r>
          </w:p>
        </w:tc>
      </w:tr>
      <w:tr w:rsidR="00EB6F62">
        <w:trPr>
          <w:trHeight w:val="946"/>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2</w:t>
            </w:r>
            <w:r>
              <w:t>处置子公司）</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1255"/>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3</w:t>
            </w:r>
            <w:r>
              <w:t>转入投资性房地产）</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pPr>
            <w:r>
              <w:t>1,744,168.</w:t>
            </w:r>
          </w:p>
          <w:p w:rsidR="00EB6F62" w:rsidRDefault="00B625C0">
            <w:pPr>
              <w:spacing w:after="0" w:line="259" w:lineRule="auto"/>
              <w:ind w:left="0" w:right="116" w:firstLine="0"/>
              <w:jc w:val="right"/>
            </w:pPr>
            <w:r>
              <w:t xml:space="preserve">06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8" w:firstLine="0"/>
            </w:pPr>
            <w:r>
              <w:t>1,744,168.0</w:t>
            </w:r>
          </w:p>
          <w:p w:rsidR="00EB6F62" w:rsidRDefault="00B625C0">
            <w:pPr>
              <w:spacing w:after="0" w:line="259" w:lineRule="auto"/>
              <w:ind w:left="0" w:right="113" w:firstLine="0"/>
              <w:jc w:val="right"/>
            </w:pPr>
            <w:r>
              <w:t xml:space="preserve">6 </w:t>
            </w:r>
          </w:p>
        </w:tc>
      </w:tr>
      <w:tr w:rsidR="00EB6F62">
        <w:trPr>
          <w:trHeight w:val="631"/>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4</w:t>
            </w:r>
            <w:r>
              <w:t>其他）</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1,821,707.</w:t>
            </w:r>
          </w:p>
          <w:p w:rsidR="00EB6F62" w:rsidRDefault="00B625C0">
            <w:pPr>
              <w:spacing w:after="0" w:line="259" w:lineRule="auto"/>
              <w:ind w:left="0" w:right="113" w:firstLine="0"/>
              <w:jc w:val="right"/>
            </w:pPr>
            <w:r>
              <w:t xml:space="preserve">52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1,821,707.5</w:t>
            </w:r>
          </w:p>
          <w:p w:rsidR="00EB6F62" w:rsidRDefault="00B625C0">
            <w:pPr>
              <w:spacing w:after="0" w:line="259" w:lineRule="auto"/>
              <w:ind w:left="0" w:right="113" w:firstLine="0"/>
              <w:jc w:val="right"/>
            </w:pPr>
            <w:r>
              <w:t xml:space="preserve">2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4.</w:t>
            </w:r>
            <w:r>
              <w:t>期末余额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95,363,667</w:t>
            </w:r>
          </w:p>
          <w:p w:rsidR="00EB6F62" w:rsidRDefault="00B625C0">
            <w:pPr>
              <w:spacing w:after="0" w:line="259" w:lineRule="auto"/>
              <w:ind w:left="0" w:right="116" w:firstLine="0"/>
              <w:jc w:val="right"/>
            </w:pPr>
            <w:r>
              <w:t xml:space="preserve">.67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24,416,885</w:t>
            </w:r>
          </w:p>
          <w:p w:rsidR="00EB6F62" w:rsidRDefault="00B625C0">
            <w:pPr>
              <w:spacing w:after="0" w:line="259" w:lineRule="auto"/>
              <w:ind w:left="0" w:right="115" w:firstLine="0"/>
              <w:jc w:val="right"/>
            </w:pPr>
            <w:r>
              <w:t xml:space="preserve">.81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18,062,156</w:t>
            </w:r>
          </w:p>
          <w:p w:rsidR="00EB6F62" w:rsidRDefault="00B625C0">
            <w:pPr>
              <w:spacing w:after="0" w:line="259" w:lineRule="auto"/>
              <w:ind w:left="0" w:right="115" w:firstLine="0"/>
              <w:jc w:val="right"/>
            </w:pPr>
            <w:r>
              <w:t xml:space="preserve">.17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27,836,662</w:t>
            </w:r>
          </w:p>
          <w:p w:rsidR="00EB6F62" w:rsidRDefault="00B625C0">
            <w:pPr>
              <w:spacing w:after="0" w:line="259" w:lineRule="auto"/>
              <w:ind w:left="0" w:right="113" w:firstLine="0"/>
              <w:jc w:val="right"/>
            </w:pPr>
            <w:r>
              <w:t xml:space="preserve">.55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165,679,372</w:t>
            </w:r>
          </w:p>
          <w:p w:rsidR="00EB6F62" w:rsidRDefault="00B625C0">
            <w:pPr>
              <w:spacing w:after="0" w:line="259" w:lineRule="auto"/>
              <w:ind w:left="0" w:right="113" w:firstLine="0"/>
              <w:jc w:val="right"/>
            </w:pPr>
            <w:r>
              <w:t xml:space="preserve">.20 </w:t>
            </w:r>
          </w:p>
        </w:tc>
      </w:tr>
      <w:tr w:rsidR="00EB6F62">
        <w:trPr>
          <w:trHeight w:val="322"/>
        </w:trPr>
        <w:tc>
          <w:tcPr>
            <w:tcW w:w="8824"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二、累计折旧</w:t>
            </w:r>
            <w:r>
              <w:t xml:space="preserve"> </w:t>
            </w:r>
          </w:p>
        </w:tc>
      </w:tr>
      <w:tr w:rsidR="00EB6F62">
        <w:trPr>
          <w:trHeight w:val="632"/>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1.</w:t>
            </w:r>
            <w:r>
              <w:t>期初余额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24,434,669</w:t>
            </w:r>
          </w:p>
          <w:p w:rsidR="00EB6F62" w:rsidRDefault="00B625C0">
            <w:pPr>
              <w:spacing w:after="0" w:line="259" w:lineRule="auto"/>
              <w:ind w:left="0" w:right="116" w:firstLine="0"/>
              <w:jc w:val="right"/>
            </w:pPr>
            <w:r>
              <w:t xml:space="preserve">.38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14,867,888</w:t>
            </w:r>
          </w:p>
          <w:p w:rsidR="00EB6F62" w:rsidRDefault="00B625C0">
            <w:pPr>
              <w:spacing w:after="0" w:line="259" w:lineRule="auto"/>
              <w:ind w:left="0" w:right="115" w:firstLine="0"/>
              <w:jc w:val="right"/>
            </w:pPr>
            <w:r>
              <w:t xml:space="preserve">.88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9,734,010.</w:t>
            </w:r>
          </w:p>
          <w:p w:rsidR="00EB6F62" w:rsidRDefault="00B625C0">
            <w:pPr>
              <w:spacing w:after="0" w:line="259" w:lineRule="auto"/>
              <w:ind w:left="0" w:right="115" w:firstLine="0"/>
              <w:jc w:val="right"/>
            </w:pPr>
            <w:r>
              <w:t xml:space="preserve">90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18,025,942</w:t>
            </w:r>
          </w:p>
          <w:p w:rsidR="00EB6F62" w:rsidRDefault="00B625C0">
            <w:pPr>
              <w:spacing w:after="0" w:line="259" w:lineRule="auto"/>
              <w:ind w:left="0" w:right="113" w:firstLine="0"/>
              <w:jc w:val="right"/>
            </w:pPr>
            <w:r>
              <w:t xml:space="preserve">.30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67,062,511.</w:t>
            </w:r>
          </w:p>
          <w:p w:rsidR="00EB6F62" w:rsidRDefault="00B625C0">
            <w:pPr>
              <w:spacing w:after="0" w:line="259" w:lineRule="auto"/>
              <w:ind w:left="0" w:right="113" w:firstLine="0"/>
              <w:jc w:val="right"/>
            </w:pPr>
            <w:r>
              <w:t xml:space="preserve">46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2.</w:t>
            </w:r>
            <w:r>
              <w:t>本期增加金额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3,483,947.</w:t>
            </w:r>
          </w:p>
          <w:p w:rsidR="00EB6F62" w:rsidRDefault="00B625C0">
            <w:pPr>
              <w:spacing w:after="0" w:line="259" w:lineRule="auto"/>
              <w:ind w:left="0" w:right="116" w:firstLine="0"/>
              <w:jc w:val="right"/>
            </w:pPr>
            <w:r>
              <w:t xml:space="preserve">59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1,497,247.</w:t>
            </w:r>
          </w:p>
          <w:p w:rsidR="00EB6F62" w:rsidRDefault="00B625C0">
            <w:pPr>
              <w:spacing w:after="0" w:line="259" w:lineRule="auto"/>
              <w:ind w:left="0" w:right="115" w:firstLine="0"/>
              <w:jc w:val="right"/>
            </w:pPr>
            <w:r>
              <w:t xml:space="preserve">54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1,775,699.</w:t>
            </w:r>
          </w:p>
          <w:p w:rsidR="00EB6F62" w:rsidRDefault="00B625C0">
            <w:pPr>
              <w:spacing w:after="0" w:line="259" w:lineRule="auto"/>
              <w:ind w:left="0" w:right="115" w:firstLine="0"/>
              <w:jc w:val="right"/>
            </w:pPr>
            <w:r>
              <w:t xml:space="preserve">38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3,004,151.</w:t>
            </w:r>
          </w:p>
          <w:p w:rsidR="00EB6F62" w:rsidRDefault="00B625C0">
            <w:pPr>
              <w:spacing w:after="0" w:line="259" w:lineRule="auto"/>
              <w:ind w:left="0" w:right="113" w:firstLine="0"/>
              <w:jc w:val="right"/>
            </w:pPr>
            <w:r>
              <w:t xml:space="preserve">87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9,761,046.3</w:t>
            </w:r>
          </w:p>
          <w:p w:rsidR="00EB6F62" w:rsidRDefault="00B625C0">
            <w:pPr>
              <w:spacing w:after="0" w:line="259" w:lineRule="auto"/>
              <w:ind w:left="0" w:right="113" w:firstLine="0"/>
              <w:jc w:val="right"/>
            </w:pPr>
            <w:r>
              <w:t xml:space="preserve">8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1</w:t>
            </w:r>
            <w:r>
              <w:t>）计提</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3,483,947.</w:t>
            </w:r>
          </w:p>
          <w:p w:rsidR="00EB6F62" w:rsidRDefault="00B625C0">
            <w:pPr>
              <w:spacing w:after="0" w:line="259" w:lineRule="auto"/>
              <w:ind w:left="0" w:right="116" w:firstLine="0"/>
              <w:jc w:val="right"/>
            </w:pPr>
            <w:r>
              <w:t xml:space="preserve">59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1,497,247.</w:t>
            </w:r>
          </w:p>
          <w:p w:rsidR="00EB6F62" w:rsidRDefault="00B625C0">
            <w:pPr>
              <w:spacing w:after="0" w:line="259" w:lineRule="auto"/>
              <w:ind w:left="0" w:right="115" w:firstLine="0"/>
              <w:jc w:val="right"/>
            </w:pPr>
            <w:r>
              <w:t xml:space="preserve">54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1,775,699.</w:t>
            </w:r>
          </w:p>
          <w:p w:rsidR="00EB6F62" w:rsidRDefault="00B625C0">
            <w:pPr>
              <w:spacing w:after="0" w:line="259" w:lineRule="auto"/>
              <w:ind w:left="0" w:right="115" w:firstLine="0"/>
              <w:jc w:val="right"/>
            </w:pPr>
            <w:r>
              <w:t xml:space="preserve">38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3,004,151.</w:t>
            </w:r>
          </w:p>
          <w:p w:rsidR="00EB6F62" w:rsidRDefault="00B625C0">
            <w:pPr>
              <w:spacing w:after="0" w:line="259" w:lineRule="auto"/>
              <w:ind w:left="0" w:right="113" w:firstLine="0"/>
              <w:jc w:val="right"/>
            </w:pPr>
            <w:r>
              <w:t xml:space="preserve">87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9,761,046.3</w:t>
            </w:r>
          </w:p>
          <w:p w:rsidR="00EB6F62" w:rsidRDefault="00B625C0">
            <w:pPr>
              <w:spacing w:after="0" w:line="259" w:lineRule="auto"/>
              <w:ind w:left="0" w:right="113" w:firstLine="0"/>
              <w:jc w:val="right"/>
            </w:pPr>
            <w:r>
              <w:t xml:space="preserve">8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2</w:t>
            </w:r>
            <w:r>
              <w:t>投资性</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bl>
    <w:p w:rsidR="00EB6F62" w:rsidRDefault="00EB6F62">
      <w:pPr>
        <w:spacing w:after="0" w:line="259" w:lineRule="auto"/>
        <w:ind w:left="-1226" w:right="101" w:firstLine="0"/>
      </w:pPr>
    </w:p>
    <w:tbl>
      <w:tblPr>
        <w:tblStyle w:val="TableGrid"/>
        <w:tblW w:w="8824" w:type="dxa"/>
        <w:tblInd w:w="56" w:type="dxa"/>
        <w:tblCellMar>
          <w:top w:w="38" w:type="dxa"/>
          <w:left w:w="113" w:type="dxa"/>
          <w:bottom w:w="0" w:type="dxa"/>
          <w:right w:w="0" w:type="dxa"/>
        </w:tblCellMar>
        <w:tblLook w:val="04A0" w:firstRow="1" w:lastRow="0" w:firstColumn="1" w:lastColumn="0" w:noHBand="0" w:noVBand="1"/>
      </w:tblPr>
      <w:tblGrid>
        <w:gridCol w:w="1291"/>
        <w:gridCol w:w="1489"/>
        <w:gridCol w:w="1486"/>
        <w:gridCol w:w="1488"/>
        <w:gridCol w:w="1486"/>
        <w:gridCol w:w="1585"/>
      </w:tblGrid>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房地产转入）</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8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88"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48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58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3.</w:t>
            </w:r>
            <w:r>
              <w:t>本期减少金额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 xml:space="preserve">380,397.49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1,278,356.</w:t>
            </w:r>
          </w:p>
          <w:p w:rsidR="00EB6F62" w:rsidRDefault="00B625C0">
            <w:pPr>
              <w:spacing w:after="0" w:line="259" w:lineRule="auto"/>
              <w:ind w:left="0" w:right="115" w:firstLine="0"/>
              <w:jc w:val="right"/>
            </w:pPr>
            <w:r>
              <w:t xml:space="preserve">65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 xml:space="preserve">765,566.64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2,424,320.7</w:t>
            </w:r>
          </w:p>
          <w:p w:rsidR="00EB6F62" w:rsidRDefault="00B625C0">
            <w:pPr>
              <w:spacing w:after="0" w:line="259" w:lineRule="auto"/>
              <w:ind w:left="0" w:right="113" w:firstLine="0"/>
              <w:jc w:val="right"/>
            </w:pPr>
            <w:r>
              <w:t xml:space="preserve">8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8" w:firstLine="0"/>
              <w:jc w:val="right"/>
            </w:pPr>
            <w:r>
              <w:t>（</w:t>
            </w:r>
          </w:p>
          <w:p w:rsidR="00EB6F62" w:rsidRDefault="00B625C0">
            <w:pPr>
              <w:spacing w:after="0" w:line="259" w:lineRule="auto"/>
              <w:ind w:left="0" w:firstLine="0"/>
            </w:pPr>
            <w:r>
              <w:t>1</w:t>
            </w:r>
            <w:r>
              <w:t>）处置或报废</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1,278,356.</w:t>
            </w:r>
          </w:p>
          <w:p w:rsidR="00EB6F62" w:rsidRDefault="00B625C0">
            <w:pPr>
              <w:spacing w:after="0" w:line="259" w:lineRule="auto"/>
              <w:ind w:left="0" w:right="115" w:firstLine="0"/>
              <w:jc w:val="right"/>
            </w:pPr>
            <w:r>
              <w:t xml:space="preserve">65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69,098.87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1,347,455.5</w:t>
            </w:r>
          </w:p>
          <w:p w:rsidR="00EB6F62" w:rsidRDefault="00B625C0">
            <w:pPr>
              <w:spacing w:after="0" w:line="259" w:lineRule="auto"/>
              <w:ind w:left="0" w:right="113" w:firstLine="0"/>
              <w:jc w:val="right"/>
            </w:pPr>
            <w:r>
              <w:t xml:space="preserve">2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2</w:t>
            </w:r>
            <w:r>
              <w:t>处置子公司）</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1256"/>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3</w:t>
            </w:r>
            <w:r>
              <w:t>转入投资性房地产）</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 xml:space="preserve">380,397.49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380,397.49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4</w:t>
            </w:r>
            <w:r>
              <w:t>合并减少）</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8" w:firstLine="0"/>
            </w:pPr>
            <w:r>
              <w:t>（</w:t>
            </w:r>
            <w:r>
              <w:t>5</w:t>
            </w:r>
            <w:r>
              <w:t>其他）</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 xml:space="preserve">696,467.77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696,467.77 </w:t>
            </w:r>
          </w:p>
        </w:tc>
      </w:tr>
      <w:tr w:rsidR="00EB6F62">
        <w:trPr>
          <w:trHeight w:val="631"/>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4.</w:t>
            </w:r>
            <w:r>
              <w:t>期末余额</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27,538,219</w:t>
            </w:r>
          </w:p>
          <w:p w:rsidR="00EB6F62" w:rsidRDefault="00B625C0">
            <w:pPr>
              <w:spacing w:after="0" w:line="259" w:lineRule="auto"/>
              <w:ind w:left="0" w:right="116" w:firstLine="0"/>
              <w:jc w:val="right"/>
            </w:pPr>
            <w:r>
              <w:t xml:space="preserve">.48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16,365,136</w:t>
            </w:r>
          </w:p>
          <w:p w:rsidR="00EB6F62" w:rsidRDefault="00B625C0">
            <w:pPr>
              <w:spacing w:after="0" w:line="259" w:lineRule="auto"/>
              <w:ind w:left="0" w:right="115" w:firstLine="0"/>
              <w:jc w:val="right"/>
            </w:pPr>
            <w:r>
              <w:t xml:space="preserve">.42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10,231,353</w:t>
            </w:r>
          </w:p>
          <w:p w:rsidR="00EB6F62" w:rsidRDefault="00B625C0">
            <w:pPr>
              <w:spacing w:after="0" w:line="259" w:lineRule="auto"/>
              <w:ind w:left="0" w:right="115" w:firstLine="0"/>
              <w:jc w:val="right"/>
            </w:pPr>
            <w:r>
              <w:t xml:space="preserve">.63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20,264,527</w:t>
            </w:r>
          </w:p>
          <w:p w:rsidR="00EB6F62" w:rsidRDefault="00B625C0">
            <w:pPr>
              <w:spacing w:after="0" w:line="259" w:lineRule="auto"/>
              <w:ind w:left="0" w:right="113" w:firstLine="0"/>
              <w:jc w:val="right"/>
            </w:pPr>
            <w:r>
              <w:t xml:space="preserve">.53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74,399,237.</w:t>
            </w:r>
          </w:p>
          <w:p w:rsidR="00EB6F62" w:rsidRDefault="00B625C0">
            <w:pPr>
              <w:spacing w:after="0" w:line="259" w:lineRule="auto"/>
              <w:ind w:left="0" w:right="113" w:firstLine="0"/>
              <w:jc w:val="right"/>
            </w:pPr>
            <w:r>
              <w:t xml:space="preserve">06 </w:t>
            </w:r>
          </w:p>
        </w:tc>
      </w:tr>
      <w:tr w:rsidR="00EB6F62">
        <w:trPr>
          <w:trHeight w:val="322"/>
        </w:trPr>
        <w:tc>
          <w:tcPr>
            <w:tcW w:w="8824"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三、减值准备</w:t>
            </w:r>
            <w:r>
              <w:t xml:space="preserve">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1.</w:t>
            </w:r>
            <w:r>
              <w:t>期初余额</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2.</w:t>
            </w:r>
            <w:r>
              <w:t>本期增加金额</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63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1</w:t>
            </w:r>
            <w:r>
              <w:t>）计提</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319"/>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8"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8"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946"/>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3.</w:t>
            </w:r>
            <w:r>
              <w:t>本期减少金额</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943"/>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8" w:firstLine="0"/>
              <w:jc w:val="right"/>
            </w:pPr>
            <w:r>
              <w:t>（</w:t>
            </w:r>
          </w:p>
          <w:p w:rsidR="00EB6F62" w:rsidRDefault="00B625C0">
            <w:pPr>
              <w:spacing w:after="0" w:line="259" w:lineRule="auto"/>
              <w:ind w:left="0" w:firstLine="0"/>
            </w:pPr>
            <w:r>
              <w:t>1</w:t>
            </w:r>
            <w:r>
              <w:t>）处置或报废</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322"/>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8"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8" w:firstLine="0"/>
              <w:jc w:val="right"/>
            </w:pP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631"/>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4.</w:t>
            </w:r>
            <w:r>
              <w:t>期末余额</w:t>
            </w:r>
            <w:r>
              <w:t xml:space="preserve"> </w:t>
            </w:r>
          </w:p>
        </w:tc>
        <w:tc>
          <w:tcPr>
            <w:tcW w:w="148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322"/>
        </w:trPr>
        <w:tc>
          <w:tcPr>
            <w:tcW w:w="8824"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四、账面价值</w:t>
            </w:r>
            <w:r>
              <w:t xml:space="preserve"> </w:t>
            </w:r>
          </w:p>
        </w:tc>
      </w:tr>
      <w:tr w:rsidR="00EB6F62">
        <w:trPr>
          <w:trHeight w:val="944"/>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1.</w:t>
            </w:r>
            <w:r>
              <w:t>期末账面价值</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67,825,448</w:t>
            </w:r>
          </w:p>
          <w:p w:rsidR="00EB6F62" w:rsidRDefault="00B625C0">
            <w:pPr>
              <w:spacing w:after="0" w:line="259" w:lineRule="auto"/>
              <w:ind w:left="0" w:right="116" w:firstLine="0"/>
              <w:jc w:val="right"/>
            </w:pPr>
            <w:r>
              <w:t xml:space="preserve">.19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8,051,749.</w:t>
            </w:r>
          </w:p>
          <w:p w:rsidR="00EB6F62" w:rsidRDefault="00B625C0">
            <w:pPr>
              <w:spacing w:after="0" w:line="259" w:lineRule="auto"/>
              <w:ind w:left="0" w:right="115" w:firstLine="0"/>
              <w:jc w:val="right"/>
            </w:pPr>
            <w:r>
              <w:t xml:space="preserve">39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7,830,802.</w:t>
            </w:r>
          </w:p>
          <w:p w:rsidR="00EB6F62" w:rsidRDefault="00B625C0">
            <w:pPr>
              <w:spacing w:after="0" w:line="259" w:lineRule="auto"/>
              <w:ind w:left="0" w:right="115" w:firstLine="0"/>
              <w:jc w:val="right"/>
            </w:pPr>
            <w:r>
              <w:t xml:space="preserve">54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7,572,135.</w:t>
            </w:r>
          </w:p>
          <w:p w:rsidR="00EB6F62" w:rsidRDefault="00B625C0">
            <w:pPr>
              <w:spacing w:after="0" w:line="259" w:lineRule="auto"/>
              <w:ind w:left="0" w:right="113" w:firstLine="0"/>
              <w:jc w:val="right"/>
            </w:pPr>
            <w:r>
              <w:t xml:space="preserve">02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91,280,135.</w:t>
            </w:r>
          </w:p>
          <w:p w:rsidR="00EB6F62" w:rsidRDefault="00B625C0">
            <w:pPr>
              <w:spacing w:after="0" w:line="259" w:lineRule="auto"/>
              <w:ind w:left="0" w:right="113" w:firstLine="0"/>
              <w:jc w:val="right"/>
            </w:pPr>
            <w:r>
              <w:t xml:space="preserve">14 </w:t>
            </w:r>
          </w:p>
        </w:tc>
      </w:tr>
      <w:tr w:rsidR="00EB6F62">
        <w:trPr>
          <w:trHeight w:val="946"/>
        </w:trPr>
        <w:tc>
          <w:tcPr>
            <w:tcW w:w="12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2.</w:t>
            </w:r>
            <w:r>
              <w:t>期初账面价值</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72,673,166</w:t>
            </w:r>
          </w:p>
          <w:p w:rsidR="00EB6F62" w:rsidRDefault="00B625C0">
            <w:pPr>
              <w:spacing w:after="0" w:line="259" w:lineRule="auto"/>
              <w:ind w:left="0" w:right="116" w:firstLine="0"/>
              <w:jc w:val="right"/>
            </w:pPr>
            <w:r>
              <w:t xml:space="preserve">.35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firstLine="0"/>
            </w:pPr>
            <w:r>
              <w:t>3,757,539.</w:t>
            </w:r>
          </w:p>
          <w:p w:rsidR="00EB6F62" w:rsidRDefault="00B625C0">
            <w:pPr>
              <w:spacing w:after="0" w:line="259" w:lineRule="auto"/>
              <w:ind w:left="0" w:right="115" w:firstLine="0"/>
              <w:jc w:val="right"/>
            </w:pPr>
            <w:r>
              <w:t xml:space="preserve">70 </w:t>
            </w:r>
          </w:p>
        </w:tc>
        <w:tc>
          <w:tcPr>
            <w:tcW w:w="14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4,997,351.</w:t>
            </w:r>
          </w:p>
          <w:p w:rsidR="00EB6F62" w:rsidRDefault="00B625C0">
            <w:pPr>
              <w:spacing w:after="0" w:line="259" w:lineRule="auto"/>
              <w:ind w:left="0" w:right="115" w:firstLine="0"/>
              <w:jc w:val="right"/>
            </w:pPr>
            <w:r>
              <w:t xml:space="preserve">23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9,726,425.</w:t>
            </w:r>
          </w:p>
          <w:p w:rsidR="00EB6F62" w:rsidRDefault="00B625C0">
            <w:pPr>
              <w:spacing w:after="0" w:line="259" w:lineRule="auto"/>
              <w:ind w:left="0" w:right="113" w:firstLine="0"/>
              <w:jc w:val="right"/>
            </w:pPr>
            <w:r>
              <w:t xml:space="preserve">12 </w:t>
            </w:r>
          </w:p>
        </w:tc>
        <w:tc>
          <w:tcPr>
            <w:tcW w:w="15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8" w:firstLine="0"/>
            </w:pPr>
            <w:r>
              <w:t>91,154,482.</w:t>
            </w:r>
          </w:p>
          <w:p w:rsidR="00EB6F62" w:rsidRDefault="00B625C0">
            <w:pPr>
              <w:spacing w:after="0" w:line="259" w:lineRule="auto"/>
              <w:ind w:left="0" w:right="113" w:firstLine="0"/>
              <w:jc w:val="right"/>
            </w:pPr>
            <w:r>
              <w:t xml:space="preserve">40 </w:t>
            </w:r>
          </w:p>
        </w:tc>
      </w:tr>
    </w:tbl>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暂时闲置的固定资产情况</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通过融资租赁租入的固定资产情况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通过经营租赁租出的固定资产</w:t>
      </w:r>
      <w:r>
        <w:rPr>
          <w:sz w:val="21"/>
        </w:rPr>
        <w:t xml:space="preserve"> </w:t>
      </w:r>
    </w:p>
    <w:p w:rsidR="00EB6F62" w:rsidRDefault="00B625C0">
      <w:pPr>
        <w:ind w:left="-5" w:right="1"/>
      </w:pPr>
      <w:r>
        <w:t>□</w:t>
      </w:r>
      <w:r>
        <w:t>适用</w:t>
      </w:r>
      <w:r>
        <w:t xml:space="preserve"> √</w:t>
      </w:r>
      <w:r>
        <w:t>不适用</w:t>
      </w:r>
      <w:r>
        <w:t xml:space="preserve"> </w:t>
      </w:r>
      <w:r>
        <w:rPr>
          <w:color w:val="FF0000"/>
        </w:rP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未办妥产权证书的固定资产情况</w:t>
      </w:r>
      <w:r>
        <w:rPr>
          <w:sz w:val="21"/>
        </w:rPr>
        <w:t xml:space="preserve"> </w:t>
      </w:r>
    </w:p>
    <w:p w:rsidR="00EB6F62" w:rsidRDefault="00B625C0">
      <w:pPr>
        <w:ind w:left="-5" w:right="569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51" w:firstLine="0"/>
      </w:pPr>
      <w:r>
        <w:t xml:space="preserve"> </w:t>
      </w:r>
    </w:p>
    <w:p w:rsidR="00EB6F62" w:rsidRDefault="00B625C0">
      <w:pPr>
        <w:spacing w:after="85" w:line="249" w:lineRule="auto"/>
        <w:ind w:left="-5"/>
      </w:pPr>
      <w:r>
        <w:rPr>
          <w:sz w:val="21"/>
        </w:rPr>
        <w:t>固定资产清理</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3" w:line="259" w:lineRule="auto"/>
        <w:ind w:left="51" w:firstLine="0"/>
      </w:pPr>
      <w:r>
        <w:t xml:space="preserve"> </w:t>
      </w:r>
    </w:p>
    <w:p w:rsidR="00EB6F62" w:rsidRDefault="00B625C0">
      <w:pPr>
        <w:spacing w:after="12" w:line="304" w:lineRule="auto"/>
        <w:ind w:left="-5" w:right="6633"/>
      </w:pPr>
      <w:r>
        <w:rPr>
          <w:sz w:val="21"/>
        </w:rPr>
        <w:t>22</w:t>
      </w:r>
      <w:r>
        <w:rPr>
          <w:sz w:val="21"/>
        </w:rPr>
        <w:t>、</w:t>
      </w:r>
      <w:r>
        <w:rPr>
          <w:rFonts w:ascii="Arial" w:eastAsia="Arial" w:hAnsi="Arial" w:cs="Arial"/>
          <w:b/>
          <w:sz w:val="21"/>
        </w:rPr>
        <w:t xml:space="preserve"> </w:t>
      </w:r>
      <w:r>
        <w:rPr>
          <w:sz w:val="21"/>
        </w:rPr>
        <w:t>在建工程项目列示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113"/>
        <w:gridCol w:w="2864"/>
        <w:gridCol w:w="2847"/>
      </w:tblGrid>
      <w:tr w:rsidR="00EB6F62">
        <w:trPr>
          <w:trHeight w:val="319"/>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期初余额</w:t>
            </w:r>
            <w:r>
              <w:t xml:space="preserve">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在建工程</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right"/>
            </w:pPr>
            <w:r>
              <w:t xml:space="preserve">275,013,298.45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201,848,386.43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工程物资</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275,013,298.45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201,848,386.43 </w:t>
            </w:r>
          </w:p>
        </w:tc>
      </w:tr>
    </w:tbl>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51" w:firstLine="0"/>
      </w:pPr>
      <w:r>
        <w:t xml:space="preserve"> </w:t>
      </w:r>
    </w:p>
    <w:p w:rsidR="00EB6F62" w:rsidRDefault="00B625C0">
      <w:pPr>
        <w:spacing w:after="53" w:line="249" w:lineRule="auto"/>
        <w:ind w:left="-5"/>
      </w:pPr>
      <w:r>
        <w:rPr>
          <w:sz w:val="21"/>
        </w:rPr>
        <w:t>在建工程</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在建工程情况</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4" w:type="dxa"/>
          <w:left w:w="106" w:type="dxa"/>
          <w:bottom w:w="0" w:type="dxa"/>
          <w:right w:w="0" w:type="dxa"/>
        </w:tblCellMar>
        <w:tblLook w:val="04A0" w:firstRow="1" w:lastRow="0" w:firstColumn="1" w:lastColumn="0" w:noHBand="0" w:noVBand="1"/>
      </w:tblPr>
      <w:tblGrid>
        <w:gridCol w:w="449"/>
        <w:gridCol w:w="1942"/>
        <w:gridCol w:w="421"/>
        <w:gridCol w:w="1912"/>
        <w:gridCol w:w="1"/>
        <w:gridCol w:w="1841"/>
        <w:gridCol w:w="418"/>
        <w:gridCol w:w="1840"/>
        <w:gridCol w:w="1"/>
      </w:tblGrid>
      <w:tr w:rsidR="00EB6F62">
        <w:trPr>
          <w:gridAfter w:val="1"/>
          <w:trHeight w:val="322"/>
        </w:trPr>
        <w:tc>
          <w:tcPr>
            <w:tcW w:w="44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275"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 w:firstLine="0"/>
              <w:jc w:val="center"/>
            </w:pPr>
            <w:r>
              <w:t>期末余额</w:t>
            </w:r>
            <w:r>
              <w:t xml:space="preserve"> </w:t>
            </w:r>
          </w:p>
        </w:tc>
        <w:tc>
          <w:tcPr>
            <w:tcW w:w="4100" w:type="dxa"/>
            <w:gridSpan w:val="4"/>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center"/>
            </w:pPr>
            <w:r>
              <w:t>期初余额</w:t>
            </w:r>
            <w:r>
              <w:t xml:space="preserve"> </w:t>
            </w:r>
          </w:p>
        </w:tc>
      </w:tr>
      <w:tr w:rsidR="00EB6F62">
        <w:trPr>
          <w:trHeight w:val="1100"/>
        </w:trPr>
        <w:tc>
          <w:tcPr>
            <w:tcW w:w="44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项</w:t>
            </w:r>
          </w:p>
          <w:p w:rsidR="00EB6F62" w:rsidRDefault="00B625C0">
            <w:pPr>
              <w:spacing w:after="0" w:line="259" w:lineRule="auto"/>
              <w:ind w:left="2" w:firstLine="0"/>
              <w:jc w:val="both"/>
            </w:pPr>
            <w:r>
              <w:t>目</w:t>
            </w:r>
            <w:r>
              <w:t xml:space="preserve"> </w:t>
            </w:r>
          </w:p>
        </w:tc>
        <w:tc>
          <w:tcPr>
            <w:tcW w:w="194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账面余额</w:t>
            </w:r>
            <w:r>
              <w:t xml:space="preserve"> </w:t>
            </w:r>
          </w:p>
        </w:tc>
        <w:tc>
          <w:tcPr>
            <w:tcW w:w="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21"/>
              </w:rPr>
              <w:t>减值准备</w:t>
            </w:r>
            <w:r>
              <w:rPr>
                <w:rFonts w:ascii="Times New Roman" w:eastAsia="Times New Roman" w:hAnsi="Times New Roman" w:cs="Times New Roman"/>
                <w:sz w:val="21"/>
              </w:rPr>
              <w:t xml:space="preserve"> </w:t>
            </w: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账面价值</w:t>
            </w:r>
            <w:r>
              <w:rPr>
                <w:rFonts w:ascii="Times New Roman" w:eastAsia="Times New Roman" w:hAnsi="Times New Roman" w:cs="Times New Roman"/>
                <w:sz w:val="21"/>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2" w:firstLine="0"/>
              <w:jc w:val="center"/>
            </w:pPr>
            <w:r>
              <w:t>账面余额</w:t>
            </w:r>
            <w:r>
              <w:t xml:space="preserve"> </w:t>
            </w:r>
          </w:p>
        </w:tc>
        <w:tc>
          <w:tcPr>
            <w:tcW w:w="4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21"/>
              </w:rPr>
              <w:t>减值准备</w:t>
            </w:r>
            <w:r>
              <w:rPr>
                <w:rFonts w:ascii="Times New Roman" w:eastAsia="Times New Roman" w:hAnsi="Times New Roman" w:cs="Times New Roman"/>
                <w:sz w:val="21"/>
              </w:rPr>
              <w:t xml:space="preserve"> </w:t>
            </w:r>
          </w:p>
        </w:tc>
        <w:tc>
          <w:tcPr>
            <w:tcW w:w="1841"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账面价值</w:t>
            </w:r>
            <w:r>
              <w:rPr>
                <w:rFonts w:ascii="Times New Roman" w:eastAsia="Times New Roman" w:hAnsi="Times New Roman" w:cs="Times New Roman"/>
                <w:sz w:val="21"/>
              </w:rPr>
              <w:t xml:space="preserve"> </w:t>
            </w:r>
          </w:p>
        </w:tc>
      </w:tr>
      <w:tr w:rsidR="00EB6F62">
        <w:trPr>
          <w:trHeight w:val="1255"/>
        </w:trPr>
        <w:tc>
          <w:tcPr>
            <w:tcW w:w="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研发大</w:t>
            </w:r>
          </w:p>
          <w:p w:rsidR="00EB6F62" w:rsidRDefault="00B625C0">
            <w:pPr>
              <w:spacing w:after="0" w:line="259" w:lineRule="auto"/>
              <w:ind w:left="2" w:firstLine="0"/>
              <w:jc w:val="both"/>
            </w:pPr>
            <w:r>
              <w:t>楼</w:t>
            </w:r>
            <w:r>
              <w:t xml:space="preserve"> </w:t>
            </w:r>
          </w:p>
        </w:tc>
        <w:tc>
          <w:tcPr>
            <w:tcW w:w="19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2" w:firstLine="0"/>
            </w:pPr>
            <w:r>
              <w:t>274,990,995.2</w:t>
            </w:r>
          </w:p>
          <w:p w:rsidR="00EB6F62" w:rsidRDefault="00B625C0">
            <w:pPr>
              <w:spacing w:after="0" w:line="259" w:lineRule="auto"/>
              <w:ind w:left="0" w:right="214" w:firstLine="0"/>
              <w:jc w:val="right"/>
            </w:pPr>
            <w:r>
              <w:t xml:space="preserve">9 </w:t>
            </w:r>
          </w:p>
        </w:tc>
        <w:tc>
          <w:tcPr>
            <w:tcW w:w="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3" w:firstLine="0"/>
            </w:pPr>
            <w:r>
              <w:t xml:space="preserve"> </w:t>
            </w:r>
          </w:p>
        </w:tc>
        <w:tc>
          <w:tcPr>
            <w:tcW w:w="191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274,990,995.2</w:t>
            </w:r>
          </w:p>
          <w:p w:rsidR="00EB6F62" w:rsidRDefault="00B625C0">
            <w:pPr>
              <w:spacing w:after="0" w:line="259" w:lineRule="auto"/>
              <w:ind w:left="0" w:right="182" w:firstLine="0"/>
              <w:jc w:val="right"/>
            </w:pPr>
            <w:r>
              <w:t xml:space="preserve">9 </w:t>
            </w:r>
          </w:p>
        </w:tc>
        <w:tc>
          <w:tcPr>
            <w:tcW w:w="1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201,826,083.2</w:t>
            </w:r>
          </w:p>
          <w:p w:rsidR="00EB6F62" w:rsidRDefault="00B625C0">
            <w:pPr>
              <w:spacing w:after="0" w:line="259" w:lineRule="auto"/>
              <w:ind w:left="0" w:right="110" w:firstLine="0"/>
              <w:jc w:val="right"/>
            </w:pPr>
            <w:r>
              <w:t xml:space="preserve">7 </w:t>
            </w:r>
          </w:p>
        </w:tc>
        <w:tc>
          <w:tcPr>
            <w:tcW w:w="4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41"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7" w:firstLine="0"/>
            </w:pPr>
            <w:r>
              <w:t>201,826,083.2</w:t>
            </w:r>
          </w:p>
          <w:p w:rsidR="00EB6F62" w:rsidRDefault="00B625C0">
            <w:pPr>
              <w:spacing w:after="0" w:line="259" w:lineRule="auto"/>
              <w:ind w:left="0" w:right="108" w:firstLine="0"/>
              <w:jc w:val="right"/>
            </w:pPr>
            <w:r>
              <w:t xml:space="preserve">7 </w:t>
            </w:r>
          </w:p>
        </w:tc>
      </w:tr>
      <w:tr w:rsidR="00EB6F62">
        <w:trPr>
          <w:trHeight w:val="2811"/>
        </w:trPr>
        <w:tc>
          <w:tcPr>
            <w:tcW w:w="449"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电磁铁测试工装平</w:t>
            </w:r>
          </w:p>
          <w:p w:rsidR="00EB6F62" w:rsidRDefault="00B625C0">
            <w:pPr>
              <w:spacing w:after="0" w:line="259" w:lineRule="auto"/>
              <w:ind w:left="2" w:firstLine="0"/>
              <w:jc w:val="both"/>
            </w:pPr>
            <w:r>
              <w:t>台</w:t>
            </w:r>
            <w:r>
              <w:t xml:space="preserve"> </w:t>
            </w:r>
          </w:p>
        </w:tc>
        <w:tc>
          <w:tcPr>
            <w:tcW w:w="19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right"/>
            </w:pPr>
            <w:r>
              <w:t xml:space="preserve">22,303.16 </w:t>
            </w:r>
          </w:p>
        </w:tc>
        <w:tc>
          <w:tcPr>
            <w:tcW w:w="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3" w:firstLine="0"/>
            </w:pPr>
            <w:r>
              <w:t xml:space="preserve"> </w:t>
            </w:r>
          </w:p>
        </w:tc>
        <w:tc>
          <w:tcPr>
            <w:tcW w:w="191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2" w:firstLine="0"/>
              <w:jc w:val="right"/>
            </w:pPr>
            <w:r>
              <w:t xml:space="preserve">22,303.16 </w:t>
            </w:r>
          </w:p>
        </w:tc>
        <w:tc>
          <w:tcPr>
            <w:tcW w:w="1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22,303.16 </w:t>
            </w:r>
          </w:p>
        </w:tc>
        <w:tc>
          <w:tcPr>
            <w:tcW w:w="4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41"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22,303.16 </w:t>
            </w:r>
          </w:p>
        </w:tc>
      </w:tr>
      <w:tr w:rsidR="00EB6F62">
        <w:trPr>
          <w:trHeight w:val="634"/>
        </w:trPr>
        <w:tc>
          <w:tcPr>
            <w:tcW w:w="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合</w:t>
            </w:r>
          </w:p>
          <w:p w:rsidR="00EB6F62" w:rsidRDefault="00B625C0">
            <w:pPr>
              <w:spacing w:after="0" w:line="259" w:lineRule="auto"/>
              <w:ind w:left="2" w:firstLine="0"/>
              <w:jc w:val="both"/>
            </w:pPr>
            <w:r>
              <w:t>计</w:t>
            </w:r>
            <w:r>
              <w:t xml:space="preserve"> </w:t>
            </w:r>
          </w:p>
        </w:tc>
        <w:tc>
          <w:tcPr>
            <w:tcW w:w="19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2" w:firstLine="0"/>
            </w:pPr>
            <w:r>
              <w:t>275,013,298.4</w:t>
            </w:r>
          </w:p>
          <w:p w:rsidR="00EB6F62" w:rsidRDefault="00B625C0">
            <w:pPr>
              <w:spacing w:after="0" w:line="259" w:lineRule="auto"/>
              <w:ind w:left="0" w:right="214" w:firstLine="0"/>
              <w:jc w:val="right"/>
            </w:pPr>
            <w:r>
              <w:t xml:space="preserve">5 </w:t>
            </w:r>
          </w:p>
        </w:tc>
        <w:tc>
          <w:tcPr>
            <w:tcW w:w="4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3" w:firstLine="0"/>
            </w:pPr>
            <w:r>
              <w:t xml:space="preserve"> </w:t>
            </w:r>
          </w:p>
        </w:tc>
        <w:tc>
          <w:tcPr>
            <w:tcW w:w="191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275,013,298.4</w:t>
            </w:r>
          </w:p>
          <w:p w:rsidR="00EB6F62" w:rsidRDefault="00B625C0">
            <w:pPr>
              <w:spacing w:after="0" w:line="259" w:lineRule="auto"/>
              <w:ind w:left="0" w:right="182" w:firstLine="0"/>
              <w:jc w:val="right"/>
            </w:pPr>
            <w:r>
              <w:t xml:space="preserve">5 </w:t>
            </w:r>
          </w:p>
        </w:tc>
        <w:tc>
          <w:tcPr>
            <w:tcW w:w="18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5" w:firstLine="0"/>
            </w:pPr>
            <w:r>
              <w:t>201,848,386.4</w:t>
            </w:r>
          </w:p>
          <w:p w:rsidR="00EB6F62" w:rsidRDefault="00B625C0">
            <w:pPr>
              <w:spacing w:after="0" w:line="259" w:lineRule="auto"/>
              <w:ind w:left="0" w:right="110" w:firstLine="0"/>
              <w:jc w:val="right"/>
            </w:pPr>
            <w:r>
              <w:t xml:space="preserve">3 </w:t>
            </w:r>
          </w:p>
        </w:tc>
        <w:tc>
          <w:tcPr>
            <w:tcW w:w="4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41"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7" w:firstLine="0"/>
            </w:pPr>
            <w:r>
              <w:t>201,848,386.4</w:t>
            </w:r>
          </w:p>
          <w:p w:rsidR="00EB6F62" w:rsidRDefault="00B625C0">
            <w:pPr>
              <w:spacing w:after="0" w:line="259" w:lineRule="auto"/>
              <w:ind w:left="0" w:right="108" w:firstLine="0"/>
              <w:jc w:val="right"/>
            </w:pPr>
            <w:r>
              <w:t xml:space="preserve">3 </w:t>
            </w:r>
          </w:p>
        </w:tc>
      </w:tr>
    </w:tbl>
    <w:p w:rsidR="00EB6F62" w:rsidRDefault="00B625C0">
      <w:pPr>
        <w:spacing w:after="0" w:line="259" w:lineRule="auto"/>
        <w:ind w:left="51" w:firstLine="0"/>
      </w:pPr>
      <w:r>
        <w:t xml:space="preserve"> </w:t>
      </w:r>
    </w:p>
    <w:p w:rsidR="00EB6F62" w:rsidRDefault="00B625C0">
      <w:pPr>
        <w:spacing w:after="13"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重要在建工程项目本期变动情况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8" w:type="dxa"/>
          <w:left w:w="0" w:type="dxa"/>
          <w:bottom w:w="0" w:type="dxa"/>
          <w:right w:w="0" w:type="dxa"/>
        </w:tblCellMar>
        <w:tblLook w:val="04A0" w:firstRow="1" w:lastRow="0" w:firstColumn="1" w:lastColumn="0" w:noHBand="0" w:noVBand="1"/>
      </w:tblPr>
      <w:tblGrid>
        <w:gridCol w:w="394"/>
        <w:gridCol w:w="1140"/>
        <w:gridCol w:w="1085"/>
        <w:gridCol w:w="1061"/>
        <w:gridCol w:w="379"/>
        <w:gridCol w:w="377"/>
        <w:gridCol w:w="1085"/>
        <w:gridCol w:w="617"/>
        <w:gridCol w:w="614"/>
        <w:gridCol w:w="838"/>
        <w:gridCol w:w="466"/>
        <w:gridCol w:w="401"/>
        <w:gridCol w:w="367"/>
      </w:tblGrid>
      <w:tr w:rsidR="00EB6F62">
        <w:trPr>
          <w:trHeight w:val="3747"/>
        </w:trPr>
        <w:tc>
          <w:tcPr>
            <w:tcW w:w="3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项目名称</w:t>
            </w:r>
          </w:p>
        </w:tc>
        <w:tc>
          <w:tcPr>
            <w:tcW w:w="1140"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128" w:line="259" w:lineRule="auto"/>
              <w:ind w:left="156" w:firstLine="0"/>
              <w:jc w:val="both"/>
            </w:pPr>
            <w:r>
              <w:t>预算数</w:t>
            </w:r>
            <w:r>
              <w:t xml:space="preserve"> </w:t>
            </w:r>
          </w:p>
          <w:p w:rsidR="00EB6F62" w:rsidRDefault="00B625C0">
            <w:pPr>
              <w:spacing w:after="0" w:line="259" w:lineRule="auto"/>
              <w:ind w:left="-46" w:firstLine="0"/>
            </w:pPr>
            <w: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7" w:firstLine="0"/>
            </w:pPr>
            <w:r>
              <w:t>期初余额</w:t>
            </w:r>
            <w:r>
              <w:t xml:space="preserve"> </w:t>
            </w:r>
          </w:p>
        </w:tc>
        <w:tc>
          <w:tcPr>
            <w:tcW w:w="10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8" w:firstLine="0"/>
            </w:pPr>
            <w:r>
              <w:t>本期增加金额</w:t>
            </w:r>
            <w:r>
              <w:t xml:space="preserve"> </w:t>
            </w:r>
          </w:p>
        </w:tc>
        <w:tc>
          <w:tcPr>
            <w:tcW w:w="3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本期转入固定资产金额</w:t>
            </w:r>
          </w:p>
        </w:tc>
        <w:tc>
          <w:tcPr>
            <w:tcW w:w="377"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0" w:line="239" w:lineRule="auto"/>
              <w:ind w:left="0" w:firstLine="0"/>
              <w:jc w:val="center"/>
            </w:pPr>
            <w:r>
              <w:t>本期其他减少金额</w:t>
            </w:r>
          </w:p>
          <w:p w:rsidR="00EB6F62" w:rsidRDefault="00B625C0">
            <w:pPr>
              <w:spacing w:after="0" w:line="259" w:lineRule="auto"/>
              <w:ind w:left="-31" w:firstLine="0"/>
            </w:pPr>
            <w:r>
              <w:t xml:space="preserve"> </w:t>
            </w:r>
          </w:p>
        </w:tc>
        <w:tc>
          <w:tcPr>
            <w:tcW w:w="1085"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622" w:line="240" w:lineRule="auto"/>
              <w:ind w:left="62" w:firstLine="0"/>
              <w:jc w:val="center"/>
            </w:pPr>
            <w:r>
              <w:t>期末余额</w:t>
            </w:r>
            <w:r>
              <w:t xml:space="preserve"> </w:t>
            </w:r>
          </w:p>
          <w:p w:rsidR="00EB6F62" w:rsidRDefault="00B625C0">
            <w:pPr>
              <w:spacing w:after="0" w:line="259" w:lineRule="auto"/>
              <w:ind w:left="-31" w:firstLine="0"/>
            </w:pPr>
            <w:r>
              <w:t xml:space="preserve"> </w:t>
            </w:r>
          </w:p>
        </w:tc>
        <w:tc>
          <w:tcPr>
            <w:tcW w:w="617"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67" w:right="70" w:firstLine="0"/>
              <w:jc w:val="center"/>
            </w:pPr>
            <w:r>
              <w:t>工程累计投入占预算比例</w:t>
            </w:r>
          </w:p>
          <w:p w:rsidR="00EB6F62" w:rsidRDefault="00B625C0">
            <w:pPr>
              <w:spacing w:after="0" w:line="259" w:lineRule="auto"/>
              <w:ind w:left="127" w:firstLine="0"/>
            </w:pPr>
            <w:r>
              <w:t xml:space="preserve">(%) </w:t>
            </w:r>
          </w:p>
        </w:tc>
        <w:tc>
          <w:tcPr>
            <w:tcW w:w="61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40" w:lineRule="auto"/>
              <w:ind w:left="65" w:right="70" w:firstLine="0"/>
              <w:jc w:val="center"/>
            </w:pPr>
            <w:r>
              <w:t>工程进</w:t>
            </w:r>
          </w:p>
          <w:p w:rsidR="00EB6F62" w:rsidRDefault="00B625C0">
            <w:pPr>
              <w:spacing w:after="0" w:line="259" w:lineRule="auto"/>
              <w:ind w:left="185" w:firstLine="0"/>
            </w:pPr>
            <w:r>
              <w:t>度</w:t>
            </w:r>
            <w:r>
              <w:t xml:space="preserve"> </w:t>
            </w:r>
          </w:p>
        </w:tc>
        <w:tc>
          <w:tcPr>
            <w:tcW w:w="83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8" w:right="61" w:firstLine="0"/>
              <w:jc w:val="center"/>
            </w:pPr>
            <w:r>
              <w:t>利息资本化累计金额</w:t>
            </w:r>
            <w:r>
              <w:t xml:space="preserve"> </w:t>
            </w:r>
          </w:p>
        </w:tc>
        <w:tc>
          <w:tcPr>
            <w:tcW w:w="46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110" w:firstLine="0"/>
            </w:pPr>
            <w:r>
              <w:t>其中：本期利息资本化金</w:t>
            </w:r>
          </w:p>
          <w:p w:rsidR="00EB6F62" w:rsidRDefault="00B625C0">
            <w:pPr>
              <w:spacing w:after="0" w:line="259" w:lineRule="auto"/>
              <w:ind w:left="110" w:firstLine="0"/>
              <w:jc w:val="both"/>
            </w:pPr>
            <w:r>
              <w:t>额</w:t>
            </w:r>
            <w:r>
              <w:t xml:space="preserve"> </w:t>
            </w:r>
          </w:p>
        </w:tc>
        <w:tc>
          <w:tcPr>
            <w:tcW w:w="40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1" w:line="239" w:lineRule="auto"/>
              <w:ind w:left="0" w:firstLine="0"/>
              <w:jc w:val="center"/>
            </w:pPr>
            <w:r>
              <w:t>本期利息资本化率</w:t>
            </w:r>
          </w:p>
          <w:p w:rsidR="00EB6F62" w:rsidRDefault="00B625C0">
            <w:pPr>
              <w:spacing w:after="0" w:line="259" w:lineRule="auto"/>
              <w:ind w:left="139" w:firstLine="0"/>
            </w:pPr>
            <w:r>
              <w:t>(</w:t>
            </w:r>
          </w:p>
          <w:p w:rsidR="00EB6F62" w:rsidRDefault="00B625C0">
            <w:pPr>
              <w:spacing w:after="0" w:line="259" w:lineRule="auto"/>
              <w:ind w:left="139" w:firstLine="0"/>
            </w:pPr>
            <w:r>
              <w:t>%</w:t>
            </w:r>
          </w:p>
          <w:p w:rsidR="00EB6F62" w:rsidRDefault="00B625C0">
            <w:pPr>
              <w:spacing w:after="0" w:line="259" w:lineRule="auto"/>
              <w:ind w:left="139" w:firstLine="0"/>
            </w:pPr>
            <w:r>
              <w:t xml:space="preserve">) </w:t>
            </w:r>
          </w:p>
        </w:tc>
        <w:tc>
          <w:tcPr>
            <w:tcW w:w="36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资金来源</w:t>
            </w:r>
          </w:p>
        </w:tc>
      </w:tr>
      <w:tr w:rsidR="00EB6F62">
        <w:trPr>
          <w:trHeight w:val="2189"/>
        </w:trPr>
        <w:tc>
          <w:tcPr>
            <w:tcW w:w="3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研发大楼</w:t>
            </w:r>
          </w:p>
        </w:tc>
        <w:tc>
          <w:tcPr>
            <w:tcW w:w="11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284,44 1,000.</w:t>
            </w:r>
          </w:p>
          <w:p w:rsidR="00EB6F62" w:rsidRDefault="00B625C0">
            <w:pPr>
              <w:spacing w:after="0" w:line="259" w:lineRule="auto"/>
              <w:ind w:left="0" w:right="214" w:firstLine="0"/>
              <w:jc w:val="right"/>
            </w:pPr>
            <w:r>
              <w:t xml:space="preserve">00 </w:t>
            </w:r>
          </w:p>
          <w:p w:rsidR="00EB6F62" w:rsidRDefault="00B625C0">
            <w:pPr>
              <w:spacing w:after="0" w:line="259" w:lineRule="auto"/>
              <w:ind w:left="-46" w:firstLine="0"/>
            </w:pPr>
            <w: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4" w:firstLine="0"/>
            </w:pPr>
            <w:r>
              <w:t>201,826</w:t>
            </w:r>
          </w:p>
          <w:p w:rsidR="00EB6F62" w:rsidRDefault="00B625C0">
            <w:pPr>
              <w:spacing w:after="0" w:line="259" w:lineRule="auto"/>
              <w:ind w:left="134" w:firstLine="0"/>
            </w:pPr>
            <w:r>
              <w:t xml:space="preserve">,083.27 </w:t>
            </w:r>
          </w:p>
        </w:tc>
        <w:tc>
          <w:tcPr>
            <w:tcW w:w="10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1" w:firstLine="0"/>
            </w:pPr>
            <w:r>
              <w:t>73,164</w:t>
            </w:r>
          </w:p>
          <w:p w:rsidR="00EB6F62" w:rsidRDefault="00B625C0">
            <w:pPr>
              <w:spacing w:after="0" w:line="259" w:lineRule="auto"/>
              <w:ind w:left="161" w:firstLine="0"/>
            </w:pPr>
            <w:r>
              <w:t>,912.0</w:t>
            </w:r>
          </w:p>
          <w:p w:rsidR="00EB6F62" w:rsidRDefault="00B625C0">
            <w:pPr>
              <w:spacing w:after="0" w:line="259" w:lineRule="auto"/>
              <w:ind w:left="0" w:right="180" w:firstLine="0"/>
              <w:jc w:val="right"/>
            </w:pPr>
            <w:r>
              <w:t xml:space="preserve">2 </w:t>
            </w:r>
          </w:p>
        </w:tc>
        <w:tc>
          <w:tcPr>
            <w:tcW w:w="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 xml:space="preserve">- </w:t>
            </w:r>
          </w:p>
        </w:tc>
        <w:tc>
          <w:tcPr>
            <w:tcW w:w="3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9" w:firstLine="0"/>
            </w:pPr>
            <w: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7" w:firstLine="0"/>
            </w:pPr>
            <w:r>
              <w:t>274,990</w:t>
            </w:r>
          </w:p>
          <w:p w:rsidR="00EB6F62" w:rsidRDefault="00B625C0">
            <w:pPr>
              <w:spacing w:after="0" w:line="259" w:lineRule="auto"/>
              <w:ind w:left="137" w:firstLine="0"/>
            </w:pPr>
            <w:r>
              <w:t xml:space="preserve">,995.29 </w:t>
            </w:r>
          </w:p>
        </w:tc>
        <w:tc>
          <w:tcPr>
            <w:tcW w:w="6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9" w:firstLine="0"/>
            </w:pPr>
            <w:r>
              <w:t>96.</w:t>
            </w:r>
          </w:p>
          <w:p w:rsidR="00EB6F62" w:rsidRDefault="00B625C0">
            <w:pPr>
              <w:spacing w:after="0" w:line="259" w:lineRule="auto"/>
              <w:ind w:left="0" w:right="108" w:firstLine="0"/>
              <w:jc w:val="right"/>
            </w:pPr>
            <w:r>
              <w:t xml:space="preserve">68 </w:t>
            </w:r>
          </w:p>
        </w:tc>
        <w:tc>
          <w:tcPr>
            <w:tcW w:w="6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6" w:firstLine="0"/>
            </w:pPr>
            <w:r>
              <w:t>97.</w:t>
            </w:r>
          </w:p>
          <w:p w:rsidR="00EB6F62" w:rsidRDefault="00B625C0">
            <w:pPr>
              <w:spacing w:after="0" w:line="259" w:lineRule="auto"/>
              <w:ind w:left="106" w:firstLine="0"/>
            </w:pPr>
            <w:r>
              <w:t xml:space="preserve">00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0" w:firstLine="0"/>
            </w:pPr>
            <w:r>
              <w:t>724,9</w:t>
            </w:r>
          </w:p>
          <w:p w:rsidR="00EB6F62" w:rsidRDefault="00B625C0">
            <w:pPr>
              <w:spacing w:after="0" w:line="259" w:lineRule="auto"/>
              <w:ind w:left="130" w:firstLine="0"/>
            </w:pPr>
            <w:r>
              <w:t xml:space="preserve">16.55 </w:t>
            </w:r>
          </w:p>
        </w:tc>
        <w:tc>
          <w:tcPr>
            <w:tcW w:w="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自筹加募集资金</w:t>
            </w:r>
          </w:p>
        </w:tc>
      </w:tr>
      <w:tr w:rsidR="00EB6F62">
        <w:trPr>
          <w:trHeight w:val="322"/>
        </w:trPr>
        <w:tc>
          <w:tcPr>
            <w:tcW w:w="3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 xml:space="preserve"> </w:t>
            </w:r>
          </w:p>
        </w:tc>
        <w:tc>
          <w:tcPr>
            <w:tcW w:w="11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4" w:firstLine="0"/>
              <w:jc w:val="right"/>
            </w:pPr>
            <w: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0" w:firstLine="0"/>
              <w:jc w:val="right"/>
            </w:pPr>
            <w:r>
              <w:t xml:space="preserve"> </w:t>
            </w:r>
          </w:p>
        </w:tc>
        <w:tc>
          <w:tcPr>
            <w:tcW w:w="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7" w:firstLine="0"/>
            </w:pPr>
            <w:r>
              <w:t xml:space="preserve"> </w:t>
            </w:r>
          </w:p>
        </w:tc>
        <w:tc>
          <w:tcPr>
            <w:tcW w:w="3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6" w:firstLine="0"/>
            </w:pPr>
            <w:r>
              <w:t xml:space="preserve">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 w:firstLine="0"/>
              <w:jc w:val="right"/>
            </w:pPr>
            <w:r>
              <w:t xml:space="preserve"> </w:t>
            </w:r>
          </w:p>
        </w:tc>
        <w:tc>
          <w:tcPr>
            <w:tcW w:w="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 xml:space="preserve"> </w:t>
            </w:r>
          </w:p>
        </w:tc>
      </w:tr>
      <w:tr w:rsidR="00EB6F62">
        <w:trPr>
          <w:trHeight w:val="1568"/>
        </w:trPr>
        <w:tc>
          <w:tcPr>
            <w:tcW w:w="3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合计</w:t>
            </w:r>
          </w:p>
        </w:tc>
        <w:tc>
          <w:tcPr>
            <w:tcW w:w="11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284,44 1,000.</w:t>
            </w:r>
          </w:p>
          <w:p w:rsidR="00EB6F62" w:rsidRDefault="00B625C0">
            <w:pPr>
              <w:spacing w:after="0" w:line="259" w:lineRule="auto"/>
              <w:ind w:left="0" w:right="214" w:firstLine="0"/>
              <w:jc w:val="right"/>
            </w:pPr>
            <w:r>
              <w:t xml:space="preserve">00 </w:t>
            </w:r>
          </w:p>
          <w:p w:rsidR="00EB6F62" w:rsidRDefault="00B625C0">
            <w:pPr>
              <w:spacing w:after="0" w:line="259" w:lineRule="auto"/>
              <w:ind w:left="-46" w:firstLine="0"/>
            </w:pPr>
            <w: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4" w:firstLine="0"/>
            </w:pPr>
            <w:r>
              <w:t>201,826</w:t>
            </w:r>
          </w:p>
          <w:p w:rsidR="00EB6F62" w:rsidRDefault="00B625C0">
            <w:pPr>
              <w:spacing w:after="0" w:line="259" w:lineRule="auto"/>
              <w:ind w:left="134" w:firstLine="0"/>
            </w:pPr>
            <w:r>
              <w:t xml:space="preserve">,083.27 </w:t>
            </w:r>
          </w:p>
        </w:tc>
        <w:tc>
          <w:tcPr>
            <w:tcW w:w="10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1" w:firstLine="0"/>
            </w:pPr>
            <w:r>
              <w:t>73,164</w:t>
            </w:r>
          </w:p>
          <w:p w:rsidR="00EB6F62" w:rsidRDefault="00B625C0">
            <w:pPr>
              <w:spacing w:after="0" w:line="259" w:lineRule="auto"/>
              <w:ind w:left="161" w:firstLine="0"/>
            </w:pPr>
            <w:r>
              <w:t>,912.0</w:t>
            </w:r>
          </w:p>
          <w:p w:rsidR="00EB6F62" w:rsidRDefault="00B625C0">
            <w:pPr>
              <w:spacing w:after="0" w:line="259" w:lineRule="auto"/>
              <w:ind w:left="0" w:right="180" w:firstLine="0"/>
              <w:jc w:val="right"/>
            </w:pPr>
            <w:r>
              <w:t xml:space="preserve">2 </w:t>
            </w:r>
          </w:p>
        </w:tc>
        <w:tc>
          <w:tcPr>
            <w:tcW w:w="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 xml:space="preserve">- </w:t>
            </w:r>
          </w:p>
        </w:tc>
        <w:tc>
          <w:tcPr>
            <w:tcW w:w="3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49" w:firstLine="0"/>
            </w:pPr>
            <w: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7" w:firstLine="0"/>
            </w:pPr>
            <w:r>
              <w:t>274,990</w:t>
            </w:r>
          </w:p>
          <w:p w:rsidR="00EB6F62" w:rsidRDefault="00B625C0">
            <w:pPr>
              <w:spacing w:after="0" w:line="259" w:lineRule="auto"/>
              <w:ind w:left="137" w:firstLine="0"/>
            </w:pPr>
            <w:r>
              <w:t xml:space="preserve">,995.29 </w:t>
            </w:r>
          </w:p>
        </w:tc>
        <w:tc>
          <w:tcPr>
            <w:tcW w:w="6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1" w:firstLine="0"/>
            </w:pPr>
            <w:r>
              <w:t>9</w:t>
            </w:r>
          </w:p>
          <w:p w:rsidR="00EB6F62" w:rsidRDefault="00B625C0">
            <w:pPr>
              <w:spacing w:after="0" w:line="240" w:lineRule="auto"/>
              <w:ind w:left="161" w:right="216" w:firstLine="0"/>
            </w:pPr>
            <w:r>
              <w:t>6 .</w:t>
            </w:r>
          </w:p>
          <w:p w:rsidR="00EB6F62" w:rsidRDefault="00B625C0">
            <w:pPr>
              <w:spacing w:after="0" w:line="259" w:lineRule="auto"/>
              <w:ind w:left="161" w:firstLine="0"/>
            </w:pPr>
            <w:r>
              <w:t>6</w:t>
            </w:r>
          </w:p>
          <w:p w:rsidR="00EB6F62" w:rsidRDefault="00B625C0">
            <w:pPr>
              <w:spacing w:after="0" w:line="259" w:lineRule="auto"/>
              <w:ind w:left="161" w:firstLine="0"/>
            </w:pPr>
            <w:r>
              <w:t xml:space="preserve">8 </w:t>
            </w:r>
          </w:p>
        </w:tc>
        <w:tc>
          <w:tcPr>
            <w:tcW w:w="6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8" w:firstLine="0"/>
            </w:pPr>
            <w:r>
              <w:t>9</w:t>
            </w:r>
          </w:p>
          <w:p w:rsidR="00EB6F62" w:rsidRDefault="00B625C0">
            <w:pPr>
              <w:spacing w:after="0" w:line="240" w:lineRule="auto"/>
              <w:ind w:left="158" w:right="216" w:firstLine="0"/>
            </w:pPr>
            <w:r>
              <w:t>7 .</w:t>
            </w:r>
          </w:p>
          <w:p w:rsidR="00EB6F62" w:rsidRDefault="00B625C0">
            <w:pPr>
              <w:spacing w:after="0" w:line="259" w:lineRule="auto"/>
              <w:ind w:left="158" w:firstLine="0"/>
            </w:pPr>
            <w:r>
              <w:t>0</w:t>
            </w:r>
          </w:p>
          <w:p w:rsidR="00EB6F62" w:rsidRDefault="00B625C0">
            <w:pPr>
              <w:spacing w:after="0" w:line="259" w:lineRule="auto"/>
              <w:ind w:left="158" w:firstLine="0"/>
            </w:pPr>
            <w:r>
              <w:t xml:space="preserve">0 </w:t>
            </w:r>
          </w:p>
        </w:tc>
        <w:tc>
          <w:tcPr>
            <w:tcW w:w="8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0" w:firstLine="0"/>
            </w:pPr>
            <w:r>
              <w:t>724,9</w:t>
            </w:r>
          </w:p>
          <w:p w:rsidR="00EB6F62" w:rsidRDefault="00B625C0">
            <w:pPr>
              <w:spacing w:after="0" w:line="259" w:lineRule="auto"/>
              <w:ind w:left="130" w:firstLine="0"/>
            </w:pPr>
            <w:r>
              <w:t xml:space="preserve">16.55 </w:t>
            </w:r>
          </w:p>
        </w:tc>
        <w:tc>
          <w:tcPr>
            <w:tcW w:w="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6" w:firstLine="0"/>
              <w:jc w:val="both"/>
            </w:pPr>
            <w:r>
              <w:t xml:space="preserve">/ </w:t>
            </w:r>
          </w:p>
        </w:tc>
        <w:tc>
          <w:tcPr>
            <w:tcW w:w="3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 xml:space="preserve">/ </w:t>
            </w:r>
          </w:p>
        </w:tc>
      </w:tr>
    </w:tbl>
    <w:p w:rsidR="00EB6F62" w:rsidRDefault="00B625C0">
      <w:pPr>
        <w:spacing w:after="13" w:line="259" w:lineRule="auto"/>
        <w:ind w:left="51"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本期计提在建工程减值准备情况</w:t>
      </w:r>
      <w:r>
        <w:rPr>
          <w:sz w:val="21"/>
        </w:rPr>
        <w:t xml:space="preserve"> </w:t>
      </w:r>
    </w:p>
    <w:p w:rsidR="00EB6F62" w:rsidRDefault="00B625C0">
      <w:pPr>
        <w:ind w:left="-5" w:right="593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r>
        <w:rPr>
          <w:color w:val="FF0000"/>
        </w:rPr>
        <w:t xml:space="preserve"> </w:t>
      </w:r>
    </w:p>
    <w:p w:rsidR="00EB6F62" w:rsidRDefault="00B625C0">
      <w:pPr>
        <w:spacing w:after="6" w:line="259" w:lineRule="auto"/>
        <w:ind w:left="51" w:firstLine="0"/>
      </w:pPr>
      <w:r>
        <w:t xml:space="preserve"> </w:t>
      </w:r>
    </w:p>
    <w:p w:rsidR="00EB6F62" w:rsidRDefault="00B625C0">
      <w:pPr>
        <w:spacing w:after="53" w:line="249" w:lineRule="auto"/>
        <w:ind w:left="-5"/>
      </w:pPr>
      <w:r>
        <w:rPr>
          <w:sz w:val="21"/>
        </w:rPr>
        <w:t>工程物资</w:t>
      </w:r>
      <w:r>
        <w:rPr>
          <w:sz w:val="21"/>
        </w:rP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工程物资情况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35"/>
        </w:numPr>
        <w:spacing w:after="85" w:line="249" w:lineRule="auto"/>
        <w:ind w:hanging="504"/>
      </w:pPr>
      <w:r>
        <w:rPr>
          <w:sz w:val="21"/>
        </w:rPr>
        <w:t>生产性生物资产</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采用成本计量模式的生产性生物资产</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采用公允价值计量模式的生产性生物资产</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35"/>
        </w:numPr>
        <w:spacing w:after="85" w:line="249" w:lineRule="auto"/>
        <w:ind w:hanging="504"/>
      </w:pPr>
      <w:r>
        <w:rPr>
          <w:sz w:val="21"/>
        </w:rPr>
        <w:t>油气资产</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numPr>
          <w:ilvl w:val="0"/>
          <w:numId w:val="135"/>
        </w:numPr>
        <w:spacing w:after="85" w:line="249" w:lineRule="auto"/>
        <w:ind w:hanging="504"/>
      </w:pPr>
      <w:r>
        <w:rPr>
          <w:sz w:val="21"/>
        </w:rPr>
        <w:t>使用权资产</w:t>
      </w:r>
      <w:r>
        <w:rPr>
          <w:rFonts w:ascii="Calibri" w:eastAsia="Calibri" w:hAnsi="Calibri" w:cs="Calibri"/>
          <w:b/>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315"/>
        <w:gridCol w:w="2655"/>
        <w:gridCol w:w="2854"/>
      </w:tblGrid>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房屋及建筑物</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r>
      <w:tr w:rsidR="00EB6F62">
        <w:trPr>
          <w:trHeight w:val="320"/>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一、账面原值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3,773,589.81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3,773,589.81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6,819,849.78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6,819,849.78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w:t>
            </w:r>
            <w:r>
              <w:t>新增租赁</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6,819,849.78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6,819,849.78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3" w:firstLine="0"/>
              <w:jc w:val="center"/>
            </w:pPr>
            <w:r>
              <w:t>—</w:t>
            </w:r>
            <w:r>
              <w:t>转出至固定资产</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10,593,439.59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10,593,439.59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二、累计折旧</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1,617,252.75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1,617,252.75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2,844,153.72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2,844,153.72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2,844,153.72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2,844,153.72 </w:t>
            </w:r>
          </w:p>
        </w:tc>
      </w:tr>
      <w:tr w:rsidR="00EB6F62">
        <w:trPr>
          <w:trHeight w:val="319"/>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4,461,406.47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4,461,406.47 </w:t>
            </w:r>
          </w:p>
        </w:tc>
      </w:tr>
      <w:tr w:rsidR="00EB6F62">
        <w:trPr>
          <w:trHeight w:val="319"/>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三、减值准备</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8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四、账面价值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1.</w:t>
            </w:r>
            <w:r>
              <w:t>期末账面价值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6,132,033.12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6,132,033.12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2.</w:t>
            </w:r>
            <w:r>
              <w:t>期初账面价值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2,156,337.06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2,156,337.06 </w:t>
            </w:r>
          </w:p>
        </w:tc>
      </w:tr>
    </w:tbl>
    <w:p w:rsidR="00EB6F62" w:rsidRDefault="00B625C0">
      <w:pPr>
        <w:ind w:left="-5" w:right="7370"/>
      </w:pPr>
      <w:r>
        <w:t>其他说明：无</w:t>
      </w:r>
      <w:r>
        <w:t xml:space="preserve"> </w:t>
      </w:r>
    </w:p>
    <w:p w:rsidR="00EB6F62" w:rsidRDefault="00B625C0">
      <w:pPr>
        <w:spacing w:after="15" w:line="259" w:lineRule="auto"/>
        <w:ind w:left="51" w:firstLine="0"/>
      </w:pPr>
      <w:r>
        <w:t xml:space="preserve"> </w:t>
      </w:r>
    </w:p>
    <w:p w:rsidR="00EB6F62" w:rsidRDefault="00B625C0">
      <w:pPr>
        <w:numPr>
          <w:ilvl w:val="0"/>
          <w:numId w:val="135"/>
        </w:numPr>
        <w:spacing w:after="85" w:line="249" w:lineRule="auto"/>
        <w:ind w:hanging="504"/>
      </w:pPr>
      <w:r>
        <w:rPr>
          <w:sz w:val="21"/>
        </w:rPr>
        <w:t>无形资产</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无形资产情况</w:t>
      </w:r>
      <w:r>
        <w:rPr>
          <w:sz w:val="21"/>
        </w:rPr>
        <w:t xml:space="preserve"> </w:t>
      </w:r>
    </w:p>
    <w:p w:rsidR="00EB6F62" w:rsidRDefault="00B625C0">
      <w:pPr>
        <w:spacing w:after="11" w:line="249" w:lineRule="auto"/>
        <w:ind w:right="106"/>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0" w:type="dxa"/>
          <w:bottom w:w="41" w:type="dxa"/>
          <w:right w:w="0" w:type="dxa"/>
        </w:tblCellMar>
        <w:tblLook w:val="04A0" w:firstRow="1" w:lastRow="0" w:firstColumn="1" w:lastColumn="0" w:noHBand="0" w:noVBand="1"/>
      </w:tblPr>
      <w:tblGrid>
        <w:gridCol w:w="1274"/>
        <w:gridCol w:w="1467"/>
        <w:gridCol w:w="1466"/>
        <w:gridCol w:w="408"/>
        <w:gridCol w:w="1371"/>
        <w:gridCol w:w="1370"/>
        <w:gridCol w:w="1467"/>
      </w:tblGrid>
      <w:tr w:rsidR="00EB6F62">
        <w:trPr>
          <w:trHeight w:val="1568"/>
        </w:trPr>
        <w:tc>
          <w:tcPr>
            <w:tcW w:w="12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96" w:firstLine="0"/>
            </w:pPr>
            <w:r>
              <w:t>项目</w:t>
            </w:r>
            <w:r>
              <w:t xml:space="preserve"> </w:t>
            </w:r>
          </w:p>
        </w:tc>
        <w:tc>
          <w:tcPr>
            <w:tcW w:w="146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32" w:firstLine="0"/>
              <w:jc w:val="both"/>
            </w:pPr>
            <w:r>
              <w:t>土地使用权</w:t>
            </w:r>
            <w:r>
              <w:t xml:space="preserve"> </w:t>
            </w:r>
          </w:p>
        </w:tc>
        <w:tc>
          <w:tcPr>
            <w:tcW w:w="14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72" w:firstLine="0"/>
            </w:pPr>
            <w:r>
              <w:t>专利权</w:t>
            </w: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非专利技术</w:t>
            </w:r>
          </w:p>
        </w:tc>
        <w:tc>
          <w:tcPr>
            <w:tcW w:w="1371" w:type="dxa"/>
            <w:tcBorders>
              <w:top w:val="single" w:sz="4" w:space="0" w:color="000000"/>
              <w:left w:val="single" w:sz="4" w:space="0" w:color="000000"/>
              <w:bottom w:val="single" w:sz="4" w:space="0" w:color="000000"/>
              <w:right w:val="single" w:sz="4" w:space="0" w:color="000000"/>
            </w:tcBorders>
            <w:vAlign w:val="bottom"/>
          </w:tcPr>
          <w:p w:rsidR="00EB6F62" w:rsidRDefault="00B625C0">
            <w:pPr>
              <w:spacing w:after="285" w:line="259" w:lineRule="auto"/>
              <w:ind w:left="324" w:firstLine="0"/>
            </w:pPr>
            <w:r>
              <w:t>商标权</w:t>
            </w:r>
            <w:r>
              <w:t xml:space="preserve"> </w:t>
            </w:r>
          </w:p>
          <w:p w:rsidR="00EB6F62" w:rsidRDefault="00B625C0">
            <w:pPr>
              <w:spacing w:after="0" w:line="259" w:lineRule="auto"/>
              <w:ind w:left="-60" w:firstLine="0"/>
            </w:pPr>
            <w: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84" w:right="86" w:firstLine="0"/>
              <w:jc w:val="center"/>
            </w:pPr>
            <w:r>
              <w:t>计算机软件</w:t>
            </w:r>
            <w:r>
              <w:t xml:space="preserve"> </w:t>
            </w:r>
          </w:p>
        </w:tc>
        <w:tc>
          <w:tcPr>
            <w:tcW w:w="146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 w:firstLine="0"/>
              <w:jc w:val="center"/>
            </w:pPr>
            <w:r>
              <w:t>合计</w:t>
            </w:r>
            <w:r>
              <w:t xml:space="preserve"> </w:t>
            </w:r>
          </w:p>
        </w:tc>
      </w:tr>
      <w:tr w:rsidR="00EB6F62">
        <w:trPr>
          <w:trHeight w:val="348"/>
        </w:trPr>
        <w:tc>
          <w:tcPr>
            <w:tcW w:w="4208"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一、账面原值</w:t>
            </w:r>
            <w:r>
              <w:t xml:space="preserve"> </w:t>
            </w:r>
          </w:p>
        </w:tc>
        <w:tc>
          <w:tcPr>
            <w:tcW w:w="4616" w:type="dxa"/>
            <w:gridSpan w:val="4"/>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 xml:space="preserve">    1.</w:t>
            </w:r>
            <w:r>
              <w:t>期</w:t>
            </w:r>
          </w:p>
          <w:p w:rsidR="00EB6F62" w:rsidRDefault="00B625C0">
            <w:pPr>
              <w:spacing w:after="0" w:line="259" w:lineRule="auto"/>
              <w:ind w:left="108" w:firstLine="0"/>
            </w:pPr>
            <w:r>
              <w:t>初余额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8" w:firstLine="0"/>
            </w:pPr>
            <w:r>
              <w:t>14,794,640</w:t>
            </w:r>
          </w:p>
          <w:p w:rsidR="00EB6F62" w:rsidRDefault="00B625C0">
            <w:pPr>
              <w:spacing w:after="0" w:line="259" w:lineRule="auto"/>
              <w:ind w:left="0" w:right="109" w:firstLine="0"/>
              <w:jc w:val="right"/>
            </w:pPr>
            <w:r>
              <w:t xml:space="preserve">.14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8" w:firstLine="0"/>
            </w:pPr>
            <w:r>
              <w:t>11,487,094</w:t>
            </w:r>
          </w:p>
          <w:p w:rsidR="00EB6F62" w:rsidRDefault="00B625C0">
            <w:pPr>
              <w:spacing w:after="0" w:line="259" w:lineRule="auto"/>
              <w:ind w:left="0" w:right="108" w:firstLine="0"/>
              <w:jc w:val="right"/>
            </w:pPr>
            <w:r>
              <w:t xml:space="preserve">.00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2" w:firstLine="0"/>
            </w:pPr>
            <w:r>
              <w:t>1,400,000</w:t>
            </w:r>
          </w:p>
          <w:p w:rsidR="00EB6F62" w:rsidRDefault="00B625C0">
            <w:pPr>
              <w:spacing w:after="0" w:line="259" w:lineRule="auto"/>
              <w:ind w:left="0" w:right="108" w:firstLine="0"/>
              <w:jc w:val="right"/>
            </w:pPr>
            <w:r>
              <w:t xml:space="preserve">.00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2" w:firstLine="0"/>
            </w:pPr>
            <w:r>
              <w:t>2,633,321</w:t>
            </w:r>
          </w:p>
          <w:p w:rsidR="00EB6F62" w:rsidRDefault="00B625C0">
            <w:pPr>
              <w:spacing w:after="0" w:line="259" w:lineRule="auto"/>
              <w:ind w:left="0" w:right="108" w:firstLine="0"/>
              <w:jc w:val="right"/>
            </w:pPr>
            <w:r>
              <w:t xml:space="preserve">.87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8" w:firstLine="0"/>
            </w:pPr>
            <w:r>
              <w:t>30,315,056</w:t>
            </w:r>
          </w:p>
          <w:p w:rsidR="00EB6F62" w:rsidRDefault="00B625C0">
            <w:pPr>
              <w:spacing w:after="0" w:line="259" w:lineRule="auto"/>
              <w:ind w:left="0" w:right="108" w:firstLine="0"/>
              <w:jc w:val="right"/>
            </w:pPr>
            <w:r>
              <w:t xml:space="preserve">.01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480"/>
            </w:pPr>
            <w:r>
              <w:t>2.</w:t>
            </w:r>
            <w:r>
              <w:t>本期增加金额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8" w:firstLine="0"/>
            </w:pPr>
            <w:r>
              <w:t xml:space="preserve">400,000.00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2" w:firstLine="0"/>
            </w:pPr>
            <w:r>
              <w:t>133,672.5</w:t>
            </w:r>
          </w:p>
          <w:p w:rsidR="00EB6F62" w:rsidRDefault="00B625C0">
            <w:pPr>
              <w:spacing w:after="0" w:line="259" w:lineRule="auto"/>
              <w:ind w:left="0" w:right="108" w:firstLine="0"/>
              <w:jc w:val="right"/>
            </w:pPr>
            <w:r>
              <w:t xml:space="preserve">7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8" w:firstLine="0"/>
            </w:pPr>
            <w:r>
              <w:t xml:space="preserve">533,672.57 </w:t>
            </w:r>
          </w:p>
        </w:tc>
      </w:tr>
    </w:tbl>
    <w:p w:rsidR="00EB6F62" w:rsidRDefault="00EB6F62">
      <w:pPr>
        <w:spacing w:after="0" w:line="259" w:lineRule="auto"/>
        <w:ind w:left="-1226" w:right="101" w:firstLine="0"/>
      </w:pP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1274"/>
        <w:gridCol w:w="1467"/>
        <w:gridCol w:w="1466"/>
        <w:gridCol w:w="408"/>
        <w:gridCol w:w="1371"/>
        <w:gridCol w:w="1370"/>
        <w:gridCol w:w="1467"/>
      </w:tblGrid>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p>
          <w:p w:rsidR="00EB6F62" w:rsidRDefault="00B625C0">
            <w:pPr>
              <w:spacing w:after="0" w:line="259" w:lineRule="auto"/>
              <w:ind w:left="0" w:firstLine="0"/>
            </w:pPr>
            <w:r>
              <w:t>)</w:t>
            </w:r>
            <w:r>
              <w:t>购置</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 xml:space="preserve">400,000.00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133,672.5</w:t>
            </w:r>
          </w:p>
          <w:p w:rsidR="00EB6F62" w:rsidRDefault="00B625C0">
            <w:pPr>
              <w:spacing w:after="0" w:line="259" w:lineRule="auto"/>
              <w:ind w:left="0" w:right="108" w:firstLine="0"/>
              <w:jc w:val="right"/>
            </w:pPr>
            <w:r>
              <w:t xml:space="preserve">7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 xml:space="preserve">533,672.57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(2</w:t>
            </w:r>
          </w:p>
          <w:p w:rsidR="00EB6F62" w:rsidRDefault="00B625C0">
            <w:pPr>
              <w:spacing w:after="0" w:line="259" w:lineRule="auto"/>
              <w:ind w:left="0" w:right="86" w:firstLine="0"/>
            </w:pPr>
            <w:r>
              <w:t>)</w:t>
            </w:r>
            <w:r>
              <w:t>内部研发</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p w:rsidR="00EB6F62" w:rsidRDefault="00B625C0">
            <w:pPr>
              <w:spacing w:after="0" w:line="259" w:lineRule="auto"/>
              <w:ind w:firstLine="0"/>
              <w:jc w:val="center"/>
            </w:pPr>
            <w:r>
              <w:t xml:space="preserve">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(3</w:t>
            </w:r>
          </w:p>
          <w:p w:rsidR="00EB6F62" w:rsidRDefault="00B625C0">
            <w:pPr>
              <w:spacing w:after="0" w:line="259" w:lineRule="auto"/>
              <w:ind w:left="0" w:firstLine="0"/>
            </w:pPr>
            <w:r>
              <w:t>)</w:t>
            </w:r>
            <w:r>
              <w:t>企业合并增加</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pPr>
            <w:r>
              <w:t xml:space="preserve">    3.</w:t>
            </w:r>
            <w:r>
              <w:t>本期减少金</w:t>
            </w:r>
          </w:p>
          <w:p w:rsidR="00EB6F62" w:rsidRDefault="00B625C0">
            <w:pPr>
              <w:spacing w:after="0" w:line="259" w:lineRule="auto"/>
              <w:ind w:left="0" w:firstLine="0"/>
            </w:pPr>
            <w:r>
              <w:t>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p>
          <w:p w:rsidR="00EB6F62" w:rsidRDefault="00B625C0">
            <w:pPr>
              <w:spacing w:after="0" w:line="259" w:lineRule="auto"/>
              <w:ind w:left="0" w:firstLine="0"/>
            </w:pPr>
            <w:r>
              <w:t>)</w:t>
            </w:r>
            <w:r>
              <w:t>处置</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4.</w:t>
            </w:r>
            <w:r>
              <w:t>期末余额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14,794,640</w:t>
            </w:r>
          </w:p>
          <w:p w:rsidR="00EB6F62" w:rsidRDefault="00B625C0">
            <w:pPr>
              <w:spacing w:after="0" w:line="259" w:lineRule="auto"/>
              <w:ind w:left="0" w:right="109" w:firstLine="0"/>
              <w:jc w:val="right"/>
            </w:pPr>
            <w:r>
              <w:t xml:space="preserve">.14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11,887,094</w:t>
            </w:r>
          </w:p>
          <w:p w:rsidR="00EB6F62" w:rsidRDefault="00B625C0">
            <w:pPr>
              <w:spacing w:after="0" w:line="259" w:lineRule="auto"/>
              <w:ind w:left="0" w:right="108" w:firstLine="0"/>
              <w:jc w:val="right"/>
            </w:pPr>
            <w:r>
              <w:t xml:space="preserve">.00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1,400,000</w:t>
            </w:r>
          </w:p>
          <w:p w:rsidR="00EB6F62" w:rsidRDefault="00B625C0">
            <w:pPr>
              <w:spacing w:after="0" w:line="259" w:lineRule="auto"/>
              <w:ind w:left="0" w:right="108" w:firstLine="0"/>
              <w:jc w:val="right"/>
            </w:pPr>
            <w:r>
              <w:t xml:space="preserve">.00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2,766,994</w:t>
            </w:r>
          </w:p>
          <w:p w:rsidR="00EB6F62" w:rsidRDefault="00B625C0">
            <w:pPr>
              <w:spacing w:after="0" w:line="259" w:lineRule="auto"/>
              <w:ind w:left="0" w:right="108" w:firstLine="0"/>
              <w:jc w:val="right"/>
            </w:pPr>
            <w:r>
              <w:t xml:space="preserve">.44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30,848,728</w:t>
            </w:r>
          </w:p>
          <w:p w:rsidR="00EB6F62" w:rsidRDefault="00B625C0">
            <w:pPr>
              <w:spacing w:after="0" w:line="259" w:lineRule="auto"/>
              <w:ind w:left="0" w:right="108" w:firstLine="0"/>
              <w:jc w:val="right"/>
            </w:pPr>
            <w:r>
              <w:t xml:space="preserve">.58 </w:t>
            </w:r>
          </w:p>
        </w:tc>
      </w:tr>
      <w:tr w:rsidR="00EB6F62">
        <w:trPr>
          <w:trHeight w:val="350"/>
        </w:trPr>
        <w:tc>
          <w:tcPr>
            <w:tcW w:w="8824" w:type="dxa"/>
            <w:gridSpan w:val="7"/>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二、累计摊销</w:t>
            </w:r>
            <w:r>
              <w:t xml:space="preserve"> </w:t>
            </w: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1.</w:t>
            </w:r>
            <w:r>
              <w:t>期初余额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2,460,418.</w:t>
            </w:r>
          </w:p>
          <w:p w:rsidR="00EB6F62" w:rsidRDefault="00B625C0">
            <w:pPr>
              <w:spacing w:after="0" w:line="259" w:lineRule="auto"/>
              <w:ind w:left="0" w:right="109" w:firstLine="0"/>
              <w:jc w:val="right"/>
            </w:pPr>
            <w:r>
              <w:t xml:space="preserve">42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9,470,361.</w:t>
            </w:r>
          </w:p>
          <w:p w:rsidR="00EB6F62" w:rsidRDefault="00B625C0">
            <w:pPr>
              <w:spacing w:after="0" w:line="259" w:lineRule="auto"/>
              <w:ind w:left="0" w:right="108" w:firstLine="0"/>
              <w:jc w:val="right"/>
            </w:pPr>
            <w:r>
              <w:t xml:space="preserve">45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1,083,206</w:t>
            </w:r>
          </w:p>
          <w:p w:rsidR="00EB6F62" w:rsidRDefault="00B625C0">
            <w:pPr>
              <w:spacing w:after="0" w:line="259" w:lineRule="auto"/>
              <w:ind w:left="0" w:right="108" w:firstLine="0"/>
              <w:jc w:val="right"/>
            </w:pPr>
            <w:r>
              <w:t xml:space="preserve">.30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2,219,674</w:t>
            </w:r>
          </w:p>
          <w:p w:rsidR="00EB6F62" w:rsidRDefault="00B625C0">
            <w:pPr>
              <w:spacing w:after="0" w:line="259" w:lineRule="auto"/>
              <w:ind w:left="0" w:right="108" w:firstLine="0"/>
              <w:jc w:val="right"/>
            </w:pPr>
            <w:r>
              <w:t xml:space="preserve">.74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15,233,660</w:t>
            </w:r>
          </w:p>
          <w:p w:rsidR="00EB6F62" w:rsidRDefault="00B625C0">
            <w:pPr>
              <w:spacing w:after="0" w:line="259" w:lineRule="auto"/>
              <w:ind w:left="0" w:right="108" w:firstLine="0"/>
              <w:jc w:val="right"/>
            </w:pPr>
            <w:r>
              <w:t xml:space="preserve">.91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2.</w:t>
            </w:r>
            <w:r>
              <w:t>本期增加金额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 xml:space="preserve">405,036.71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1,542,354.</w:t>
            </w:r>
          </w:p>
          <w:p w:rsidR="00EB6F62" w:rsidRDefault="00B625C0">
            <w:pPr>
              <w:spacing w:after="0" w:line="259" w:lineRule="auto"/>
              <w:ind w:left="0" w:right="108" w:firstLine="0"/>
              <w:jc w:val="right"/>
            </w:pPr>
            <w:r>
              <w:t xml:space="preserve">71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316,793.7</w:t>
            </w:r>
          </w:p>
          <w:p w:rsidR="00EB6F62" w:rsidRDefault="00B625C0">
            <w:pPr>
              <w:spacing w:after="0" w:line="259" w:lineRule="auto"/>
              <w:ind w:left="0" w:right="108" w:firstLine="0"/>
              <w:jc w:val="right"/>
            </w:pPr>
            <w:r>
              <w:t xml:space="preserve">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 xml:space="preserve">28,212.84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2,292,397.</w:t>
            </w:r>
          </w:p>
          <w:p w:rsidR="00EB6F62" w:rsidRDefault="00B625C0">
            <w:pPr>
              <w:spacing w:after="0" w:line="259" w:lineRule="auto"/>
              <w:ind w:left="0" w:right="108" w:firstLine="0"/>
              <w:jc w:val="right"/>
            </w:pPr>
            <w:r>
              <w:t xml:space="preserve">96 </w:t>
            </w:r>
          </w:p>
        </w:tc>
      </w:tr>
      <w:tr w:rsidR="00EB6F62">
        <w:trPr>
          <w:trHeight w:val="631"/>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1</w:t>
            </w:r>
            <w:r>
              <w:t>）计提</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 xml:space="preserve">405,036.71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1,542,354.</w:t>
            </w:r>
          </w:p>
          <w:p w:rsidR="00EB6F62" w:rsidRDefault="00B625C0">
            <w:pPr>
              <w:spacing w:after="0" w:line="259" w:lineRule="auto"/>
              <w:ind w:left="0" w:right="108" w:firstLine="0"/>
              <w:jc w:val="right"/>
            </w:pPr>
            <w:r>
              <w:t xml:space="preserve">71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316,793.7</w:t>
            </w:r>
          </w:p>
          <w:p w:rsidR="00EB6F62" w:rsidRDefault="00B625C0">
            <w:pPr>
              <w:spacing w:after="0" w:line="259" w:lineRule="auto"/>
              <w:ind w:left="0" w:right="108" w:firstLine="0"/>
              <w:jc w:val="right"/>
            </w:pPr>
            <w:r>
              <w:t xml:space="preserve">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 xml:space="preserve">28,212.84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2,292,397.</w:t>
            </w:r>
          </w:p>
          <w:p w:rsidR="00EB6F62" w:rsidRDefault="00B625C0">
            <w:pPr>
              <w:spacing w:after="0" w:line="259" w:lineRule="auto"/>
              <w:ind w:left="0" w:right="108" w:firstLine="0"/>
              <w:jc w:val="right"/>
            </w:pPr>
            <w:r>
              <w:t xml:space="preserve">96 </w:t>
            </w:r>
          </w:p>
        </w:tc>
      </w:tr>
      <w:tr w:rsidR="00EB6F62">
        <w:trPr>
          <w:trHeight w:val="946"/>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3.</w:t>
            </w:r>
            <w:r>
              <w:t>本期减少金额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94" w:firstLine="0"/>
              <w:jc w:val="center"/>
            </w:pPr>
            <w:r>
              <w:t xml:space="preserve"> </w:t>
            </w:r>
          </w:p>
          <w:p w:rsidR="00EB6F62" w:rsidRDefault="00B625C0">
            <w:pPr>
              <w:spacing w:after="0" w:line="259" w:lineRule="auto"/>
              <w:ind w:left="0" w:firstLine="0"/>
            </w:pPr>
            <w:r>
              <w:t>(1)</w:t>
            </w:r>
            <w:r>
              <w:t>处置</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4.</w:t>
            </w:r>
            <w:r>
              <w:t>期末余额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2,865,455.</w:t>
            </w:r>
          </w:p>
          <w:p w:rsidR="00EB6F62" w:rsidRDefault="00B625C0">
            <w:pPr>
              <w:spacing w:after="0" w:line="259" w:lineRule="auto"/>
              <w:ind w:left="0" w:right="109" w:firstLine="0"/>
              <w:jc w:val="right"/>
            </w:pPr>
            <w:r>
              <w:t xml:space="preserve">13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11,012,716</w:t>
            </w:r>
          </w:p>
          <w:p w:rsidR="00EB6F62" w:rsidRDefault="00B625C0">
            <w:pPr>
              <w:spacing w:after="0" w:line="259" w:lineRule="auto"/>
              <w:ind w:left="0" w:right="108" w:firstLine="0"/>
              <w:jc w:val="right"/>
            </w:pPr>
            <w:r>
              <w:t xml:space="preserve">.16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1,400,000</w:t>
            </w:r>
          </w:p>
          <w:p w:rsidR="00EB6F62" w:rsidRDefault="00B625C0">
            <w:pPr>
              <w:spacing w:after="0" w:line="259" w:lineRule="auto"/>
              <w:ind w:left="0" w:right="108" w:firstLine="0"/>
              <w:jc w:val="right"/>
            </w:pPr>
            <w:r>
              <w:t xml:space="preserve">.00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2,247,887</w:t>
            </w:r>
          </w:p>
          <w:p w:rsidR="00EB6F62" w:rsidRDefault="00B625C0">
            <w:pPr>
              <w:spacing w:after="0" w:line="259" w:lineRule="auto"/>
              <w:ind w:left="0" w:right="108" w:firstLine="0"/>
              <w:jc w:val="right"/>
            </w:pPr>
            <w:r>
              <w:t xml:space="preserve">.58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17,526,058</w:t>
            </w:r>
          </w:p>
          <w:p w:rsidR="00EB6F62" w:rsidRDefault="00B625C0">
            <w:pPr>
              <w:spacing w:after="0" w:line="259" w:lineRule="auto"/>
              <w:ind w:left="0" w:right="108" w:firstLine="0"/>
              <w:jc w:val="right"/>
            </w:pPr>
            <w:r>
              <w:t xml:space="preserve">.87 </w:t>
            </w:r>
          </w:p>
        </w:tc>
      </w:tr>
      <w:tr w:rsidR="00EB6F62">
        <w:trPr>
          <w:trHeight w:val="350"/>
        </w:trPr>
        <w:tc>
          <w:tcPr>
            <w:tcW w:w="8824" w:type="dxa"/>
            <w:gridSpan w:val="7"/>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三、减值准备</w:t>
            </w:r>
            <w:r>
              <w:t xml:space="preserve"> </w:t>
            </w:r>
          </w:p>
        </w:tc>
      </w:tr>
      <w:tr w:rsidR="00EB6F62">
        <w:trPr>
          <w:trHeight w:val="631"/>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1.</w:t>
            </w:r>
            <w:r>
              <w:t>期初余额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2.</w:t>
            </w:r>
            <w:r>
              <w:t>本期增加金额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w:t>
            </w:r>
            <w:r>
              <w:t xml:space="preserve"> 1</w:t>
            </w:r>
            <w:r>
              <w:t>）计提</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3.</w:t>
            </w:r>
            <w:r>
              <w:t>本期减少金额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0" w:firstLine="0"/>
            </w:pPr>
            <w:r>
              <w:t>(1</w:t>
            </w:r>
          </w:p>
          <w:p w:rsidR="00EB6F62" w:rsidRDefault="00B625C0">
            <w:pPr>
              <w:spacing w:after="0" w:line="259" w:lineRule="auto"/>
              <w:ind w:left="0" w:firstLine="0"/>
            </w:pPr>
            <w:r>
              <w:t>)</w:t>
            </w:r>
            <w:r>
              <w:t>处置</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480"/>
            </w:pPr>
            <w:r>
              <w:t>4.</w:t>
            </w:r>
            <w:r>
              <w:t>期末余额</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48"/>
        </w:trPr>
        <w:tc>
          <w:tcPr>
            <w:tcW w:w="4208"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四、账面价值</w:t>
            </w:r>
            <w:r>
              <w:t xml:space="preserve"> </w:t>
            </w:r>
          </w:p>
        </w:tc>
        <w:tc>
          <w:tcPr>
            <w:tcW w:w="3149" w:type="dxa"/>
            <w:gridSpan w:val="3"/>
            <w:tcBorders>
              <w:top w:val="single" w:sz="4" w:space="0" w:color="000000"/>
              <w:left w:val="nil"/>
              <w:bottom w:val="single" w:sz="4" w:space="0" w:color="000000"/>
              <w:right w:val="nil"/>
            </w:tcBorders>
          </w:tcPr>
          <w:p w:rsidR="00EB6F62" w:rsidRDefault="00EB6F62">
            <w:pPr>
              <w:spacing w:after="160" w:line="259" w:lineRule="auto"/>
              <w:ind w:left="0" w:firstLine="0"/>
            </w:pPr>
          </w:p>
        </w:tc>
        <w:tc>
          <w:tcPr>
            <w:tcW w:w="146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946"/>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pPr>
            <w:r>
              <w:t xml:space="preserve">    1.</w:t>
            </w:r>
            <w:r>
              <w:t>期末账面价</w:t>
            </w:r>
          </w:p>
          <w:p w:rsidR="00EB6F62" w:rsidRDefault="00B625C0">
            <w:pPr>
              <w:spacing w:after="0" w:line="259" w:lineRule="auto"/>
              <w:ind w:left="0" w:firstLine="0"/>
            </w:pPr>
            <w:r>
              <w:t>值</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11,929,185</w:t>
            </w:r>
          </w:p>
          <w:p w:rsidR="00EB6F62" w:rsidRDefault="00B625C0">
            <w:pPr>
              <w:spacing w:after="0" w:line="259" w:lineRule="auto"/>
              <w:ind w:left="0" w:right="109" w:firstLine="0"/>
              <w:jc w:val="right"/>
            </w:pPr>
            <w:r>
              <w:t xml:space="preserve">.01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 xml:space="preserve">874,377.84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519,106.8</w:t>
            </w:r>
          </w:p>
          <w:p w:rsidR="00EB6F62" w:rsidRDefault="00B625C0">
            <w:pPr>
              <w:spacing w:after="0" w:line="259" w:lineRule="auto"/>
              <w:ind w:left="0" w:right="108" w:firstLine="0"/>
              <w:jc w:val="right"/>
            </w:pPr>
            <w:r>
              <w:t xml:space="preserve">6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13,322,669</w:t>
            </w:r>
          </w:p>
          <w:p w:rsidR="00EB6F62" w:rsidRDefault="00B625C0">
            <w:pPr>
              <w:spacing w:after="0" w:line="259" w:lineRule="auto"/>
              <w:ind w:left="0" w:right="108" w:firstLine="0"/>
              <w:jc w:val="right"/>
            </w:pPr>
            <w:r>
              <w:t xml:space="preserve">.71 </w:t>
            </w:r>
          </w:p>
        </w:tc>
      </w:tr>
      <w:tr w:rsidR="00EB6F62">
        <w:trPr>
          <w:trHeight w:val="943"/>
        </w:trPr>
        <w:tc>
          <w:tcPr>
            <w:tcW w:w="1274"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pPr>
            <w:r>
              <w:t xml:space="preserve">    2.</w:t>
            </w:r>
            <w:r>
              <w:t>期初账面价</w:t>
            </w:r>
          </w:p>
          <w:p w:rsidR="00EB6F62" w:rsidRDefault="00B625C0">
            <w:pPr>
              <w:spacing w:after="0" w:line="259" w:lineRule="auto"/>
              <w:ind w:left="0" w:firstLine="0"/>
            </w:pPr>
            <w:r>
              <w:t>值</w:t>
            </w:r>
            <w:r>
              <w:t xml:space="preserve">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12,334,221</w:t>
            </w:r>
          </w:p>
          <w:p w:rsidR="00EB6F62" w:rsidRDefault="00B625C0">
            <w:pPr>
              <w:spacing w:after="0" w:line="259" w:lineRule="auto"/>
              <w:ind w:left="0" w:right="109" w:firstLine="0"/>
              <w:jc w:val="right"/>
            </w:pPr>
            <w:r>
              <w:t xml:space="preserve">.72 </w:t>
            </w:r>
          </w:p>
        </w:tc>
        <w:tc>
          <w:tcPr>
            <w:tcW w:w="1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2,016,732.</w:t>
            </w:r>
          </w:p>
          <w:p w:rsidR="00EB6F62" w:rsidRDefault="00B625C0">
            <w:pPr>
              <w:spacing w:after="0" w:line="259" w:lineRule="auto"/>
              <w:ind w:left="0" w:right="108" w:firstLine="0"/>
              <w:jc w:val="right"/>
            </w:pPr>
            <w:r>
              <w:t xml:space="preserve">55 </w:t>
            </w:r>
          </w:p>
        </w:tc>
        <w:tc>
          <w:tcPr>
            <w:tcW w:w="4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316,793.7</w:t>
            </w:r>
          </w:p>
          <w:p w:rsidR="00EB6F62" w:rsidRDefault="00B625C0">
            <w:pPr>
              <w:spacing w:after="0" w:line="259" w:lineRule="auto"/>
              <w:ind w:left="0" w:right="108" w:firstLine="0"/>
              <w:jc w:val="right"/>
            </w:pPr>
            <w:r>
              <w:t xml:space="preserve">0 </w:t>
            </w:r>
          </w:p>
        </w:tc>
        <w:tc>
          <w:tcPr>
            <w:tcW w:w="13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4" w:firstLine="0"/>
            </w:pPr>
            <w:r>
              <w:t>413,647.1</w:t>
            </w:r>
          </w:p>
          <w:p w:rsidR="00EB6F62" w:rsidRDefault="00B625C0">
            <w:pPr>
              <w:spacing w:after="0" w:line="259" w:lineRule="auto"/>
              <w:ind w:left="0" w:right="108" w:firstLine="0"/>
              <w:jc w:val="right"/>
            </w:pPr>
            <w:r>
              <w:t xml:space="preserve">3 </w:t>
            </w:r>
          </w:p>
        </w:tc>
        <w:tc>
          <w:tcPr>
            <w:tcW w:w="14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0" w:firstLine="0"/>
            </w:pPr>
            <w:r>
              <w:t>15,081,395</w:t>
            </w:r>
          </w:p>
          <w:p w:rsidR="00EB6F62" w:rsidRDefault="00B625C0">
            <w:pPr>
              <w:spacing w:after="0" w:line="259" w:lineRule="auto"/>
              <w:ind w:left="0" w:right="108" w:firstLine="0"/>
              <w:jc w:val="right"/>
            </w:pPr>
            <w:r>
              <w:t xml:space="preserve">.10 </w:t>
            </w:r>
          </w:p>
        </w:tc>
      </w:tr>
    </w:tbl>
    <w:p w:rsidR="00EB6F62" w:rsidRDefault="00B625C0">
      <w:pPr>
        <w:spacing w:after="0" w:line="259" w:lineRule="auto"/>
        <w:ind w:left="51" w:firstLine="0"/>
      </w:pPr>
      <w:r>
        <w:t xml:space="preserve"> </w:t>
      </w:r>
    </w:p>
    <w:p w:rsidR="00EB6F62" w:rsidRDefault="00B625C0">
      <w:pPr>
        <w:ind w:left="-5" w:right="1"/>
      </w:pPr>
      <w:r>
        <w:t>本期末通过公司内部研发形成的无形资产占无形资产余额的比例</w:t>
      </w:r>
      <w:r>
        <w:t xml:space="preserve">0 </w:t>
      </w:r>
    </w:p>
    <w:p w:rsidR="00EB6F62" w:rsidRDefault="00B625C0">
      <w:pPr>
        <w:spacing w:after="16"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未办妥产权证书的土地使用权情况</w:t>
      </w:r>
      <w:r>
        <w:rPr>
          <w:sz w:val="21"/>
        </w:rPr>
        <w:t xml:space="preserve"> </w:t>
      </w:r>
    </w:p>
    <w:p w:rsidR="00EB6F62" w:rsidRDefault="00B625C0">
      <w:pPr>
        <w:ind w:left="-5" w:right="569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35"/>
        </w:numPr>
        <w:spacing w:after="85" w:line="249" w:lineRule="auto"/>
        <w:ind w:hanging="504"/>
      </w:pPr>
      <w:r>
        <w:rPr>
          <w:sz w:val="21"/>
        </w:rPr>
        <w:t>开发支出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35"/>
        </w:numPr>
        <w:spacing w:after="85" w:line="249" w:lineRule="auto"/>
        <w:ind w:hanging="504"/>
      </w:pPr>
      <w:r>
        <w:rPr>
          <w:sz w:val="21"/>
        </w:rPr>
        <w:t>商誉</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商誉账面原值</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1891"/>
        <w:gridCol w:w="1148"/>
        <w:gridCol w:w="1174"/>
        <w:gridCol w:w="1150"/>
        <w:gridCol w:w="1171"/>
        <w:gridCol w:w="1162"/>
        <w:gridCol w:w="1128"/>
      </w:tblGrid>
      <w:tr w:rsidR="00EB6F62">
        <w:trPr>
          <w:trHeight w:val="322"/>
        </w:trPr>
        <w:tc>
          <w:tcPr>
            <w:tcW w:w="189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被投资单位名称或形成商誉的事项</w:t>
            </w:r>
            <w:r>
              <w:t xml:space="preserve"> </w:t>
            </w:r>
          </w:p>
        </w:tc>
        <w:tc>
          <w:tcPr>
            <w:tcW w:w="114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97" w:firstLine="0"/>
              <w:jc w:val="center"/>
            </w:pPr>
            <w:r>
              <w:t>期初余额</w:t>
            </w:r>
            <w:r>
              <w:t xml:space="preserve"> </w:t>
            </w:r>
          </w:p>
        </w:tc>
        <w:tc>
          <w:tcPr>
            <w:tcW w:w="2324"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本期增加</w:t>
            </w:r>
            <w:r>
              <w:t xml:space="preserve"> </w:t>
            </w:r>
          </w:p>
        </w:tc>
        <w:tc>
          <w:tcPr>
            <w:tcW w:w="23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本期减少</w:t>
            </w:r>
            <w:r>
              <w:t xml:space="preserve"> </w:t>
            </w:r>
          </w:p>
        </w:tc>
        <w:tc>
          <w:tcPr>
            <w:tcW w:w="112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84" w:firstLine="0"/>
              <w:jc w:val="center"/>
            </w:pPr>
            <w:r>
              <w:t>期末余额</w:t>
            </w:r>
            <w:r>
              <w:t xml:space="preserve"> </w:t>
            </w:r>
          </w:p>
        </w:tc>
      </w:tr>
      <w:tr w:rsidR="00EB6F62">
        <w:trPr>
          <w:trHeight w:val="94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企业合并形成的</w:t>
            </w:r>
            <w: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26" w:firstLine="0"/>
            </w:pPr>
            <w:r>
              <w:t>其他</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38" w:firstLine="0"/>
            </w:pPr>
            <w:r>
              <w:t>处置</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33" w:firstLine="0"/>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18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账面原值</w:t>
            </w:r>
            <w:r>
              <w:t xml:space="preserve"> </w:t>
            </w:r>
          </w:p>
        </w:tc>
        <w:tc>
          <w:tcPr>
            <w:tcW w:w="11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89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苏州优点优唯医疗科技有限公司</w:t>
            </w:r>
            <w:r>
              <w:t xml:space="preserve"> </w:t>
            </w:r>
          </w:p>
        </w:tc>
        <w:tc>
          <w:tcPr>
            <w:tcW w:w="11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6,880,5</w:t>
            </w:r>
          </w:p>
          <w:p w:rsidR="00EB6F62" w:rsidRDefault="00B625C0">
            <w:pPr>
              <w:spacing w:after="0" w:line="259" w:lineRule="auto"/>
              <w:ind w:left="0" w:right="109" w:firstLine="0"/>
              <w:jc w:val="right"/>
            </w:pPr>
            <w:r>
              <w:t xml:space="preserve">47.14 </w:t>
            </w:r>
          </w:p>
        </w:tc>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6,880,5</w:t>
            </w:r>
          </w:p>
          <w:p w:rsidR="00EB6F62" w:rsidRDefault="00B625C0">
            <w:pPr>
              <w:spacing w:after="0" w:line="259" w:lineRule="auto"/>
              <w:ind w:left="0" w:right="108" w:firstLine="0"/>
              <w:jc w:val="right"/>
            </w:pPr>
            <w:r>
              <w:t xml:space="preserve">47.14 </w:t>
            </w:r>
          </w:p>
        </w:tc>
      </w:tr>
      <w:tr w:rsidR="00EB6F62">
        <w:trPr>
          <w:trHeight w:val="634"/>
        </w:trPr>
        <w:tc>
          <w:tcPr>
            <w:tcW w:w="189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合计</w:t>
            </w:r>
            <w:r>
              <w:t xml:space="preserve"> </w:t>
            </w:r>
          </w:p>
        </w:tc>
        <w:tc>
          <w:tcPr>
            <w:tcW w:w="11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6,880,5</w:t>
            </w:r>
          </w:p>
          <w:p w:rsidR="00EB6F62" w:rsidRDefault="00B625C0">
            <w:pPr>
              <w:spacing w:after="0" w:line="259" w:lineRule="auto"/>
              <w:ind w:left="0" w:right="109" w:firstLine="0"/>
              <w:jc w:val="right"/>
            </w:pPr>
            <w:r>
              <w:t xml:space="preserve">47.14 </w:t>
            </w:r>
          </w:p>
        </w:tc>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2" w:firstLine="0"/>
            </w:pPr>
            <w:r>
              <w:t>6,880,5</w:t>
            </w:r>
          </w:p>
          <w:p w:rsidR="00EB6F62" w:rsidRDefault="00B625C0">
            <w:pPr>
              <w:spacing w:after="0" w:line="259" w:lineRule="auto"/>
              <w:ind w:left="0" w:right="108" w:firstLine="0"/>
              <w:jc w:val="right"/>
            </w:pPr>
            <w:r>
              <w:t xml:space="preserve">47.14 </w:t>
            </w:r>
          </w:p>
        </w:tc>
      </w:tr>
    </w:tbl>
    <w:p w:rsidR="00EB6F62" w:rsidRDefault="00B625C0">
      <w:pPr>
        <w:spacing w:after="15"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商誉减值准备</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商誉所在资产组或资产组组合的相关信息</w:t>
      </w:r>
      <w:r>
        <w:rPr>
          <w:sz w:val="21"/>
        </w:rPr>
        <w:t xml:space="preserve"> </w:t>
      </w:r>
    </w:p>
    <w:p w:rsidR="00EB6F62" w:rsidRDefault="00B625C0">
      <w:pPr>
        <w:ind w:left="-5" w:right="1"/>
      </w:pPr>
      <w:r>
        <w:t>√</w:t>
      </w:r>
      <w:r>
        <w:t>适用</w:t>
      </w:r>
      <w:r>
        <w:t xml:space="preserve"> □</w:t>
      </w:r>
      <w:r>
        <w:t>不适用</w:t>
      </w:r>
      <w:r>
        <w:t xml:space="preserve">  </w:t>
      </w:r>
      <w:r>
        <w:t>公司本期纳入资产组的范围为优点优唯与商誉相关资产组涉及的经营性固定资产、无形资产、商誉等非流动资产（即相关长期资产）。</w:t>
      </w:r>
      <w:r>
        <w:t xml:space="preserve"> </w:t>
      </w:r>
    </w:p>
    <w:p w:rsidR="00EB6F62" w:rsidRDefault="00B625C0">
      <w:pPr>
        <w:spacing w:after="16" w:line="259" w:lineRule="auto"/>
        <w:ind w:left="51" w:firstLine="0"/>
      </w:pPr>
      <w:r>
        <w:t xml:space="preserve"> </w:t>
      </w:r>
    </w:p>
    <w:p w:rsidR="00EB6F62" w:rsidRDefault="00B625C0">
      <w:pPr>
        <w:spacing w:after="85" w:line="249" w:lineRule="auto"/>
        <w:ind w:left="410" w:hanging="425"/>
      </w:pPr>
      <w:r>
        <w:rPr>
          <w:sz w:val="21"/>
        </w:rPr>
        <w:t>(4).</w:t>
      </w:r>
      <w:r>
        <w:rPr>
          <w:rFonts w:ascii="Arial" w:eastAsia="Arial" w:hAnsi="Arial" w:cs="Arial"/>
          <w:b/>
          <w:sz w:val="21"/>
        </w:rPr>
        <w:t xml:space="preserve"> </w:t>
      </w:r>
      <w:r>
        <w:rPr>
          <w:sz w:val="21"/>
        </w:rPr>
        <w:t>说明商誉减值测试过程、关键参数（例如预计未来现金流量现值时的预测期增长率、稳定期增长率、利润率、折现率、预测期等，如适用）及商誉减值损失的确认方法</w:t>
      </w:r>
      <w:r>
        <w:rPr>
          <w:sz w:val="21"/>
        </w:rPr>
        <w:t xml:space="preserve"> </w:t>
      </w:r>
    </w:p>
    <w:p w:rsidR="00EB6F62" w:rsidRDefault="00B625C0">
      <w:pPr>
        <w:ind w:left="-5" w:right="1"/>
      </w:pPr>
      <w:r>
        <w:t>√</w:t>
      </w:r>
      <w:r>
        <w:t>适用</w:t>
      </w:r>
      <w:r>
        <w:t xml:space="preserve"> □</w:t>
      </w:r>
      <w:r>
        <w:t>不适用</w:t>
      </w:r>
      <w:r>
        <w:t xml:space="preserve">  </w:t>
      </w:r>
      <w:r>
        <w:t>可收回金额主要按照相关资产组预计未来现金流量的现值确定。相关资产组与购买日及以前年度商誉减值测试时所确定的资产组一致。本公司根据管理层批准的财务预算预计未来</w:t>
      </w:r>
      <w:r>
        <w:t>5</w:t>
      </w:r>
      <w:r>
        <w:t>年及永续期现金流量，计算未来现金流量现值时所采用</w:t>
      </w:r>
      <w:r>
        <w:t>的折现率为</w:t>
      </w:r>
      <w:r>
        <w:t xml:space="preserve"> 16.59%</w:t>
      </w:r>
      <w:r>
        <w:t>。管理层根据市场竞争以及以后年度预计可实现项目收入情况等因素的综合分析编制财务预算。</w:t>
      </w:r>
      <w:r>
        <w:t xml:space="preserve"> </w:t>
      </w:r>
    </w:p>
    <w:p w:rsidR="00EB6F62" w:rsidRDefault="00B625C0">
      <w:pPr>
        <w:spacing w:after="13" w:line="259" w:lineRule="auto"/>
        <w:ind w:left="51" w:firstLine="0"/>
      </w:pP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商誉减值测试的影响</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68"/>
      </w:pPr>
      <w:r>
        <w:t>经测试，上述各资产组的可收回金额高于账面价值，故各资产组商誉不存在减值。</w:t>
      </w:r>
      <w:r>
        <w:t xml:space="preserve"> </w:t>
      </w:r>
    </w:p>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136"/>
        </w:numPr>
        <w:spacing w:after="85" w:line="249" w:lineRule="auto"/>
        <w:ind w:hanging="504"/>
      </w:pPr>
      <w:r>
        <w:rPr>
          <w:sz w:val="21"/>
        </w:rPr>
        <w:t>长期待摊费用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456"/>
        <w:gridCol w:w="1656"/>
        <w:gridCol w:w="1657"/>
        <w:gridCol w:w="2103"/>
        <w:gridCol w:w="1296"/>
        <w:gridCol w:w="1657"/>
      </w:tblGrid>
      <w:tr w:rsidR="00EB6F62">
        <w:trPr>
          <w:trHeight w:val="631"/>
        </w:trPr>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项</w:t>
            </w:r>
          </w:p>
          <w:p w:rsidR="00EB6F62" w:rsidRDefault="00B625C0">
            <w:pPr>
              <w:spacing w:after="0" w:line="259" w:lineRule="auto"/>
              <w:ind w:left="0" w:firstLine="0"/>
              <w:jc w:val="both"/>
            </w:pPr>
            <w:r>
              <w:t>目</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期初余额</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本期增加金额</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23" w:firstLine="0"/>
            </w:pPr>
            <w:r>
              <w:t>本期摊销金额</w:t>
            </w:r>
            <w:r>
              <w:t xml:space="preserve"> </w:t>
            </w:r>
          </w:p>
        </w:tc>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其他减少金额</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期末余额</w:t>
            </w:r>
            <w:r>
              <w:t xml:space="preserve"> </w:t>
            </w:r>
          </w:p>
        </w:tc>
      </w:tr>
      <w:tr w:rsidR="00EB6F62">
        <w:trPr>
          <w:trHeight w:val="1880"/>
        </w:trPr>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房屋装修费</w:t>
            </w:r>
          </w:p>
          <w:p w:rsidR="00EB6F62" w:rsidRDefault="00B625C0">
            <w:pPr>
              <w:spacing w:after="0" w:line="259" w:lineRule="auto"/>
              <w:ind w:left="0" w:firstLine="0"/>
              <w:jc w:val="both"/>
            </w:pPr>
            <w:r>
              <w:t>用</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1,401,363.19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3,013,006.25 </w:t>
            </w:r>
          </w:p>
        </w:tc>
        <w:tc>
          <w:tcPr>
            <w:tcW w:w="21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1,762,905.23 </w:t>
            </w:r>
          </w:p>
        </w:tc>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55,916.75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2,595,547.46 </w:t>
            </w:r>
          </w:p>
        </w:tc>
      </w:tr>
      <w:tr w:rsidR="00EB6F62">
        <w:trPr>
          <w:trHeight w:val="1565"/>
        </w:trPr>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售后维保</w:t>
            </w:r>
          </w:p>
          <w:p w:rsidR="00EB6F62" w:rsidRDefault="00B625C0">
            <w:pPr>
              <w:spacing w:after="0" w:line="259" w:lineRule="auto"/>
              <w:ind w:left="0" w:firstLine="0"/>
              <w:jc w:val="both"/>
            </w:pPr>
            <w:r>
              <w:t>费</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574,928.06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351,005.57 </w:t>
            </w:r>
          </w:p>
        </w:tc>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223,922.49 </w:t>
            </w:r>
          </w:p>
        </w:tc>
      </w:tr>
      <w:tr w:rsidR="00EB6F62">
        <w:trPr>
          <w:trHeight w:val="634"/>
        </w:trPr>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合</w:t>
            </w:r>
          </w:p>
          <w:p w:rsidR="00EB6F62" w:rsidRDefault="00B625C0">
            <w:pPr>
              <w:spacing w:after="0" w:line="259" w:lineRule="auto"/>
              <w:ind w:left="0" w:firstLine="0"/>
              <w:jc w:val="both"/>
            </w:pPr>
            <w:r>
              <w:t>计</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1,976,291.25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3,013,006.25 </w:t>
            </w:r>
          </w:p>
        </w:tc>
        <w:tc>
          <w:tcPr>
            <w:tcW w:w="21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2,113,910.80 </w:t>
            </w:r>
          </w:p>
        </w:tc>
        <w:tc>
          <w:tcPr>
            <w:tcW w:w="12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55,916.75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2,819,469.95 </w:t>
            </w:r>
          </w:p>
        </w:tc>
      </w:tr>
    </w:tbl>
    <w:p w:rsidR="00EB6F62" w:rsidRDefault="00B625C0">
      <w:pPr>
        <w:ind w:left="-5" w:right="7370"/>
      </w:pPr>
      <w:r>
        <w:t>其他说明：无</w:t>
      </w:r>
      <w:r>
        <w:t xml:space="preserve"> </w:t>
      </w:r>
    </w:p>
    <w:p w:rsidR="00EB6F62" w:rsidRDefault="00B625C0">
      <w:pPr>
        <w:spacing w:after="15" w:line="259" w:lineRule="auto"/>
        <w:ind w:left="51" w:firstLine="0"/>
      </w:pPr>
      <w:r>
        <w:t xml:space="preserve"> </w:t>
      </w:r>
    </w:p>
    <w:p w:rsidR="00EB6F62" w:rsidRDefault="00B625C0">
      <w:pPr>
        <w:numPr>
          <w:ilvl w:val="0"/>
          <w:numId w:val="136"/>
        </w:numPr>
        <w:spacing w:after="85" w:line="249" w:lineRule="auto"/>
        <w:ind w:hanging="504"/>
      </w:pPr>
      <w:r>
        <w:rPr>
          <w:sz w:val="21"/>
        </w:rPr>
        <w:t>递延所得税资产</w:t>
      </w:r>
      <w:r>
        <w:rPr>
          <w:sz w:val="21"/>
        </w:rPr>
        <w:t xml:space="preserve">/ </w:t>
      </w:r>
      <w:r>
        <w:rPr>
          <w:sz w:val="21"/>
        </w:rPr>
        <w:t>递延所得税负债</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未经抵销的递延所得税资产</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9976" w:type="dxa"/>
        <w:tblInd w:w="56" w:type="dxa"/>
        <w:tblCellMar>
          <w:top w:w="39" w:type="dxa"/>
          <w:left w:w="108" w:type="dxa"/>
          <w:bottom w:w="0" w:type="dxa"/>
          <w:right w:w="0" w:type="dxa"/>
        </w:tblCellMar>
        <w:tblLook w:val="04A0" w:firstRow="1" w:lastRow="0" w:firstColumn="1" w:lastColumn="0" w:noHBand="0" w:noVBand="1"/>
      </w:tblPr>
      <w:tblGrid>
        <w:gridCol w:w="1301"/>
        <w:gridCol w:w="2739"/>
        <w:gridCol w:w="2504"/>
        <w:gridCol w:w="1777"/>
        <w:gridCol w:w="1656"/>
      </w:tblGrid>
      <w:tr w:rsidR="00EB6F62">
        <w:trPr>
          <w:trHeight w:val="322"/>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项目</w:t>
            </w:r>
            <w:r>
              <w:t xml:space="preserve"> </w:t>
            </w:r>
          </w:p>
        </w:tc>
        <w:tc>
          <w:tcPr>
            <w:tcW w:w="524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center"/>
            </w:pPr>
            <w:r>
              <w:t>期末余额</w:t>
            </w:r>
            <w:r>
              <w:t xml:space="preserve"> </w:t>
            </w:r>
          </w:p>
        </w:tc>
        <w:tc>
          <w:tcPr>
            <w:tcW w:w="343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center"/>
            </w:pPr>
            <w:r>
              <w:t>期初余额</w:t>
            </w:r>
            <w:r>
              <w:t xml:space="preserve"> </w:t>
            </w:r>
          </w:p>
        </w:tc>
      </w:tr>
      <w:tr w:rsidR="00EB6F62">
        <w:trPr>
          <w:trHeight w:val="634"/>
        </w:trPr>
        <w:tc>
          <w:tcPr>
            <w:tcW w:w="130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7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98" w:firstLine="0"/>
            </w:pPr>
            <w:r>
              <w:t>可抵扣暂时性差异</w:t>
            </w:r>
            <w:r>
              <w:t xml:space="preserve">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02" w:right="293" w:firstLine="0"/>
              <w:jc w:val="center"/>
            </w:pPr>
            <w:r>
              <w:t>递延所得税资产</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可抵扣暂时性差异</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递延所得税资产</w:t>
            </w:r>
            <w:r>
              <w:t xml:space="preserve"> </w:t>
            </w:r>
          </w:p>
        </w:tc>
      </w:tr>
      <w:tr w:rsidR="00EB6F62">
        <w:trPr>
          <w:trHeight w:val="631"/>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240"/>
            </w:pPr>
            <w:r>
              <w:t>资产减值准备</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59,194,158.91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9,158,038.44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40,229,268.43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6,230,896.18 </w:t>
            </w:r>
          </w:p>
        </w:tc>
      </w:tr>
      <w:tr w:rsidR="00EB6F62">
        <w:trPr>
          <w:trHeight w:val="943"/>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240"/>
            </w:pPr>
            <w:r>
              <w:t>内部交易未实现利润</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1,382,045.93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207,306.89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2,203,779.73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330,566.96 </w:t>
            </w:r>
          </w:p>
        </w:tc>
      </w:tr>
      <w:tr w:rsidR="00EB6F62">
        <w:trPr>
          <w:trHeight w:val="634"/>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240"/>
            </w:pPr>
            <w:r>
              <w:t>可抵扣亏损</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预计负债产生的可抵扣差异</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10,131,087.13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1,519,663.07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7,431,276.42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1,114,691.46 </w:t>
            </w:r>
          </w:p>
        </w:tc>
      </w:tr>
      <w:tr w:rsidR="00EB6F62">
        <w:trPr>
          <w:trHeight w:val="322"/>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3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合计</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70,707,291.97 </w:t>
            </w:r>
          </w:p>
        </w:tc>
        <w:tc>
          <w:tcPr>
            <w:tcW w:w="25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10,885,008.40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49,864,324.58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7,676,154.60 </w:t>
            </w:r>
          </w:p>
        </w:tc>
      </w:tr>
    </w:tbl>
    <w:p w:rsidR="00EB6F62" w:rsidRDefault="00B625C0">
      <w:pPr>
        <w:spacing w:after="15"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未经抵销的递延所得税负债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6" w:type="dxa"/>
          <w:bottom w:w="0" w:type="dxa"/>
          <w:right w:w="0" w:type="dxa"/>
        </w:tblCellMar>
        <w:tblLook w:val="04A0" w:firstRow="1" w:lastRow="0" w:firstColumn="1" w:lastColumn="0" w:noHBand="0" w:noVBand="1"/>
      </w:tblPr>
      <w:tblGrid>
        <w:gridCol w:w="2294"/>
        <w:gridCol w:w="1657"/>
        <w:gridCol w:w="1601"/>
        <w:gridCol w:w="1656"/>
        <w:gridCol w:w="1616"/>
      </w:tblGrid>
      <w:tr w:rsidR="00EB6F62">
        <w:trPr>
          <w:trHeight w:val="322"/>
        </w:trPr>
        <w:tc>
          <w:tcPr>
            <w:tcW w:w="2294"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项目</w:t>
            </w:r>
            <w:r>
              <w:t xml:space="preserve"> </w:t>
            </w:r>
          </w:p>
        </w:tc>
        <w:tc>
          <w:tcPr>
            <w:tcW w:w="3258"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期末余额</w:t>
            </w:r>
            <w:r>
              <w:t xml:space="preserve"> </w:t>
            </w:r>
          </w:p>
        </w:tc>
        <w:tc>
          <w:tcPr>
            <w:tcW w:w="327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期初余额</w:t>
            </w:r>
            <w:r>
              <w:t xml:space="preserve"> </w:t>
            </w:r>
          </w:p>
        </w:tc>
      </w:tr>
      <w:tr w:rsidR="00EB6F62">
        <w:trPr>
          <w:trHeight w:val="63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应纳税暂时性差异</w:t>
            </w: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递延所得税负债</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应纳税暂时性差异</w:t>
            </w: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递延所得税负债</w:t>
            </w:r>
            <w:r>
              <w:t xml:space="preserve"> </w:t>
            </w:r>
          </w:p>
        </w:tc>
      </w:tr>
      <w:tr w:rsidR="00EB6F62">
        <w:trPr>
          <w:trHeight w:val="631"/>
        </w:trPr>
        <w:tc>
          <w:tcPr>
            <w:tcW w:w="22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非同一控制企业合并资产评估增值</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1,422,000.00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213,300.00 </w:t>
            </w:r>
          </w:p>
        </w:tc>
      </w:tr>
      <w:tr w:rsidR="00EB6F62">
        <w:trPr>
          <w:trHeight w:val="634"/>
        </w:trPr>
        <w:tc>
          <w:tcPr>
            <w:tcW w:w="22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其他债权投资公允价值变动</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2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其他权益工具投资公允价值变动</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6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22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固定资产一次性税前扣除</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5,434,104.12 </w:t>
            </w:r>
          </w:p>
        </w:tc>
        <w:tc>
          <w:tcPr>
            <w:tcW w:w="16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815,115.62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2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合计</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5,434,104.12 </w:t>
            </w:r>
          </w:p>
        </w:tc>
        <w:tc>
          <w:tcPr>
            <w:tcW w:w="16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815,115.62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1,422,000.00 </w:t>
            </w:r>
          </w:p>
        </w:tc>
        <w:tc>
          <w:tcPr>
            <w:tcW w:w="16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213,300.00 </w:t>
            </w:r>
          </w:p>
        </w:tc>
      </w:tr>
    </w:tbl>
    <w:p w:rsidR="00EB6F62" w:rsidRDefault="00B625C0">
      <w:pPr>
        <w:spacing w:after="15" w:line="259" w:lineRule="auto"/>
        <w:ind w:left="51"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以抵销后净额列示的递延所得税资产或负债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266"/>
        <w:gridCol w:w="1597"/>
        <w:gridCol w:w="1776"/>
        <w:gridCol w:w="1606"/>
        <w:gridCol w:w="1580"/>
      </w:tblGrid>
      <w:tr w:rsidR="00EB6F62">
        <w:trPr>
          <w:trHeight w:val="1256"/>
        </w:trPr>
        <w:tc>
          <w:tcPr>
            <w:tcW w:w="22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项目</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0" w:firstLine="0"/>
              <w:jc w:val="center"/>
            </w:pPr>
            <w:r>
              <w:t>递延所得税资产和负债期末互抵金额</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抵销后递延所得税资产或负债期末余额</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2" w:firstLine="0"/>
              <w:jc w:val="center"/>
            </w:pPr>
            <w:r>
              <w:t>递延所得税资产和负债期初互抵金额</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抵销后递延所得税资产或负债期初余额</w:t>
            </w:r>
            <w:r>
              <w:t xml:space="preserve"> </w:t>
            </w:r>
          </w:p>
        </w:tc>
      </w:tr>
      <w:tr w:rsidR="00EB6F62">
        <w:trPr>
          <w:trHeight w:val="319"/>
        </w:trPr>
        <w:tc>
          <w:tcPr>
            <w:tcW w:w="22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递延所得税资产</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815,115.62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10,069,892.78 </w:t>
            </w:r>
          </w:p>
        </w:tc>
        <w:tc>
          <w:tcPr>
            <w:tcW w:w="16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2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递延所得税负债</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15" w:line="259" w:lineRule="auto"/>
        <w:ind w:left="51"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未确认递延所得税资产明细</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未确认递延所得税资产的可抵扣亏损将于以下年度到期</w:t>
      </w:r>
      <w:r>
        <w:rPr>
          <w:sz w:val="21"/>
        </w:rPr>
        <w:t xml:space="preserve"> </w:t>
      </w:r>
    </w:p>
    <w:p w:rsidR="00EB6F62" w:rsidRDefault="00B625C0">
      <w:pPr>
        <w:ind w:left="-5" w:right="5690"/>
      </w:pPr>
      <w:r>
        <w:t>□</w:t>
      </w:r>
      <w:r>
        <w:t>适用</w:t>
      </w:r>
      <w:r>
        <w:t xml:space="preserve"> √</w:t>
      </w:r>
      <w:r>
        <w:t>不适用</w:t>
      </w:r>
      <w:r>
        <w:t xml:space="preserve"> </w:t>
      </w:r>
      <w:r>
        <w:rPr>
          <w:color w:val="FF00FF"/>
        </w:rP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37"/>
        </w:numPr>
        <w:spacing w:after="85" w:line="249" w:lineRule="auto"/>
        <w:ind w:hanging="504"/>
      </w:pPr>
      <w:r>
        <w:rPr>
          <w:sz w:val="21"/>
        </w:rPr>
        <w:t>其他非流动资产</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953"/>
        <w:gridCol w:w="1666"/>
        <w:gridCol w:w="674"/>
        <w:gridCol w:w="1666"/>
        <w:gridCol w:w="1666"/>
        <w:gridCol w:w="533"/>
        <w:gridCol w:w="1666"/>
      </w:tblGrid>
      <w:tr w:rsidR="00EB6F62">
        <w:trPr>
          <w:trHeight w:val="322"/>
        </w:trPr>
        <w:tc>
          <w:tcPr>
            <w:tcW w:w="95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项目</w:t>
            </w:r>
            <w:r>
              <w:t xml:space="preserve"> </w:t>
            </w:r>
          </w:p>
        </w:tc>
        <w:tc>
          <w:tcPr>
            <w:tcW w:w="4006"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期末余额</w:t>
            </w:r>
            <w:r>
              <w:t xml:space="preserve"> </w:t>
            </w:r>
          </w:p>
        </w:tc>
        <w:tc>
          <w:tcPr>
            <w:tcW w:w="3865"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r>
      <w:tr w:rsidR="00EB6F62">
        <w:trPr>
          <w:trHeight w:val="125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账面余额</w:t>
            </w:r>
            <w:r>
              <w:t xml:space="preserve">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right="98" w:firstLine="0"/>
              <w:jc w:val="center"/>
            </w:pPr>
            <w:r>
              <w:t>减值准</w:t>
            </w:r>
          </w:p>
          <w:p w:rsidR="00EB6F62" w:rsidRDefault="00B625C0">
            <w:pPr>
              <w:spacing w:after="0" w:line="259" w:lineRule="auto"/>
              <w:ind w:left="103" w:firstLine="0"/>
            </w:pPr>
            <w:r>
              <w:t>备</w:t>
            </w: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0" w:firstLine="0"/>
            </w:pPr>
            <w:r>
              <w:t>账面价值</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账面余额</w:t>
            </w:r>
            <w:r>
              <w:t xml:space="preserve">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9" w:lineRule="auto"/>
              <w:ind w:left="0" w:right="26" w:firstLine="0"/>
              <w:jc w:val="center"/>
            </w:pPr>
            <w:r>
              <w:t>减值准</w:t>
            </w:r>
          </w:p>
          <w:p w:rsidR="00EB6F62" w:rsidRDefault="00B625C0">
            <w:pPr>
              <w:spacing w:after="0" w:line="259" w:lineRule="auto"/>
              <w:ind w:left="34" w:firstLine="0"/>
              <w:jc w:val="both"/>
            </w:pPr>
            <w:r>
              <w:t>备</w:t>
            </w: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0" w:firstLine="0"/>
            </w:pPr>
            <w:r>
              <w:t>账面价值</w:t>
            </w:r>
            <w:r>
              <w:t xml:space="preserve"> </w:t>
            </w:r>
          </w:p>
        </w:tc>
      </w:tr>
      <w:tr w:rsidR="00EB6F62">
        <w:trPr>
          <w:trHeight w:val="631"/>
        </w:trPr>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合同取得成本</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634"/>
        </w:trPr>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合同履约成本</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631"/>
        </w:trPr>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应收退货成本</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634"/>
        </w:trPr>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合同资产</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 w:firstLine="0"/>
              <w:jc w:val="right"/>
            </w:pPr>
            <w:r>
              <w:t xml:space="preserve"> </w:t>
            </w:r>
          </w:p>
        </w:tc>
      </w:tr>
      <w:tr w:rsidR="00EB6F62">
        <w:trPr>
          <w:trHeight w:val="944"/>
        </w:trPr>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预付工程设备款</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7,845,855.73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7,845,855.73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9,607,304.32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9,607,304.32 </w:t>
            </w:r>
          </w:p>
        </w:tc>
      </w:tr>
      <w:tr w:rsidR="00EB6F62">
        <w:trPr>
          <w:trHeight w:val="322"/>
        </w:trPr>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合计</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7,845,855.73 </w:t>
            </w:r>
          </w:p>
        </w:tc>
        <w:tc>
          <w:tcPr>
            <w:tcW w:w="6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7,845,855.73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9,607,304.32 </w:t>
            </w:r>
          </w:p>
        </w:tc>
        <w:tc>
          <w:tcPr>
            <w:tcW w:w="5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9,607,304.32 </w:t>
            </w:r>
          </w:p>
        </w:tc>
      </w:tr>
    </w:tbl>
    <w:p w:rsidR="00EB6F62" w:rsidRDefault="00B625C0">
      <w:pPr>
        <w:spacing w:after="0" w:line="259" w:lineRule="auto"/>
        <w:ind w:left="51" w:firstLine="0"/>
      </w:pPr>
      <w:r>
        <w:t xml:space="preserve"> </w:t>
      </w:r>
    </w:p>
    <w:p w:rsidR="00EB6F62" w:rsidRDefault="00B625C0">
      <w:pPr>
        <w:ind w:left="-5" w:right="7370"/>
      </w:pPr>
      <w:r>
        <w:t>其他说明：无</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37"/>
        </w:numPr>
        <w:spacing w:after="85" w:line="249" w:lineRule="auto"/>
        <w:ind w:hanging="504"/>
      </w:pPr>
      <w:r>
        <w:rPr>
          <w:sz w:val="21"/>
        </w:rPr>
        <w:t>短期借款</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短期借款分类</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29" w:type="dxa"/>
          <w:bottom w:w="0" w:type="dxa"/>
          <w:right w:w="89" w:type="dxa"/>
        </w:tblCellMar>
        <w:tblLook w:val="04A0" w:firstRow="1" w:lastRow="0" w:firstColumn="1" w:lastColumn="0" w:noHBand="0" w:noVBand="1"/>
      </w:tblPr>
      <w:tblGrid>
        <w:gridCol w:w="2847"/>
        <w:gridCol w:w="2981"/>
        <w:gridCol w:w="2996"/>
      </w:tblGrid>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jc w:val="center"/>
            </w:pPr>
            <w:r>
              <w:t>项目</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jc w:val="center"/>
            </w:pPr>
            <w:r>
              <w:t>期初余额</w:t>
            </w:r>
            <w:r>
              <w:t xml:space="preserve"> </w:t>
            </w:r>
          </w:p>
        </w:tc>
      </w:tr>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质押借款</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抵押借款</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19"/>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保证借款</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right"/>
            </w:pPr>
            <w:r>
              <w:t xml:space="preserve">24,271,938.31 </w:t>
            </w:r>
          </w:p>
        </w:tc>
      </w:tr>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信用借款</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right"/>
            </w:pPr>
            <w:r>
              <w:t xml:space="preserve">34,965,352.37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信用证借款</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right"/>
            </w:pPr>
            <w:r>
              <w:t xml:space="preserve">58,000,000.00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r>
      <w:tr w:rsidR="00EB6F62">
        <w:trPr>
          <w:trHeight w:val="322"/>
        </w:trPr>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jc w:val="center"/>
            </w:pPr>
            <w:r>
              <w:t>合计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0" w:firstLine="0"/>
              <w:jc w:val="right"/>
            </w:pPr>
            <w:r>
              <w:t xml:space="preserve">92,965,352.37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right"/>
            </w:pPr>
            <w:r>
              <w:t xml:space="preserve">24,271,938.31 </w:t>
            </w:r>
          </w:p>
        </w:tc>
      </w:tr>
    </w:tbl>
    <w:p w:rsidR="00EB6F62" w:rsidRDefault="00B625C0">
      <w:pPr>
        <w:ind w:left="-5" w:right="1"/>
      </w:pPr>
      <w:r>
        <w:t>短期借款分类的说明：</w:t>
      </w:r>
      <w:r>
        <w:t xml:space="preserve"> </w:t>
      </w:r>
    </w:p>
    <w:p w:rsidR="00EB6F62" w:rsidRDefault="00B625C0">
      <w:pPr>
        <w:ind w:left="-5" w:right="1"/>
      </w:pPr>
      <w:r>
        <w:t>无</w:t>
      </w:r>
      <w:r>
        <w:t xml:space="preserve"> </w:t>
      </w:r>
    </w:p>
    <w:p w:rsidR="00EB6F62" w:rsidRDefault="00B625C0">
      <w:pPr>
        <w:spacing w:after="13"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已逾期未偿还的短期借款情况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ind w:left="-5" w:right="1"/>
      </w:pPr>
      <w:r>
        <w:t>其中重要的已逾期未偿还的短期借款情况如下：</w:t>
      </w:r>
      <w:r>
        <w:t xml:space="preserve"> </w:t>
      </w:r>
    </w:p>
    <w:p w:rsidR="00EB6F62" w:rsidRDefault="00B625C0">
      <w:pPr>
        <w:ind w:left="-5" w:right="5930"/>
      </w:pPr>
      <w:r>
        <w:t>□</w:t>
      </w:r>
      <w:r>
        <w:t>适用</w:t>
      </w:r>
      <w:r>
        <w:t xml:space="preserve"> √</w:t>
      </w:r>
      <w:r>
        <w:t>不适用</w:t>
      </w:r>
      <w:r>
        <w:t xml:space="preserve">  </w:t>
      </w:r>
      <w:r>
        <w:t>其他说明</w:t>
      </w:r>
      <w:r>
        <w:t xml:space="preserve"> </w:t>
      </w:r>
    </w:p>
    <w:p w:rsidR="00EB6F62" w:rsidRDefault="00B625C0">
      <w:pPr>
        <w:ind w:left="-5" w:right="6650"/>
      </w:pPr>
      <w:r>
        <w:t>□</w:t>
      </w:r>
      <w:r>
        <w:t>适用</w:t>
      </w:r>
      <w:r>
        <w:t xml:space="preserve"> □</w:t>
      </w:r>
      <w:r>
        <w:t>不适用</w:t>
      </w:r>
      <w:r>
        <w:t xml:space="preserve">  </w:t>
      </w:r>
      <w:r>
        <w:t>无</w:t>
      </w:r>
      <w:r>
        <w:t xml:space="preserve"> </w:t>
      </w:r>
    </w:p>
    <w:p w:rsidR="00EB6F62" w:rsidRDefault="00B625C0">
      <w:pPr>
        <w:spacing w:after="13" w:line="259" w:lineRule="auto"/>
        <w:ind w:left="51" w:firstLine="0"/>
      </w:pPr>
      <w:r>
        <w:t xml:space="preserve"> </w:t>
      </w:r>
    </w:p>
    <w:p w:rsidR="00EB6F62" w:rsidRDefault="00B625C0">
      <w:pPr>
        <w:numPr>
          <w:ilvl w:val="0"/>
          <w:numId w:val="138"/>
        </w:numPr>
        <w:spacing w:after="85" w:line="249" w:lineRule="auto"/>
        <w:ind w:hanging="504"/>
      </w:pPr>
      <w:r>
        <w:rPr>
          <w:sz w:val="21"/>
        </w:rPr>
        <w:t>交易性金融负债</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numPr>
          <w:ilvl w:val="0"/>
          <w:numId w:val="138"/>
        </w:numPr>
        <w:spacing w:after="85" w:line="249" w:lineRule="auto"/>
        <w:ind w:hanging="504"/>
      </w:pPr>
      <w:r>
        <w:rPr>
          <w:sz w:val="21"/>
        </w:rPr>
        <w:t>衍生金融负债</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4" w:line="259" w:lineRule="auto"/>
        <w:ind w:left="51" w:firstLine="0"/>
      </w:pPr>
      <w:r>
        <w:t xml:space="preserve"> </w:t>
      </w:r>
    </w:p>
    <w:p w:rsidR="00EB6F62" w:rsidRDefault="00B625C0">
      <w:pPr>
        <w:numPr>
          <w:ilvl w:val="0"/>
          <w:numId w:val="138"/>
        </w:numPr>
        <w:spacing w:after="85" w:line="249" w:lineRule="auto"/>
        <w:ind w:hanging="504"/>
      </w:pPr>
      <w:r>
        <w:rPr>
          <w:sz w:val="21"/>
        </w:rPr>
        <w:t>应付票据</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应付票据列示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19" w:type="dxa"/>
        <w:tblInd w:w="58" w:type="dxa"/>
        <w:tblCellMar>
          <w:top w:w="41" w:type="dxa"/>
          <w:left w:w="108" w:type="dxa"/>
          <w:bottom w:w="0" w:type="dxa"/>
          <w:right w:w="0" w:type="dxa"/>
        </w:tblCellMar>
        <w:tblLook w:val="04A0" w:firstRow="1" w:lastRow="0" w:firstColumn="1" w:lastColumn="0" w:noHBand="0" w:noVBand="1"/>
      </w:tblPr>
      <w:tblGrid>
        <w:gridCol w:w="2292"/>
        <w:gridCol w:w="3311"/>
        <w:gridCol w:w="3217"/>
      </w:tblGrid>
      <w:tr w:rsidR="00EB6F62">
        <w:trPr>
          <w:trHeight w:val="326"/>
        </w:trPr>
        <w:tc>
          <w:tcPr>
            <w:tcW w:w="229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center"/>
            </w:pPr>
            <w:r>
              <w:t>种类</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center"/>
            </w:pPr>
            <w:r>
              <w:t>期末余额</w:t>
            </w:r>
            <w:r>
              <w:t xml:space="preserve"> </w:t>
            </w:r>
          </w:p>
        </w:tc>
        <w:tc>
          <w:tcPr>
            <w:tcW w:w="321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9" w:firstLine="0"/>
              <w:jc w:val="center"/>
            </w:pPr>
            <w:r>
              <w:t>期初余额</w:t>
            </w:r>
            <w:r>
              <w:t xml:space="preserve"> </w:t>
            </w:r>
          </w:p>
        </w:tc>
      </w:tr>
      <w:tr w:rsidR="00EB6F62">
        <w:trPr>
          <w:trHeight w:val="326"/>
        </w:trPr>
        <w:tc>
          <w:tcPr>
            <w:tcW w:w="229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商业承兑汇票</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jc w:val="right"/>
            </w:pPr>
            <w:r>
              <w:t xml:space="preserve"> </w:t>
            </w:r>
          </w:p>
        </w:tc>
        <w:tc>
          <w:tcPr>
            <w:tcW w:w="321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229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银行承兑汇票</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0" w:firstLine="0"/>
              <w:jc w:val="right"/>
            </w:pPr>
            <w:r>
              <w:t xml:space="preserve">32,018,353.36 </w:t>
            </w:r>
          </w:p>
        </w:tc>
        <w:tc>
          <w:tcPr>
            <w:tcW w:w="321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9" w:firstLine="0"/>
              <w:jc w:val="right"/>
            </w:pPr>
            <w:r>
              <w:t xml:space="preserve">20,201,816.79 </w:t>
            </w:r>
          </w:p>
        </w:tc>
      </w:tr>
      <w:tr w:rsidR="00EB6F62">
        <w:trPr>
          <w:trHeight w:val="326"/>
        </w:trPr>
        <w:tc>
          <w:tcPr>
            <w:tcW w:w="229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0" w:firstLine="0"/>
              <w:jc w:val="center"/>
            </w:pPr>
            <w:r>
              <w:t>合计</w:t>
            </w:r>
            <w:r>
              <w:t xml:space="preserve"> </w:t>
            </w:r>
          </w:p>
        </w:tc>
        <w:tc>
          <w:tcPr>
            <w:tcW w:w="331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32,018,353.36 </w:t>
            </w:r>
          </w:p>
        </w:tc>
        <w:tc>
          <w:tcPr>
            <w:tcW w:w="3217"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9" w:firstLine="0"/>
              <w:jc w:val="right"/>
            </w:pPr>
            <w:r>
              <w:t xml:space="preserve">20,201,816.79 </w:t>
            </w:r>
          </w:p>
        </w:tc>
      </w:tr>
    </w:tbl>
    <w:p w:rsidR="00EB6F62" w:rsidRDefault="00B625C0">
      <w:pPr>
        <w:ind w:left="-5" w:right="1"/>
      </w:pPr>
      <w:r>
        <w:t>本期末已到期未支付的应付票据总额为</w:t>
      </w:r>
      <w:r>
        <w:t xml:space="preserve">0 </w:t>
      </w:r>
      <w:r>
        <w:t>元。</w:t>
      </w:r>
      <w:r>
        <w:t xml:space="preserve"> </w:t>
      </w:r>
    </w:p>
    <w:p w:rsidR="00EB6F62" w:rsidRDefault="00B625C0">
      <w:pPr>
        <w:spacing w:after="16" w:line="259" w:lineRule="auto"/>
        <w:ind w:left="51" w:firstLine="0"/>
      </w:pPr>
      <w:r>
        <w:t xml:space="preserve"> </w:t>
      </w:r>
    </w:p>
    <w:p w:rsidR="00EB6F62" w:rsidRDefault="00B625C0">
      <w:pPr>
        <w:numPr>
          <w:ilvl w:val="0"/>
          <w:numId w:val="138"/>
        </w:numPr>
        <w:spacing w:after="85" w:line="249" w:lineRule="auto"/>
        <w:ind w:hanging="504"/>
      </w:pPr>
      <w:r>
        <w:rPr>
          <w:sz w:val="21"/>
        </w:rPr>
        <w:t>应付账款</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应付账款列示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773"/>
        <w:gridCol w:w="2794"/>
        <w:gridCol w:w="3257"/>
      </w:tblGrid>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c>
          <w:tcPr>
            <w:tcW w:w="3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材料款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91,618,323.81 </w:t>
            </w:r>
          </w:p>
        </w:tc>
        <w:tc>
          <w:tcPr>
            <w:tcW w:w="3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67,145,697.79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工程款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45,816,058.61 </w:t>
            </w:r>
          </w:p>
        </w:tc>
        <w:tc>
          <w:tcPr>
            <w:tcW w:w="3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52,187,874.40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服务款</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7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137,434,382.42 </w:t>
            </w:r>
          </w:p>
        </w:tc>
        <w:tc>
          <w:tcPr>
            <w:tcW w:w="32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119,333,572.19 </w:t>
            </w:r>
          </w:p>
        </w:tc>
      </w:tr>
    </w:tbl>
    <w:p w:rsidR="00EB6F62" w:rsidRDefault="00B625C0">
      <w:pPr>
        <w:spacing w:after="0" w:line="259" w:lineRule="auto"/>
        <w:ind w:left="51" w:firstLine="0"/>
      </w:pPr>
      <w:r>
        <w:t xml:space="preserve"> </w:t>
      </w:r>
    </w:p>
    <w:p w:rsidR="00EB6F62" w:rsidRDefault="00B625C0">
      <w:pPr>
        <w:spacing w:after="13"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账龄超过</w:t>
      </w:r>
      <w:r>
        <w:rPr>
          <w:sz w:val="21"/>
        </w:rPr>
        <w:t>1</w:t>
      </w:r>
      <w:r>
        <w:rPr>
          <w:sz w:val="21"/>
        </w:rPr>
        <w:t>年的重要应付账款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38"/>
        </w:numPr>
        <w:spacing w:after="60" w:line="249" w:lineRule="auto"/>
        <w:ind w:hanging="504"/>
      </w:pPr>
      <w:r>
        <w:rPr>
          <w:sz w:val="21"/>
        </w:rPr>
        <w:t>预收款项</w:t>
      </w:r>
      <w:r>
        <w:rPr>
          <w:sz w:val="21"/>
        </w:rPr>
        <w:t xml:space="preserve"> </w:t>
      </w:r>
    </w:p>
    <w:p w:rsidR="00EB6F62" w:rsidRDefault="00B625C0">
      <w:pPr>
        <w:spacing w:after="85" w:line="249" w:lineRule="auto"/>
        <w:ind w:left="-5"/>
      </w:pPr>
      <w:r>
        <w:rPr>
          <w:sz w:val="21"/>
        </w:rPr>
        <w:t xml:space="preserve">(1). </w:t>
      </w:r>
      <w:r>
        <w:rPr>
          <w:sz w:val="21"/>
        </w:rPr>
        <w:t>预收账款项列示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 xml:space="preserve">(2). </w:t>
      </w:r>
      <w:r>
        <w:rPr>
          <w:sz w:val="21"/>
        </w:rPr>
        <w:t>账龄超过</w:t>
      </w:r>
      <w:r>
        <w:rPr>
          <w:sz w:val="21"/>
        </w:rPr>
        <w:t>1</w:t>
      </w:r>
      <w:r>
        <w:rPr>
          <w:sz w:val="21"/>
        </w:rPr>
        <w:t>年的重要预收款项</w:t>
      </w:r>
      <w:r>
        <w:rPr>
          <w:sz w:val="21"/>
        </w:rPr>
        <w:t xml:space="preserve"> </w:t>
      </w:r>
    </w:p>
    <w:p w:rsidR="00EB6F62" w:rsidRDefault="00B625C0">
      <w:pPr>
        <w:ind w:left="-5" w:right="593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51" w:firstLine="0"/>
      </w:pPr>
      <w:r>
        <w:t xml:space="preserve"> </w:t>
      </w:r>
    </w:p>
    <w:p w:rsidR="00EB6F62" w:rsidRDefault="00B625C0">
      <w:pPr>
        <w:numPr>
          <w:ilvl w:val="0"/>
          <w:numId w:val="138"/>
        </w:numPr>
        <w:spacing w:after="85" w:line="249" w:lineRule="auto"/>
        <w:ind w:hanging="504"/>
      </w:pPr>
      <w:r>
        <w:rPr>
          <w:sz w:val="21"/>
        </w:rPr>
        <w:t>合同负债</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合同负债情况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825"/>
        <w:gridCol w:w="3003"/>
        <w:gridCol w:w="2996"/>
      </w:tblGrid>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期初余额</w:t>
            </w:r>
            <w:r>
              <w:t xml:space="preserve"> </w:t>
            </w:r>
          </w:p>
        </w:tc>
      </w:tr>
      <w:tr w:rsidR="00EB6F62">
        <w:trPr>
          <w:trHeight w:val="943"/>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已收或应收客户对价而应向客户转让商品或服务的义务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122,957,290.87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51,358,203.76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122,957,290.87 </w:t>
            </w:r>
          </w:p>
        </w:tc>
        <w:tc>
          <w:tcPr>
            <w:tcW w:w="29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51,358,203.76 </w:t>
            </w:r>
          </w:p>
        </w:tc>
      </w:tr>
    </w:tbl>
    <w:p w:rsidR="00EB6F62" w:rsidRDefault="00B625C0">
      <w:pPr>
        <w:spacing w:after="15"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报告期内账面价值发生重大变动的金额和原因</w:t>
      </w:r>
      <w:r>
        <w:rPr>
          <w:sz w:val="21"/>
        </w:rPr>
        <w:t xml:space="preserve"> </w:t>
      </w:r>
    </w:p>
    <w:p w:rsidR="00EB6F62" w:rsidRDefault="00B625C0">
      <w:pPr>
        <w:ind w:left="-5" w:right="569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38"/>
        </w:numPr>
        <w:spacing w:after="85" w:line="249" w:lineRule="auto"/>
        <w:ind w:hanging="504"/>
      </w:pPr>
      <w:r>
        <w:rPr>
          <w:sz w:val="21"/>
        </w:rPr>
        <w:t>应付职工薪酬</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应付职工薪酬列示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540"/>
        <w:gridCol w:w="1570"/>
        <w:gridCol w:w="1568"/>
        <w:gridCol w:w="1570"/>
        <w:gridCol w:w="1577"/>
      </w:tblGrid>
      <w:tr w:rsidR="00EB6F62">
        <w:trPr>
          <w:trHeight w:val="319"/>
        </w:trPr>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4" w:firstLine="0"/>
            </w:pPr>
            <w:r>
              <w:t>期初余额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2" w:firstLine="0"/>
            </w:pPr>
            <w:r>
              <w:t>本期增加</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4" w:firstLine="0"/>
            </w:pPr>
            <w:r>
              <w:t>本期减少</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0" w:firstLine="0"/>
            </w:pPr>
            <w:r>
              <w:t>期末余额</w:t>
            </w:r>
            <w:r>
              <w:t xml:space="preserve"> </w:t>
            </w:r>
          </w:p>
        </w:tc>
      </w:tr>
      <w:tr w:rsidR="00EB6F62">
        <w:trPr>
          <w:trHeight w:val="634"/>
        </w:trPr>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一、短期薪酬</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18,595,296.</w:t>
            </w:r>
          </w:p>
          <w:p w:rsidR="00EB6F62" w:rsidRDefault="00B625C0">
            <w:pPr>
              <w:spacing w:after="0" w:line="259" w:lineRule="auto"/>
              <w:ind w:left="0" w:right="110" w:firstLine="0"/>
              <w:jc w:val="right"/>
            </w:pPr>
            <w:r>
              <w:t xml:space="preserve">41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90,260,502.</w:t>
            </w:r>
          </w:p>
          <w:p w:rsidR="00EB6F62" w:rsidRDefault="00B625C0">
            <w:pPr>
              <w:spacing w:after="0" w:line="259" w:lineRule="auto"/>
              <w:ind w:left="0" w:right="110" w:firstLine="0"/>
              <w:jc w:val="right"/>
            </w:pPr>
            <w:r>
              <w:t xml:space="preserve">89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90,229,300.</w:t>
            </w:r>
          </w:p>
          <w:p w:rsidR="00EB6F62" w:rsidRDefault="00B625C0">
            <w:pPr>
              <w:spacing w:after="0" w:line="259" w:lineRule="auto"/>
              <w:ind w:left="0" w:right="110" w:firstLine="0"/>
              <w:jc w:val="right"/>
            </w:pPr>
            <w:r>
              <w:t xml:space="preserve">73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18,626,498.</w:t>
            </w:r>
          </w:p>
          <w:p w:rsidR="00EB6F62" w:rsidRDefault="00B625C0">
            <w:pPr>
              <w:spacing w:after="0" w:line="259" w:lineRule="auto"/>
              <w:ind w:left="0" w:right="108" w:firstLine="0"/>
              <w:jc w:val="right"/>
            </w:pPr>
            <w:r>
              <w:t xml:space="preserve">57 </w:t>
            </w:r>
          </w:p>
        </w:tc>
      </w:tr>
      <w:tr w:rsidR="00EB6F62">
        <w:trPr>
          <w:trHeight w:val="634"/>
        </w:trPr>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二、离职后福利</w:t>
            </w:r>
            <w:r>
              <w:t>-</w:t>
            </w:r>
            <w:r>
              <w:t>设定提存计划</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143,181.05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7,899,241.0</w:t>
            </w:r>
          </w:p>
          <w:p w:rsidR="00EB6F62" w:rsidRDefault="00B625C0">
            <w:pPr>
              <w:spacing w:after="0" w:line="259" w:lineRule="auto"/>
              <w:ind w:left="0" w:right="110" w:firstLine="0"/>
              <w:jc w:val="right"/>
            </w:pPr>
            <w:r>
              <w:t xml:space="preserve">9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7,957,666.5</w:t>
            </w:r>
          </w:p>
          <w:p w:rsidR="00EB6F62" w:rsidRDefault="00B625C0">
            <w:pPr>
              <w:spacing w:after="0" w:line="259" w:lineRule="auto"/>
              <w:ind w:left="0" w:right="110" w:firstLine="0"/>
              <w:jc w:val="right"/>
            </w:pPr>
            <w:r>
              <w:t xml:space="preserve">1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84,755.63 </w:t>
            </w:r>
          </w:p>
        </w:tc>
      </w:tr>
      <w:tr w:rsidR="00EB6F62">
        <w:trPr>
          <w:trHeight w:val="319"/>
        </w:trPr>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三、辞退福利</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19,600.00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19,600.00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四、一年内到期的其他福利</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54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合计</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18,738,477.</w:t>
            </w:r>
          </w:p>
          <w:p w:rsidR="00EB6F62" w:rsidRDefault="00B625C0">
            <w:pPr>
              <w:spacing w:after="0" w:line="259" w:lineRule="auto"/>
              <w:ind w:left="0" w:right="110" w:firstLine="0"/>
              <w:jc w:val="right"/>
            </w:pPr>
            <w:r>
              <w:t xml:space="preserve">46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98,179,343.</w:t>
            </w:r>
          </w:p>
          <w:p w:rsidR="00EB6F62" w:rsidRDefault="00B625C0">
            <w:pPr>
              <w:spacing w:after="0" w:line="259" w:lineRule="auto"/>
              <w:ind w:left="0" w:right="110" w:firstLine="0"/>
              <w:jc w:val="right"/>
            </w:pPr>
            <w:r>
              <w:t xml:space="preserve">98 </w:t>
            </w:r>
          </w:p>
        </w:tc>
        <w:tc>
          <w:tcPr>
            <w:tcW w:w="15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98,206,567.</w:t>
            </w:r>
          </w:p>
          <w:p w:rsidR="00EB6F62" w:rsidRDefault="00B625C0">
            <w:pPr>
              <w:spacing w:after="0" w:line="259" w:lineRule="auto"/>
              <w:ind w:left="0" w:right="110" w:firstLine="0"/>
              <w:jc w:val="right"/>
            </w:pPr>
            <w:r>
              <w:t xml:space="preserve">24 </w:t>
            </w:r>
          </w:p>
        </w:tc>
        <w:tc>
          <w:tcPr>
            <w:tcW w:w="15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18,711,254.</w:t>
            </w:r>
          </w:p>
          <w:p w:rsidR="00EB6F62" w:rsidRDefault="00B625C0">
            <w:pPr>
              <w:spacing w:after="0" w:line="259" w:lineRule="auto"/>
              <w:ind w:left="0" w:right="108" w:firstLine="0"/>
              <w:jc w:val="right"/>
            </w:pPr>
            <w:r>
              <w:t xml:space="preserve">20 </w:t>
            </w:r>
          </w:p>
        </w:tc>
      </w:tr>
    </w:tbl>
    <w:p w:rsidR="00EB6F62" w:rsidRDefault="00B625C0">
      <w:pPr>
        <w:spacing w:after="0"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短期薪酬列示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w:t>
      </w:r>
      <w:r>
        <w:t>:</w:t>
      </w:r>
      <w:r>
        <w:t>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549"/>
        <w:gridCol w:w="1572"/>
        <w:gridCol w:w="1556"/>
        <w:gridCol w:w="1567"/>
        <w:gridCol w:w="1580"/>
      </w:tblGrid>
      <w:tr w:rsidR="00EB6F62">
        <w:trPr>
          <w:trHeight w:val="322"/>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4" w:firstLine="0"/>
            </w:pPr>
            <w:r>
              <w:t>期初余额</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7" w:firstLine="0"/>
            </w:pPr>
            <w:r>
              <w:t>本期增加</w:t>
            </w: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4" w:firstLine="0"/>
            </w:pPr>
            <w:r>
              <w:t>本期减少</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2" w:firstLine="0"/>
            </w:pPr>
            <w:r>
              <w:t>期末余额</w:t>
            </w:r>
            <w:r>
              <w:t xml:space="preserve"> </w:t>
            </w:r>
          </w:p>
        </w:tc>
      </w:tr>
      <w:tr w:rsidR="00EB6F62">
        <w:trPr>
          <w:trHeight w:val="631"/>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一、工资、奖金、津贴和补贴</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4" w:firstLine="0"/>
            </w:pPr>
            <w:r>
              <w:t>18,497,258.</w:t>
            </w:r>
          </w:p>
          <w:p w:rsidR="00EB6F62" w:rsidRDefault="00B625C0">
            <w:pPr>
              <w:spacing w:after="0" w:line="259" w:lineRule="auto"/>
              <w:ind w:left="0" w:right="110" w:firstLine="0"/>
              <w:jc w:val="right"/>
            </w:pPr>
            <w:r>
              <w:t xml:space="preserve">19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78,889,007.</w:t>
            </w:r>
          </w:p>
          <w:p w:rsidR="00EB6F62" w:rsidRDefault="00B625C0">
            <w:pPr>
              <w:spacing w:after="0" w:line="259" w:lineRule="auto"/>
              <w:ind w:left="0" w:right="110" w:firstLine="0"/>
              <w:jc w:val="right"/>
            </w:pPr>
            <w:r>
              <w:t xml:space="preserve">09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78,829,344.</w:t>
            </w:r>
          </w:p>
          <w:p w:rsidR="00EB6F62" w:rsidRDefault="00B625C0">
            <w:pPr>
              <w:spacing w:after="0" w:line="259" w:lineRule="auto"/>
              <w:ind w:left="0" w:right="108" w:firstLine="0"/>
              <w:jc w:val="right"/>
            </w:pPr>
            <w:r>
              <w:t xml:space="preserve">05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18,556,921.</w:t>
            </w:r>
          </w:p>
          <w:p w:rsidR="00EB6F62" w:rsidRDefault="00B625C0">
            <w:pPr>
              <w:spacing w:after="0" w:line="259" w:lineRule="auto"/>
              <w:ind w:left="0" w:right="108" w:firstLine="0"/>
              <w:jc w:val="right"/>
            </w:pPr>
            <w:r>
              <w:t xml:space="preserve">23 </w:t>
            </w:r>
          </w:p>
        </w:tc>
      </w:tr>
      <w:tr w:rsidR="00EB6F62">
        <w:trPr>
          <w:trHeight w:val="634"/>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二、职工福利费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1,685.40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5,108,050.1</w:t>
            </w:r>
          </w:p>
          <w:p w:rsidR="00EB6F62" w:rsidRDefault="00B625C0">
            <w:pPr>
              <w:spacing w:after="0" w:line="259" w:lineRule="auto"/>
              <w:ind w:left="0" w:right="110" w:firstLine="0"/>
              <w:jc w:val="right"/>
            </w:pPr>
            <w:r>
              <w:t xml:space="preserve">5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5,109,550.1</w:t>
            </w:r>
          </w:p>
          <w:p w:rsidR="00EB6F62" w:rsidRDefault="00B625C0">
            <w:pPr>
              <w:spacing w:after="0" w:line="259" w:lineRule="auto"/>
              <w:ind w:left="0" w:right="108" w:firstLine="0"/>
              <w:jc w:val="right"/>
            </w:pPr>
            <w:r>
              <w:t xml:space="preserve">5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185.40 </w:t>
            </w:r>
          </w:p>
        </w:tc>
      </w:tr>
      <w:tr w:rsidR="00EB6F62">
        <w:trPr>
          <w:trHeight w:val="631"/>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三、社会保险费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46,724.16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2,372,523.0</w:t>
            </w:r>
          </w:p>
          <w:p w:rsidR="00EB6F62" w:rsidRDefault="00B625C0">
            <w:pPr>
              <w:spacing w:after="0" w:line="259" w:lineRule="auto"/>
              <w:ind w:left="0" w:right="110" w:firstLine="0"/>
              <w:jc w:val="right"/>
            </w:pPr>
            <w:r>
              <w:t xml:space="preserve">7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2,375,703.2</w:t>
            </w:r>
          </w:p>
          <w:p w:rsidR="00EB6F62" w:rsidRDefault="00B625C0">
            <w:pPr>
              <w:spacing w:after="0" w:line="259" w:lineRule="auto"/>
              <w:ind w:left="0" w:right="108" w:firstLine="0"/>
              <w:jc w:val="right"/>
            </w:pPr>
            <w:r>
              <w:t xml:space="preserve">9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43,543.94 </w:t>
            </w:r>
          </w:p>
        </w:tc>
      </w:tr>
      <w:tr w:rsidR="00EB6F62">
        <w:trPr>
          <w:trHeight w:val="634"/>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其中：医疗保险费</w:t>
            </w:r>
            <w:r>
              <w:rPr>
                <w:color w:val="008000"/>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42,128.01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1,858,517.5</w:t>
            </w:r>
          </w:p>
          <w:p w:rsidR="00EB6F62" w:rsidRDefault="00B625C0">
            <w:pPr>
              <w:spacing w:after="0" w:line="259" w:lineRule="auto"/>
              <w:ind w:left="0" w:right="110" w:firstLine="0"/>
              <w:jc w:val="right"/>
            </w:pPr>
            <w:r>
              <w:t xml:space="preserve">4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1,862,444.4</w:t>
            </w:r>
          </w:p>
          <w:p w:rsidR="00EB6F62" w:rsidRDefault="00B625C0">
            <w:pPr>
              <w:spacing w:after="0" w:line="259" w:lineRule="auto"/>
              <w:ind w:left="0" w:right="108" w:firstLine="0"/>
              <w:jc w:val="right"/>
            </w:pPr>
            <w:r>
              <w:t xml:space="preserve">6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38,201.09 </w:t>
            </w:r>
          </w:p>
        </w:tc>
      </w:tr>
      <w:tr w:rsidR="00EB6F62">
        <w:trPr>
          <w:trHeight w:val="322"/>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jc w:val="center"/>
            </w:pPr>
            <w:r>
              <w:t>工伤保险费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2,025.22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136,782.38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134,979.61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3,827.99 </w:t>
            </w:r>
          </w:p>
        </w:tc>
      </w:tr>
      <w:tr w:rsidR="00EB6F62">
        <w:trPr>
          <w:trHeight w:val="322"/>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99" w:firstLine="0"/>
              <w:jc w:val="center"/>
            </w:pPr>
            <w:r>
              <w:t>生育保险费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2,570.93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377,223.15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378,279.22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1,514.86 </w:t>
            </w:r>
          </w:p>
        </w:tc>
      </w:tr>
      <w:tr w:rsidR="00EB6F62">
        <w:trPr>
          <w:trHeight w:val="631"/>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四、住房公积金</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49,628.66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3,884,262.5</w:t>
            </w:r>
          </w:p>
          <w:p w:rsidR="00EB6F62" w:rsidRDefault="00B625C0">
            <w:pPr>
              <w:spacing w:after="0" w:line="259" w:lineRule="auto"/>
              <w:ind w:left="0" w:right="110" w:firstLine="0"/>
              <w:jc w:val="right"/>
            </w:pPr>
            <w:r>
              <w:t xml:space="preserve">8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3,908,043.2</w:t>
            </w:r>
          </w:p>
          <w:p w:rsidR="00EB6F62" w:rsidRDefault="00B625C0">
            <w:pPr>
              <w:spacing w:after="0" w:line="259" w:lineRule="auto"/>
              <w:ind w:left="0" w:right="108" w:firstLine="0"/>
              <w:jc w:val="right"/>
            </w:pPr>
            <w:r>
              <w:t xml:space="preserve">4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25,848.00 </w:t>
            </w:r>
          </w:p>
        </w:tc>
      </w:tr>
      <w:tr w:rsidR="00EB6F62">
        <w:trPr>
          <w:trHeight w:val="634"/>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五、工会经费和职工教育经费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6,660.00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6,660.00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六、短期带薪缺勤</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25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1" w:firstLine="0"/>
            </w:pPr>
            <w:r>
              <w:t>七、短期利润分享计划</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54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合计</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4" w:firstLine="0"/>
            </w:pPr>
            <w:r>
              <w:t>18,595,296.</w:t>
            </w:r>
          </w:p>
          <w:p w:rsidR="00EB6F62" w:rsidRDefault="00B625C0">
            <w:pPr>
              <w:spacing w:after="0" w:line="259" w:lineRule="auto"/>
              <w:ind w:left="0" w:right="110" w:firstLine="0"/>
              <w:jc w:val="right"/>
            </w:pPr>
            <w:r>
              <w:t xml:space="preserve">41 </w:t>
            </w:r>
          </w:p>
        </w:tc>
        <w:tc>
          <w:tcPr>
            <w:tcW w:w="15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 w:firstLine="0"/>
            </w:pPr>
            <w:r>
              <w:t>90,260,502.</w:t>
            </w:r>
          </w:p>
          <w:p w:rsidR="00EB6F62" w:rsidRDefault="00B625C0">
            <w:pPr>
              <w:spacing w:after="0" w:line="259" w:lineRule="auto"/>
              <w:ind w:left="0" w:right="110" w:firstLine="0"/>
              <w:jc w:val="right"/>
            </w:pPr>
            <w:r>
              <w:t xml:space="preserve">89 </w:t>
            </w:r>
          </w:p>
        </w:tc>
        <w:tc>
          <w:tcPr>
            <w:tcW w:w="15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90,229,300.</w:t>
            </w:r>
          </w:p>
          <w:p w:rsidR="00EB6F62" w:rsidRDefault="00B625C0">
            <w:pPr>
              <w:spacing w:after="0" w:line="259" w:lineRule="auto"/>
              <w:ind w:left="0" w:right="108" w:firstLine="0"/>
              <w:jc w:val="right"/>
            </w:pPr>
            <w:r>
              <w:t xml:space="preserve">73 </w:t>
            </w:r>
          </w:p>
        </w:tc>
        <w:tc>
          <w:tcPr>
            <w:tcW w:w="15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pPr>
            <w:r>
              <w:t>18,626,498.</w:t>
            </w:r>
          </w:p>
          <w:p w:rsidR="00EB6F62" w:rsidRDefault="00B625C0">
            <w:pPr>
              <w:spacing w:after="0" w:line="259" w:lineRule="auto"/>
              <w:ind w:left="0" w:right="108" w:firstLine="0"/>
              <w:jc w:val="right"/>
            </w:pPr>
            <w:r>
              <w:t xml:space="preserve">57 </w:t>
            </w:r>
          </w:p>
        </w:tc>
      </w:tr>
    </w:tbl>
    <w:p w:rsidR="00EB6F62" w:rsidRDefault="00B625C0">
      <w:pPr>
        <w:spacing w:after="13" w:line="259" w:lineRule="auto"/>
        <w:ind w:left="51"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设定提存计划列示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19" w:type="dxa"/>
        <w:tblInd w:w="58" w:type="dxa"/>
        <w:tblCellMar>
          <w:top w:w="41" w:type="dxa"/>
          <w:left w:w="108" w:type="dxa"/>
          <w:bottom w:w="0" w:type="dxa"/>
          <w:right w:w="0" w:type="dxa"/>
        </w:tblCellMar>
        <w:tblLook w:val="04A0" w:firstRow="1" w:lastRow="0" w:firstColumn="1" w:lastColumn="0" w:noHBand="0" w:noVBand="1"/>
      </w:tblPr>
      <w:tblGrid>
        <w:gridCol w:w="2521"/>
        <w:gridCol w:w="1582"/>
        <w:gridCol w:w="1568"/>
        <w:gridCol w:w="1596"/>
        <w:gridCol w:w="1553"/>
      </w:tblGrid>
      <w:tr w:rsidR="00EB6F62">
        <w:trPr>
          <w:trHeight w:val="326"/>
        </w:trPr>
        <w:tc>
          <w:tcPr>
            <w:tcW w:w="25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9" w:firstLine="0"/>
              <w:jc w:val="center"/>
            </w:pPr>
            <w:r>
              <w:t>项目</w:t>
            </w:r>
            <w:r>
              <w:t xml:space="preserve"> </w:t>
            </w:r>
          </w:p>
        </w:tc>
        <w:tc>
          <w:tcPr>
            <w:tcW w:w="158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02" w:firstLine="0"/>
            </w:pPr>
            <w:r>
              <w:t>期初余额</w:t>
            </w:r>
            <w:r>
              <w:t xml:space="preserve"> </w:t>
            </w:r>
          </w:p>
        </w:tc>
        <w:tc>
          <w:tcPr>
            <w:tcW w:w="1568"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94" w:firstLine="0"/>
            </w:pPr>
            <w:r>
              <w:t>本期增加</w:t>
            </w:r>
            <w:r>
              <w:t xml:space="preserve"> </w:t>
            </w:r>
          </w:p>
        </w:tc>
        <w:tc>
          <w:tcPr>
            <w:tcW w:w="1596"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209" w:firstLine="0"/>
            </w:pPr>
            <w:r>
              <w:t>本期减少</w:t>
            </w:r>
            <w:r>
              <w:t xml:space="preserve"> </w:t>
            </w:r>
          </w:p>
        </w:tc>
        <w:tc>
          <w:tcPr>
            <w:tcW w:w="155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188" w:firstLine="0"/>
            </w:pPr>
            <w:r>
              <w:t>期末余额</w:t>
            </w:r>
            <w:r>
              <w:t xml:space="preserve"> </w:t>
            </w:r>
          </w:p>
        </w:tc>
      </w:tr>
      <w:tr w:rsidR="00EB6F62">
        <w:trPr>
          <w:trHeight w:val="638"/>
        </w:trPr>
        <w:tc>
          <w:tcPr>
            <w:tcW w:w="25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1</w:t>
            </w:r>
            <w:r>
              <w:t>、基本养老保险</w:t>
            </w:r>
            <w:r>
              <w:t xml:space="preserve"> </w:t>
            </w:r>
          </w:p>
        </w:tc>
        <w:tc>
          <w:tcPr>
            <w:tcW w:w="1582" w:type="dxa"/>
            <w:tcBorders>
              <w:top w:val="single" w:sz="6" w:space="0" w:color="000000"/>
              <w:left w:val="single" w:sz="6"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138,587.73 </w:t>
            </w:r>
          </w:p>
        </w:tc>
        <w:tc>
          <w:tcPr>
            <w:tcW w:w="1568" w:type="dxa"/>
            <w:tcBorders>
              <w:top w:val="single" w:sz="6"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7,632,322.1</w:t>
            </w:r>
          </w:p>
          <w:p w:rsidR="00EB6F62" w:rsidRDefault="00B625C0">
            <w:pPr>
              <w:spacing w:after="0" w:line="259" w:lineRule="auto"/>
              <w:ind w:left="0" w:right="108" w:firstLine="0"/>
              <w:jc w:val="right"/>
            </w:pPr>
            <w:r>
              <w:t xml:space="preserve">9 </w:t>
            </w:r>
          </w:p>
        </w:tc>
        <w:tc>
          <w:tcPr>
            <w:tcW w:w="1596" w:type="dxa"/>
            <w:tcBorders>
              <w:top w:val="single" w:sz="6"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7,689,120.4</w:t>
            </w:r>
          </w:p>
          <w:p w:rsidR="00EB6F62" w:rsidRDefault="00B625C0">
            <w:pPr>
              <w:spacing w:after="0" w:line="259" w:lineRule="auto"/>
              <w:ind w:left="0" w:right="108" w:firstLine="0"/>
              <w:jc w:val="right"/>
            </w:pPr>
            <w:r>
              <w:t xml:space="preserve">9 </w:t>
            </w:r>
          </w:p>
        </w:tc>
        <w:tc>
          <w:tcPr>
            <w:tcW w:w="1553" w:type="dxa"/>
            <w:tcBorders>
              <w:top w:val="single" w:sz="6"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81,789.43 </w:t>
            </w:r>
          </w:p>
        </w:tc>
      </w:tr>
      <w:tr w:rsidR="00EB6F62">
        <w:trPr>
          <w:trHeight w:val="326"/>
        </w:trPr>
        <w:tc>
          <w:tcPr>
            <w:tcW w:w="25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2</w:t>
            </w:r>
            <w:r>
              <w:t>、失业保险费</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4,593.32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266,918.90 </w:t>
            </w:r>
          </w:p>
        </w:tc>
        <w:tc>
          <w:tcPr>
            <w:tcW w:w="15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268,546.02 </w:t>
            </w:r>
          </w:p>
        </w:tc>
        <w:tc>
          <w:tcPr>
            <w:tcW w:w="1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2,966.20 </w:t>
            </w:r>
          </w:p>
        </w:tc>
      </w:tr>
      <w:tr w:rsidR="00EB6F62">
        <w:trPr>
          <w:trHeight w:val="326"/>
        </w:trPr>
        <w:tc>
          <w:tcPr>
            <w:tcW w:w="25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3</w:t>
            </w:r>
            <w:r>
              <w:t>、企业年金缴费</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8"/>
        </w:trPr>
        <w:tc>
          <w:tcPr>
            <w:tcW w:w="2521" w:type="dxa"/>
            <w:tcBorders>
              <w:top w:val="single" w:sz="6" w:space="0" w:color="000000"/>
              <w:left w:val="single" w:sz="6" w:space="0" w:color="000000"/>
              <w:bottom w:val="single" w:sz="6" w:space="0" w:color="000000"/>
              <w:right w:val="single" w:sz="6" w:space="0" w:color="000000"/>
            </w:tcBorders>
            <w:vAlign w:val="center"/>
          </w:tcPr>
          <w:p w:rsidR="00EB6F62" w:rsidRDefault="00B625C0">
            <w:pPr>
              <w:spacing w:after="0" w:line="259" w:lineRule="auto"/>
              <w:ind w:left="0" w:right="109" w:firstLine="0"/>
              <w:jc w:val="center"/>
            </w:pPr>
            <w:r>
              <w:t>合计</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143,181.05 </w:t>
            </w:r>
          </w:p>
        </w:tc>
        <w:tc>
          <w:tcPr>
            <w:tcW w:w="15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1" w:firstLine="0"/>
            </w:pPr>
            <w:r>
              <w:t>7,899,241.0</w:t>
            </w:r>
          </w:p>
          <w:p w:rsidR="00EB6F62" w:rsidRDefault="00B625C0">
            <w:pPr>
              <w:spacing w:after="0" w:line="259" w:lineRule="auto"/>
              <w:ind w:left="0" w:right="108" w:firstLine="0"/>
              <w:jc w:val="right"/>
            </w:pPr>
            <w:r>
              <w:t xml:space="preserve">9 </w:t>
            </w:r>
          </w:p>
        </w:tc>
        <w:tc>
          <w:tcPr>
            <w:tcW w:w="15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60" w:firstLine="0"/>
            </w:pPr>
            <w:r>
              <w:t>7,957,666.5</w:t>
            </w:r>
          </w:p>
          <w:p w:rsidR="00EB6F62" w:rsidRDefault="00B625C0">
            <w:pPr>
              <w:spacing w:after="0" w:line="259" w:lineRule="auto"/>
              <w:ind w:left="0" w:right="108" w:firstLine="0"/>
              <w:jc w:val="right"/>
            </w:pPr>
            <w:r>
              <w:t xml:space="preserve">1 </w:t>
            </w:r>
          </w:p>
        </w:tc>
        <w:tc>
          <w:tcPr>
            <w:tcW w:w="15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84,755.63 </w:t>
            </w:r>
          </w:p>
        </w:tc>
      </w:tr>
    </w:tbl>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39"/>
        </w:numPr>
        <w:spacing w:after="85" w:line="249" w:lineRule="auto"/>
        <w:ind w:right="3240" w:hanging="504"/>
      </w:pPr>
      <w:r>
        <w:rPr>
          <w:sz w:val="21"/>
        </w:rPr>
        <w:t>应交税费</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957"/>
        <w:gridCol w:w="2931"/>
        <w:gridCol w:w="2936"/>
      </w:tblGrid>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期初余额</w:t>
            </w:r>
            <w:r>
              <w:t xml:space="preserve">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增值税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9,579,951.31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7,064,406.03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消费税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2"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62"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企业所得税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11,366,159.54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8,340,737.48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个人所得税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122,464.67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89,302.43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城市维护建设税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1,213,341.29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647,547.14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教育费附加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531,492.58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276,949.81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地方教育费附加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354,328.40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185,583.95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房产税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351,486.59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398,788.47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城镇土地使用税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12,202.01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12,175.21 </w:t>
            </w:r>
          </w:p>
        </w:tc>
      </w:tr>
      <w:tr w:rsidR="00EB6F62">
        <w:trPr>
          <w:trHeight w:val="319"/>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水利基金</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5,101.37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3,284.07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印花税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100,365.78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17,014.91 </w:t>
            </w:r>
          </w:p>
        </w:tc>
      </w:tr>
      <w:tr w:rsidR="00EB6F62">
        <w:trPr>
          <w:trHeight w:val="322"/>
        </w:trPr>
        <w:tc>
          <w:tcPr>
            <w:tcW w:w="29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right"/>
            </w:pPr>
            <w:r>
              <w:t xml:space="preserve">23,636,893.54 </w:t>
            </w:r>
          </w:p>
        </w:tc>
        <w:tc>
          <w:tcPr>
            <w:tcW w:w="2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17,035,789.50 </w:t>
            </w:r>
          </w:p>
        </w:tc>
      </w:tr>
    </w:tbl>
    <w:p w:rsidR="00EB6F62" w:rsidRDefault="00B625C0">
      <w:pPr>
        <w:spacing w:after="0" w:line="259" w:lineRule="auto"/>
        <w:ind w:left="51" w:firstLine="0"/>
      </w:pPr>
      <w:r>
        <w:t xml:space="preserve"> </w:t>
      </w:r>
    </w:p>
    <w:p w:rsidR="00EB6F62" w:rsidRDefault="00B625C0">
      <w:pPr>
        <w:ind w:left="-5" w:right="7370"/>
      </w:pPr>
      <w:r>
        <w:t>其他说明：无</w:t>
      </w:r>
      <w:r>
        <w:t xml:space="preserve"> </w:t>
      </w:r>
    </w:p>
    <w:p w:rsidR="00EB6F62" w:rsidRDefault="00B625C0">
      <w:pPr>
        <w:spacing w:after="16" w:line="259" w:lineRule="auto"/>
        <w:ind w:left="51" w:firstLine="0"/>
      </w:pPr>
      <w:r>
        <w:t xml:space="preserve"> </w:t>
      </w:r>
    </w:p>
    <w:p w:rsidR="00EB6F62" w:rsidRDefault="00B625C0">
      <w:pPr>
        <w:numPr>
          <w:ilvl w:val="0"/>
          <w:numId w:val="139"/>
        </w:numPr>
        <w:spacing w:after="6" w:line="312" w:lineRule="auto"/>
        <w:ind w:right="3240" w:hanging="504"/>
      </w:pPr>
      <w:r>
        <w:rPr>
          <w:sz w:val="21"/>
        </w:rPr>
        <w:t>其他应付款项目列示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226"/>
        <w:gridCol w:w="2792"/>
        <w:gridCol w:w="2806"/>
      </w:tblGrid>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应付利息</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应付股利</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其他应付款</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4" w:firstLine="0"/>
            </w:pPr>
            <w:r>
              <w:t xml:space="preserve">8,797,822.70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81" w:firstLine="0"/>
            </w:pPr>
            <w:r>
              <w:t xml:space="preserve">17,469,445.41  </w:t>
            </w:r>
          </w:p>
        </w:tc>
      </w:tr>
      <w:tr w:rsidR="00EB6F62">
        <w:trPr>
          <w:trHeight w:val="322"/>
        </w:trPr>
        <w:tc>
          <w:tcPr>
            <w:tcW w:w="32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8,797,822.70 </w:t>
            </w:r>
          </w:p>
        </w:tc>
        <w:tc>
          <w:tcPr>
            <w:tcW w:w="2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17,469,445.41 </w:t>
            </w:r>
          </w:p>
        </w:tc>
      </w:tr>
    </w:tbl>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5210"/>
      </w:pPr>
      <w:r>
        <w:t>√</w:t>
      </w:r>
      <w:r>
        <w:t>适用</w:t>
      </w:r>
      <w:r>
        <w:t xml:space="preserve"> □</w:t>
      </w:r>
      <w:r>
        <w:t>不适用</w:t>
      </w:r>
      <w:r>
        <w:t xml:space="preserve">  </w:t>
      </w:r>
      <w:r>
        <w:t>按款项性质列示</w:t>
      </w:r>
      <w:r>
        <w:t xml:space="preserve"> </w:t>
      </w:r>
    </w:p>
    <w:tbl>
      <w:tblPr>
        <w:tblStyle w:val="TableGrid"/>
        <w:tblW w:w="8824" w:type="dxa"/>
        <w:tblInd w:w="56" w:type="dxa"/>
        <w:tblCellMar>
          <w:top w:w="39" w:type="dxa"/>
          <w:left w:w="106" w:type="dxa"/>
          <w:bottom w:w="0" w:type="dxa"/>
          <w:right w:w="115" w:type="dxa"/>
        </w:tblCellMar>
        <w:tblLook w:val="04A0" w:firstRow="1" w:lastRow="0" w:firstColumn="1" w:lastColumn="0" w:noHBand="0" w:noVBand="1"/>
      </w:tblPr>
      <w:tblGrid>
        <w:gridCol w:w="2943"/>
        <w:gridCol w:w="2940"/>
        <w:gridCol w:w="2941"/>
      </w:tblGrid>
      <w:tr w:rsidR="00EB6F62">
        <w:trPr>
          <w:trHeight w:val="319"/>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期末余额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上年年末余额</w:t>
            </w: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单位往来</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5,926,768.30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9,566,988.41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个人往来</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1,811,156.12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7,743,106.61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五险一金</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52,166.10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159,350.39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1,007,732.18 </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8,797,822.70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17,469,445.41 </w:t>
            </w:r>
          </w:p>
        </w:tc>
      </w:tr>
    </w:tbl>
    <w:p w:rsidR="00EB6F62" w:rsidRDefault="00B625C0">
      <w:pPr>
        <w:spacing w:after="29" w:line="240" w:lineRule="auto"/>
        <w:ind w:left="51" w:right="8810" w:firstLine="0"/>
      </w:pPr>
      <w:r>
        <w:t xml:space="preserve">  </w:t>
      </w:r>
    </w:p>
    <w:p w:rsidR="00EB6F62" w:rsidRDefault="00B625C0">
      <w:pPr>
        <w:spacing w:after="55" w:line="249" w:lineRule="auto"/>
        <w:ind w:left="-5"/>
      </w:pPr>
      <w:r>
        <w:rPr>
          <w:sz w:val="21"/>
        </w:rPr>
        <w:t>应付利息</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分类列示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B625C0">
      <w:pPr>
        <w:spacing w:after="53" w:line="249" w:lineRule="auto"/>
        <w:ind w:left="-5"/>
      </w:pPr>
      <w:r>
        <w:rPr>
          <w:sz w:val="21"/>
        </w:rPr>
        <w:t>应付股利</w:t>
      </w:r>
      <w:r>
        <w:rPr>
          <w:sz w:val="21"/>
        </w:rP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分类列示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34" w:line="238" w:lineRule="auto"/>
        <w:ind w:left="51" w:right="8810" w:firstLine="0"/>
      </w:pPr>
      <w:r>
        <w:t xml:space="preserve">  </w:t>
      </w:r>
    </w:p>
    <w:p w:rsidR="00EB6F62" w:rsidRDefault="00B625C0">
      <w:pPr>
        <w:spacing w:after="43" w:line="249" w:lineRule="auto"/>
        <w:ind w:left="-5"/>
      </w:pPr>
      <w:r>
        <w:rPr>
          <w:sz w:val="21"/>
        </w:rPr>
        <w:t>其他应付款</w:t>
      </w:r>
      <w:r>
        <w:rPr>
          <w:sz w:val="21"/>
        </w:rPr>
        <w:t xml:space="preserve"> </w:t>
      </w:r>
    </w:p>
    <w:p w:rsidR="00EB6F62" w:rsidRDefault="00B625C0">
      <w:pPr>
        <w:spacing w:after="85" w:line="249" w:lineRule="auto"/>
        <w:ind w:left="-5"/>
      </w:pPr>
      <w:r>
        <w:rPr>
          <w:sz w:val="21"/>
        </w:rPr>
        <w:t xml:space="preserve">(1). </w:t>
      </w:r>
      <w:r>
        <w:rPr>
          <w:sz w:val="21"/>
        </w:rPr>
        <w:t>按款项性质列示其他应付款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852"/>
        <w:gridCol w:w="2924"/>
        <w:gridCol w:w="3049"/>
      </w:tblGrid>
      <w:tr w:rsidR="00EB6F62">
        <w:trPr>
          <w:trHeight w:val="322"/>
        </w:trPr>
        <w:tc>
          <w:tcPr>
            <w:tcW w:w="28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期初余额</w:t>
            </w:r>
            <w:r>
              <w:t xml:space="preserve"> </w:t>
            </w:r>
          </w:p>
        </w:tc>
      </w:tr>
      <w:tr w:rsidR="00EB6F62">
        <w:trPr>
          <w:trHeight w:val="322"/>
        </w:trPr>
        <w:tc>
          <w:tcPr>
            <w:tcW w:w="28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单位往来</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 5,926,768.30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9,566,988.41 </w:t>
            </w:r>
          </w:p>
        </w:tc>
      </w:tr>
      <w:tr w:rsidR="00EB6F62">
        <w:trPr>
          <w:trHeight w:val="322"/>
        </w:trPr>
        <w:tc>
          <w:tcPr>
            <w:tcW w:w="28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个人往来</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 1,811,156.12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7,743,106.61 </w:t>
            </w:r>
          </w:p>
        </w:tc>
      </w:tr>
      <w:tr w:rsidR="00EB6F62">
        <w:trPr>
          <w:trHeight w:val="322"/>
        </w:trPr>
        <w:tc>
          <w:tcPr>
            <w:tcW w:w="28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五险一金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 </w:t>
            </w:r>
            <w:r>
              <w:t xml:space="preserve">52,166.10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159,350.39 </w:t>
            </w:r>
          </w:p>
        </w:tc>
      </w:tr>
      <w:tr w:rsidR="00EB6F62">
        <w:trPr>
          <w:trHeight w:val="322"/>
        </w:trPr>
        <w:tc>
          <w:tcPr>
            <w:tcW w:w="28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 1,007,732.18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5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8,797,822.70 </w:t>
            </w:r>
          </w:p>
        </w:tc>
        <w:tc>
          <w:tcPr>
            <w:tcW w:w="30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17,469,445.41 </w:t>
            </w:r>
          </w:p>
        </w:tc>
      </w:tr>
    </w:tbl>
    <w:p w:rsidR="00EB6F62" w:rsidRDefault="00B625C0">
      <w:pPr>
        <w:spacing w:after="4" w:line="259" w:lineRule="auto"/>
        <w:ind w:left="51" w:firstLine="0"/>
      </w:pPr>
      <w:r>
        <w:t xml:space="preserve"> </w:t>
      </w:r>
    </w:p>
    <w:p w:rsidR="00EB6F62" w:rsidRDefault="00B625C0">
      <w:pPr>
        <w:spacing w:after="85" w:line="249" w:lineRule="auto"/>
        <w:ind w:left="-5"/>
      </w:pPr>
      <w:r>
        <w:rPr>
          <w:sz w:val="21"/>
        </w:rPr>
        <w:t xml:space="preserve">(2). </w:t>
      </w:r>
      <w:r>
        <w:rPr>
          <w:sz w:val="21"/>
        </w:rPr>
        <w:t>账龄超过</w:t>
      </w:r>
      <w:r>
        <w:rPr>
          <w:sz w:val="21"/>
        </w:rPr>
        <w:t>1</w:t>
      </w:r>
      <w:r>
        <w:rPr>
          <w:sz w:val="21"/>
        </w:rPr>
        <w:t>年的重要其他应付款</w:t>
      </w:r>
      <w:r>
        <w:rPr>
          <w:sz w:val="21"/>
        </w:rPr>
        <w:t xml:space="preserve"> </w:t>
      </w:r>
    </w:p>
    <w:p w:rsidR="00EB6F62" w:rsidRDefault="00B625C0">
      <w:pPr>
        <w:ind w:left="-5" w:right="5690"/>
      </w:pPr>
      <w:r>
        <w:t>□</w:t>
      </w:r>
      <w:r>
        <w:t>适用</w:t>
      </w:r>
      <w:r>
        <w:t xml:space="preserve"> √</w:t>
      </w:r>
      <w:r>
        <w:t>不适用</w:t>
      </w:r>
      <w:r>
        <w:t xml:space="preserve">  </w:t>
      </w: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51" w:firstLine="0"/>
      </w:pPr>
      <w:r>
        <w:t xml:space="preserve"> </w:t>
      </w:r>
    </w:p>
    <w:p w:rsidR="00EB6F62" w:rsidRDefault="00B625C0">
      <w:pPr>
        <w:numPr>
          <w:ilvl w:val="0"/>
          <w:numId w:val="140"/>
        </w:numPr>
        <w:spacing w:after="85" w:line="249" w:lineRule="auto"/>
        <w:ind w:hanging="504"/>
      </w:pPr>
      <w:r>
        <w:rPr>
          <w:sz w:val="21"/>
        </w:rPr>
        <w:t>持有待售负债</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0"/>
        </w:numPr>
        <w:spacing w:after="85" w:line="249" w:lineRule="auto"/>
        <w:ind w:hanging="504"/>
      </w:pPr>
      <w:r>
        <w:rPr>
          <w:sz w:val="21"/>
        </w:rPr>
        <w:t>1</w:t>
      </w:r>
      <w:r>
        <w:rPr>
          <w:sz w:val="21"/>
        </w:rPr>
        <w:t>年内到期的非流动负债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837"/>
        <w:gridCol w:w="2962"/>
        <w:gridCol w:w="3025"/>
      </w:tblGrid>
      <w:tr w:rsidR="00EB6F62">
        <w:trPr>
          <w:trHeight w:val="322"/>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r>
      <w:tr w:rsidR="00EB6F62">
        <w:trPr>
          <w:trHeight w:val="322"/>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年内到期的长期借款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50,000,000.00 </w:t>
            </w:r>
          </w:p>
        </w:tc>
      </w:tr>
      <w:tr w:rsidR="00EB6F62">
        <w:trPr>
          <w:trHeight w:val="322"/>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年内到期的应付债券</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1</w:t>
            </w:r>
            <w:r>
              <w:t>年内到期的长期应付款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101,415.96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年内到期的租赁负债</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2,201,145.25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分期付息到期还本的长期借款利息</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81,250.00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56,527.78 </w:t>
            </w:r>
          </w:p>
        </w:tc>
      </w:tr>
      <w:tr w:rsidR="00EB6F62">
        <w:trPr>
          <w:trHeight w:val="322"/>
        </w:trPr>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2,383,811.21 </w:t>
            </w:r>
          </w:p>
        </w:tc>
        <w:tc>
          <w:tcPr>
            <w:tcW w:w="30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50,056,527.78 </w:t>
            </w:r>
          </w:p>
        </w:tc>
      </w:tr>
    </w:tbl>
    <w:p w:rsidR="00EB6F62" w:rsidRDefault="00B625C0">
      <w:pPr>
        <w:spacing w:after="34"/>
        <w:ind w:left="-5" w:right="7370"/>
      </w:pPr>
      <w:r>
        <w:t>其他说明：</w:t>
      </w:r>
      <w:r>
        <w:t xml:space="preserve">  </w:t>
      </w:r>
      <w:r>
        <w:t>无</w:t>
      </w:r>
      <w:r>
        <w:t xml:space="preserve"> </w:t>
      </w:r>
    </w:p>
    <w:p w:rsidR="00EB6F62" w:rsidRDefault="00B625C0">
      <w:pPr>
        <w:numPr>
          <w:ilvl w:val="0"/>
          <w:numId w:val="140"/>
        </w:numPr>
        <w:spacing w:after="85" w:line="249" w:lineRule="auto"/>
        <w:ind w:hanging="504"/>
      </w:pPr>
      <w:r>
        <w:rPr>
          <w:sz w:val="21"/>
        </w:rPr>
        <w:t>其他流动负债</w:t>
      </w:r>
      <w:r>
        <w:rPr>
          <w:sz w:val="21"/>
        </w:rPr>
        <w:t xml:space="preserve"> </w:t>
      </w:r>
    </w:p>
    <w:p w:rsidR="00EB6F62" w:rsidRDefault="00B625C0">
      <w:pPr>
        <w:ind w:left="-5" w:right="1"/>
      </w:pPr>
      <w:r>
        <w:t>其他流动负债情况</w:t>
      </w:r>
      <w:r>
        <w:t xml:space="preserve"> </w:t>
      </w:r>
    </w:p>
    <w:p w:rsidR="00EB6F62" w:rsidRDefault="00B625C0">
      <w:pPr>
        <w:spacing w:after="11" w:line="249" w:lineRule="auto"/>
        <w:ind w:right="106"/>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732"/>
        <w:gridCol w:w="3041"/>
        <w:gridCol w:w="3051"/>
      </w:tblGrid>
      <w:tr w:rsidR="00EB6F62">
        <w:trPr>
          <w:trHeight w:val="322"/>
        </w:trPr>
        <w:tc>
          <w:tcPr>
            <w:tcW w:w="27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33" w:firstLine="0"/>
              <w:jc w:val="center"/>
            </w:pPr>
            <w:r>
              <w:t>项目</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22"/>
        </w:trPr>
        <w:tc>
          <w:tcPr>
            <w:tcW w:w="27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短期应付债券</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7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应付退货款</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27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银行承兑汇票未终止确认的背书转让</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1,446,753.11 </w:t>
            </w:r>
          </w:p>
        </w:tc>
        <w:tc>
          <w:tcPr>
            <w:tcW w:w="3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118,000.00 </w:t>
            </w:r>
          </w:p>
        </w:tc>
      </w:tr>
      <w:tr w:rsidR="00EB6F62">
        <w:trPr>
          <w:trHeight w:val="322"/>
        </w:trPr>
        <w:tc>
          <w:tcPr>
            <w:tcW w:w="27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代转销项税额</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11,255,725.41 </w:t>
            </w:r>
          </w:p>
        </w:tc>
        <w:tc>
          <w:tcPr>
            <w:tcW w:w="3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4,124,015.51 </w:t>
            </w:r>
          </w:p>
        </w:tc>
      </w:tr>
      <w:tr w:rsidR="00EB6F62">
        <w:trPr>
          <w:trHeight w:val="322"/>
        </w:trPr>
        <w:tc>
          <w:tcPr>
            <w:tcW w:w="27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12,702,478.52 </w:t>
            </w:r>
          </w:p>
        </w:tc>
        <w:tc>
          <w:tcPr>
            <w:tcW w:w="30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4,242,015.51 </w:t>
            </w:r>
          </w:p>
        </w:tc>
      </w:tr>
    </w:tbl>
    <w:p w:rsidR="00EB6F62" w:rsidRDefault="00B625C0">
      <w:pPr>
        <w:spacing w:after="0" w:line="259" w:lineRule="auto"/>
        <w:ind w:left="51" w:firstLine="0"/>
      </w:pPr>
      <w:r>
        <w:t xml:space="preserve"> </w:t>
      </w:r>
    </w:p>
    <w:p w:rsidR="00EB6F62" w:rsidRDefault="00B625C0">
      <w:pPr>
        <w:ind w:left="-5" w:right="1"/>
      </w:pPr>
      <w:r>
        <w:t>短期应付债券的增减变动：</w:t>
      </w:r>
      <w:r>
        <w:t xml:space="preserve"> </w:t>
      </w:r>
    </w:p>
    <w:p w:rsidR="00EB6F62" w:rsidRDefault="00B625C0">
      <w:pPr>
        <w:spacing w:after="36"/>
        <w:ind w:left="-5" w:right="5690"/>
      </w:pPr>
      <w:r>
        <w:t>□</w:t>
      </w:r>
      <w:r>
        <w:t>适用</w:t>
      </w:r>
      <w:r>
        <w:t xml:space="preserve"> √</w:t>
      </w:r>
      <w:r>
        <w:t>不适用</w:t>
      </w:r>
      <w:r>
        <w:t xml:space="preserve">  </w:t>
      </w:r>
      <w:r>
        <w:t>其他说明：</w:t>
      </w:r>
      <w:r>
        <w:t xml:space="preserve"> </w:t>
      </w:r>
    </w:p>
    <w:p w:rsidR="00EB6F62" w:rsidRDefault="00B625C0">
      <w:pPr>
        <w:spacing w:after="43"/>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40"/>
        </w:numPr>
        <w:spacing w:after="60" w:line="249" w:lineRule="auto"/>
        <w:ind w:hanging="504"/>
      </w:pPr>
      <w:r>
        <w:rPr>
          <w:sz w:val="21"/>
        </w:rPr>
        <w:t>长期借款</w:t>
      </w:r>
      <w:r>
        <w:rPr>
          <w:sz w:val="21"/>
        </w:rPr>
        <w:t xml:space="preserve"> </w:t>
      </w:r>
    </w:p>
    <w:p w:rsidR="00EB6F62" w:rsidRDefault="00B625C0">
      <w:pPr>
        <w:spacing w:after="85" w:line="249" w:lineRule="auto"/>
        <w:ind w:left="-5"/>
      </w:pPr>
      <w:r>
        <w:rPr>
          <w:sz w:val="21"/>
        </w:rPr>
        <w:t xml:space="preserve">(1). </w:t>
      </w:r>
      <w:r>
        <w:rPr>
          <w:sz w:val="21"/>
        </w:rPr>
        <w:t>长期借款分类</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977"/>
        <w:gridCol w:w="2974"/>
        <w:gridCol w:w="2873"/>
      </w:tblGrid>
      <w:tr w:rsidR="00EB6F62">
        <w:trPr>
          <w:trHeight w:val="322"/>
        </w:trPr>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28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22"/>
        </w:trPr>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质押借款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8" w:firstLine="0"/>
              <w:jc w:val="right"/>
            </w:pPr>
            <w:r>
              <w:t xml:space="preserve"> </w:t>
            </w:r>
          </w:p>
        </w:tc>
        <w:tc>
          <w:tcPr>
            <w:tcW w:w="28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抵押借款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88" w:firstLine="0"/>
              <w:jc w:val="right"/>
            </w:pPr>
            <w:r>
              <w:t xml:space="preserve">100,000,000.00 </w:t>
            </w:r>
          </w:p>
        </w:tc>
        <w:tc>
          <w:tcPr>
            <w:tcW w:w="28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8" w:firstLine="0"/>
              <w:jc w:val="right"/>
            </w:pPr>
            <w:r>
              <w:t xml:space="preserve"> </w:t>
            </w:r>
          </w:p>
        </w:tc>
        <w:tc>
          <w:tcPr>
            <w:tcW w:w="28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信用借款</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8" w:firstLine="0"/>
              <w:jc w:val="right"/>
            </w:pPr>
            <w:r>
              <w:t xml:space="preserve"> </w:t>
            </w:r>
          </w:p>
        </w:tc>
        <w:tc>
          <w:tcPr>
            <w:tcW w:w="28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88" w:firstLine="0"/>
              <w:jc w:val="right"/>
            </w:pPr>
            <w:r>
              <w:t xml:space="preserve">100,000,000.00 </w:t>
            </w:r>
          </w:p>
        </w:tc>
        <w:tc>
          <w:tcPr>
            <w:tcW w:w="287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42"/>
        <w:ind w:left="-5" w:right="1"/>
      </w:pPr>
      <w:r>
        <w:t>长期借款分类的说明：</w:t>
      </w:r>
      <w:r>
        <w:t xml:space="preserve"> </w:t>
      </w:r>
    </w:p>
    <w:p w:rsidR="00EB6F62" w:rsidRDefault="00B625C0">
      <w:pPr>
        <w:ind w:left="-5" w:right="1"/>
      </w:pPr>
      <w:r>
        <w:t>无</w:t>
      </w:r>
      <w:r>
        <w:t xml:space="preserve"> </w:t>
      </w:r>
    </w:p>
    <w:p w:rsidR="00EB6F62" w:rsidRDefault="00B625C0">
      <w:pPr>
        <w:spacing w:after="0" w:line="259" w:lineRule="auto"/>
        <w:ind w:left="51" w:firstLine="0"/>
      </w:pPr>
      <w:r>
        <w:t xml:space="preserve"> </w:t>
      </w:r>
    </w:p>
    <w:p w:rsidR="00EB6F62" w:rsidRDefault="00B625C0">
      <w:pPr>
        <w:ind w:left="-5" w:right="1"/>
      </w:pPr>
      <w:r>
        <w:t>其他说明，包括利率区间：</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40"/>
        </w:numPr>
        <w:spacing w:after="85" w:line="249" w:lineRule="auto"/>
        <w:ind w:hanging="504"/>
      </w:pPr>
      <w:r>
        <w:rPr>
          <w:sz w:val="21"/>
        </w:rPr>
        <w:t>应付债券</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应付债券</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应付债券的增减变动：（不包括划分为金融负债的优先股、永续债等其他金融工具）</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可转换公司债券的转股条件、转股时间说明</w:t>
      </w:r>
      <w:r>
        <w:rPr>
          <w:sz w:val="21"/>
        </w:rPr>
        <w:t xml:space="preserve"> </w:t>
      </w:r>
    </w:p>
    <w:p w:rsidR="00EB6F62" w:rsidRDefault="00B625C0">
      <w:pPr>
        <w:spacing w:after="44"/>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划分为金融负债的其他金融工具说明</w:t>
      </w:r>
      <w:r>
        <w:rPr>
          <w:sz w:val="21"/>
        </w:rPr>
        <w:t xml:space="preserve"> </w:t>
      </w:r>
    </w:p>
    <w:p w:rsidR="00EB6F62" w:rsidRDefault="00B625C0">
      <w:pPr>
        <w:ind w:left="-5" w:right="1"/>
      </w:pPr>
      <w:r>
        <w:t>期末发行在外的优先股、永续债等其他金融工具基本情况</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ind w:left="-5" w:right="1"/>
      </w:pPr>
      <w:r>
        <w:t>期末发行在外的优先股、永续债等金融工具变动情况表</w:t>
      </w:r>
      <w:r>
        <w:t xml:space="preserve"> </w:t>
      </w:r>
    </w:p>
    <w:p w:rsidR="00EB6F62" w:rsidRDefault="00B625C0">
      <w:pPr>
        <w:spacing w:after="42"/>
        <w:ind w:left="-5" w:right="1"/>
      </w:pPr>
      <w:r>
        <w:t>□</w:t>
      </w:r>
      <w:r>
        <w:t>适用</w:t>
      </w:r>
      <w:r>
        <w:t xml:space="preserve"> √</w:t>
      </w:r>
      <w:r>
        <w:t>不适用</w:t>
      </w:r>
      <w:r>
        <w:t xml:space="preserve">  </w:t>
      </w:r>
    </w:p>
    <w:p w:rsidR="00EB6F62" w:rsidRDefault="00B625C0">
      <w:pPr>
        <w:spacing w:after="44"/>
        <w:ind w:left="-5" w:right="1"/>
      </w:pPr>
      <w:r>
        <w:t>其他金融工具划分为金融负债的依据说明：</w:t>
      </w:r>
      <w:r>
        <w:t xml:space="preserve"> </w:t>
      </w:r>
    </w:p>
    <w:p w:rsidR="00EB6F62" w:rsidRDefault="00B625C0">
      <w:pPr>
        <w:spacing w:after="44"/>
        <w:ind w:left="-5" w:right="1"/>
      </w:pPr>
      <w:r>
        <w:t>□</w:t>
      </w:r>
      <w:r>
        <w:t>适用</w:t>
      </w:r>
      <w:r>
        <w:t xml:space="preserve"> √</w:t>
      </w:r>
      <w:r>
        <w:t>不适用</w:t>
      </w:r>
      <w:r>
        <w:t xml:space="preserve">  </w:t>
      </w:r>
    </w:p>
    <w:p w:rsidR="00EB6F62" w:rsidRDefault="00B625C0">
      <w:pPr>
        <w:spacing w:after="32" w:line="259" w:lineRule="auto"/>
        <w:ind w:left="51" w:firstLine="0"/>
      </w:pPr>
      <w:r>
        <w:t xml:space="preserve"> </w:t>
      </w:r>
    </w:p>
    <w:p w:rsidR="00EB6F62" w:rsidRDefault="00B625C0">
      <w:pPr>
        <w:spacing w:after="44"/>
        <w:ind w:left="-5" w:right="1"/>
      </w:pPr>
      <w:r>
        <w:t>其他说明：</w:t>
      </w:r>
      <w:r>
        <w:t xml:space="preserve"> </w:t>
      </w:r>
    </w:p>
    <w:p w:rsidR="00EB6F62" w:rsidRDefault="00B625C0">
      <w:pPr>
        <w:spacing w:after="44"/>
        <w:ind w:left="-5" w:right="1"/>
      </w:pPr>
      <w:r>
        <w:t>□</w:t>
      </w:r>
      <w:r>
        <w:t>适用</w:t>
      </w:r>
      <w:r>
        <w:t xml:space="preserve"> √</w:t>
      </w:r>
      <w:r>
        <w:t>不适用</w:t>
      </w:r>
      <w:r>
        <w:t xml:space="preserve">  </w:t>
      </w:r>
    </w:p>
    <w:p w:rsidR="00EB6F62" w:rsidRDefault="00B625C0">
      <w:pPr>
        <w:spacing w:after="16" w:line="259" w:lineRule="auto"/>
        <w:ind w:left="51" w:firstLine="0"/>
      </w:pPr>
      <w:r>
        <w:t xml:space="preserve"> </w:t>
      </w:r>
    </w:p>
    <w:p w:rsidR="00EB6F62" w:rsidRDefault="00B625C0">
      <w:pPr>
        <w:numPr>
          <w:ilvl w:val="0"/>
          <w:numId w:val="141"/>
        </w:numPr>
        <w:spacing w:after="85" w:line="249" w:lineRule="auto"/>
        <w:ind w:hanging="504"/>
      </w:pPr>
      <w:r>
        <w:rPr>
          <w:sz w:val="21"/>
        </w:rPr>
        <w:t>租赁负债</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125"/>
        <w:gridCol w:w="2849"/>
        <w:gridCol w:w="2849"/>
      </w:tblGrid>
      <w:tr w:rsidR="00EB6F62">
        <w:trPr>
          <w:trHeight w:val="322"/>
        </w:trPr>
        <w:tc>
          <w:tcPr>
            <w:tcW w:w="3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期初余额</w:t>
            </w:r>
            <w:r>
              <w:t xml:space="preserve"> </w:t>
            </w:r>
          </w:p>
        </w:tc>
      </w:tr>
      <w:tr w:rsidR="00EB6F62">
        <w:trPr>
          <w:trHeight w:val="322"/>
        </w:trPr>
        <w:tc>
          <w:tcPr>
            <w:tcW w:w="3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房屋租赁</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1,983,522.06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2,202,495.65 </w:t>
            </w:r>
          </w:p>
        </w:tc>
      </w:tr>
      <w:tr w:rsidR="00EB6F62">
        <w:trPr>
          <w:trHeight w:val="322"/>
        </w:trPr>
        <w:tc>
          <w:tcPr>
            <w:tcW w:w="3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1,983,522.06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2,202,495.65 </w:t>
            </w:r>
          </w:p>
        </w:tc>
      </w:tr>
    </w:tbl>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12" w:line="304" w:lineRule="auto"/>
        <w:ind w:hanging="504"/>
      </w:pPr>
      <w:r>
        <w:rPr>
          <w:sz w:val="21"/>
        </w:rPr>
        <w:t>长期应付款项目列示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51" w:firstLine="0"/>
      </w:pPr>
      <w:r>
        <w:t xml:space="preserve"> </w:t>
      </w:r>
    </w:p>
    <w:p w:rsidR="00EB6F62" w:rsidRDefault="00B625C0">
      <w:pPr>
        <w:spacing w:after="53" w:line="249" w:lineRule="auto"/>
        <w:ind w:left="-5"/>
      </w:pPr>
      <w:r>
        <w:rPr>
          <w:sz w:val="21"/>
        </w:rPr>
        <w:t>长期应付款</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按款项性质列示长期应付款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31" w:line="240" w:lineRule="auto"/>
        <w:ind w:left="51" w:right="8810" w:firstLine="0"/>
      </w:pPr>
      <w:r>
        <w:t xml:space="preserve">  </w:t>
      </w:r>
    </w:p>
    <w:p w:rsidR="00EB6F62" w:rsidRDefault="00B625C0">
      <w:pPr>
        <w:spacing w:after="53" w:line="249" w:lineRule="auto"/>
        <w:ind w:left="-5"/>
      </w:pPr>
      <w:r>
        <w:rPr>
          <w:sz w:val="21"/>
        </w:rPr>
        <w:t>专项应付款</w:t>
      </w:r>
      <w:r>
        <w:rPr>
          <w:sz w:val="21"/>
        </w:rP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按款项性质列示专项应付款</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numPr>
          <w:ilvl w:val="0"/>
          <w:numId w:val="141"/>
        </w:numPr>
        <w:spacing w:after="85" w:line="249" w:lineRule="auto"/>
        <w:ind w:hanging="504"/>
      </w:pPr>
      <w:r>
        <w:rPr>
          <w:sz w:val="21"/>
        </w:rPr>
        <w:t>长期应付职工薪酬</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预计负债</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10" w:type="dxa"/>
          <w:bottom w:w="0" w:type="dxa"/>
          <w:right w:w="0" w:type="dxa"/>
        </w:tblCellMar>
        <w:tblLook w:val="04A0" w:firstRow="1" w:lastRow="0" w:firstColumn="1" w:lastColumn="0" w:noHBand="0" w:noVBand="1"/>
      </w:tblPr>
      <w:tblGrid>
        <w:gridCol w:w="1322"/>
        <w:gridCol w:w="1669"/>
        <w:gridCol w:w="1666"/>
        <w:gridCol w:w="1666"/>
        <w:gridCol w:w="1786"/>
        <w:gridCol w:w="715"/>
      </w:tblGrid>
      <w:tr w:rsidR="00EB6F62">
        <w:trPr>
          <w:trHeight w:val="634"/>
        </w:trPr>
        <w:tc>
          <w:tcPr>
            <w:tcW w:w="132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57" w:firstLine="0"/>
            </w:pPr>
            <w:r>
              <w:t>项目</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2" w:firstLine="0"/>
            </w:pPr>
            <w:r>
              <w:t>期初余额</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本期增加</w:t>
            </w: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40" w:firstLine="0"/>
            </w:pPr>
            <w:r>
              <w:t>本期减少</w:t>
            </w:r>
            <w:r>
              <w:t xml:space="preserve"> </w:t>
            </w:r>
          </w:p>
          <w:p w:rsidR="00EB6F62" w:rsidRDefault="00B625C0">
            <w:pPr>
              <w:spacing w:after="0" w:line="259" w:lineRule="auto"/>
              <w:ind w:left="5" w:firstLine="0"/>
              <w:jc w:val="center"/>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02" w:firstLine="0"/>
            </w:pPr>
            <w:r>
              <w:t>期末余额</w:t>
            </w: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both"/>
            </w:pPr>
            <w:r>
              <w:t>形成</w:t>
            </w:r>
          </w:p>
          <w:p w:rsidR="00EB6F62" w:rsidRDefault="00B625C0">
            <w:pPr>
              <w:spacing w:after="0" w:line="259" w:lineRule="auto"/>
              <w:ind w:left="7" w:firstLine="0"/>
              <w:jc w:val="both"/>
            </w:pPr>
            <w:r>
              <w:t>原因</w:t>
            </w:r>
            <w:r>
              <w:t xml:space="preserve"> </w:t>
            </w:r>
          </w:p>
        </w:tc>
      </w:tr>
      <w:tr w:rsidR="00EB6F62">
        <w:trPr>
          <w:trHeight w:val="631"/>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对外提供担保</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未决诉讼</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1255"/>
        </w:trPr>
        <w:tc>
          <w:tcPr>
            <w:tcW w:w="132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产品质量保证</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7,431,276.42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6,629,983.11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3,930,172.40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10,131,087.13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right="122" w:firstLine="0"/>
            </w:pPr>
            <w:r>
              <w:t>质量保</w:t>
            </w:r>
          </w:p>
          <w:p w:rsidR="00EB6F62" w:rsidRDefault="00B625C0">
            <w:pPr>
              <w:spacing w:after="0" w:line="259" w:lineRule="auto"/>
              <w:ind w:left="2" w:firstLine="0"/>
            </w:pPr>
            <w:r>
              <w:t>证</w:t>
            </w:r>
            <w:r>
              <w:t xml:space="preserve"> </w:t>
            </w:r>
          </w:p>
        </w:tc>
      </w:tr>
      <w:tr w:rsidR="00EB6F62">
        <w:trPr>
          <w:trHeight w:val="322"/>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重组义务</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631"/>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待执行的亏损合同</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634"/>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0" w:firstLine="0"/>
            </w:pPr>
            <w:r>
              <w:t>应付退货款</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1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57" w:firstLine="0"/>
            </w:pPr>
            <w:r>
              <w:t>合计</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7,431,276.42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6,629,983.11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3,930,172.40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10,131,087.13 </w:t>
            </w:r>
          </w:p>
        </w:tc>
        <w:tc>
          <w:tcPr>
            <w:tcW w:w="7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 xml:space="preserve">/ </w:t>
            </w:r>
          </w:p>
        </w:tc>
      </w:tr>
    </w:tbl>
    <w:p w:rsidR="00EB6F62" w:rsidRDefault="00B625C0">
      <w:pPr>
        <w:spacing w:after="32" w:line="259" w:lineRule="auto"/>
        <w:ind w:left="51" w:firstLine="0"/>
      </w:pPr>
      <w:r>
        <w:t xml:space="preserve"> </w:t>
      </w:r>
    </w:p>
    <w:p w:rsidR="00EB6F62" w:rsidRDefault="00B625C0">
      <w:pPr>
        <w:spacing w:after="44"/>
        <w:ind w:left="-5" w:right="1"/>
      </w:pPr>
      <w:r>
        <w:t>其他说明，包括重要预计负债的相关重要假设、估计说明：</w:t>
      </w:r>
      <w:r>
        <w:t xml:space="preserve"> </w:t>
      </w:r>
    </w:p>
    <w:p w:rsidR="00EB6F62" w:rsidRDefault="00B625C0">
      <w:pPr>
        <w:ind w:left="-5" w:right="1"/>
      </w:pPr>
      <w:r>
        <w:t>无</w:t>
      </w:r>
      <w:r>
        <w:t xml:space="preserve"> </w:t>
      </w:r>
    </w:p>
    <w:p w:rsidR="00EB6F62" w:rsidRDefault="00B625C0">
      <w:pPr>
        <w:spacing w:after="13" w:line="259" w:lineRule="auto"/>
        <w:ind w:left="51" w:firstLine="0"/>
      </w:pPr>
      <w:r>
        <w:t xml:space="preserve"> </w:t>
      </w:r>
    </w:p>
    <w:p w:rsidR="00EB6F62" w:rsidRDefault="00B625C0">
      <w:pPr>
        <w:numPr>
          <w:ilvl w:val="0"/>
          <w:numId w:val="141"/>
        </w:numPr>
        <w:spacing w:after="0" w:line="304" w:lineRule="auto"/>
        <w:ind w:hanging="504"/>
      </w:pPr>
      <w:r>
        <w:rPr>
          <w:sz w:val="21"/>
        </w:rPr>
        <w:t>递延收益递延收益情况</w:t>
      </w:r>
      <w:r>
        <w:rPr>
          <w:sz w:val="21"/>
        </w:rPr>
        <w:t xml:space="preserve"> </w:t>
      </w:r>
    </w:p>
    <w:p w:rsidR="00EB6F62" w:rsidRDefault="00B625C0">
      <w:pPr>
        <w:spacing w:after="0" w:line="299" w:lineRule="auto"/>
        <w:ind w:left="-5" w:right="5896"/>
      </w:pPr>
      <w:r>
        <w:rPr>
          <w:sz w:val="21"/>
        </w:rPr>
        <w:t>□</w:t>
      </w:r>
      <w:r>
        <w:rPr>
          <w:sz w:val="21"/>
        </w:rPr>
        <w:t>适用</w:t>
      </w:r>
      <w:r>
        <w:rPr>
          <w:sz w:val="21"/>
        </w:rPr>
        <w:t xml:space="preserve">  √</w:t>
      </w:r>
      <w:r>
        <w:rPr>
          <w:sz w:val="21"/>
        </w:rPr>
        <w:t>不适用</w:t>
      </w:r>
      <w:r>
        <w:rPr>
          <w:sz w:val="21"/>
        </w:rPr>
        <w:t xml:space="preserve"> </w:t>
      </w:r>
      <w:r>
        <w:rPr>
          <w:rFonts w:ascii="Calibri" w:eastAsia="Calibri" w:hAnsi="Calibri" w:cs="Calibri"/>
          <w:sz w:val="21"/>
        </w:rPr>
        <w:t xml:space="preserve"> </w:t>
      </w:r>
      <w:r>
        <w:t>其他说明：</w:t>
      </w:r>
      <w:r>
        <w:t xml:space="preserve"> </w:t>
      </w:r>
    </w:p>
    <w:p w:rsidR="00EB6F62" w:rsidRDefault="00B625C0">
      <w:pPr>
        <w:spacing w:after="42"/>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其他非流动负债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176"/>
        <w:gridCol w:w="2825"/>
        <w:gridCol w:w="2823"/>
      </w:tblGrid>
      <w:tr w:rsidR="00EB6F62">
        <w:trPr>
          <w:trHeight w:val="322"/>
        </w:trPr>
        <w:tc>
          <w:tcPr>
            <w:tcW w:w="31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2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期初余额</w:t>
            </w:r>
            <w:r>
              <w:t xml:space="preserve"> </w:t>
            </w:r>
          </w:p>
        </w:tc>
      </w:tr>
      <w:tr w:rsidR="00EB6F62">
        <w:trPr>
          <w:trHeight w:val="319"/>
        </w:trPr>
        <w:tc>
          <w:tcPr>
            <w:tcW w:w="31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合同负债</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1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4" w:firstLine="0"/>
              <w:jc w:val="right"/>
            </w:pPr>
            <w:r>
              <w:t xml:space="preserve">63,584.02 </w:t>
            </w:r>
          </w:p>
        </w:tc>
        <w:tc>
          <w:tcPr>
            <w:tcW w:w="2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1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63,584.02 </w:t>
            </w:r>
          </w:p>
        </w:tc>
        <w:tc>
          <w:tcPr>
            <w:tcW w:w="28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3" w:line="259" w:lineRule="auto"/>
        <w:ind w:left="51" w:firstLine="0"/>
      </w:pPr>
      <w:r>
        <w:t xml:space="preserve"> </w:t>
      </w:r>
    </w:p>
    <w:p w:rsidR="00EB6F62" w:rsidRDefault="00B625C0">
      <w:pPr>
        <w:numPr>
          <w:ilvl w:val="0"/>
          <w:numId w:val="141"/>
        </w:numPr>
        <w:spacing w:after="85" w:line="249" w:lineRule="auto"/>
        <w:ind w:hanging="504"/>
      </w:pPr>
      <w:r>
        <w:rPr>
          <w:sz w:val="21"/>
        </w:rPr>
        <w:t>股本</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6" w:type="dxa"/>
          <w:bottom w:w="0" w:type="dxa"/>
          <w:right w:w="0" w:type="dxa"/>
        </w:tblCellMar>
        <w:tblLook w:val="04A0" w:firstRow="1" w:lastRow="0" w:firstColumn="1" w:lastColumn="0" w:noHBand="0" w:noVBand="1"/>
      </w:tblPr>
      <w:tblGrid>
        <w:gridCol w:w="972"/>
        <w:gridCol w:w="1777"/>
        <w:gridCol w:w="818"/>
        <w:gridCol w:w="816"/>
        <w:gridCol w:w="888"/>
        <w:gridCol w:w="902"/>
        <w:gridCol w:w="874"/>
        <w:gridCol w:w="1"/>
        <w:gridCol w:w="1776"/>
        <w:gridCol w:w="1"/>
      </w:tblGrid>
      <w:tr w:rsidR="00EB6F62">
        <w:trPr>
          <w:trHeight w:val="322"/>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73" w:firstLine="0"/>
              <w:jc w:val="center"/>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期初余额</w:t>
            </w:r>
            <w:r>
              <w:t xml:space="preserve"> </w:t>
            </w:r>
          </w:p>
        </w:tc>
        <w:tc>
          <w:tcPr>
            <w:tcW w:w="4299"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93" w:firstLine="0"/>
              <w:jc w:val="center"/>
            </w:pPr>
            <w:r>
              <w:t>本次变动增减（</w:t>
            </w:r>
            <w:r>
              <w:t>+</w:t>
            </w:r>
            <w:r>
              <w:t>、一）</w:t>
            </w:r>
            <w:r>
              <w:t xml:space="preserve"> </w:t>
            </w:r>
          </w:p>
        </w:tc>
        <w:tc>
          <w:tcPr>
            <w:tcW w:w="1777"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期末余额</w:t>
            </w:r>
            <w:r>
              <w:t xml:space="preserve"> </w:t>
            </w:r>
          </w:p>
        </w:tc>
      </w:tr>
      <w:tr w:rsidR="00EB6F62">
        <w:trPr>
          <w:gridAfter w:val="1"/>
          <w:trHeight w:val="944"/>
        </w:trPr>
        <w:tc>
          <w:tcPr>
            <w:tcW w:w="97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pPr>
            <w:r>
              <w:t>发行新股</w:t>
            </w:r>
            <w: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60" w:firstLine="0"/>
              <w:jc w:val="both"/>
            </w:pPr>
            <w:r>
              <w:t>送股</w:t>
            </w: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4" w:firstLine="0"/>
              <w:jc w:val="center"/>
            </w:pPr>
            <w:r>
              <w:t>公积金转股</w:t>
            </w:r>
            <w: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6" w:firstLine="0"/>
            </w:pPr>
            <w:r>
              <w:t>其他</w:t>
            </w:r>
            <w: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89" w:firstLine="0"/>
              <w:jc w:val="both"/>
            </w:pPr>
            <w:r>
              <w:t>小计</w:t>
            </w:r>
            <w:r>
              <w:t xml:space="preserve"> </w:t>
            </w:r>
          </w:p>
        </w:tc>
        <w:tc>
          <w:tcPr>
            <w:tcW w:w="1777" w:type="dxa"/>
            <w:gridSpan w:val="2"/>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gridAfter w:val="1"/>
          <w:trHeight w:val="634"/>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center"/>
            </w:pPr>
            <w:r>
              <w:t>股份总数</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77,200,000.00 </w:t>
            </w:r>
          </w:p>
        </w:tc>
        <w:tc>
          <w:tcPr>
            <w:tcW w:w="8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8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90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8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77"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77,200,000.00 </w:t>
            </w:r>
          </w:p>
        </w:tc>
      </w:tr>
    </w:tbl>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其他权益工具</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期末发行在外的优先股、永续债等其他金融工具基本情况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期末发行在外的优先股、永续债等金融工具变动情况表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其他权益工具本期增减变动情况、变动原因说明，以及相关会计处理的依据：</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资本公积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1579"/>
        <w:gridCol w:w="1906"/>
        <w:gridCol w:w="1726"/>
        <w:gridCol w:w="1706"/>
        <w:gridCol w:w="1906"/>
      </w:tblGrid>
      <w:tr w:rsidR="00EB6F62">
        <w:trPr>
          <w:trHeight w:val="322"/>
        </w:trPr>
        <w:tc>
          <w:tcPr>
            <w:tcW w:w="15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c>
          <w:tcPr>
            <w:tcW w:w="17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69" w:firstLine="0"/>
            </w:pPr>
            <w:r>
              <w:t>本期增加</w:t>
            </w:r>
            <w:r>
              <w:t xml:space="preserve"> </w:t>
            </w:r>
          </w:p>
        </w:tc>
        <w:tc>
          <w:tcPr>
            <w:tcW w:w="17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59" w:firstLine="0"/>
            </w:pPr>
            <w:r>
              <w:t>本期减少</w:t>
            </w:r>
            <w:r>
              <w:t xml:space="preserve">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r>
      <w:tr w:rsidR="00EB6F62">
        <w:trPr>
          <w:trHeight w:val="946"/>
        </w:trPr>
        <w:tc>
          <w:tcPr>
            <w:tcW w:w="15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6" w:firstLine="0"/>
            </w:pPr>
            <w:r>
              <w:t>资本溢价（股本溢价）</w:t>
            </w:r>
            <w:r>
              <w:t xml:space="preserve">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440,433,617.09 </w:t>
            </w:r>
          </w:p>
        </w:tc>
        <w:tc>
          <w:tcPr>
            <w:tcW w:w="17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 xml:space="preserve">1,485,637.41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438,947,979.68 </w:t>
            </w:r>
          </w:p>
        </w:tc>
      </w:tr>
      <w:tr w:rsidR="00EB6F62">
        <w:trPr>
          <w:trHeight w:val="631"/>
        </w:trPr>
        <w:tc>
          <w:tcPr>
            <w:tcW w:w="15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6" w:firstLine="0"/>
            </w:pPr>
            <w:r>
              <w:t>其他资本公积</w:t>
            </w:r>
            <w:r>
              <w:t xml:space="preserve">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15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440,433,617.09 </w:t>
            </w:r>
          </w:p>
        </w:tc>
        <w:tc>
          <w:tcPr>
            <w:tcW w:w="17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17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 xml:space="preserve">1,485,637.41 </w:t>
            </w:r>
          </w:p>
        </w:tc>
        <w:tc>
          <w:tcPr>
            <w:tcW w:w="19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438,947,979.68 </w:t>
            </w:r>
          </w:p>
        </w:tc>
      </w:tr>
    </w:tbl>
    <w:p w:rsidR="00EB6F62" w:rsidRDefault="00B625C0">
      <w:pPr>
        <w:spacing w:after="76"/>
        <w:ind w:left="-5" w:right="1"/>
      </w:pPr>
      <w:r>
        <w:t>其他说明，包括本期增减变动情况、变动原因说明：</w:t>
      </w:r>
      <w:r>
        <w:t xml:space="preserve"> </w:t>
      </w:r>
    </w:p>
    <w:p w:rsidR="00EB6F62" w:rsidRDefault="00B625C0">
      <w:pPr>
        <w:spacing w:after="50" w:line="249" w:lineRule="auto"/>
        <w:ind w:left="774"/>
      </w:pPr>
      <w:r>
        <w:rPr>
          <w:sz w:val="21"/>
        </w:rPr>
        <w:t>本期收购少数股东股权，资本公积（股本溢价）减少</w:t>
      </w:r>
      <w:r>
        <w:rPr>
          <w:sz w:val="21"/>
        </w:rPr>
        <w:t xml:space="preserve"> </w:t>
      </w:r>
      <w:r>
        <w:rPr>
          <w:rFonts w:ascii="Times New Roman" w:eastAsia="Times New Roman" w:hAnsi="Times New Roman" w:cs="Times New Roman"/>
          <w:sz w:val="21"/>
        </w:rPr>
        <w:t xml:space="preserve">1,485,637.41 </w:t>
      </w:r>
      <w:r>
        <w:rPr>
          <w:sz w:val="21"/>
        </w:rPr>
        <w:t>元。</w:t>
      </w:r>
      <w:r>
        <w:rPr>
          <w:rFonts w:ascii="Times New Roman" w:eastAsia="Times New Roman" w:hAnsi="Times New Roman" w:cs="Times New Roman"/>
          <w:sz w:val="21"/>
        </w:rP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库存股</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sz w:val="21"/>
        </w:rPr>
        <w:t xml:space="preserve">  </w:t>
      </w:r>
      <w:r>
        <w:rPr>
          <w:sz w:val="21"/>
        </w:rPr>
        <w:t>币种：人民币</w:t>
      </w:r>
      <w:r>
        <w:rPr>
          <w:sz w:val="21"/>
        </w:rP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1514"/>
        <w:gridCol w:w="1609"/>
        <w:gridCol w:w="2266"/>
        <w:gridCol w:w="1649"/>
        <w:gridCol w:w="1786"/>
      </w:tblGrid>
      <w:tr w:rsidR="00EB6F62">
        <w:trPr>
          <w:trHeight w:val="322"/>
        </w:trPr>
        <w:tc>
          <w:tcPr>
            <w:tcW w:w="1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项目</w:t>
            </w:r>
            <w:r>
              <w:t xml:space="preserve"> </w:t>
            </w:r>
          </w:p>
        </w:tc>
        <w:tc>
          <w:tcPr>
            <w:tcW w:w="16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11" w:firstLine="0"/>
            </w:pPr>
            <w:r>
              <w:t>期初余额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本期增加</w:t>
            </w:r>
            <w:r>
              <w:t xml:space="preserve"> </w:t>
            </w:r>
          </w:p>
        </w:tc>
        <w:tc>
          <w:tcPr>
            <w:tcW w:w="1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30" w:firstLine="0"/>
            </w:pPr>
            <w:r>
              <w:t>本期减少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00" w:firstLine="0"/>
            </w:pPr>
            <w:r>
              <w:t>期末余额</w:t>
            </w:r>
            <w:r>
              <w:t xml:space="preserve"> </w:t>
            </w:r>
          </w:p>
        </w:tc>
      </w:tr>
      <w:tr w:rsidR="00EB6F62">
        <w:trPr>
          <w:trHeight w:val="322"/>
        </w:trPr>
        <w:tc>
          <w:tcPr>
            <w:tcW w:w="1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回购股份</w:t>
            </w:r>
            <w:r>
              <w:t xml:space="preserve"> </w:t>
            </w:r>
          </w:p>
        </w:tc>
        <w:tc>
          <w:tcPr>
            <w:tcW w:w="16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27,292,171.22 </w:t>
            </w:r>
          </w:p>
        </w:tc>
        <w:tc>
          <w:tcPr>
            <w:tcW w:w="1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27,292,171.22 </w:t>
            </w:r>
          </w:p>
        </w:tc>
      </w:tr>
      <w:tr w:rsidR="00EB6F62">
        <w:trPr>
          <w:trHeight w:val="322"/>
        </w:trPr>
        <w:tc>
          <w:tcPr>
            <w:tcW w:w="15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合计</w:t>
            </w:r>
            <w:r>
              <w:t xml:space="preserve"> </w:t>
            </w:r>
          </w:p>
        </w:tc>
        <w:tc>
          <w:tcPr>
            <w:tcW w:w="160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27,292,171.22 </w:t>
            </w:r>
          </w:p>
        </w:tc>
        <w:tc>
          <w:tcPr>
            <w:tcW w:w="16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27,292,171.22 </w:t>
            </w:r>
          </w:p>
        </w:tc>
      </w:tr>
    </w:tbl>
    <w:p w:rsidR="00EB6F62" w:rsidRDefault="00B625C0">
      <w:pPr>
        <w:spacing w:after="68"/>
        <w:ind w:left="-5" w:right="1"/>
      </w:pPr>
      <w:r>
        <w:t>其他说明，包括本期增减变动情况、变动原因说明：</w:t>
      </w:r>
      <w:r>
        <w:t xml:space="preserve"> </w:t>
      </w:r>
    </w:p>
    <w:p w:rsidR="00EB6F62" w:rsidRDefault="00B625C0">
      <w:pPr>
        <w:spacing w:after="0" w:line="364" w:lineRule="auto"/>
        <w:ind w:right="105"/>
        <w:jc w:val="right"/>
      </w:pPr>
      <w:r>
        <w:rPr>
          <w:rFonts w:ascii="Times New Roman" w:eastAsia="Times New Roman" w:hAnsi="Times New Roman" w:cs="Times New Roman"/>
          <w:sz w:val="21"/>
        </w:rPr>
        <w:t xml:space="preserve">2022 </w:t>
      </w:r>
      <w:r>
        <w:rPr>
          <w:sz w:val="21"/>
        </w:rPr>
        <w:t>年</w:t>
      </w:r>
      <w:r>
        <w:rPr>
          <w:rFonts w:ascii="Times New Roman" w:eastAsia="Times New Roman" w:hAnsi="Times New Roman" w:cs="Times New Roman"/>
          <w:sz w:val="21"/>
        </w:rPr>
        <w:t xml:space="preserve"> 4 </w:t>
      </w:r>
      <w:r>
        <w:rPr>
          <w:sz w:val="21"/>
        </w:rPr>
        <w:t>月</w:t>
      </w:r>
      <w:r>
        <w:rPr>
          <w:rFonts w:ascii="Times New Roman" w:eastAsia="Times New Roman" w:hAnsi="Times New Roman" w:cs="Times New Roman"/>
          <w:sz w:val="21"/>
        </w:rPr>
        <w:t xml:space="preserve"> 28 </w:t>
      </w:r>
      <w:r>
        <w:rPr>
          <w:sz w:val="21"/>
        </w:rPr>
        <w:t>日，公司召开第四届董事会第四次会议审议通过了《关于以集中竞价交易方式回购公司股份的议案》，同意公司以自有资金通过上海证券交易所交易系统以集中竞价交易方式回购公司股份。截至</w:t>
      </w:r>
      <w:r>
        <w:rPr>
          <w:sz w:val="21"/>
        </w:rPr>
        <w:t xml:space="preserve"> </w:t>
      </w: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12 </w:t>
      </w:r>
      <w:r>
        <w:rPr>
          <w:sz w:val="21"/>
        </w:rPr>
        <w:t>月</w:t>
      </w:r>
      <w:r>
        <w:rPr>
          <w:sz w:val="21"/>
        </w:rPr>
        <w:t xml:space="preserve"> </w:t>
      </w:r>
      <w:r>
        <w:rPr>
          <w:rFonts w:ascii="Times New Roman" w:eastAsia="Times New Roman" w:hAnsi="Times New Roman" w:cs="Times New Roman"/>
          <w:sz w:val="21"/>
        </w:rPr>
        <w:t xml:space="preserve">31 </w:t>
      </w:r>
      <w:r>
        <w:rPr>
          <w:sz w:val="21"/>
        </w:rPr>
        <w:t>日，公司通过上海证券交易所交易系统以集中竞价交易方式回购公司股份</w:t>
      </w:r>
      <w:r>
        <w:rPr>
          <w:sz w:val="21"/>
        </w:rPr>
        <w:t xml:space="preserve"> </w:t>
      </w:r>
      <w:r>
        <w:rPr>
          <w:rFonts w:ascii="Times New Roman" w:eastAsia="Times New Roman" w:hAnsi="Times New Roman" w:cs="Times New Roman"/>
          <w:sz w:val="21"/>
        </w:rPr>
        <w:t xml:space="preserve">794,786 </w:t>
      </w:r>
      <w:r>
        <w:rPr>
          <w:sz w:val="21"/>
        </w:rPr>
        <w:t>股，占公司总股本</w:t>
      </w:r>
      <w:r>
        <w:rPr>
          <w:sz w:val="21"/>
        </w:rPr>
        <w:t xml:space="preserve"> </w:t>
      </w:r>
      <w:r>
        <w:rPr>
          <w:rFonts w:ascii="Times New Roman" w:eastAsia="Times New Roman" w:hAnsi="Times New Roman" w:cs="Times New Roman"/>
          <w:sz w:val="21"/>
        </w:rPr>
        <w:t xml:space="preserve">77,200,000 </w:t>
      </w:r>
      <w:r>
        <w:rPr>
          <w:sz w:val="21"/>
        </w:rPr>
        <w:t>股的比例为</w:t>
      </w:r>
      <w:r>
        <w:rPr>
          <w:sz w:val="21"/>
        </w:rPr>
        <w:t xml:space="preserve"> </w:t>
      </w:r>
      <w:r>
        <w:rPr>
          <w:rFonts w:ascii="Times New Roman" w:eastAsia="Times New Roman" w:hAnsi="Times New Roman" w:cs="Times New Roman"/>
          <w:sz w:val="21"/>
        </w:rPr>
        <w:t>1.030%</w:t>
      </w:r>
      <w:r>
        <w:rPr>
          <w:sz w:val="21"/>
        </w:rPr>
        <w:t>，支付的</w:t>
      </w:r>
    </w:p>
    <w:p w:rsidR="00EB6F62" w:rsidRDefault="00B625C0">
      <w:pPr>
        <w:spacing w:after="40" w:line="259" w:lineRule="auto"/>
        <w:ind w:left="291" w:firstLine="0"/>
      </w:pPr>
      <w:r>
        <w:rPr>
          <w:sz w:val="21"/>
        </w:rPr>
        <w:t>资金总额为人民币</w:t>
      </w:r>
      <w:r>
        <w:rPr>
          <w:sz w:val="21"/>
        </w:rPr>
        <w:t xml:space="preserve"> </w:t>
      </w:r>
      <w:r>
        <w:rPr>
          <w:rFonts w:ascii="Times New Roman" w:eastAsia="Times New Roman" w:hAnsi="Times New Roman" w:cs="Times New Roman"/>
          <w:sz w:val="21"/>
        </w:rPr>
        <w:t xml:space="preserve">27,292,171.22 </w:t>
      </w:r>
      <w:r>
        <w:rPr>
          <w:sz w:val="21"/>
        </w:rPr>
        <w:t>元，相应增加库存股</w:t>
      </w:r>
      <w:r>
        <w:rPr>
          <w:sz w:val="21"/>
        </w:rPr>
        <w:t xml:space="preserve"> </w:t>
      </w:r>
      <w:r>
        <w:rPr>
          <w:rFonts w:ascii="Times New Roman" w:eastAsia="Times New Roman" w:hAnsi="Times New Roman" w:cs="Times New Roman"/>
          <w:sz w:val="21"/>
        </w:rPr>
        <w:t xml:space="preserve">27,292,171.22 </w:t>
      </w:r>
      <w:r>
        <w:rPr>
          <w:sz w:val="21"/>
        </w:rPr>
        <w:t>元。</w:t>
      </w:r>
      <w:r>
        <w:rPr>
          <w:rFonts w:ascii="Times New Roman" w:eastAsia="Times New Roman" w:hAnsi="Times New Roman" w:cs="Times New Roman"/>
          <w:sz w:val="21"/>
        </w:rP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其他综合收益</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专项储备</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1"/>
        </w:numPr>
        <w:spacing w:after="85" w:line="249" w:lineRule="auto"/>
        <w:ind w:hanging="504"/>
      </w:pPr>
      <w:r>
        <w:rPr>
          <w:sz w:val="21"/>
        </w:rPr>
        <w:t>盈余公积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0" w:type="dxa"/>
          <w:bottom w:w="0" w:type="dxa"/>
          <w:right w:w="46" w:type="dxa"/>
        </w:tblCellMar>
        <w:tblLook w:val="04A0" w:firstRow="1" w:lastRow="0" w:firstColumn="1" w:lastColumn="0" w:noHBand="0" w:noVBand="1"/>
      </w:tblPr>
      <w:tblGrid>
        <w:gridCol w:w="806"/>
        <w:gridCol w:w="2125"/>
        <w:gridCol w:w="2004"/>
        <w:gridCol w:w="1764"/>
        <w:gridCol w:w="2125"/>
      </w:tblGrid>
      <w:tr w:rsidR="00EB6F62">
        <w:trPr>
          <w:trHeight w:val="322"/>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1" w:firstLine="0"/>
              <w:jc w:val="both"/>
            </w:pPr>
            <w:r>
              <w:t>项目</w:t>
            </w: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jc w:val="center"/>
            </w:pPr>
            <w:r>
              <w:t>期初余额</w:t>
            </w: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jc w:val="center"/>
            </w:pPr>
            <w:r>
              <w:t>本期增加</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01" w:firstLine="0"/>
            </w:pPr>
            <w:r>
              <w:t>本期减少</w:t>
            </w: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3" w:firstLine="0"/>
              <w:jc w:val="center"/>
            </w:pPr>
            <w:r>
              <w:t>期末余额</w:t>
            </w:r>
            <w:r>
              <w:t xml:space="preserve"> </w:t>
            </w:r>
          </w:p>
        </w:tc>
      </w:tr>
      <w:tr w:rsidR="00EB6F62">
        <w:trPr>
          <w:trHeight w:val="631"/>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法定盈余公积</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right="46" w:firstLine="410"/>
            </w:pPr>
            <w:r>
              <w:t xml:space="preserve">35,867,945.52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6" w:firstLine="0"/>
              <w:jc w:val="right"/>
            </w:pPr>
            <w:r>
              <w:t xml:space="preserve">2,732,054.48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6" w:firstLine="0"/>
              <w:jc w:val="right"/>
            </w:pPr>
            <w:r>
              <w:t xml:space="preserve">38,600,000.00 </w:t>
            </w:r>
          </w:p>
        </w:tc>
      </w:tr>
      <w:tr w:rsidR="00EB6F62">
        <w:trPr>
          <w:trHeight w:val="634"/>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任意盈余公积</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right="46" w:firstLine="0"/>
              <w:jc w:val="both"/>
            </w:pP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r>
      <w:tr w:rsidR="00EB6F62">
        <w:trPr>
          <w:trHeight w:val="631"/>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储备基金</w:t>
            </w: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r>
      <w:tr w:rsidR="00EB6F62">
        <w:trPr>
          <w:trHeight w:val="634"/>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pPr>
            <w:r>
              <w:t>企业发展基金</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8" w:right="46" w:firstLine="0"/>
              <w:jc w:val="both"/>
            </w:pP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r>
      <w:tr w:rsidR="00EB6F62">
        <w:trPr>
          <w:trHeight w:val="322"/>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 w:firstLine="0"/>
              <w:jc w:val="both"/>
            </w:pPr>
            <w:r>
              <w:t>其他</w:t>
            </w: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r>
      <w:tr w:rsidR="00EB6F62">
        <w:trPr>
          <w:trHeight w:val="322"/>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1" w:firstLine="0"/>
              <w:jc w:val="both"/>
            </w:pPr>
            <w:r>
              <w:t>合计</w:t>
            </w: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6" w:firstLine="0"/>
              <w:jc w:val="right"/>
            </w:pPr>
            <w:r>
              <w:t xml:space="preserve">35,867,945.52 </w:t>
            </w:r>
          </w:p>
        </w:tc>
        <w:tc>
          <w:tcPr>
            <w:tcW w:w="20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6" w:firstLine="0"/>
              <w:jc w:val="right"/>
            </w:pPr>
            <w:r>
              <w:t xml:space="preserve">2,732,054.48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right"/>
            </w:pPr>
            <w:r>
              <w:t xml:space="preserve"> </w:t>
            </w:r>
          </w:p>
        </w:tc>
        <w:tc>
          <w:tcPr>
            <w:tcW w:w="21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66" w:firstLine="0"/>
              <w:jc w:val="right"/>
            </w:pPr>
            <w:r>
              <w:t xml:space="preserve">38,600,000.00 </w:t>
            </w:r>
          </w:p>
        </w:tc>
      </w:tr>
    </w:tbl>
    <w:p w:rsidR="00EB6F62" w:rsidRDefault="00B625C0">
      <w:pPr>
        <w:spacing w:after="35" w:line="259" w:lineRule="auto"/>
        <w:ind w:left="51" w:firstLine="0"/>
      </w:pPr>
      <w:r>
        <w:t xml:space="preserve"> </w:t>
      </w:r>
    </w:p>
    <w:p w:rsidR="00EB6F62" w:rsidRDefault="00B625C0">
      <w:pPr>
        <w:spacing w:after="42"/>
        <w:ind w:left="-5" w:right="1"/>
      </w:pPr>
      <w:r>
        <w:t>盈余公积说明，包括本期增减变动情况、变动原因说明：</w:t>
      </w:r>
      <w:r>
        <w:t xml:space="preserve"> </w:t>
      </w:r>
    </w:p>
    <w:p w:rsidR="00EB6F62" w:rsidRDefault="00B625C0">
      <w:pPr>
        <w:ind w:left="-5" w:right="1"/>
      </w:pPr>
      <w:r>
        <w:t>本公司按照当年实现净利润的</w:t>
      </w:r>
      <w:r>
        <w:t>10%</w:t>
      </w:r>
      <w:r>
        <w:t>计提法定盈余公积，直至累计计提金额达到股本的</w:t>
      </w:r>
    </w:p>
    <w:p w:rsidR="00EB6F62" w:rsidRDefault="00B625C0">
      <w:pPr>
        <w:ind w:left="-5" w:right="1"/>
      </w:pPr>
      <w:r>
        <w:t>50%</w:t>
      </w:r>
      <w:r>
        <w:t>，本期计提</w:t>
      </w:r>
      <w:r>
        <w:t>2,732,054.48</w:t>
      </w:r>
      <w:r>
        <w:t>元。</w:t>
      </w:r>
      <w:r>
        <w:t xml:space="preserve"> </w:t>
      </w:r>
    </w:p>
    <w:p w:rsidR="00EB6F62" w:rsidRDefault="00B625C0">
      <w:pPr>
        <w:spacing w:after="13" w:line="259" w:lineRule="auto"/>
        <w:ind w:left="51" w:firstLine="0"/>
      </w:pPr>
      <w:r>
        <w:t xml:space="preserve"> </w:t>
      </w:r>
    </w:p>
    <w:p w:rsidR="00EB6F62" w:rsidRDefault="00B625C0">
      <w:pPr>
        <w:numPr>
          <w:ilvl w:val="0"/>
          <w:numId w:val="141"/>
        </w:numPr>
        <w:spacing w:after="85" w:line="249" w:lineRule="auto"/>
        <w:ind w:hanging="504"/>
      </w:pPr>
      <w:r>
        <w:rPr>
          <w:sz w:val="21"/>
        </w:rPr>
        <w:t>未分配利润</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401"/>
        <w:gridCol w:w="2756"/>
        <w:gridCol w:w="2667"/>
      </w:tblGrid>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本期</w:t>
            </w: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上期</w:t>
            </w:r>
            <w:r>
              <w:t xml:space="preserve">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调整前上期末未分配利润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right"/>
            </w:pPr>
            <w:r>
              <w:t xml:space="preserve">249,623,772.54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187,307,702.25 </w:t>
            </w:r>
          </w:p>
        </w:tc>
      </w:tr>
      <w:tr w:rsidR="00EB6F62">
        <w:trPr>
          <w:trHeight w:val="631"/>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调整期初未分配利润合计数</w:t>
            </w:r>
          </w:p>
          <w:p w:rsidR="00EB6F62" w:rsidRDefault="00B625C0">
            <w:pPr>
              <w:spacing w:after="0" w:line="259" w:lineRule="auto"/>
              <w:ind w:left="0" w:firstLine="0"/>
            </w:pPr>
            <w:r>
              <w:t>（调增</w:t>
            </w:r>
            <w:r>
              <w:t>+</w:t>
            </w:r>
            <w:r>
              <w:t>，调减－）</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1"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调整后期初未分配利润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right"/>
            </w:pPr>
            <w:r>
              <w:t xml:space="preserve">249,623,772.54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187,307,702.25 </w:t>
            </w:r>
          </w:p>
        </w:tc>
      </w:tr>
      <w:tr w:rsidR="00EB6F62">
        <w:trPr>
          <w:trHeight w:val="634"/>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加：本期归属于母公司所有者的净利润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right"/>
            </w:pPr>
            <w:r>
              <w:t xml:space="preserve">102,397,709.15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95,587,569.27 </w:t>
            </w:r>
          </w:p>
        </w:tc>
      </w:tr>
      <w:tr w:rsidR="00EB6F62">
        <w:trPr>
          <w:trHeight w:val="319"/>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减：提取法定盈余公积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2,732,054.48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10,111,498.98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20" w:firstLine="0"/>
            </w:pPr>
            <w:r>
              <w:t>提取任意盈余公积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20" w:firstLine="0"/>
            </w:pPr>
            <w:r>
              <w:t>提取一般风险准备</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20" w:firstLine="0"/>
            </w:pPr>
            <w:r>
              <w:t>应付普通股股利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38,602,493.94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23,160,000.00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9" w:firstLine="0"/>
              <w:jc w:val="center"/>
            </w:pPr>
            <w:r>
              <w:t>转作股本的普通股股利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t xml:space="preserve"> </w:t>
            </w:r>
          </w:p>
        </w:tc>
      </w:tr>
      <w:tr w:rsidR="00EB6F62">
        <w:trPr>
          <w:trHeight w:val="322"/>
        </w:trPr>
        <w:tc>
          <w:tcPr>
            <w:tcW w:w="34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310,686,933.27 </w:t>
            </w:r>
          </w:p>
        </w:tc>
        <w:tc>
          <w:tcPr>
            <w:tcW w:w="266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right"/>
            </w:pPr>
            <w:r>
              <w:t xml:space="preserve">249,623,772.54 </w:t>
            </w:r>
          </w:p>
        </w:tc>
      </w:tr>
    </w:tbl>
    <w:p w:rsidR="00EB6F62" w:rsidRDefault="00B625C0">
      <w:pPr>
        <w:spacing w:after="42"/>
        <w:ind w:left="-5" w:right="1"/>
      </w:pPr>
      <w:r>
        <w:t>调整期初未分配利润明细：</w:t>
      </w:r>
      <w:r>
        <w:t xml:space="preserve"> </w:t>
      </w:r>
    </w:p>
    <w:p w:rsidR="00EB6F62" w:rsidRDefault="00B625C0">
      <w:pPr>
        <w:numPr>
          <w:ilvl w:val="0"/>
          <w:numId w:val="142"/>
        </w:numPr>
        <w:ind w:right="1" w:hanging="360"/>
      </w:pPr>
      <w:r>
        <w:t>由于《企业会计准则》及其相关新规定进行追溯调整，影响期初未分配利润</w:t>
      </w:r>
      <w:r>
        <w:t xml:space="preserve">0 </w:t>
      </w:r>
      <w:r>
        <w:t>元。</w:t>
      </w:r>
      <w:r>
        <w:t xml:space="preserve"> </w:t>
      </w:r>
    </w:p>
    <w:p w:rsidR="00EB6F62" w:rsidRDefault="00B625C0">
      <w:pPr>
        <w:numPr>
          <w:ilvl w:val="0"/>
          <w:numId w:val="142"/>
        </w:numPr>
        <w:ind w:right="1" w:hanging="360"/>
      </w:pPr>
      <w:r>
        <w:t>由于会计政策变更，影响期初未分配利润</w:t>
      </w:r>
      <w:r>
        <w:t xml:space="preserve">0 </w:t>
      </w:r>
      <w:r>
        <w:t>元。</w:t>
      </w:r>
      <w:r>
        <w:t xml:space="preserve"> </w:t>
      </w:r>
    </w:p>
    <w:p w:rsidR="00EB6F62" w:rsidRDefault="00B625C0">
      <w:pPr>
        <w:numPr>
          <w:ilvl w:val="0"/>
          <w:numId w:val="142"/>
        </w:numPr>
        <w:ind w:right="1" w:hanging="360"/>
      </w:pPr>
      <w:r>
        <w:t>由于重大会计差错更正，影响期初未分配利润</w:t>
      </w:r>
      <w:r>
        <w:t xml:space="preserve">0 </w:t>
      </w:r>
      <w:r>
        <w:t>元。</w:t>
      </w:r>
      <w:r>
        <w:t xml:space="preserve"> </w:t>
      </w:r>
    </w:p>
    <w:p w:rsidR="00EB6F62" w:rsidRDefault="00B625C0">
      <w:pPr>
        <w:numPr>
          <w:ilvl w:val="0"/>
          <w:numId w:val="142"/>
        </w:numPr>
        <w:ind w:right="1" w:hanging="360"/>
      </w:pPr>
      <w:r>
        <w:t>由于同一控制导致的合并范围变更，影响期初未分配利润</w:t>
      </w:r>
      <w:r>
        <w:t xml:space="preserve">0 </w:t>
      </w:r>
      <w:r>
        <w:t>元。</w:t>
      </w:r>
      <w:r>
        <w:t xml:space="preserve"> </w:t>
      </w:r>
    </w:p>
    <w:p w:rsidR="00EB6F62" w:rsidRDefault="00B625C0">
      <w:pPr>
        <w:numPr>
          <w:ilvl w:val="0"/>
          <w:numId w:val="142"/>
        </w:numPr>
        <w:ind w:right="1" w:hanging="360"/>
      </w:pPr>
      <w:r>
        <w:t>其他调整合计影响期初未分配利润</w:t>
      </w:r>
      <w:r>
        <w:t xml:space="preserve">0 </w:t>
      </w:r>
      <w:r>
        <w:t>元。</w:t>
      </w:r>
      <w:r>
        <w:t xml:space="preserve"> </w:t>
      </w:r>
    </w:p>
    <w:p w:rsidR="00EB6F62" w:rsidRDefault="00B625C0">
      <w:pPr>
        <w:numPr>
          <w:ilvl w:val="0"/>
          <w:numId w:val="142"/>
        </w:numPr>
        <w:ind w:right="1" w:hanging="360"/>
      </w:pPr>
      <w:r>
        <w:t>根据公司</w:t>
      </w:r>
      <w:r>
        <w:t>2022</w:t>
      </w:r>
      <w:r>
        <w:t>年</w:t>
      </w:r>
      <w:r>
        <w:t>5</w:t>
      </w:r>
      <w:r>
        <w:t>月</w:t>
      </w:r>
      <w:r>
        <w:t>23</w:t>
      </w:r>
      <w:r>
        <w:t>日召开的</w:t>
      </w:r>
      <w:r>
        <w:t>2021</w:t>
      </w:r>
      <w:r>
        <w:t>年年度股东会议决议，公司以</w:t>
      </w:r>
      <w:r>
        <w:t>2022</w:t>
      </w:r>
      <w:r>
        <w:t>年</w:t>
      </w:r>
      <w:r>
        <w:t xml:space="preserve">3 </w:t>
      </w:r>
      <w:r>
        <w:t>月</w:t>
      </w:r>
      <w:r>
        <w:t>31</w:t>
      </w:r>
      <w:r>
        <w:t>日的总股本</w:t>
      </w:r>
      <w:r>
        <w:t>7720.00</w:t>
      </w:r>
      <w:r>
        <w:t>万股为基数，以未分配利润向全体股东派发现金股利，合计分配利润</w:t>
      </w:r>
      <w:r>
        <w:t>38,602,493.94</w:t>
      </w:r>
      <w:r>
        <w:t>元。</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spacing w:after="85" w:line="249" w:lineRule="auto"/>
        <w:ind w:left="-5"/>
      </w:pPr>
      <w:r>
        <w:rPr>
          <w:sz w:val="21"/>
        </w:rPr>
        <w:t>61</w:t>
      </w:r>
      <w:r>
        <w:rPr>
          <w:sz w:val="21"/>
        </w:rPr>
        <w:t>、</w:t>
      </w:r>
      <w:r>
        <w:rPr>
          <w:rFonts w:ascii="Arial" w:eastAsia="Arial" w:hAnsi="Arial" w:cs="Arial"/>
          <w:b/>
          <w:sz w:val="21"/>
        </w:rPr>
        <w:t xml:space="preserve"> </w:t>
      </w:r>
      <w:r>
        <w:rPr>
          <w:sz w:val="21"/>
        </w:rPr>
        <w:t>营业收入和营业成本</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营业收入和营业成本情况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706" w:type="dxa"/>
        <w:tblInd w:w="178" w:type="dxa"/>
        <w:tblCellMar>
          <w:top w:w="39" w:type="dxa"/>
          <w:left w:w="108" w:type="dxa"/>
          <w:bottom w:w="0" w:type="dxa"/>
          <w:right w:w="0" w:type="dxa"/>
        </w:tblCellMar>
        <w:tblLook w:val="04A0" w:firstRow="1" w:lastRow="0" w:firstColumn="1" w:lastColumn="0" w:noHBand="0" w:noVBand="1"/>
      </w:tblPr>
      <w:tblGrid>
        <w:gridCol w:w="1121"/>
        <w:gridCol w:w="1897"/>
        <w:gridCol w:w="1896"/>
        <w:gridCol w:w="1896"/>
        <w:gridCol w:w="1897"/>
      </w:tblGrid>
      <w:tr w:rsidR="00EB6F62">
        <w:trPr>
          <w:trHeight w:val="322"/>
        </w:trPr>
        <w:tc>
          <w:tcPr>
            <w:tcW w:w="112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11" w:firstLine="0"/>
            </w:pPr>
            <w:r>
              <w:t>项目</w:t>
            </w:r>
            <w:r>
              <w:t xml:space="preserve"> </w:t>
            </w:r>
          </w:p>
        </w:tc>
        <w:tc>
          <w:tcPr>
            <w:tcW w:w="379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379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上期发生额</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收入</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成本</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收入</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center"/>
            </w:pPr>
            <w:r>
              <w:t>成本</w:t>
            </w:r>
            <w:r>
              <w:t xml:space="preserve"> </w:t>
            </w:r>
          </w:p>
        </w:tc>
      </w:tr>
      <w:tr w:rsidR="00EB6F62">
        <w:trPr>
          <w:trHeight w:val="634"/>
        </w:trPr>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3" w:firstLine="0"/>
            </w:pPr>
            <w:r>
              <w:t>主营业务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464,153,253.85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217,149,511.26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378,088,441.36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150,631,509.85 </w:t>
            </w:r>
          </w:p>
        </w:tc>
      </w:tr>
      <w:tr w:rsidR="00EB6F62">
        <w:trPr>
          <w:trHeight w:val="631"/>
        </w:trPr>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3" w:firstLine="0"/>
            </w:pPr>
            <w:r>
              <w:t>其他业务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13,198,418.02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8,283,299.11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11,232,569.58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6,603,251.21 </w:t>
            </w:r>
          </w:p>
        </w:tc>
      </w:tr>
      <w:tr w:rsidR="00EB6F62">
        <w:trPr>
          <w:trHeight w:val="322"/>
        </w:trPr>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11" w:firstLine="0"/>
            </w:pPr>
            <w:r>
              <w:t>合计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477,351,671.87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225,432,810.37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389,321,010.94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157,234,761.06 </w:t>
            </w:r>
          </w:p>
        </w:tc>
      </w:tr>
    </w:tbl>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B625C0">
      <w:pPr>
        <w:spacing w:after="59" w:line="249" w:lineRule="auto"/>
        <w:ind w:left="-5"/>
      </w:pPr>
      <w:r>
        <w:rPr>
          <w:sz w:val="21"/>
        </w:rPr>
        <w:t>(2).</w:t>
      </w:r>
      <w:r>
        <w:rPr>
          <w:rFonts w:ascii="Arial" w:eastAsia="Arial" w:hAnsi="Arial" w:cs="Arial"/>
          <w:b/>
          <w:sz w:val="21"/>
        </w:rPr>
        <w:t xml:space="preserve"> </w:t>
      </w:r>
      <w:r>
        <w:rPr>
          <w:sz w:val="21"/>
        </w:rPr>
        <w:t>合同产生的收入的情况</w:t>
      </w:r>
      <w:r>
        <w:rPr>
          <w:sz w:val="21"/>
        </w:rPr>
        <w:t xml:space="preserve"> </w:t>
      </w:r>
    </w:p>
    <w:p w:rsidR="00EB6F62" w:rsidRDefault="00B625C0">
      <w:pPr>
        <w:spacing w:after="41" w:line="249" w:lineRule="auto"/>
        <w:ind w:left="-5"/>
      </w:pPr>
      <w:r>
        <w:rPr>
          <w:sz w:val="21"/>
        </w:rPr>
        <w:t>□</w:t>
      </w:r>
      <w:r>
        <w:rPr>
          <w:sz w:val="21"/>
        </w:rPr>
        <w:t>适用</w:t>
      </w:r>
      <w:r>
        <w:rPr>
          <w:sz w:val="21"/>
        </w:rPr>
        <w:t xml:space="preserve"> √</w:t>
      </w:r>
      <w:r>
        <w:rPr>
          <w:sz w:val="21"/>
        </w:rPr>
        <w:t>不适用</w:t>
      </w:r>
      <w:r>
        <w:rPr>
          <w:sz w:val="21"/>
        </w:rPr>
        <w:t xml:space="preserve"> </w:t>
      </w:r>
      <w:r>
        <w:rPr>
          <w:rFonts w:ascii="Calibri" w:eastAsia="Calibri" w:hAnsi="Calibri" w:cs="Calibri"/>
          <w:sz w:val="21"/>
        </w:rPr>
        <w:t xml:space="preserve"> </w:t>
      </w:r>
    </w:p>
    <w:p w:rsidR="00EB6F62" w:rsidRDefault="00B625C0">
      <w:pPr>
        <w:ind w:left="-5" w:right="1"/>
      </w:pPr>
      <w:r>
        <w:t>合同产生的收入说明：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履约义务的说明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分摊至剩余履约义务的说明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58" w:line="259" w:lineRule="auto"/>
        <w:ind w:left="51" w:firstLine="0"/>
      </w:pPr>
      <w:r>
        <w:rPr>
          <w:rFonts w:ascii="Arial" w:eastAsia="Arial" w:hAnsi="Arial" w:cs="Arial"/>
        </w:rPr>
        <w:t xml:space="preserve"> </w:t>
      </w:r>
    </w:p>
    <w:p w:rsidR="00EB6F62" w:rsidRDefault="00B625C0">
      <w:pPr>
        <w:spacing w:after="42"/>
        <w:ind w:left="-5" w:right="1"/>
      </w:pPr>
      <w:r>
        <w:t>其他说明：</w:t>
      </w:r>
      <w:r>
        <w:t xml:space="preserve"> </w:t>
      </w:r>
    </w:p>
    <w:p w:rsidR="00EB6F62" w:rsidRDefault="00B625C0">
      <w:pPr>
        <w:ind w:left="-5" w:right="1"/>
      </w:pPr>
      <w:r>
        <w:t>营业收入明细：</w:t>
      </w:r>
      <w:r>
        <w:t xml:space="preserve"> </w:t>
      </w:r>
    </w:p>
    <w:tbl>
      <w:tblPr>
        <w:tblStyle w:val="TableGrid"/>
        <w:tblW w:w="8824" w:type="dxa"/>
        <w:tblInd w:w="56" w:type="dxa"/>
        <w:tblCellMar>
          <w:top w:w="39" w:type="dxa"/>
          <w:left w:w="108" w:type="dxa"/>
          <w:bottom w:w="0" w:type="dxa"/>
          <w:right w:w="115" w:type="dxa"/>
        </w:tblCellMar>
        <w:tblLook w:val="04A0" w:firstRow="1" w:lastRow="0" w:firstColumn="1" w:lastColumn="0" w:noHBand="0" w:noVBand="1"/>
      </w:tblPr>
      <w:tblGrid>
        <w:gridCol w:w="2914"/>
        <w:gridCol w:w="2981"/>
        <w:gridCol w:w="2929"/>
      </w:tblGrid>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项目</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本期金额</w:t>
            </w: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上期金额</w:t>
            </w:r>
            <w:r>
              <w:t xml:space="preserve"> </w:t>
            </w:r>
          </w:p>
        </w:tc>
      </w:tr>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主营业务收入</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464,153,253.85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378,088,441.36 </w:t>
            </w:r>
          </w:p>
        </w:tc>
      </w:tr>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其中：销售商品</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423,010,869.94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343,933,887.12 </w:t>
            </w:r>
          </w:p>
        </w:tc>
      </w:tr>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提供维保维修费</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41,142,383.91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34,154,554.24 </w:t>
            </w:r>
          </w:p>
        </w:tc>
      </w:tr>
      <w:tr w:rsidR="00EB6F62">
        <w:trPr>
          <w:trHeight w:val="319"/>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其他业务收入</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13,198,418.02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11,232,569.58 </w:t>
            </w:r>
          </w:p>
        </w:tc>
      </w:tr>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其中：租金收入</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7,752,136.70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6,882,746.43 </w:t>
            </w:r>
          </w:p>
        </w:tc>
      </w:tr>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材料销售</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5,446,281.32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4,349,823.15 </w:t>
            </w:r>
          </w:p>
        </w:tc>
      </w:tr>
      <w:tr w:rsidR="00EB6F62">
        <w:trPr>
          <w:trHeight w:val="322"/>
        </w:trPr>
        <w:tc>
          <w:tcPr>
            <w:tcW w:w="29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477,351,671.87 </w:t>
            </w:r>
          </w:p>
        </w:tc>
        <w:tc>
          <w:tcPr>
            <w:tcW w:w="29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389,321,010.94 </w:t>
            </w:r>
          </w:p>
        </w:tc>
      </w:tr>
    </w:tbl>
    <w:p w:rsidR="00EB6F62" w:rsidRDefault="00B625C0">
      <w:pPr>
        <w:spacing w:after="0" w:line="259" w:lineRule="auto"/>
        <w:ind w:left="51" w:firstLine="0"/>
      </w:pPr>
      <w:r>
        <w:t xml:space="preserve"> </w:t>
      </w:r>
    </w:p>
    <w:p w:rsidR="00EB6F62" w:rsidRDefault="00B625C0">
      <w:pPr>
        <w:spacing w:after="13" w:line="259" w:lineRule="auto"/>
        <w:ind w:left="51" w:firstLine="0"/>
      </w:pPr>
      <w:r>
        <w:t xml:space="preserve"> </w:t>
      </w:r>
    </w:p>
    <w:p w:rsidR="00EB6F62" w:rsidRDefault="00B625C0">
      <w:pPr>
        <w:numPr>
          <w:ilvl w:val="0"/>
          <w:numId w:val="143"/>
        </w:numPr>
        <w:spacing w:after="85" w:line="249" w:lineRule="auto"/>
        <w:ind w:hanging="504"/>
      </w:pPr>
      <w:r>
        <w:rPr>
          <w:sz w:val="21"/>
        </w:rPr>
        <w:t>税金及附加</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19" w:type="dxa"/>
        <w:tblInd w:w="58" w:type="dxa"/>
        <w:tblCellMar>
          <w:top w:w="41" w:type="dxa"/>
          <w:left w:w="113" w:type="dxa"/>
          <w:bottom w:w="0" w:type="dxa"/>
          <w:right w:w="0" w:type="dxa"/>
        </w:tblCellMar>
        <w:tblLook w:val="04A0" w:firstRow="1" w:lastRow="0" w:firstColumn="1" w:lastColumn="0" w:noHBand="0" w:noVBand="1"/>
      </w:tblPr>
      <w:tblGrid>
        <w:gridCol w:w="2835"/>
        <w:gridCol w:w="2993"/>
        <w:gridCol w:w="2991"/>
      </w:tblGrid>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6" w:firstLine="0"/>
              <w:jc w:val="center"/>
            </w:pPr>
            <w:r>
              <w:t>项目</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6" w:firstLine="0"/>
              <w:jc w:val="center"/>
            </w:pPr>
            <w:r>
              <w:t>本期发生额</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center"/>
            </w:pPr>
            <w:r>
              <w:t>上期发生额</w:t>
            </w:r>
            <w:r>
              <w:t xml:space="preserve">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消费税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营业税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城市维护建设税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2,273,562.31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1,585,185.27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教育费附加</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1,011,625.04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750,789.14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资源税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r>
      <w:tr w:rsidR="00EB6F62">
        <w:trPr>
          <w:trHeight w:val="327"/>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房产税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1,553,572.76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1,552,978.04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土地使用税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48,834.84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48,481.62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车船使用税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9,750.00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6,020.00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印花税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268,915.17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194,340.91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地方教育费附加</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674,416.70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385,948.66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水利基金</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11,866.22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7,744.74 </w:t>
            </w:r>
          </w:p>
        </w:tc>
      </w:tr>
      <w:tr w:rsidR="00EB6F62">
        <w:trPr>
          <w:trHeight w:val="326"/>
        </w:trPr>
        <w:tc>
          <w:tcPr>
            <w:tcW w:w="2835"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6" w:firstLine="0"/>
              <w:jc w:val="center"/>
            </w:pPr>
            <w:r>
              <w:t>合计</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5,852,543.04 </w:t>
            </w:r>
          </w:p>
        </w:tc>
        <w:tc>
          <w:tcPr>
            <w:tcW w:w="299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4,531,488.38 </w:t>
            </w:r>
          </w:p>
        </w:tc>
      </w:tr>
    </w:tbl>
    <w:p w:rsidR="00EB6F62" w:rsidRDefault="00B625C0">
      <w:pPr>
        <w:spacing w:after="34"/>
        <w:ind w:left="-5" w:right="7370"/>
      </w:pPr>
      <w:r>
        <w:t>其他说明：无</w:t>
      </w:r>
      <w:r>
        <w:t xml:space="preserve"> </w:t>
      </w:r>
    </w:p>
    <w:p w:rsidR="00EB6F62" w:rsidRDefault="00B625C0">
      <w:pPr>
        <w:spacing w:after="16" w:line="259" w:lineRule="auto"/>
        <w:ind w:left="51" w:firstLine="0"/>
      </w:pPr>
      <w:r>
        <w:t xml:space="preserve"> </w:t>
      </w:r>
    </w:p>
    <w:p w:rsidR="00EB6F62" w:rsidRDefault="00B625C0">
      <w:pPr>
        <w:numPr>
          <w:ilvl w:val="0"/>
          <w:numId w:val="143"/>
        </w:numPr>
        <w:spacing w:after="85" w:line="249" w:lineRule="auto"/>
        <w:ind w:hanging="504"/>
      </w:pPr>
      <w:r>
        <w:rPr>
          <w:sz w:val="21"/>
        </w:rPr>
        <w:t>销售费用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sz w:val="21"/>
        </w:rPr>
        <w:t xml:space="preserve">  </w:t>
      </w:r>
      <w:r>
        <w:rPr>
          <w:sz w:val="21"/>
        </w:rPr>
        <w:t>币种：人民币</w:t>
      </w:r>
      <w:r>
        <w:rPr>
          <w:sz w:val="21"/>
        </w:rP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250"/>
        <w:gridCol w:w="2789"/>
        <w:gridCol w:w="2785"/>
      </w:tblGrid>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上期发生额</w:t>
            </w:r>
            <w:r>
              <w:t xml:space="preserve">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工薪支出</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24,643,657.34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23,748,653.22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业务招待费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8,838,148.53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9,860,750.90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差旅费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5,226,696.11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6,526,999.86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售后服务费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7,803,711.60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6,277,368.25 </w:t>
            </w:r>
          </w:p>
        </w:tc>
      </w:tr>
      <w:tr w:rsidR="00EB6F62">
        <w:trPr>
          <w:trHeight w:val="319"/>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折旧摊销费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1,733,947.27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1,732,434.08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招标费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787,118.81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1,091,689.87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宣传展览费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1,214,246.36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768,589.4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办公费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586,729.74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798,189.77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车辆使用费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198,080.99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420,719.39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会务费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1,126,832.76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303,121.73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其他费用</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621,097.81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2,235,406.87 </w:t>
            </w:r>
          </w:p>
        </w:tc>
      </w:tr>
      <w:tr w:rsidR="00EB6F62">
        <w:trPr>
          <w:trHeight w:val="322"/>
        </w:trPr>
        <w:tc>
          <w:tcPr>
            <w:tcW w:w="32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52,780,267.32 </w:t>
            </w:r>
          </w:p>
        </w:tc>
        <w:tc>
          <w:tcPr>
            <w:tcW w:w="27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53,763,923.34 </w:t>
            </w:r>
          </w:p>
        </w:tc>
      </w:tr>
    </w:tbl>
    <w:p w:rsidR="00EB6F62" w:rsidRDefault="00B625C0">
      <w:pPr>
        <w:spacing w:after="32" w:line="259" w:lineRule="auto"/>
        <w:ind w:left="51" w:firstLine="0"/>
      </w:pPr>
      <w:r>
        <w:t xml:space="preserve"> </w:t>
      </w:r>
    </w:p>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4" w:line="259" w:lineRule="auto"/>
        <w:ind w:left="51" w:firstLine="0"/>
      </w:pPr>
      <w:r>
        <w:t xml:space="preserve"> </w:t>
      </w:r>
    </w:p>
    <w:p w:rsidR="00EB6F62" w:rsidRDefault="00B625C0">
      <w:pPr>
        <w:numPr>
          <w:ilvl w:val="0"/>
          <w:numId w:val="143"/>
        </w:numPr>
        <w:spacing w:after="85" w:line="249" w:lineRule="auto"/>
        <w:ind w:hanging="504"/>
      </w:pPr>
      <w:r>
        <w:rPr>
          <w:sz w:val="21"/>
        </w:rPr>
        <w:t>管理费用</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905"/>
        <w:gridCol w:w="2540"/>
        <w:gridCol w:w="2379"/>
      </w:tblGrid>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上期发生额</w:t>
            </w:r>
            <w:r>
              <w:t xml:space="preserve">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工薪支出</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12,848,778.47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16,846,919.34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折旧摊销费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10,665,598.69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9,145,357.78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中介服务费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5,570,168.83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6,246,313.72 </w:t>
            </w:r>
          </w:p>
        </w:tc>
      </w:tr>
      <w:tr w:rsidR="00EB6F62">
        <w:trPr>
          <w:trHeight w:val="319"/>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租赁及水电费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1,899,804.16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2,386,887.95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办公费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1,473,721.12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1,755,235.70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差旅费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1,095,103.41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1,011,397.77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招待费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2,368,228.76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594,685.28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2,052,174.19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1,619,068.68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37,973,577.63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39,605,866.22 </w:t>
            </w:r>
          </w:p>
        </w:tc>
      </w:tr>
    </w:tbl>
    <w:p w:rsidR="00EB6F62" w:rsidRDefault="00B625C0">
      <w:pPr>
        <w:ind w:left="-5" w:right="7370"/>
      </w:pPr>
      <w:r>
        <w:t>其他说明：无</w:t>
      </w:r>
      <w:r>
        <w:t xml:space="preserve"> </w:t>
      </w:r>
    </w:p>
    <w:p w:rsidR="00EB6F62" w:rsidRDefault="00B625C0">
      <w:pPr>
        <w:spacing w:after="16" w:line="259" w:lineRule="auto"/>
        <w:ind w:left="51" w:firstLine="0"/>
      </w:pPr>
      <w:r>
        <w:t xml:space="preserve"> </w:t>
      </w:r>
    </w:p>
    <w:p w:rsidR="00EB6F62" w:rsidRDefault="00B625C0">
      <w:pPr>
        <w:numPr>
          <w:ilvl w:val="0"/>
          <w:numId w:val="143"/>
        </w:numPr>
        <w:spacing w:after="85" w:line="249" w:lineRule="auto"/>
        <w:ind w:hanging="504"/>
      </w:pPr>
      <w:r>
        <w:rPr>
          <w:sz w:val="21"/>
        </w:rPr>
        <w:t>研发费用</w:t>
      </w:r>
      <w:r>
        <w:rPr>
          <w:rFonts w:ascii="Calibri" w:eastAsia="Calibri" w:hAnsi="Calibri" w:cs="Calibri"/>
          <w:b/>
          <w:sz w:val="21"/>
        </w:rPr>
        <w:t xml:space="preserve"> </w:t>
      </w:r>
    </w:p>
    <w:p w:rsidR="00EB6F62" w:rsidRDefault="00B625C0">
      <w:pPr>
        <w:spacing w:after="9" w:line="249" w:lineRule="auto"/>
        <w:ind w:left="6507" w:right="94" w:hanging="6522"/>
      </w:pPr>
      <w:r>
        <w:t>√</w:t>
      </w:r>
      <w:r>
        <w:t>适用</w:t>
      </w:r>
      <w:r>
        <w:t xml:space="preserve"> □</w:t>
      </w:r>
      <w:r>
        <w:t>不适用</w:t>
      </w:r>
      <w:r>
        <w:t xml:space="preserve">  </w:t>
      </w: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8824" w:type="dxa"/>
        <w:tblInd w:w="56" w:type="dxa"/>
        <w:tblCellMar>
          <w:top w:w="39" w:type="dxa"/>
          <w:left w:w="0" w:type="dxa"/>
          <w:bottom w:w="0" w:type="dxa"/>
          <w:right w:w="0" w:type="dxa"/>
        </w:tblCellMar>
        <w:tblLook w:val="04A0" w:firstRow="1" w:lastRow="0" w:firstColumn="1" w:lastColumn="0" w:noHBand="0" w:noVBand="1"/>
      </w:tblPr>
      <w:tblGrid>
        <w:gridCol w:w="1711"/>
        <w:gridCol w:w="2194"/>
        <w:gridCol w:w="2540"/>
        <w:gridCol w:w="2379"/>
      </w:tblGrid>
      <w:tr w:rsidR="00EB6F62">
        <w:trPr>
          <w:trHeight w:val="319"/>
        </w:trPr>
        <w:tc>
          <w:tcPr>
            <w:tcW w:w="390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上期发生额</w:t>
            </w:r>
            <w:r>
              <w:t xml:space="preserve"> </w:t>
            </w:r>
          </w:p>
        </w:tc>
      </w:tr>
      <w:tr w:rsidR="00EB6F62">
        <w:trPr>
          <w:trHeight w:val="322"/>
        </w:trPr>
        <w:tc>
          <w:tcPr>
            <w:tcW w:w="3905"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职工薪酬</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23,754,476.72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20,787,860.72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材料费</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8,859,807.75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10,142,315.62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差旅费</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2,576,115.64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3,007,839.54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技术服务费</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4,900,711.29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2,591,860.83 </w:t>
            </w:r>
          </w:p>
        </w:tc>
      </w:tr>
      <w:tr w:rsidR="00EB6F62">
        <w:trPr>
          <w:trHeight w:val="319"/>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折旧及摊销</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2,061,429.90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1,534,569.38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办公费</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137,434.94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153,473.90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设计费</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1,652,327.81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403,097.35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其他费用</w:t>
            </w:r>
            <w:r>
              <w:t xml:space="preserve"> </w:t>
            </w:r>
          </w:p>
        </w:tc>
        <w:tc>
          <w:tcPr>
            <w:tcW w:w="2194"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1,194,696.25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990,429.95 </w:t>
            </w:r>
          </w:p>
        </w:tc>
      </w:tr>
      <w:tr w:rsidR="00EB6F62">
        <w:trPr>
          <w:trHeight w:val="322"/>
        </w:trPr>
        <w:tc>
          <w:tcPr>
            <w:tcW w:w="1711"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194"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45,137,000.30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39,611,447.29 </w:t>
            </w:r>
          </w:p>
        </w:tc>
      </w:tr>
    </w:tbl>
    <w:p w:rsidR="00EB6F62" w:rsidRDefault="00B625C0">
      <w:pPr>
        <w:ind w:left="-5" w:right="7370"/>
      </w:pPr>
      <w:r>
        <w:t>其他说明：无</w:t>
      </w:r>
      <w:r>
        <w:t xml:space="preserve"> </w:t>
      </w:r>
    </w:p>
    <w:p w:rsidR="00EB6F62" w:rsidRDefault="00B625C0">
      <w:pPr>
        <w:spacing w:after="16" w:line="259" w:lineRule="auto"/>
        <w:ind w:left="51" w:firstLine="0"/>
      </w:pPr>
      <w:r>
        <w:t xml:space="preserve"> </w:t>
      </w:r>
    </w:p>
    <w:p w:rsidR="00EB6F62" w:rsidRDefault="00B625C0">
      <w:pPr>
        <w:numPr>
          <w:ilvl w:val="0"/>
          <w:numId w:val="143"/>
        </w:numPr>
        <w:spacing w:after="85" w:line="249" w:lineRule="auto"/>
        <w:ind w:hanging="504"/>
      </w:pPr>
      <w:r>
        <w:rPr>
          <w:sz w:val="21"/>
        </w:rPr>
        <w:t>财务费用</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905"/>
        <w:gridCol w:w="2540"/>
        <w:gridCol w:w="2379"/>
      </w:tblGrid>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上期发生额</w:t>
            </w:r>
            <w:r>
              <w:t xml:space="preserve">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利息费用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3,931,024.35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2,797,922.12 </w:t>
            </w:r>
          </w:p>
        </w:tc>
      </w:tr>
      <w:tr w:rsidR="00EB6F62">
        <w:trPr>
          <w:trHeight w:val="319"/>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其中：租赁负债利息费用</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75,511.13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131,540.68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减：利息收入</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-1,869,648.24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-2,933,544.93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汇兑损益</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1,449,058.16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-2,692,667.81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未实现融资收益</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-862,809.90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-157,298.65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手续费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538,161.26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347,803.75 </w:t>
            </w:r>
          </w:p>
        </w:tc>
      </w:tr>
      <w:tr w:rsidR="00EB6F62">
        <w:trPr>
          <w:trHeight w:val="322"/>
        </w:trPr>
        <w:tc>
          <w:tcPr>
            <w:tcW w:w="3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3,185,785.63 </w:t>
            </w:r>
          </w:p>
        </w:tc>
        <w:tc>
          <w:tcPr>
            <w:tcW w:w="23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-2,637,785.52 </w:t>
            </w:r>
          </w:p>
        </w:tc>
      </w:tr>
    </w:tbl>
    <w:p w:rsidR="00EB6F62" w:rsidRDefault="00B625C0">
      <w:pPr>
        <w:ind w:left="-5" w:right="7370"/>
      </w:pPr>
      <w:r>
        <w:t>其他说明：无</w:t>
      </w:r>
      <w:r>
        <w:t xml:space="preserve"> </w:t>
      </w:r>
    </w:p>
    <w:p w:rsidR="00EB6F62" w:rsidRDefault="00B625C0">
      <w:pPr>
        <w:spacing w:after="0" w:line="259" w:lineRule="auto"/>
        <w:ind w:left="51" w:firstLine="0"/>
      </w:pPr>
      <w:r>
        <w:t xml:space="preserve"> </w:t>
      </w:r>
    </w:p>
    <w:p w:rsidR="00EB6F62" w:rsidRDefault="00B625C0">
      <w:pPr>
        <w:spacing w:after="0" w:line="259" w:lineRule="auto"/>
        <w:ind w:left="51" w:firstLine="0"/>
      </w:pPr>
      <w:r>
        <w:rPr>
          <w:rFonts w:ascii="Calibri" w:eastAsia="Calibri" w:hAnsi="Calibri" w:cs="Calibri"/>
        </w:rPr>
        <w:t xml:space="preserve"> </w:t>
      </w:r>
    </w:p>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numPr>
          <w:ilvl w:val="0"/>
          <w:numId w:val="143"/>
        </w:numPr>
        <w:spacing w:after="85" w:line="249" w:lineRule="auto"/>
        <w:ind w:hanging="504"/>
      </w:pPr>
      <w:r>
        <w:rPr>
          <w:sz w:val="21"/>
        </w:rPr>
        <w:t>其他收益</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941"/>
        <w:gridCol w:w="2943"/>
        <w:gridCol w:w="2941"/>
      </w:tblGrid>
      <w:tr w:rsidR="00EB6F62">
        <w:trPr>
          <w:trHeight w:val="322"/>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上期发生额</w:t>
            </w:r>
            <w:r>
              <w:t xml:space="preserve"> </w:t>
            </w:r>
          </w:p>
        </w:tc>
      </w:tr>
      <w:tr w:rsidR="00EB6F62">
        <w:trPr>
          <w:trHeight w:val="319"/>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政府补助</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25,379,056.34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24,465,292.14 </w:t>
            </w:r>
          </w:p>
        </w:tc>
      </w:tr>
      <w:tr w:rsidR="00EB6F62">
        <w:trPr>
          <w:trHeight w:val="322"/>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进项税加计抵减</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84,837.60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123,981.23 </w:t>
            </w:r>
          </w:p>
        </w:tc>
      </w:tr>
      <w:tr w:rsidR="00EB6F62">
        <w:trPr>
          <w:trHeight w:val="322"/>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代扣个人所得税手续费</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1,517.36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4,426.49 </w:t>
            </w:r>
          </w:p>
        </w:tc>
      </w:tr>
      <w:tr w:rsidR="00EB6F62">
        <w:trPr>
          <w:trHeight w:val="322"/>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债务重组收益</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直接减免的增值税</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25,465,411.30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24,593,699.86 </w:t>
            </w:r>
          </w:p>
        </w:tc>
      </w:tr>
    </w:tbl>
    <w:p w:rsidR="00EB6F62" w:rsidRDefault="00B625C0">
      <w:pPr>
        <w:ind w:left="-5" w:right="4970"/>
      </w:pPr>
      <w:r>
        <w:t>其他说明：计入其他收益的政府补助</w:t>
      </w:r>
      <w:r>
        <w:t xml:space="preserve"> </w:t>
      </w:r>
    </w:p>
    <w:tbl>
      <w:tblPr>
        <w:tblStyle w:val="TableGrid"/>
        <w:tblW w:w="8824" w:type="dxa"/>
        <w:tblInd w:w="56" w:type="dxa"/>
        <w:tblCellMar>
          <w:top w:w="39" w:type="dxa"/>
          <w:left w:w="108" w:type="dxa"/>
          <w:bottom w:w="0" w:type="dxa"/>
          <w:right w:w="108" w:type="dxa"/>
        </w:tblCellMar>
        <w:tblLook w:val="04A0" w:firstRow="1" w:lastRow="0" w:firstColumn="1" w:lastColumn="0" w:noHBand="0" w:noVBand="1"/>
      </w:tblPr>
      <w:tblGrid>
        <w:gridCol w:w="1757"/>
        <w:gridCol w:w="2861"/>
        <w:gridCol w:w="2861"/>
        <w:gridCol w:w="1345"/>
      </w:tblGrid>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补助项目</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本期金额</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上期金额</w:t>
            </w: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与资产相关</w:t>
            </w:r>
            <w:r>
              <w:t>/</w:t>
            </w:r>
            <w:r>
              <w:t>与收益</w:t>
            </w:r>
          </w:p>
        </w:tc>
      </w:tr>
    </w:tbl>
    <w:p w:rsidR="00EB6F62" w:rsidRDefault="00EB6F62">
      <w:pPr>
        <w:spacing w:after="0" w:line="259" w:lineRule="auto"/>
        <w:ind w:left="-1226" w:right="101" w:firstLine="0"/>
      </w:pPr>
    </w:p>
    <w:tbl>
      <w:tblPr>
        <w:tblStyle w:val="TableGrid"/>
        <w:tblW w:w="8824" w:type="dxa"/>
        <w:tblInd w:w="56" w:type="dxa"/>
        <w:tblCellMar>
          <w:top w:w="38" w:type="dxa"/>
          <w:left w:w="108" w:type="dxa"/>
          <w:bottom w:w="0" w:type="dxa"/>
          <w:right w:w="0" w:type="dxa"/>
        </w:tblCellMar>
        <w:tblLook w:val="04A0" w:firstRow="1" w:lastRow="0" w:firstColumn="1" w:lastColumn="0" w:noHBand="0" w:noVBand="1"/>
      </w:tblPr>
      <w:tblGrid>
        <w:gridCol w:w="1757"/>
        <w:gridCol w:w="2861"/>
        <w:gridCol w:w="2861"/>
        <w:gridCol w:w="1345"/>
      </w:tblGrid>
      <w:tr w:rsidR="00EB6F62">
        <w:trPr>
          <w:trHeight w:val="322"/>
        </w:trPr>
        <w:tc>
          <w:tcPr>
            <w:tcW w:w="175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86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86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相关</w:t>
            </w:r>
            <w:r>
              <w:t xml:space="preserve"> </w:t>
            </w:r>
          </w:p>
        </w:tc>
      </w:tr>
      <w:tr w:rsidR="00EB6F62">
        <w:trPr>
          <w:trHeight w:val="632"/>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收到的增值税返还</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8,171,622.69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18,999,962.76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招商补助款</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7,547,169.60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both"/>
            </w:pPr>
            <w:r>
              <w:t>苏财工【</w:t>
            </w:r>
            <w:r>
              <w:t>2022</w:t>
            </w:r>
            <w:r>
              <w:t>】</w:t>
            </w:r>
          </w:p>
          <w:p w:rsidR="00EB6F62" w:rsidRDefault="00B625C0">
            <w:pPr>
              <w:spacing w:after="0" w:line="259" w:lineRule="auto"/>
              <w:ind w:left="0" w:firstLine="0"/>
            </w:pPr>
            <w:r>
              <w:t xml:space="preserve">59 </w:t>
            </w:r>
            <w:r>
              <w:t>号服务化改造补贴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南太湖精英计划</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租金补贴款</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1,230,000.00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1568"/>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both"/>
            </w:pPr>
            <w:r>
              <w:t>苏财工【</w:t>
            </w:r>
            <w:r>
              <w:t>2022</w:t>
            </w:r>
            <w:r>
              <w:t>】</w:t>
            </w:r>
          </w:p>
          <w:p w:rsidR="00EB6F62" w:rsidRDefault="00B625C0">
            <w:pPr>
              <w:spacing w:after="0" w:line="259" w:lineRule="auto"/>
              <w:ind w:left="0" w:firstLine="0"/>
            </w:pPr>
            <w:r>
              <w:t xml:space="preserve">75 </w:t>
            </w:r>
            <w:r>
              <w:t>号省级以上专精特新</w:t>
            </w:r>
            <w:r>
              <w:t>“</w:t>
            </w:r>
            <w:r>
              <w:t>小巨人</w:t>
            </w:r>
            <w:r>
              <w:t>”</w:t>
            </w:r>
            <w:r>
              <w:t>企业奖励金</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年度省知识产权专项资金</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年度苏州工业园区产业载体申报奖励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上市奖励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333,600.00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稳岗补贴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307,697.02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65,168.15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6"/>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pPr>
            <w:r>
              <w:t>省级以上专精特新</w:t>
            </w:r>
            <w:r>
              <w:t>“</w:t>
            </w:r>
            <w:r>
              <w:t>小巨人</w:t>
            </w:r>
            <w:r>
              <w:t xml:space="preserve">” </w:t>
            </w:r>
            <w:r>
              <w:t>企业奖励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7" w:lineRule="auto"/>
              <w:ind w:left="0" w:firstLine="0"/>
              <w:jc w:val="center"/>
            </w:pPr>
            <w:r>
              <w:t xml:space="preserve">2021 </w:t>
            </w:r>
            <w:r>
              <w:t>新一代人工智能政府补</w:t>
            </w:r>
          </w:p>
          <w:p w:rsidR="00EB6F62" w:rsidRDefault="00B625C0">
            <w:pPr>
              <w:spacing w:after="0" w:line="259" w:lineRule="auto"/>
              <w:ind w:left="0" w:firstLine="0"/>
            </w:pPr>
            <w:r>
              <w:t>贴</w:t>
            </w:r>
            <w:r>
              <w:t xml:space="preserve">2022.6.17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1256"/>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20220003 </w:t>
            </w:r>
            <w:r>
              <w:t>创新政策工业企业研发投入增长后补助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256,300.00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版权示范单位推进计划项目扶持补贴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高企补贴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322"/>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2022 </w:t>
            </w:r>
            <w:r>
              <w:t>年度苏州</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141,509.43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与收益相</w:t>
            </w:r>
          </w:p>
        </w:tc>
      </w:tr>
    </w:tbl>
    <w:p w:rsidR="00EB6F62" w:rsidRDefault="00EB6F62">
      <w:pPr>
        <w:spacing w:after="0" w:line="259" w:lineRule="auto"/>
        <w:ind w:left="-1226" w:right="101" w:firstLine="0"/>
      </w:pPr>
    </w:p>
    <w:tbl>
      <w:tblPr>
        <w:tblStyle w:val="TableGrid"/>
        <w:tblW w:w="8824" w:type="dxa"/>
        <w:tblInd w:w="56" w:type="dxa"/>
        <w:tblCellMar>
          <w:top w:w="38" w:type="dxa"/>
          <w:left w:w="108" w:type="dxa"/>
          <w:bottom w:w="0" w:type="dxa"/>
          <w:right w:w="89" w:type="dxa"/>
        </w:tblCellMar>
        <w:tblLook w:val="04A0" w:firstRow="1" w:lastRow="0" w:firstColumn="1" w:lastColumn="0" w:noHBand="0" w:noVBand="1"/>
      </w:tblPr>
      <w:tblGrid>
        <w:gridCol w:w="1757"/>
        <w:gridCol w:w="2861"/>
        <w:gridCol w:w="2861"/>
        <w:gridCol w:w="1345"/>
      </w:tblGrid>
      <w:tr w:rsidR="00EB6F62">
        <w:trPr>
          <w:trHeight w:val="94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市重大版权推广运用计划项目服务费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86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20220005 </w:t>
            </w:r>
            <w:r>
              <w:t>创新政策国家高企补贴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留工补贴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73,000.00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1255"/>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2022 </w:t>
            </w:r>
            <w:r>
              <w:t>年度苏州市高端人才经济贡献奖励区级配套补贴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66,990.00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2"/>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生育津贴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52,288.50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56,942.86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区级科技发展专项补助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苏州市</w:t>
            </w:r>
            <w:r>
              <w:t>2022</w:t>
            </w:r>
            <w:r>
              <w:t>年度第五批科技补贴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政府补贴（安徽省立医院）</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47,150.00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扩岗补贴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24,000.00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男员工护理假津贴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14,175.00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16,015.13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区内待安置单位补贴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9,836.34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3,391.54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疫情补贴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1,554.91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稳岗补助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1,312.85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781.03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6"/>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 w:firstLine="0"/>
              <w:jc w:val="both"/>
            </w:pPr>
            <w:r>
              <w:t>标</w:t>
            </w:r>
            <w:r>
              <w:t xml:space="preserve"> </w:t>
            </w:r>
            <w:r>
              <w:t>准</w:t>
            </w:r>
            <w:r>
              <w:t xml:space="preserve"> </w:t>
            </w:r>
            <w:r>
              <w:t>化处</w:t>
            </w:r>
            <w:r>
              <w:t xml:space="preserve"> </w:t>
            </w:r>
            <w:r>
              <w:t>报</w:t>
            </w:r>
            <w:r>
              <w:t xml:space="preserve"> 2021 </w:t>
            </w:r>
            <w:r>
              <w:t>年标准化项目奖补资金</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850.00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金融局</w:t>
            </w:r>
            <w:r>
              <w:t>2021</w:t>
            </w:r>
            <w:r>
              <w:t>年度上市、并购重组奖励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科创板上市奖励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6"/>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2020 </w:t>
            </w:r>
            <w:r>
              <w:t>年企业利用资本市场补贴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322"/>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苏州市</w:t>
            </w:r>
            <w:r>
              <w:t>2021</w:t>
            </w:r>
            <w:r>
              <w:t>年</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527,700.00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与收益相</w:t>
            </w:r>
          </w:p>
        </w:tc>
      </w:tr>
    </w:tbl>
    <w:p w:rsidR="00EB6F62" w:rsidRDefault="00EB6F62">
      <w:pPr>
        <w:spacing w:after="0" w:line="259" w:lineRule="auto"/>
        <w:ind w:left="-1226" w:right="101" w:firstLine="0"/>
      </w:pPr>
    </w:p>
    <w:tbl>
      <w:tblPr>
        <w:tblStyle w:val="TableGrid"/>
        <w:tblW w:w="8824" w:type="dxa"/>
        <w:tblInd w:w="56" w:type="dxa"/>
        <w:tblCellMar>
          <w:top w:w="39" w:type="dxa"/>
          <w:left w:w="108" w:type="dxa"/>
          <w:bottom w:w="0" w:type="dxa"/>
          <w:right w:w="89" w:type="dxa"/>
        </w:tblCellMar>
        <w:tblLook w:val="04A0" w:firstRow="1" w:lastRow="0" w:firstColumn="1" w:lastColumn="0" w:noHBand="0" w:noVBand="1"/>
      </w:tblPr>
      <w:tblGrid>
        <w:gridCol w:w="1757"/>
        <w:gridCol w:w="2861"/>
        <w:gridCol w:w="2861"/>
        <w:gridCol w:w="1345"/>
      </w:tblGrid>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度第五批科技发展补贴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86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苏州市</w:t>
            </w:r>
            <w:r>
              <w:t>2020</w:t>
            </w:r>
            <w:r>
              <w:t>年度企业知识产权补贴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2021 </w:t>
            </w:r>
            <w:r>
              <w:t>年苏州市市级打造先进制补贴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2021 </w:t>
            </w:r>
            <w:r>
              <w:t>年企业利用资本市场补助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湖州市第三批科技经费补助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233,200.00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园区知识产权战略推进计划补贴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183,000.00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2021 </w:t>
            </w:r>
            <w:r>
              <w:t>年度第一批科技经费补助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高新技术企业首次认定奖励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推动企业智能化</w:t>
            </w:r>
            <w:r>
              <w:t>-</w:t>
            </w:r>
            <w:r>
              <w:t>数字经济重点企业补贴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科技创新小巨人资金</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2020 </w:t>
            </w:r>
            <w:r>
              <w:t>研发后补助款</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52,400.00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3"/>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苏州市</w:t>
            </w:r>
            <w:r>
              <w:t>2020</w:t>
            </w:r>
            <w:r>
              <w:t>年度第四十一批补贴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绿色工厂认定奖励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2020 </w:t>
            </w:r>
            <w:r>
              <w:t>年度江苏省知识产权发展补贴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20,618.00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以工代训补贴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16,500.00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国内授权发明专利资助款</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6"/>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苏州市</w:t>
            </w:r>
            <w:r>
              <w:t>2020</w:t>
            </w:r>
            <w:r>
              <w:t>年度国际专利奖励资金</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94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湖州市失业保险稳岗就业补贴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9,963.00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著作权补贴款</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5,400.00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国内授权发明专利资助</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护理津贴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4,430.70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收到版权引导资金</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高校就业补贴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软件著作权登记</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2020 </w:t>
            </w:r>
            <w:r>
              <w:t>年知识产权</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237.00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4"/>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征地补贴</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191.97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631"/>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费林方知识产权奖励</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90.00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与收益相关</w:t>
            </w:r>
            <w:r>
              <w:t xml:space="preserve"> </w:t>
            </w:r>
          </w:p>
        </w:tc>
      </w:tr>
      <w:tr w:rsidR="00EB6F62">
        <w:trPr>
          <w:trHeight w:val="322"/>
        </w:trPr>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25,379,056.34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24,465,292.14 </w:t>
            </w:r>
          </w:p>
        </w:tc>
        <w:tc>
          <w:tcPr>
            <w:tcW w:w="13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pPr>
            <w:r>
              <w:t xml:space="preserve"> </w:t>
            </w:r>
          </w:p>
        </w:tc>
      </w:tr>
    </w:tbl>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3"/>
        </w:numPr>
        <w:spacing w:after="85" w:line="249" w:lineRule="auto"/>
        <w:ind w:hanging="504"/>
      </w:pPr>
      <w:r>
        <w:rPr>
          <w:sz w:val="21"/>
        </w:rPr>
        <w:t>投资收益</w:t>
      </w:r>
      <w:r>
        <w:rPr>
          <w:sz w:val="21"/>
        </w:rPr>
        <w:t xml:space="preserve"> </w:t>
      </w:r>
    </w:p>
    <w:p w:rsidR="00EB6F62" w:rsidRDefault="00B625C0">
      <w:pPr>
        <w:ind w:left="6244" w:right="96" w:hanging="577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505"/>
        <w:gridCol w:w="2739"/>
        <w:gridCol w:w="2581"/>
      </w:tblGrid>
      <w:tr w:rsidR="00EB6F62">
        <w:trPr>
          <w:trHeight w:val="322"/>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本期发生额</w:t>
            </w: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上期发生额</w:t>
            </w:r>
            <w:r>
              <w:t xml:space="preserve"> </w:t>
            </w:r>
          </w:p>
        </w:tc>
      </w:tr>
      <w:tr w:rsidR="00EB6F62">
        <w:trPr>
          <w:trHeight w:val="631"/>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7" w:firstLine="0"/>
            </w:pPr>
            <w:r>
              <w:t>权益法核算的长期股权投资收益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r>
              <w:t xml:space="preserve">1,715,420.96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-262,119.37 </w:t>
            </w:r>
          </w:p>
        </w:tc>
      </w:tr>
      <w:tr w:rsidR="00EB6F62">
        <w:trPr>
          <w:trHeight w:val="634"/>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处置长期股权投资产生的投资收益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2,026,279.97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交易性金融资产在持有期间的投资收益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2,666,862.08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2,184,874.26 </w:t>
            </w:r>
          </w:p>
        </w:tc>
      </w:tr>
      <w:tr w:rsidR="00EB6F62">
        <w:trPr>
          <w:trHeight w:val="634"/>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其他权益工具投资在持有期间取得的股利收入</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债权投资在持有期间取得的利息收入</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其他债权投资在持有期间取得的利息收入</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处置交易性金融资产取得的投资收益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处置其他权益工具投资取得的投资收益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处置债权投资取得的投资收益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处置其他债权投资取得的投资收益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债务重组收益</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5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2,977,721.09 </w:t>
            </w:r>
          </w:p>
        </w:tc>
        <w:tc>
          <w:tcPr>
            <w:tcW w:w="2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1,922,754.89 </w:t>
            </w:r>
          </w:p>
        </w:tc>
      </w:tr>
    </w:tbl>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6" w:line="259" w:lineRule="auto"/>
        <w:ind w:left="51" w:firstLine="0"/>
      </w:pPr>
      <w:r>
        <w:t xml:space="preserve"> </w:t>
      </w:r>
    </w:p>
    <w:p w:rsidR="00EB6F62" w:rsidRDefault="00B625C0">
      <w:pPr>
        <w:numPr>
          <w:ilvl w:val="0"/>
          <w:numId w:val="143"/>
        </w:numPr>
        <w:spacing w:after="85" w:line="249" w:lineRule="auto"/>
        <w:ind w:hanging="504"/>
      </w:pPr>
      <w:r>
        <w:rPr>
          <w:sz w:val="21"/>
        </w:rPr>
        <w:t>净敞口套期收益</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3" w:line="259" w:lineRule="auto"/>
        <w:ind w:left="51" w:firstLine="0"/>
      </w:pPr>
      <w:r>
        <w:t xml:space="preserve"> </w:t>
      </w:r>
    </w:p>
    <w:p w:rsidR="00EB6F62" w:rsidRDefault="00B625C0">
      <w:pPr>
        <w:numPr>
          <w:ilvl w:val="0"/>
          <w:numId w:val="143"/>
        </w:numPr>
        <w:spacing w:after="85" w:line="249" w:lineRule="auto"/>
        <w:ind w:hanging="504"/>
      </w:pPr>
      <w:r>
        <w:rPr>
          <w:sz w:val="21"/>
        </w:rPr>
        <w:t>公允价值变动收益</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numPr>
          <w:ilvl w:val="0"/>
          <w:numId w:val="143"/>
        </w:numPr>
        <w:spacing w:after="85" w:line="249" w:lineRule="auto"/>
        <w:ind w:hanging="504"/>
      </w:pPr>
      <w:r>
        <w:rPr>
          <w:sz w:val="21"/>
        </w:rPr>
        <w:t>信用减值损失</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8824" w:type="dxa"/>
        <w:tblInd w:w="56" w:type="dxa"/>
        <w:tblCellMar>
          <w:top w:w="41" w:type="dxa"/>
          <w:left w:w="108" w:type="dxa"/>
          <w:bottom w:w="0" w:type="dxa"/>
          <w:right w:w="0" w:type="dxa"/>
        </w:tblCellMar>
        <w:tblLook w:val="04A0" w:firstRow="1" w:lastRow="0" w:firstColumn="1" w:lastColumn="0" w:noHBand="0" w:noVBand="1"/>
      </w:tblPr>
      <w:tblGrid>
        <w:gridCol w:w="3560"/>
        <w:gridCol w:w="2621"/>
        <w:gridCol w:w="2643"/>
      </w:tblGrid>
      <w:tr w:rsidR="00EB6F62">
        <w:trPr>
          <w:trHeight w:val="324"/>
        </w:trPr>
        <w:tc>
          <w:tcPr>
            <w:tcW w:w="3560" w:type="dxa"/>
            <w:tcBorders>
              <w:top w:val="single" w:sz="4" w:space="0" w:color="000000"/>
              <w:left w:val="single" w:sz="4" w:space="0" w:color="000000"/>
              <w:bottom w:val="single" w:sz="6" w:space="0" w:color="000000"/>
              <w:right w:val="single" w:sz="6" w:space="0" w:color="000000"/>
            </w:tcBorders>
          </w:tcPr>
          <w:p w:rsidR="00EB6F62" w:rsidRDefault="00B625C0">
            <w:pPr>
              <w:spacing w:after="0" w:line="259" w:lineRule="auto"/>
              <w:ind w:left="0" w:right="111"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center"/>
            </w:pPr>
            <w:r>
              <w:t>本期发生额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EB6F62" w:rsidRDefault="00B625C0">
            <w:pPr>
              <w:spacing w:after="0" w:line="259" w:lineRule="auto"/>
              <w:ind w:left="0" w:right="111" w:firstLine="0"/>
              <w:jc w:val="center"/>
            </w:pPr>
            <w:r>
              <w:t>上期发生额</w:t>
            </w:r>
            <w:r>
              <w:t xml:space="preserve">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应收票据坏账损失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应收账款坏账损失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14,189,776.52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9" w:firstLine="0"/>
              <w:jc w:val="right"/>
            </w:pPr>
            <w:r>
              <w:t xml:space="preserve">10,389,395.93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其他应收款坏账损失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3,039,991.02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9" w:firstLine="0"/>
              <w:jc w:val="right"/>
            </w:pPr>
            <w:r>
              <w:t xml:space="preserve">1,112,053.23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其他债权投资减值损失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长期应收款坏账损失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-966,512.89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8" w:firstLine="0"/>
              <w:jc w:val="right"/>
            </w:pPr>
            <w:r>
              <w:t xml:space="preserve">-36,353.05 </w:t>
            </w:r>
          </w:p>
        </w:tc>
      </w:tr>
      <w:tr w:rsidR="00EB6F62">
        <w:trPr>
          <w:trHeight w:val="32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合同资产减值损失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2"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6"/>
        </w:trPr>
        <w:tc>
          <w:tcPr>
            <w:tcW w:w="3560"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firstLine="0"/>
            </w:pPr>
            <w:r>
              <w:t>一年内到期的长期应收款坏账损失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08" w:firstLine="0"/>
              <w:jc w:val="right"/>
            </w:pPr>
            <w:r>
              <w:t xml:space="preserve">1,802,766.37 </w:t>
            </w:r>
          </w:p>
        </w:tc>
        <w:tc>
          <w:tcPr>
            <w:tcW w:w="2643" w:type="dxa"/>
            <w:tcBorders>
              <w:top w:val="single" w:sz="6" w:space="0" w:color="000000"/>
              <w:left w:val="single" w:sz="6" w:space="0" w:color="000000"/>
              <w:bottom w:val="single" w:sz="6" w:space="0" w:color="000000"/>
              <w:right w:val="single" w:sz="4" w:space="0" w:color="000000"/>
            </w:tcBorders>
          </w:tcPr>
          <w:p w:rsidR="00EB6F62" w:rsidRDefault="00B625C0">
            <w:pPr>
              <w:spacing w:after="0" w:line="259" w:lineRule="auto"/>
              <w:ind w:left="0" w:right="109" w:firstLine="0"/>
              <w:jc w:val="right"/>
            </w:pPr>
            <w:r>
              <w:t xml:space="preserve">1,707,346.07 </w:t>
            </w:r>
          </w:p>
        </w:tc>
      </w:tr>
      <w:tr w:rsidR="00EB6F62">
        <w:trPr>
          <w:trHeight w:val="327"/>
        </w:trPr>
        <w:tc>
          <w:tcPr>
            <w:tcW w:w="3560" w:type="dxa"/>
            <w:tcBorders>
              <w:top w:val="single" w:sz="6" w:space="0" w:color="000000"/>
              <w:left w:val="single" w:sz="4" w:space="0" w:color="000000"/>
              <w:bottom w:val="single" w:sz="4" w:space="0" w:color="000000"/>
              <w:right w:val="single" w:sz="6" w:space="0" w:color="000000"/>
            </w:tcBorders>
          </w:tcPr>
          <w:p w:rsidR="00EB6F62" w:rsidRDefault="00B625C0">
            <w:pPr>
              <w:spacing w:after="0" w:line="259" w:lineRule="auto"/>
              <w:ind w:left="0" w:right="111" w:firstLine="0"/>
              <w:jc w:val="center"/>
            </w:pPr>
            <w:r>
              <w:t>合计</w:t>
            </w:r>
            <w:r>
              <w:t xml:space="preserve"> </w:t>
            </w:r>
          </w:p>
        </w:tc>
        <w:tc>
          <w:tcPr>
            <w:tcW w:w="2621" w:type="dxa"/>
            <w:tcBorders>
              <w:top w:val="single" w:sz="6" w:space="0" w:color="000000"/>
              <w:left w:val="single" w:sz="6" w:space="0" w:color="000000"/>
              <w:bottom w:val="single" w:sz="4" w:space="0" w:color="000000"/>
              <w:right w:val="single" w:sz="6" w:space="0" w:color="000000"/>
            </w:tcBorders>
          </w:tcPr>
          <w:p w:rsidR="00EB6F62" w:rsidRDefault="00B625C0">
            <w:pPr>
              <w:spacing w:after="0" w:line="259" w:lineRule="auto"/>
              <w:ind w:left="0" w:right="108" w:firstLine="0"/>
              <w:jc w:val="right"/>
            </w:pPr>
            <w:r>
              <w:t xml:space="preserve">18,066,021.02 </w:t>
            </w:r>
          </w:p>
        </w:tc>
        <w:tc>
          <w:tcPr>
            <w:tcW w:w="2643" w:type="dxa"/>
            <w:tcBorders>
              <w:top w:val="single" w:sz="6" w:space="0" w:color="000000"/>
              <w:left w:val="single" w:sz="6"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13,172,442.18 </w:t>
            </w:r>
          </w:p>
        </w:tc>
      </w:tr>
    </w:tbl>
    <w:p w:rsidR="00EB6F62" w:rsidRDefault="00B625C0">
      <w:pPr>
        <w:ind w:left="-5" w:right="7370"/>
      </w:pPr>
      <w:r>
        <w:t>其他说明：无</w:t>
      </w:r>
      <w:r>
        <w:t xml:space="preserve"> </w:t>
      </w:r>
    </w:p>
    <w:p w:rsidR="00EB6F62" w:rsidRDefault="00B625C0">
      <w:pPr>
        <w:spacing w:after="0" w:line="259" w:lineRule="auto"/>
        <w:ind w:left="51" w:firstLine="0"/>
      </w:pPr>
      <w:r>
        <w:t xml:space="preserve"> </w:t>
      </w:r>
    </w:p>
    <w:p w:rsidR="00EB6F62" w:rsidRDefault="00B625C0">
      <w:pPr>
        <w:spacing w:after="13" w:line="259" w:lineRule="auto"/>
        <w:ind w:left="51" w:firstLine="0"/>
      </w:pPr>
      <w:r>
        <w:t xml:space="preserve"> </w:t>
      </w:r>
    </w:p>
    <w:p w:rsidR="00EB6F62" w:rsidRDefault="00B625C0">
      <w:pPr>
        <w:numPr>
          <w:ilvl w:val="0"/>
          <w:numId w:val="143"/>
        </w:numPr>
        <w:spacing w:after="85" w:line="249" w:lineRule="auto"/>
        <w:ind w:hanging="504"/>
      </w:pPr>
      <w:r>
        <w:rPr>
          <w:sz w:val="21"/>
        </w:rPr>
        <w:t>资产减值损失</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315"/>
        <w:gridCol w:w="2508"/>
        <w:gridCol w:w="3001"/>
      </w:tblGrid>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项目</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本期发生额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上期发生额</w:t>
            </w: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一、坏账损失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二、存货跌价损失及合同履约成本减值损失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三、长期股权投资减值损失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四、投资性房地产减值损失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五、固定资产减值损失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六、工程物资减值损失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七、在建工程减值损失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87" w:firstLine="0"/>
            </w:pPr>
            <w:r>
              <w:t>八、生产性生物资产减值损失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九、油气资产减值损失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十、无形资产减值损失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十一、商誉减值损失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十二、其他</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十三、合同资产减值损失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955,488.16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935,644.07 </w:t>
            </w:r>
          </w:p>
        </w:tc>
      </w:tr>
      <w:tr w:rsidR="00EB6F62">
        <w:trPr>
          <w:trHeight w:val="324"/>
        </w:trPr>
        <w:tc>
          <w:tcPr>
            <w:tcW w:w="331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955,488.16 </w:t>
            </w:r>
          </w:p>
        </w:tc>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935,644.07 </w:t>
            </w:r>
          </w:p>
        </w:tc>
      </w:tr>
    </w:tbl>
    <w:p w:rsidR="00EB6F62" w:rsidRDefault="00B625C0">
      <w:pPr>
        <w:spacing w:after="42"/>
        <w:ind w:left="-5" w:right="1"/>
      </w:pPr>
      <w:r>
        <w:t>其他说明：</w:t>
      </w:r>
      <w:r>
        <w:t xml:space="preserve"> </w:t>
      </w:r>
    </w:p>
    <w:p w:rsidR="00EB6F62" w:rsidRDefault="00B625C0">
      <w:pPr>
        <w:ind w:left="-5" w:right="1"/>
      </w:pPr>
      <w:r>
        <w:t>无</w:t>
      </w:r>
      <w:r>
        <w:t xml:space="preserve"> </w:t>
      </w:r>
    </w:p>
    <w:p w:rsidR="00EB6F62" w:rsidRDefault="00B625C0">
      <w:pPr>
        <w:spacing w:after="0" w:line="259" w:lineRule="auto"/>
        <w:ind w:left="51" w:firstLine="0"/>
      </w:pPr>
      <w:r>
        <w:rPr>
          <w:rFonts w:ascii="Calibri" w:eastAsia="Calibri" w:hAnsi="Calibri" w:cs="Calibri"/>
        </w:rPr>
        <w:t xml:space="preserve"> </w:t>
      </w:r>
    </w:p>
    <w:p w:rsidR="00EB6F62" w:rsidRDefault="00B625C0">
      <w:pPr>
        <w:spacing w:after="30" w:line="259" w:lineRule="auto"/>
        <w:ind w:left="51" w:firstLine="0"/>
      </w:pPr>
      <w:r>
        <w:rPr>
          <w:rFonts w:ascii="Calibri" w:eastAsia="Calibri" w:hAnsi="Calibri" w:cs="Calibri"/>
        </w:rPr>
        <w:t xml:space="preserve"> </w:t>
      </w:r>
    </w:p>
    <w:p w:rsidR="00EB6F62" w:rsidRDefault="00B625C0">
      <w:pPr>
        <w:numPr>
          <w:ilvl w:val="0"/>
          <w:numId w:val="143"/>
        </w:numPr>
        <w:spacing w:after="85" w:line="249" w:lineRule="auto"/>
        <w:ind w:hanging="504"/>
      </w:pPr>
      <w:r>
        <w:rPr>
          <w:sz w:val="21"/>
        </w:rPr>
        <w:t>资产处置收益</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249"/>
        <w:gridCol w:w="2249"/>
        <w:gridCol w:w="2249"/>
        <w:gridCol w:w="2077"/>
      </w:tblGrid>
      <w:tr w:rsidR="00EB6F62">
        <w:trPr>
          <w:trHeight w:val="632"/>
        </w:trPr>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项目</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本期发生额</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上期发生额</w:t>
            </w:r>
            <w:r>
              <w:t xml:space="preserve"> </w:t>
            </w:r>
          </w:p>
        </w:tc>
        <w:tc>
          <w:tcPr>
            <w:tcW w:w="20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计入当期非经常性损益的金额</w:t>
            </w:r>
            <w:r>
              <w:t xml:space="preserve"> </w:t>
            </w:r>
          </w:p>
        </w:tc>
      </w:tr>
      <w:tr w:rsidR="00EB6F62">
        <w:trPr>
          <w:trHeight w:val="322"/>
        </w:trPr>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固定资产处置收益</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-119,818.26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-2,340.34 </w:t>
            </w:r>
          </w:p>
        </w:tc>
        <w:tc>
          <w:tcPr>
            <w:tcW w:w="20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-119,818.26 </w:t>
            </w:r>
          </w:p>
        </w:tc>
      </w:tr>
      <w:tr w:rsidR="00EB6F62">
        <w:trPr>
          <w:trHeight w:val="322"/>
        </w:trPr>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-119,818.26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-2,340.34 </w:t>
            </w:r>
          </w:p>
        </w:tc>
        <w:tc>
          <w:tcPr>
            <w:tcW w:w="20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-119,818.26 </w:t>
            </w:r>
          </w:p>
        </w:tc>
      </w:tr>
    </w:tbl>
    <w:p w:rsidR="00EB6F62" w:rsidRDefault="00B625C0">
      <w:pPr>
        <w:spacing w:after="0" w:line="259" w:lineRule="auto"/>
        <w:ind w:left="51" w:firstLine="0"/>
      </w:pPr>
      <w:r>
        <w:t xml:space="preserve"> </w:t>
      </w:r>
    </w:p>
    <w:p w:rsidR="00EB6F62" w:rsidRDefault="00B625C0">
      <w:pPr>
        <w:ind w:left="-5" w:right="7370"/>
      </w:pPr>
      <w:r>
        <w:t>其他说明：无</w:t>
      </w:r>
      <w:r>
        <w:t xml:space="preserve"> </w:t>
      </w:r>
    </w:p>
    <w:p w:rsidR="00EB6F62" w:rsidRDefault="00B625C0">
      <w:pPr>
        <w:spacing w:after="15" w:line="259" w:lineRule="auto"/>
        <w:ind w:left="51" w:firstLine="0"/>
      </w:pPr>
      <w:r>
        <w:t xml:space="preserve"> </w:t>
      </w:r>
    </w:p>
    <w:p w:rsidR="00EB6F62" w:rsidRDefault="00B625C0">
      <w:pPr>
        <w:numPr>
          <w:ilvl w:val="0"/>
          <w:numId w:val="143"/>
        </w:numPr>
        <w:spacing w:after="34" w:line="249" w:lineRule="auto"/>
        <w:ind w:hanging="504"/>
      </w:pPr>
      <w:r>
        <w:rPr>
          <w:sz w:val="21"/>
        </w:rPr>
        <w:t>营业外收入</w:t>
      </w:r>
      <w:r>
        <w:t>营业外收入情况</w:t>
      </w:r>
      <w:r>
        <w:t xml:space="preserve"> </w:t>
      </w:r>
    </w:p>
    <w:p w:rsidR="00EB6F62" w:rsidRDefault="00B625C0">
      <w:pPr>
        <w:spacing w:after="11" w:line="249" w:lineRule="auto"/>
        <w:ind w:right="106"/>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8" w:type="dxa"/>
          <w:left w:w="108" w:type="dxa"/>
          <w:bottom w:w="0" w:type="dxa"/>
          <w:right w:w="0" w:type="dxa"/>
        </w:tblCellMar>
        <w:tblLook w:val="04A0" w:firstRow="1" w:lastRow="0" w:firstColumn="1" w:lastColumn="0" w:noHBand="0" w:noVBand="1"/>
      </w:tblPr>
      <w:tblGrid>
        <w:gridCol w:w="2059"/>
        <w:gridCol w:w="2249"/>
        <w:gridCol w:w="2256"/>
        <w:gridCol w:w="2259"/>
      </w:tblGrid>
      <w:tr w:rsidR="00EB6F62">
        <w:trPr>
          <w:trHeight w:val="634"/>
        </w:trPr>
        <w:tc>
          <w:tcPr>
            <w:tcW w:w="205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center"/>
            </w:pPr>
            <w:r>
              <w:t>项目</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本期发生额</w:t>
            </w: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计入当期非经常性损益的金额</w:t>
            </w:r>
            <w:r>
              <w:rPr>
                <w:color w:val="FF0000"/>
              </w:rPr>
              <w:t xml:space="preserve"> </w:t>
            </w:r>
          </w:p>
        </w:tc>
      </w:tr>
      <w:tr w:rsidR="00EB6F62">
        <w:trPr>
          <w:trHeight w:val="631"/>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非流动资产处置利得合计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其中：固定资产处置利得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无形资产处置利得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非货币性资产交换利得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接受捐赠</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政府补助</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45,783.71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52,650.77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45,783.71 </w:t>
            </w:r>
          </w:p>
        </w:tc>
      </w:tr>
      <w:tr w:rsidR="00EB6F62">
        <w:trPr>
          <w:trHeight w:val="322"/>
        </w:trPr>
        <w:tc>
          <w:tcPr>
            <w:tcW w:w="20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45,783.71 </w:t>
            </w:r>
          </w:p>
        </w:tc>
        <w:tc>
          <w:tcPr>
            <w:tcW w:w="2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52,650.77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45,783.71 </w:t>
            </w:r>
          </w:p>
        </w:tc>
      </w:tr>
    </w:tbl>
    <w:p w:rsidR="00EB6F62" w:rsidRDefault="00B625C0">
      <w:pPr>
        <w:spacing w:after="83" w:line="259" w:lineRule="auto"/>
        <w:ind w:left="51" w:firstLine="0"/>
      </w:pPr>
      <w:r>
        <w:t xml:space="preserve"> </w:t>
      </w:r>
    </w:p>
    <w:p w:rsidR="00EB6F62" w:rsidRDefault="00B625C0">
      <w:pPr>
        <w:spacing w:after="92"/>
        <w:ind w:left="-5" w:right="1"/>
      </w:pPr>
      <w:r>
        <w:t>其他说明：</w:t>
      </w:r>
      <w:r>
        <w:t xml:space="preserve"> </w:t>
      </w:r>
    </w:p>
    <w:p w:rsidR="00EB6F62" w:rsidRDefault="00B625C0">
      <w:pPr>
        <w:spacing w:after="44"/>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numPr>
          <w:ilvl w:val="0"/>
          <w:numId w:val="143"/>
        </w:numPr>
        <w:spacing w:after="85" w:line="249" w:lineRule="auto"/>
        <w:ind w:hanging="504"/>
      </w:pPr>
      <w:r>
        <w:rPr>
          <w:sz w:val="21"/>
        </w:rPr>
        <w:t>营业外支出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1975"/>
        <w:gridCol w:w="2319"/>
        <w:gridCol w:w="2271"/>
        <w:gridCol w:w="2259"/>
      </w:tblGrid>
      <w:tr w:rsidR="00EB6F62">
        <w:trPr>
          <w:trHeight w:val="634"/>
        </w:trPr>
        <w:tc>
          <w:tcPr>
            <w:tcW w:w="197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项目</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2" w:firstLine="0"/>
              <w:jc w:val="center"/>
            </w:pPr>
            <w:r>
              <w:t>本期发生额</w:t>
            </w: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计入当期非经常性损益的金额</w:t>
            </w:r>
            <w:r>
              <w:t xml:space="preserve"> </w:t>
            </w:r>
          </w:p>
        </w:tc>
      </w:tr>
      <w:tr w:rsidR="00EB6F62">
        <w:trPr>
          <w:trHeight w:val="631"/>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非流动资产处置损失合计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其中：固定资产处置损失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无形资产处置损失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非货币性资产交换损失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对外捐赠</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125,014.75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16,992.00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125,014.75 </w:t>
            </w:r>
          </w:p>
        </w:tc>
      </w:tr>
      <w:tr w:rsidR="00EB6F62">
        <w:trPr>
          <w:trHeight w:val="631"/>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非流动资产毁损报废损失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2,402.27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18,883.70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2,402.27 </w:t>
            </w:r>
          </w:p>
        </w:tc>
      </w:tr>
      <w:tr w:rsidR="00EB6F62">
        <w:trPr>
          <w:trHeight w:val="322"/>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483,040.79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11,680.12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483,040.79 </w:t>
            </w:r>
          </w:p>
        </w:tc>
      </w:tr>
      <w:tr w:rsidR="00EB6F62">
        <w:trPr>
          <w:trHeight w:val="322"/>
        </w:trPr>
        <w:tc>
          <w:tcPr>
            <w:tcW w:w="19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610,457.81 </w:t>
            </w:r>
          </w:p>
        </w:tc>
        <w:tc>
          <w:tcPr>
            <w:tcW w:w="227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47,555.82 </w:t>
            </w:r>
          </w:p>
        </w:tc>
        <w:tc>
          <w:tcPr>
            <w:tcW w:w="225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610,457.81 </w:t>
            </w:r>
          </w:p>
        </w:tc>
      </w:tr>
    </w:tbl>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3" w:line="259" w:lineRule="auto"/>
        <w:ind w:left="51" w:firstLine="0"/>
      </w:pPr>
      <w:r>
        <w:t xml:space="preserve"> </w:t>
      </w:r>
    </w:p>
    <w:p w:rsidR="00EB6F62" w:rsidRDefault="00B625C0">
      <w:pPr>
        <w:numPr>
          <w:ilvl w:val="0"/>
          <w:numId w:val="143"/>
        </w:numPr>
        <w:spacing w:after="85" w:line="249" w:lineRule="auto"/>
        <w:ind w:hanging="504"/>
      </w:pPr>
      <w:r>
        <w:rPr>
          <w:sz w:val="21"/>
        </w:rPr>
        <w:t>所得税费用</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所得税费用表</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133"/>
        <w:gridCol w:w="2854"/>
        <w:gridCol w:w="2837"/>
      </w:tblGrid>
      <w:tr w:rsidR="00EB6F62">
        <w:trPr>
          <w:trHeight w:val="322"/>
        </w:trPr>
        <w:tc>
          <w:tcPr>
            <w:tcW w:w="31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center"/>
            </w:pPr>
            <w:r>
              <w:t>项目</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5" w:firstLine="0"/>
              <w:jc w:val="center"/>
            </w:pPr>
            <w:r>
              <w:t>本期发生额</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上期发生额</w:t>
            </w:r>
            <w:r>
              <w:t xml:space="preserve"> </w:t>
            </w:r>
          </w:p>
        </w:tc>
      </w:tr>
      <w:tr w:rsidR="00EB6F62">
        <w:trPr>
          <w:trHeight w:val="319"/>
        </w:trPr>
        <w:tc>
          <w:tcPr>
            <w:tcW w:w="31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当期所得税费用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16,093,283.97 </w:t>
            </w:r>
          </w:p>
        </w:tc>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16,313,378.48 </w:t>
            </w:r>
          </w:p>
        </w:tc>
      </w:tr>
      <w:tr w:rsidR="00EB6F62">
        <w:trPr>
          <w:trHeight w:val="322"/>
        </w:trPr>
        <w:tc>
          <w:tcPr>
            <w:tcW w:w="31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递延所得税费用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-2,407,892.86 </w:t>
            </w:r>
          </w:p>
        </w:tc>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-2,332,350.10 </w:t>
            </w:r>
          </w:p>
        </w:tc>
      </w:tr>
      <w:tr w:rsidR="00EB6F62">
        <w:trPr>
          <w:trHeight w:val="322"/>
        </w:trPr>
        <w:tc>
          <w:tcPr>
            <w:tcW w:w="31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1" w:firstLine="0"/>
              <w:jc w:val="center"/>
            </w:pPr>
            <w:r>
              <w:t>合计</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3" w:firstLine="0"/>
              <w:jc w:val="right"/>
            </w:pPr>
            <w:r>
              <w:t xml:space="preserve">13,685,391.11 </w:t>
            </w:r>
          </w:p>
        </w:tc>
        <w:tc>
          <w:tcPr>
            <w:tcW w:w="28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right"/>
            </w:pPr>
            <w:r>
              <w:t xml:space="preserve">13,981,028.38 </w:t>
            </w:r>
          </w:p>
        </w:tc>
      </w:tr>
    </w:tbl>
    <w:p w:rsidR="00EB6F62" w:rsidRDefault="00B625C0">
      <w:pPr>
        <w:spacing w:after="0"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会计利润与所得税费用调整过程</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2" w:type="dxa"/>
        <w:tblInd w:w="56" w:type="dxa"/>
        <w:tblCellMar>
          <w:top w:w="39" w:type="dxa"/>
          <w:left w:w="113" w:type="dxa"/>
          <w:bottom w:w="0" w:type="dxa"/>
          <w:right w:w="0" w:type="dxa"/>
        </w:tblCellMar>
        <w:tblLook w:val="04A0" w:firstRow="1" w:lastRow="0" w:firstColumn="1" w:lastColumn="0" w:noHBand="0" w:noVBand="1"/>
      </w:tblPr>
      <w:tblGrid>
        <w:gridCol w:w="4268"/>
        <w:gridCol w:w="4554"/>
      </w:tblGrid>
      <w:tr w:rsidR="00EB6F62">
        <w:trPr>
          <w:trHeight w:val="322"/>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45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本期发生额</w:t>
            </w:r>
            <w:r>
              <w:t xml:space="preserve"> </w:t>
            </w:r>
          </w:p>
        </w:tc>
      </w:tr>
      <w:tr w:rsidR="00EB6F62">
        <w:trPr>
          <w:trHeight w:val="323"/>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利润总额</w:t>
            </w:r>
            <w:r>
              <w:t xml:space="preserve"> </w:t>
            </w:r>
          </w:p>
        </w:tc>
        <w:tc>
          <w:tcPr>
            <w:tcW w:w="4554" w:type="dxa"/>
            <w:tcBorders>
              <w:top w:val="single" w:sz="4"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115,726,818.43 </w:t>
            </w:r>
          </w:p>
        </w:tc>
      </w:tr>
      <w:tr w:rsidR="00EB6F62">
        <w:trPr>
          <w:trHeight w:val="324"/>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按法定</w:t>
            </w:r>
            <w:r>
              <w:t>/</w:t>
            </w:r>
            <w:r>
              <w:t>适用税率计算的所得税费用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17,359,022.76 </w:t>
            </w:r>
          </w:p>
        </w:tc>
      </w:tr>
      <w:tr w:rsidR="00EB6F62">
        <w:trPr>
          <w:trHeight w:val="326"/>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子公司适用不同税率的影响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1,016,124.09 </w:t>
            </w:r>
          </w:p>
        </w:tc>
      </w:tr>
      <w:tr w:rsidR="00EB6F62">
        <w:trPr>
          <w:trHeight w:val="326"/>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调整以前期间所得税的影响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-158,841.06 </w:t>
            </w:r>
          </w:p>
        </w:tc>
      </w:tr>
      <w:tr w:rsidR="00EB6F62">
        <w:trPr>
          <w:trHeight w:val="326"/>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非应税收入的影响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r>
      <w:tr w:rsidR="00EB6F62">
        <w:trPr>
          <w:trHeight w:val="326"/>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不可抵扣的成本、费用和损失的影响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2,799,802.58 </w:t>
            </w:r>
          </w:p>
        </w:tc>
      </w:tr>
      <w:tr w:rsidR="00EB6F62">
        <w:trPr>
          <w:trHeight w:val="638"/>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使用前期未确认递延所得税资产的可抵扣亏损的影响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-667,336.13 </w:t>
            </w:r>
          </w:p>
        </w:tc>
      </w:tr>
      <w:tr w:rsidR="00EB6F62">
        <w:trPr>
          <w:trHeight w:val="637"/>
        </w:trPr>
        <w:tc>
          <w:tcPr>
            <w:tcW w:w="42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本期未确认递延所得税资产的可抵扣暂时性差异或可抵扣亏损的影响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41,746.89 </w:t>
            </w:r>
          </w:p>
        </w:tc>
      </w:tr>
      <w:tr w:rsidR="00EB6F62">
        <w:trPr>
          <w:trHeight w:val="327"/>
        </w:trPr>
        <w:tc>
          <w:tcPr>
            <w:tcW w:w="4268" w:type="dxa"/>
            <w:tcBorders>
              <w:top w:val="single" w:sz="4"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额外可扣除费用的影响</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-6,705,128.02 </w:t>
            </w:r>
          </w:p>
        </w:tc>
      </w:tr>
      <w:tr w:rsidR="00EB6F62">
        <w:trPr>
          <w:trHeight w:val="328"/>
        </w:trPr>
        <w:tc>
          <w:tcPr>
            <w:tcW w:w="4268" w:type="dxa"/>
            <w:tcBorders>
              <w:top w:val="single" w:sz="6"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13,685,391.11 </w:t>
            </w:r>
          </w:p>
        </w:tc>
      </w:tr>
    </w:tbl>
    <w:p w:rsidR="00EB6F62" w:rsidRDefault="00B625C0">
      <w:pPr>
        <w:spacing w:after="32" w:line="259" w:lineRule="auto"/>
        <w:ind w:left="51" w:firstLine="0"/>
      </w:pPr>
      <w:r>
        <w:t xml:space="preserve"> </w:t>
      </w:r>
    </w:p>
    <w:p w:rsidR="00EB6F62" w:rsidRDefault="00B625C0">
      <w:pPr>
        <w:spacing w:after="44"/>
        <w:ind w:left="-5" w:right="1"/>
      </w:pPr>
      <w:r>
        <w:t>其他说明：</w:t>
      </w:r>
      <w:r>
        <w:t xml:space="preserve"> </w:t>
      </w:r>
    </w:p>
    <w:p w:rsidR="00EB6F62" w:rsidRDefault="00B625C0">
      <w:pPr>
        <w:spacing w:after="44"/>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43"/>
        </w:numPr>
        <w:spacing w:after="85" w:line="249" w:lineRule="auto"/>
        <w:ind w:hanging="504"/>
      </w:pPr>
      <w:r>
        <w:rPr>
          <w:sz w:val="21"/>
        </w:rPr>
        <w:t>其他综合收益</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43"/>
        </w:numPr>
        <w:spacing w:after="85" w:line="249" w:lineRule="auto"/>
        <w:ind w:hanging="504"/>
      </w:pPr>
      <w:r>
        <w:rPr>
          <w:sz w:val="21"/>
        </w:rPr>
        <w:t>现金流量表项目</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收到的其他与经营活动有关的现金</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322"/>
        <w:gridCol w:w="2756"/>
        <w:gridCol w:w="2746"/>
      </w:tblGrid>
      <w:tr w:rsidR="00EB6F62">
        <w:trPr>
          <w:trHeight w:val="319"/>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上期发生额</w:t>
            </w: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政府补助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17,207,433.65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5,593,737.10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经营租赁收入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8,165,929.96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8,181,002.59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收到经营性往来款</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9,437,299.77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34,828.74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利息收入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1,869,648.24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2,933,544.93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其他营业外收入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47,300.57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52,650.77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36,727,612.19 </w:t>
            </w:r>
          </w:p>
        </w:tc>
        <w:tc>
          <w:tcPr>
            <w:tcW w:w="27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16,795,764.13 </w:t>
            </w:r>
          </w:p>
        </w:tc>
      </w:tr>
    </w:tbl>
    <w:p w:rsidR="00EB6F62" w:rsidRDefault="00B625C0">
      <w:pPr>
        <w:spacing w:after="42"/>
        <w:ind w:left="-5" w:right="1"/>
      </w:pPr>
      <w:r>
        <w:t>收到的其他与经营活动有关的现金说明：</w:t>
      </w:r>
      <w:r>
        <w:t xml:space="preserve"> </w:t>
      </w:r>
    </w:p>
    <w:p w:rsidR="00EB6F62" w:rsidRDefault="00B625C0">
      <w:pPr>
        <w:ind w:left="-5" w:right="1"/>
      </w:pPr>
      <w:r>
        <w:t>无</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支付的其他与经营活动有关的现金</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8" w:type="dxa"/>
          <w:left w:w="113" w:type="dxa"/>
          <w:bottom w:w="0" w:type="dxa"/>
          <w:right w:w="0" w:type="dxa"/>
        </w:tblCellMar>
        <w:tblLook w:val="04A0" w:firstRow="1" w:lastRow="0" w:firstColumn="1" w:lastColumn="0" w:noHBand="0" w:noVBand="1"/>
      </w:tblPr>
      <w:tblGrid>
        <w:gridCol w:w="3322"/>
        <w:gridCol w:w="2736"/>
        <w:gridCol w:w="2765"/>
      </w:tblGrid>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项目</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本期发生额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 w:firstLine="0"/>
              <w:jc w:val="center"/>
            </w:pPr>
            <w:r>
              <w:t>上期发生额</w:t>
            </w: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差旅费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8,897,915.16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10,546,237.17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业务招待费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11,206,377.29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10,455,436.18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材料费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8,859,807.75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10,142,315.62 </w:t>
            </w:r>
          </w:p>
        </w:tc>
      </w:tr>
      <w:tr w:rsidR="00EB6F62">
        <w:trPr>
          <w:trHeight w:val="319"/>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其他费用</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6,059,572.49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4,552,408.35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与其他单位往来</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28,845,404.37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3,874,484.90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售后服务费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4,730,565.77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4,360,999.17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租赁及水电费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1,899,804.16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3,930,570.09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办公费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2,985,004.61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3,619,748.75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中介服务费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5,570,168.83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3,533,268.61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技术服务费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4,900,711.29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2,696,670.90 </w:t>
            </w:r>
          </w:p>
        </w:tc>
      </w:tr>
      <w:tr w:rsidR="00EB6F62">
        <w:trPr>
          <w:trHeight w:val="319"/>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展览宣传费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1,214,246.36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768,589.40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车辆使用费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198,080.99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420,719.39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金融机构手续费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538,161.26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230,003.75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会务咨询费</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1,126,832.76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303,121.73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支付的营业外支出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607,503.05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28,672.12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87,640,156.14 </w:t>
            </w:r>
          </w:p>
        </w:tc>
        <w:tc>
          <w:tcPr>
            <w:tcW w:w="2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59,463,246.13 </w:t>
            </w:r>
          </w:p>
        </w:tc>
      </w:tr>
    </w:tbl>
    <w:p w:rsidR="00EB6F62" w:rsidRDefault="00B625C0">
      <w:pPr>
        <w:spacing w:after="36"/>
        <w:ind w:left="-5" w:right="4249"/>
      </w:pPr>
      <w:r>
        <w:t>支付的其他与经营活动有关的现金说明：无</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收到的其他与投资活动有关的现金</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支付的其他与投资活动有关的现金</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322"/>
        <w:gridCol w:w="2842"/>
        <w:gridCol w:w="2660"/>
      </w:tblGrid>
      <w:tr w:rsidR="00EB6F62">
        <w:trPr>
          <w:trHeight w:val="319"/>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上期发生额</w:t>
            </w: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处置子公司支付的现金</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336,643.02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336,643.02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bl>
    <w:p w:rsidR="00EB6F62" w:rsidRDefault="00B625C0">
      <w:pPr>
        <w:spacing w:after="44"/>
        <w:ind w:left="-5" w:right="1"/>
      </w:pPr>
      <w:r>
        <w:t>支付的其他与投资活动有关的现金说明：</w:t>
      </w:r>
      <w:r>
        <w:t xml:space="preserve"> </w:t>
      </w:r>
    </w:p>
    <w:p w:rsidR="00EB6F62" w:rsidRDefault="00B625C0">
      <w:pPr>
        <w:ind w:left="-5" w:right="1"/>
      </w:pPr>
      <w:r>
        <w:t>无</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收到的其他与筹资活动有关的现金</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322"/>
        <w:gridCol w:w="2842"/>
        <w:gridCol w:w="2660"/>
      </w:tblGrid>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上期发生额</w:t>
            </w: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收到的资金往来款</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115,737.86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1,360,692.96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115,737.86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1,360,692.96 </w:t>
            </w:r>
          </w:p>
        </w:tc>
      </w:tr>
    </w:tbl>
    <w:p w:rsidR="00EB6F62" w:rsidRDefault="00B625C0">
      <w:pPr>
        <w:spacing w:after="34"/>
        <w:ind w:left="-5" w:right="4249"/>
      </w:pPr>
      <w:r>
        <w:t>收到的其他与筹资活动有关的现金说明：无</w:t>
      </w:r>
      <w:r>
        <w:t xml:space="preserve"> </w:t>
      </w:r>
    </w:p>
    <w:p w:rsidR="00EB6F62" w:rsidRDefault="00B625C0">
      <w:pPr>
        <w:spacing w:after="16" w:line="259" w:lineRule="auto"/>
        <w:ind w:left="51" w:firstLine="0"/>
      </w:pPr>
      <w:r>
        <w:t xml:space="preserve"> </w:t>
      </w:r>
    </w:p>
    <w:p w:rsidR="00EB6F62" w:rsidRDefault="00B625C0">
      <w:pPr>
        <w:spacing w:after="85" w:line="249" w:lineRule="auto"/>
        <w:ind w:left="-5"/>
      </w:pPr>
      <w:r>
        <w:rPr>
          <w:sz w:val="21"/>
        </w:rPr>
        <w:t>(6).</w:t>
      </w:r>
      <w:r>
        <w:rPr>
          <w:rFonts w:ascii="Arial" w:eastAsia="Arial" w:hAnsi="Arial" w:cs="Arial"/>
          <w:b/>
          <w:sz w:val="21"/>
        </w:rPr>
        <w:t xml:space="preserve"> </w:t>
      </w:r>
      <w:r>
        <w:rPr>
          <w:sz w:val="21"/>
        </w:rPr>
        <w:t>支付的其他与筹资活动有关的现金</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322"/>
        <w:gridCol w:w="2842"/>
        <w:gridCol w:w="2660"/>
      </w:tblGrid>
      <w:tr w:rsidR="00EB6F62">
        <w:trPr>
          <w:trHeight w:val="319"/>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8" w:firstLine="0"/>
              <w:jc w:val="center"/>
            </w:pPr>
            <w:r>
              <w:t>上期发生额</w:t>
            </w: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支付上市发行费用</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1,793,139.57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16,477,070.84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支付租赁款项</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4,003,922.37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1,070,201.60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支付股票回购款</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27,292,171.22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33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33,089,233.16 </w:t>
            </w:r>
          </w:p>
        </w:tc>
        <w:tc>
          <w:tcPr>
            <w:tcW w:w="26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17,547,272.44 </w:t>
            </w:r>
          </w:p>
        </w:tc>
      </w:tr>
    </w:tbl>
    <w:p w:rsidR="00EB6F62" w:rsidRDefault="00B625C0">
      <w:pPr>
        <w:spacing w:after="49"/>
        <w:ind w:left="-5" w:right="1"/>
      </w:pPr>
      <w:r>
        <w:t>支付的其他与筹资活动有关的现金说明：</w:t>
      </w:r>
      <w:r>
        <w:t xml:space="preserve"> </w:t>
      </w:r>
    </w:p>
    <w:p w:rsidR="00EB6F62" w:rsidRDefault="00B625C0">
      <w:pPr>
        <w:ind w:left="-5" w:right="1"/>
      </w:pPr>
      <w:r>
        <w:t>无</w:t>
      </w:r>
      <w:r>
        <w:rPr>
          <w:rFonts w:ascii="Calibri" w:eastAsia="Calibri" w:hAnsi="Calibri" w:cs="Calibri"/>
        </w:rPr>
        <w:t xml:space="preserve"> </w:t>
      </w:r>
    </w:p>
    <w:p w:rsidR="00EB6F62" w:rsidRDefault="00B625C0">
      <w:pPr>
        <w:spacing w:after="16" w:line="259" w:lineRule="auto"/>
        <w:ind w:left="51" w:firstLine="0"/>
      </w:pPr>
      <w:r>
        <w:t xml:space="preserve"> </w:t>
      </w:r>
    </w:p>
    <w:p w:rsidR="00EB6F62" w:rsidRDefault="00B625C0">
      <w:pPr>
        <w:spacing w:after="85" w:line="249" w:lineRule="auto"/>
        <w:ind w:left="-5"/>
      </w:pPr>
      <w:r>
        <w:rPr>
          <w:sz w:val="21"/>
        </w:rPr>
        <w:t>79</w:t>
      </w:r>
      <w:r>
        <w:rPr>
          <w:sz w:val="21"/>
        </w:rPr>
        <w:t>、</w:t>
      </w:r>
      <w:r>
        <w:rPr>
          <w:rFonts w:ascii="Arial" w:eastAsia="Arial" w:hAnsi="Arial" w:cs="Arial"/>
          <w:b/>
          <w:sz w:val="21"/>
        </w:rPr>
        <w:t xml:space="preserve"> </w:t>
      </w:r>
      <w:r>
        <w:rPr>
          <w:sz w:val="21"/>
        </w:rPr>
        <w:t>现金流量表补充资料</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现金流量表补充资料</w:t>
      </w:r>
      <w:r>
        <w:rPr>
          <w:sz w:val="21"/>
        </w:rPr>
        <w:t xml:space="preserve"> </w:t>
      </w:r>
    </w:p>
    <w:p w:rsidR="00EB6F62" w:rsidRDefault="00B625C0">
      <w:pPr>
        <w:spacing w:after="11" w:line="249" w:lineRule="auto"/>
        <w:ind w:right="106"/>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392"/>
        <w:gridCol w:w="2739"/>
        <w:gridCol w:w="2693"/>
      </w:tblGrid>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补充资料</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本期金额</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上期金额</w:t>
            </w:r>
            <w:r>
              <w:t xml:space="preserve"> </w:t>
            </w:r>
          </w:p>
        </w:tc>
      </w:tr>
      <w:tr w:rsidR="00EB6F62">
        <w:trPr>
          <w:trHeight w:val="322"/>
        </w:trPr>
        <w:tc>
          <w:tcPr>
            <w:tcW w:w="8824"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．将净利润调节为经营活动现金流量：</w:t>
            </w: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净利润</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102,041,427.32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95,641,404.90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加：资产减值准备</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18,066,021.02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935,644.07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信用减值损失</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955,488.16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13,172,442.18 </w:t>
            </w:r>
          </w:p>
        </w:tc>
      </w:tr>
      <w:tr w:rsidR="00EB6F62">
        <w:trPr>
          <w:trHeight w:val="63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固定资产折旧、油气资产折耗、生产性生物资产折旧</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13,875,850.28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13,737,935.50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生产性生物资产折旧</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油气资产折耗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使用权资产摊销</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2,844,153.72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1,617,252.75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无形资产摊销</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2,292,397.96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2,889,801.59 </w:t>
            </w:r>
          </w:p>
        </w:tc>
      </w:tr>
      <w:tr w:rsidR="00EB6F62">
        <w:trPr>
          <w:trHeight w:val="319"/>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长期待摊费用摊销</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2,113,910.79</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1,586,364.54 </w:t>
            </w:r>
          </w:p>
        </w:tc>
      </w:tr>
      <w:tr w:rsidR="00EB6F62">
        <w:trPr>
          <w:trHeight w:val="946"/>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pPr>
            <w:r>
              <w:t>处置固定资产、无形资产和其他长期资产的损失（收益以</w:t>
            </w:r>
          </w:p>
          <w:p w:rsidR="00EB6F62" w:rsidRDefault="00B625C0">
            <w:pPr>
              <w:spacing w:after="0" w:line="259" w:lineRule="auto"/>
              <w:ind w:left="0" w:firstLine="0"/>
            </w:pP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119,818.26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2,340.34 </w:t>
            </w:r>
          </w:p>
        </w:tc>
      </w:tr>
      <w:tr w:rsidR="00EB6F62">
        <w:trPr>
          <w:trHeight w:val="631"/>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固定资产报废损失（收益以</w:t>
            </w:r>
          </w:p>
          <w:p w:rsidR="00EB6F62" w:rsidRDefault="00B625C0">
            <w:pPr>
              <w:spacing w:after="0" w:line="259" w:lineRule="auto"/>
              <w:ind w:left="0" w:firstLine="0"/>
            </w:pP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2,402.27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18,883.70 </w:t>
            </w:r>
          </w:p>
        </w:tc>
      </w:tr>
      <w:tr w:rsidR="00EB6F62">
        <w:trPr>
          <w:trHeight w:val="634"/>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公允价值变动损失（收益以</w:t>
            </w:r>
          </w:p>
          <w:p w:rsidR="00EB6F62" w:rsidRDefault="00B625C0">
            <w:pPr>
              <w:spacing w:after="0" w:line="259" w:lineRule="auto"/>
              <w:ind w:left="0" w:firstLine="0"/>
            </w:pP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财务费用（收益以</w:t>
            </w: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4,517,272.61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65,755.66 </w:t>
            </w:r>
          </w:p>
        </w:tc>
      </w:tr>
      <w:tr w:rsidR="00EB6F62">
        <w:trPr>
          <w:trHeight w:val="634"/>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投资损失（收益以</w:t>
            </w: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-2,977,721.09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-1,922,754.89 </w:t>
            </w:r>
          </w:p>
        </w:tc>
      </w:tr>
      <w:tr w:rsidR="00EB6F62">
        <w:trPr>
          <w:trHeight w:val="634"/>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递延所得税资产减少（增加以</w:t>
            </w:r>
          </w:p>
          <w:p w:rsidR="00EB6F62" w:rsidRDefault="00B625C0">
            <w:pPr>
              <w:spacing w:after="0" w:line="259" w:lineRule="auto"/>
              <w:ind w:left="0" w:firstLine="0"/>
            </w:pP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-2,407,892.85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-2,119,050.10 </w:t>
            </w:r>
          </w:p>
        </w:tc>
      </w:tr>
      <w:tr w:rsidR="00EB6F62">
        <w:trPr>
          <w:trHeight w:val="634"/>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递延所得税负债增加（减少以</w:t>
            </w:r>
          </w:p>
          <w:p w:rsidR="00EB6F62" w:rsidRDefault="00B625C0">
            <w:pPr>
              <w:spacing w:after="0" w:line="259" w:lineRule="auto"/>
              <w:ind w:left="0" w:firstLine="0"/>
            </w:pP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-213,300.00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-213,300.00 </w:t>
            </w:r>
          </w:p>
        </w:tc>
      </w:tr>
      <w:tr w:rsidR="00EB6F62">
        <w:trPr>
          <w:trHeight w:val="631"/>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存货的减少（增加以</w:t>
            </w: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11,066,490.16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-12,638,615.18 </w:t>
            </w:r>
          </w:p>
        </w:tc>
      </w:tr>
      <w:tr w:rsidR="00EB6F62">
        <w:trPr>
          <w:trHeight w:val="634"/>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经营性应收项目的减少（增加以</w:t>
            </w: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-192,685,469.24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-92,381,913.61 </w:t>
            </w:r>
          </w:p>
        </w:tc>
      </w:tr>
      <w:tr w:rsidR="00EB6F62">
        <w:trPr>
          <w:trHeight w:val="631"/>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经营性应付项目的增加（减少以</w:t>
            </w:r>
            <w:r>
              <w:t>“</w:t>
            </w:r>
            <w:r>
              <w:t>－</w:t>
            </w:r>
            <w:r>
              <w:t>”</w:t>
            </w:r>
            <w:r>
              <w:t>号填列）</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143,106,644.25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19,359,410.58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经营活动产生的现金流量净额</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102,717,493.62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39,751,602.03 </w:t>
            </w:r>
          </w:p>
        </w:tc>
      </w:tr>
      <w:tr w:rsidR="00EB6F62">
        <w:trPr>
          <w:trHeight w:val="322"/>
        </w:trPr>
        <w:tc>
          <w:tcPr>
            <w:tcW w:w="6131"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2</w:t>
            </w:r>
            <w:r>
              <w:t>．不涉及现金收支的重大投资和筹资活动：</w:t>
            </w:r>
            <w:r>
              <w:t xml:space="preserve"> </w:t>
            </w:r>
          </w:p>
        </w:tc>
        <w:tc>
          <w:tcPr>
            <w:tcW w:w="2693"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债务转为资本</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0"/>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一年内到期的可转换公司债券</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融资租入固定资产</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6131"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3</w:t>
            </w:r>
            <w:r>
              <w:t>．现金及现金等价物净变动情况：</w:t>
            </w:r>
            <w:r>
              <w:t xml:space="preserve"> </w:t>
            </w:r>
          </w:p>
        </w:tc>
        <w:tc>
          <w:tcPr>
            <w:tcW w:w="2693"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现金的期末余额</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208,272,949.41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144,693,555.76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减：现金的期初余额</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144,693,555.76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156,282,709.52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加：现金等价物的期末余额</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减：现金等价物的期初余额</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现金及现金等价物净增加额</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63,579,393.65 </w:t>
            </w:r>
          </w:p>
        </w:tc>
        <w:tc>
          <w:tcPr>
            <w:tcW w:w="26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-11,589,153.76 </w:t>
            </w:r>
          </w:p>
        </w:tc>
      </w:tr>
    </w:tbl>
    <w:p w:rsidR="00EB6F62" w:rsidRDefault="00B625C0">
      <w:pPr>
        <w:spacing w:after="13" w:line="259" w:lineRule="auto"/>
        <w:ind w:left="51"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本期支付的取得子公司的现金净额</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本期收到的处置子公司的现金净额</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现金和现金等价物的构成</w:t>
      </w:r>
      <w:r>
        <w:rPr>
          <w:sz w:val="21"/>
        </w:rPr>
        <w:t xml:space="preserve"> </w:t>
      </w:r>
    </w:p>
    <w:p w:rsidR="00EB6F62" w:rsidRDefault="00B625C0">
      <w:pPr>
        <w:ind w:left="6178" w:right="96"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3310"/>
        <w:gridCol w:w="2849"/>
        <w:gridCol w:w="2665"/>
      </w:tblGrid>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31"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期末余额</w:t>
            </w: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208,272,949.41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144,693,555.76 </w:t>
            </w:r>
          </w:p>
        </w:tc>
      </w:tr>
      <w:tr w:rsidR="00EB6F62">
        <w:trPr>
          <w:trHeight w:val="319"/>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其中：库存现金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400,123.57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197,352.19 </w:t>
            </w:r>
          </w:p>
        </w:tc>
      </w:tr>
      <w:tr w:rsidR="00EB6F62">
        <w:trPr>
          <w:trHeight w:val="634"/>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    </w:t>
            </w:r>
            <w:r>
              <w:t>可随时用于支付的数字货币</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3,952,811.44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  </w:t>
            </w:r>
            <w:r>
              <w:t>可随时用于支付的银行存款</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191,212,181.24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144,496,203.57 </w:t>
            </w:r>
          </w:p>
        </w:tc>
      </w:tr>
      <w:tr w:rsidR="00EB6F62">
        <w:trPr>
          <w:trHeight w:val="631"/>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可随时用于支付的其他货币资金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12,707,833.16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可用于支付的存放中央银行款项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存放同业款项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拆放同业款项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其中：三个月内到期的债券投资</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三、期末现金及现金等价物余额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208,272,949.41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144,693,555.76 </w:t>
            </w:r>
          </w:p>
        </w:tc>
      </w:tr>
      <w:tr w:rsidR="00EB6F62">
        <w:trPr>
          <w:trHeight w:val="946"/>
        </w:trPr>
        <w:tc>
          <w:tcPr>
            <w:tcW w:w="33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其中：母公司或集团内子公司使用受限制的现金和现金等价物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32" w:line="259" w:lineRule="auto"/>
        <w:ind w:left="51" w:firstLine="0"/>
      </w:pPr>
      <w:r>
        <w:t xml:space="preserve"> </w:t>
      </w:r>
    </w:p>
    <w:p w:rsidR="00EB6F62" w:rsidRDefault="00B625C0">
      <w:pPr>
        <w:spacing w:after="44"/>
        <w:ind w:left="-5" w:right="1"/>
      </w:pPr>
      <w:r>
        <w:t>其他说明：</w:t>
      </w:r>
      <w:r>
        <w:t xml:space="preserve"> </w:t>
      </w:r>
    </w:p>
    <w:p w:rsidR="00EB6F62" w:rsidRDefault="00B625C0">
      <w:pPr>
        <w:spacing w:after="44"/>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44"/>
        </w:numPr>
        <w:spacing w:after="85" w:line="249" w:lineRule="auto"/>
        <w:ind w:hanging="504"/>
      </w:pPr>
      <w:r>
        <w:rPr>
          <w:sz w:val="21"/>
        </w:rPr>
        <w:t>所有者权益变动表项目注释</w:t>
      </w:r>
      <w:r>
        <w:rPr>
          <w:sz w:val="21"/>
        </w:rPr>
        <w:t xml:space="preserve"> </w:t>
      </w:r>
    </w:p>
    <w:p w:rsidR="00EB6F62" w:rsidRDefault="00B625C0">
      <w:pPr>
        <w:ind w:left="-5" w:right="1"/>
      </w:pPr>
      <w:r>
        <w:t>说明对上年期末余额进行调整的</w:t>
      </w:r>
      <w:r>
        <w:t>“</w:t>
      </w:r>
      <w:r>
        <w:t>其他</w:t>
      </w:r>
      <w:r>
        <w:t>”</w:t>
      </w:r>
      <w:r>
        <w:t>项目名称及调整金额等事项：</w:t>
      </w:r>
      <w:r>
        <w:t xml:space="preserve"> </w:t>
      </w:r>
    </w:p>
    <w:p w:rsidR="00EB6F62" w:rsidRDefault="00B625C0">
      <w:pPr>
        <w:ind w:left="-5" w:right="1"/>
      </w:pPr>
      <w:r>
        <w:t>□</w:t>
      </w:r>
      <w:r>
        <w:t>适用</w:t>
      </w:r>
      <w:r>
        <w:t xml:space="preserve"> √</w:t>
      </w:r>
      <w:r>
        <w:t>不适用</w:t>
      </w:r>
      <w:r>
        <w:t xml:space="preserve"> </w:t>
      </w:r>
      <w:r>
        <w:rPr>
          <w:color w:val="FF00FF"/>
        </w:rPr>
        <w:t xml:space="preserve"> </w:t>
      </w:r>
    </w:p>
    <w:p w:rsidR="00EB6F62" w:rsidRDefault="00B625C0">
      <w:pPr>
        <w:spacing w:after="15" w:line="259" w:lineRule="auto"/>
        <w:ind w:left="51" w:firstLine="0"/>
      </w:pPr>
      <w:r>
        <w:t xml:space="preserve"> </w:t>
      </w:r>
    </w:p>
    <w:p w:rsidR="00EB6F62" w:rsidRDefault="00B625C0">
      <w:pPr>
        <w:numPr>
          <w:ilvl w:val="0"/>
          <w:numId w:val="144"/>
        </w:numPr>
        <w:spacing w:after="85" w:line="249" w:lineRule="auto"/>
        <w:ind w:hanging="504"/>
      </w:pPr>
      <w:r>
        <w:rPr>
          <w:sz w:val="21"/>
        </w:rPr>
        <w:t>所有权或使用权受到限制的资产</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sz w:val="21"/>
        </w:rPr>
        <w:t xml:space="preserve">  </w:t>
      </w:r>
      <w:r>
        <w:rPr>
          <w:sz w:val="21"/>
        </w:rPr>
        <w:t>币种：人民币</w:t>
      </w:r>
      <w:r>
        <w:rPr>
          <w:sz w:val="21"/>
        </w:rPr>
        <w:t xml:space="preserve"> </w:t>
      </w:r>
    </w:p>
    <w:tbl>
      <w:tblPr>
        <w:tblStyle w:val="TableGrid"/>
        <w:tblW w:w="8824" w:type="dxa"/>
        <w:tblInd w:w="56" w:type="dxa"/>
        <w:tblCellMar>
          <w:top w:w="39" w:type="dxa"/>
          <w:left w:w="113" w:type="dxa"/>
          <w:bottom w:w="0" w:type="dxa"/>
          <w:right w:w="0" w:type="dxa"/>
        </w:tblCellMar>
        <w:tblLook w:val="04A0" w:firstRow="1" w:lastRow="0" w:firstColumn="1" w:lastColumn="0" w:noHBand="0" w:noVBand="1"/>
      </w:tblPr>
      <w:tblGrid>
        <w:gridCol w:w="3130"/>
        <w:gridCol w:w="3022"/>
        <w:gridCol w:w="2672"/>
      </w:tblGrid>
      <w:tr w:rsidR="00EB6F62">
        <w:trPr>
          <w:trHeight w:val="319"/>
        </w:trPr>
        <w:tc>
          <w:tcPr>
            <w:tcW w:w="3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项目</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期末账面价值</w:t>
            </w:r>
            <w:r>
              <w:t xml:space="preserve"> </w:t>
            </w:r>
          </w:p>
        </w:tc>
        <w:tc>
          <w:tcPr>
            <w:tcW w:w="26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center"/>
            </w:pPr>
            <w:r>
              <w:t>受限原因</w:t>
            </w:r>
            <w:r>
              <w:t xml:space="preserve"> </w:t>
            </w:r>
          </w:p>
        </w:tc>
      </w:tr>
      <w:tr w:rsidR="00EB6F62">
        <w:trPr>
          <w:trHeight w:val="322"/>
        </w:trPr>
        <w:tc>
          <w:tcPr>
            <w:tcW w:w="3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货币资金</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9,695,303.63 </w:t>
            </w:r>
          </w:p>
        </w:tc>
        <w:tc>
          <w:tcPr>
            <w:tcW w:w="26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保证金</w:t>
            </w:r>
            <w:r>
              <w:t xml:space="preserve"> </w:t>
            </w:r>
          </w:p>
        </w:tc>
      </w:tr>
      <w:tr w:rsidR="00EB6F62">
        <w:trPr>
          <w:trHeight w:val="322"/>
        </w:trPr>
        <w:tc>
          <w:tcPr>
            <w:tcW w:w="3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应收票据</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1,446,753.11 </w:t>
            </w:r>
          </w:p>
        </w:tc>
        <w:tc>
          <w:tcPr>
            <w:tcW w:w="26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背书未终止确认</w:t>
            </w:r>
            <w:r>
              <w:t xml:space="preserve"> </w:t>
            </w:r>
          </w:p>
        </w:tc>
      </w:tr>
      <w:tr w:rsidR="00EB6F62">
        <w:trPr>
          <w:trHeight w:val="322"/>
        </w:trPr>
        <w:tc>
          <w:tcPr>
            <w:tcW w:w="3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存货</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26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固定资产</w:t>
            </w:r>
            <w:r>
              <w:t xml:space="preserve"> </w:t>
            </w:r>
          </w:p>
        </w:tc>
        <w:tc>
          <w:tcPr>
            <w:tcW w:w="302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43,273,997.14 </w:t>
            </w:r>
          </w:p>
        </w:tc>
        <w:tc>
          <w:tcPr>
            <w:tcW w:w="26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长期借款抵押</w:t>
            </w:r>
            <w:r>
              <w:t xml:space="preserve"> </w:t>
            </w:r>
          </w:p>
        </w:tc>
      </w:tr>
      <w:tr w:rsidR="00EB6F62">
        <w:trPr>
          <w:trHeight w:val="324"/>
        </w:trPr>
        <w:tc>
          <w:tcPr>
            <w:tcW w:w="3130" w:type="dxa"/>
            <w:tcBorders>
              <w:top w:val="single" w:sz="4" w:space="0" w:color="000000"/>
              <w:left w:val="single" w:sz="4" w:space="0" w:color="000000"/>
              <w:bottom w:val="single" w:sz="6" w:space="0" w:color="000000"/>
              <w:right w:val="single" w:sz="4" w:space="0" w:color="000000"/>
            </w:tcBorders>
          </w:tcPr>
          <w:p w:rsidR="00EB6F62" w:rsidRDefault="00B625C0">
            <w:pPr>
              <w:spacing w:after="0" w:line="259" w:lineRule="auto"/>
              <w:ind w:left="0" w:firstLine="0"/>
            </w:pPr>
            <w:r>
              <w:t>无形资产</w:t>
            </w:r>
            <w:r>
              <w:t xml:space="preserve"> </w:t>
            </w:r>
          </w:p>
        </w:tc>
        <w:tc>
          <w:tcPr>
            <w:tcW w:w="3022" w:type="dxa"/>
            <w:tcBorders>
              <w:top w:val="single" w:sz="4" w:space="0" w:color="000000"/>
              <w:left w:val="single" w:sz="4" w:space="0" w:color="000000"/>
              <w:bottom w:val="single" w:sz="6" w:space="0" w:color="000000"/>
              <w:right w:val="single" w:sz="4" w:space="0" w:color="000000"/>
            </w:tcBorders>
          </w:tcPr>
          <w:p w:rsidR="00EB6F62" w:rsidRDefault="00B625C0">
            <w:pPr>
              <w:spacing w:after="0" w:line="259" w:lineRule="auto"/>
              <w:ind w:left="0" w:right="113" w:firstLine="0"/>
              <w:jc w:val="right"/>
            </w:pPr>
            <w:r>
              <w:t xml:space="preserve">5,215,752.20 </w:t>
            </w:r>
          </w:p>
        </w:tc>
        <w:tc>
          <w:tcPr>
            <w:tcW w:w="2672" w:type="dxa"/>
            <w:tcBorders>
              <w:top w:val="single" w:sz="4" w:space="0" w:color="000000"/>
              <w:left w:val="single" w:sz="4" w:space="0" w:color="000000"/>
              <w:bottom w:val="single" w:sz="6" w:space="0" w:color="000000"/>
              <w:right w:val="single" w:sz="4" w:space="0" w:color="000000"/>
            </w:tcBorders>
          </w:tcPr>
          <w:p w:rsidR="00EB6F62" w:rsidRDefault="00B625C0">
            <w:pPr>
              <w:spacing w:after="0" w:line="259" w:lineRule="auto"/>
              <w:ind w:left="0" w:firstLine="0"/>
            </w:pPr>
            <w:r>
              <w:t>长期借款抵押</w:t>
            </w:r>
            <w:r>
              <w:t xml:space="preserve"> </w:t>
            </w:r>
          </w:p>
        </w:tc>
      </w:tr>
      <w:tr w:rsidR="00EB6F62">
        <w:trPr>
          <w:trHeight w:val="326"/>
        </w:trPr>
        <w:tc>
          <w:tcPr>
            <w:tcW w:w="3130"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投资性房地产</w:t>
            </w:r>
            <w:r>
              <w:t xml:space="preserve"> </w:t>
            </w:r>
          </w:p>
        </w:tc>
        <w:tc>
          <w:tcPr>
            <w:tcW w:w="3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113" w:firstLine="0"/>
              <w:jc w:val="right"/>
            </w:pPr>
            <w:r>
              <w:t xml:space="preserve">91,759,092.60 </w:t>
            </w:r>
          </w:p>
        </w:tc>
        <w:tc>
          <w:tcPr>
            <w:tcW w:w="267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长期借款抵押</w:t>
            </w:r>
            <w:r>
              <w:t xml:space="preserve"> </w:t>
            </w:r>
          </w:p>
        </w:tc>
      </w:tr>
      <w:tr w:rsidR="00EB6F62">
        <w:trPr>
          <w:trHeight w:val="326"/>
        </w:trPr>
        <w:tc>
          <w:tcPr>
            <w:tcW w:w="3130" w:type="dxa"/>
            <w:tcBorders>
              <w:top w:val="single" w:sz="6" w:space="0" w:color="000000"/>
              <w:left w:val="single" w:sz="6" w:space="0" w:color="000000"/>
              <w:bottom w:val="single" w:sz="4" w:space="0" w:color="000000"/>
              <w:right w:val="single" w:sz="6" w:space="0" w:color="000000"/>
            </w:tcBorders>
          </w:tcPr>
          <w:p w:rsidR="00EB6F62" w:rsidRDefault="00B625C0">
            <w:pPr>
              <w:spacing w:after="0" w:line="259" w:lineRule="auto"/>
              <w:ind w:left="0" w:firstLine="0"/>
            </w:pPr>
            <w:r>
              <w:t xml:space="preserve"> </w:t>
            </w:r>
          </w:p>
        </w:tc>
        <w:tc>
          <w:tcPr>
            <w:tcW w:w="302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right="-7" w:firstLine="0"/>
              <w:jc w:val="right"/>
            </w:pPr>
            <w:r>
              <w:t xml:space="preserve"> </w:t>
            </w:r>
          </w:p>
        </w:tc>
        <w:tc>
          <w:tcPr>
            <w:tcW w:w="2672" w:type="dxa"/>
            <w:tcBorders>
              <w:top w:val="single" w:sz="6" w:space="0" w:color="000000"/>
              <w:left w:val="single" w:sz="6" w:space="0" w:color="000000"/>
              <w:bottom w:val="single" w:sz="6" w:space="0" w:color="000000"/>
              <w:right w:val="single" w:sz="6" w:space="0" w:color="000000"/>
            </w:tcBorders>
          </w:tcPr>
          <w:p w:rsidR="00EB6F62" w:rsidRDefault="00B625C0">
            <w:pPr>
              <w:spacing w:after="0" w:line="259" w:lineRule="auto"/>
              <w:ind w:left="0" w:firstLine="0"/>
            </w:pPr>
            <w:r>
              <w:t xml:space="preserve"> </w:t>
            </w:r>
          </w:p>
        </w:tc>
      </w:tr>
      <w:tr w:rsidR="00EB6F62">
        <w:trPr>
          <w:trHeight w:val="326"/>
        </w:trPr>
        <w:tc>
          <w:tcPr>
            <w:tcW w:w="313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合计</w:t>
            </w:r>
            <w:r>
              <w:t xml:space="preserve"> </w:t>
            </w:r>
          </w:p>
        </w:tc>
        <w:tc>
          <w:tcPr>
            <w:tcW w:w="302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13" w:firstLine="0"/>
              <w:jc w:val="right"/>
            </w:pPr>
            <w:r>
              <w:t xml:space="preserve">151,390,898.68 </w:t>
            </w:r>
          </w:p>
        </w:tc>
        <w:tc>
          <w:tcPr>
            <w:tcW w:w="2672" w:type="dxa"/>
            <w:tcBorders>
              <w:top w:val="single" w:sz="6" w:space="0" w:color="000000"/>
              <w:left w:val="single" w:sz="4" w:space="0" w:color="000000"/>
              <w:bottom w:val="single" w:sz="6" w:space="0" w:color="000000"/>
              <w:right w:val="single" w:sz="4" w:space="0" w:color="000000"/>
            </w:tcBorders>
          </w:tcPr>
          <w:p w:rsidR="00EB6F62" w:rsidRDefault="00B625C0">
            <w:pPr>
              <w:spacing w:after="0" w:line="259" w:lineRule="auto"/>
              <w:ind w:left="0" w:right="116" w:firstLine="0"/>
              <w:jc w:val="center"/>
            </w:pPr>
            <w:r>
              <w:t xml:space="preserve">/ </w:t>
            </w:r>
          </w:p>
        </w:tc>
      </w:tr>
    </w:tbl>
    <w:p w:rsidR="00EB6F62" w:rsidRDefault="00B625C0">
      <w:pPr>
        <w:spacing w:after="43"/>
        <w:ind w:left="-5" w:right="1"/>
      </w:pPr>
      <w:r>
        <w:t>其他说明：</w:t>
      </w:r>
      <w:r>
        <w:t xml:space="preserve"> </w:t>
      </w:r>
    </w:p>
    <w:p w:rsidR="00EB6F62" w:rsidRDefault="00B625C0">
      <w:pPr>
        <w:ind w:left="-5" w:right="1"/>
      </w:pPr>
      <w:r>
        <w:t xml:space="preserve"> </w:t>
      </w:r>
      <w:r>
        <w:t>无</w:t>
      </w:r>
      <w:r>
        <w:t xml:space="preserve"> </w:t>
      </w:r>
    </w:p>
    <w:p w:rsidR="00EB6F62" w:rsidRDefault="00B625C0">
      <w:pPr>
        <w:spacing w:after="15" w:line="259" w:lineRule="auto"/>
        <w:ind w:left="51" w:firstLine="0"/>
      </w:pPr>
      <w:r>
        <w:t xml:space="preserve"> </w:t>
      </w:r>
    </w:p>
    <w:p w:rsidR="00EB6F62" w:rsidRDefault="00B625C0">
      <w:pPr>
        <w:numPr>
          <w:ilvl w:val="0"/>
          <w:numId w:val="144"/>
        </w:numPr>
        <w:spacing w:after="85" w:line="249" w:lineRule="auto"/>
        <w:ind w:hanging="504"/>
      </w:pPr>
      <w:r>
        <w:rPr>
          <w:sz w:val="21"/>
        </w:rPr>
        <w:t>外币货币性项目</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外币货币性项目</w:t>
      </w:r>
      <w:r>
        <w:rPr>
          <w:sz w:val="21"/>
        </w:rPr>
        <w:t xml:space="preserve"> </w:t>
      </w:r>
    </w:p>
    <w:p w:rsidR="00EB6F62" w:rsidRDefault="00B625C0">
      <w:pPr>
        <w:spacing w:after="11" w:line="249" w:lineRule="auto"/>
        <w:ind w:right="106"/>
        <w:jc w:val="right"/>
      </w:pPr>
      <w:r>
        <w:t>√</w:t>
      </w:r>
      <w:r>
        <w:t>适用</w:t>
      </w:r>
      <w:r>
        <w:t xml:space="preserve"> □</w:t>
      </w:r>
      <w:r>
        <w:t>不适用</w:t>
      </w:r>
      <w:r>
        <w:t xml:space="preserve">  </w:t>
      </w:r>
      <w:r>
        <w:rPr>
          <w:sz w:val="21"/>
        </w:rPr>
        <w:t>单位：元</w:t>
      </w:r>
      <w:r>
        <w:rPr>
          <w:sz w:val="21"/>
        </w:rPr>
        <w:t xml:space="preserve"> </w:t>
      </w:r>
    </w:p>
    <w:tbl>
      <w:tblPr>
        <w:tblStyle w:val="TableGrid"/>
        <w:tblW w:w="8824" w:type="dxa"/>
        <w:tblInd w:w="56" w:type="dxa"/>
        <w:tblCellMar>
          <w:top w:w="39" w:type="dxa"/>
          <w:left w:w="108" w:type="dxa"/>
          <w:bottom w:w="0" w:type="dxa"/>
          <w:right w:w="0" w:type="dxa"/>
        </w:tblCellMar>
        <w:tblLook w:val="04A0" w:firstRow="1" w:lastRow="0" w:firstColumn="1" w:lastColumn="0" w:noHBand="0" w:noVBand="1"/>
      </w:tblPr>
      <w:tblGrid>
        <w:gridCol w:w="2825"/>
        <w:gridCol w:w="1999"/>
        <w:gridCol w:w="2007"/>
        <w:gridCol w:w="1993"/>
      </w:tblGrid>
      <w:tr w:rsidR="00EB6F62">
        <w:trPr>
          <w:trHeight w:val="631"/>
        </w:trPr>
        <w:tc>
          <w:tcPr>
            <w:tcW w:w="282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项目</w:t>
            </w:r>
            <w:r>
              <w:t xml:space="preserve"> </w:t>
            </w:r>
          </w:p>
        </w:tc>
        <w:tc>
          <w:tcPr>
            <w:tcW w:w="199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70" w:firstLine="0"/>
            </w:pPr>
            <w:r>
              <w:t>期末外币余额</w:t>
            </w:r>
            <w:r>
              <w:t xml:space="preserve"> </w:t>
            </w:r>
          </w:p>
        </w:tc>
        <w:tc>
          <w:tcPr>
            <w:tcW w:w="200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2" w:firstLine="0"/>
              <w:jc w:val="center"/>
            </w:pPr>
            <w:r>
              <w:t>折算汇率</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期末折算人民币余额</w:t>
            </w: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货币资金</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67,288.25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其中：美元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9,320.09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7.2197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67,288.25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港币</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应收账款</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其中：美元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港币</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长期借款</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其中：美元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港币</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短期借款</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24,271,938.31 </w:t>
            </w:r>
          </w:p>
        </w:tc>
      </w:tr>
      <w:tr w:rsidR="00EB6F62">
        <w:trPr>
          <w:trHeight w:val="322"/>
        </w:trPr>
        <w:tc>
          <w:tcPr>
            <w:tcW w:w="282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r>
              <w:t>其中：欧元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3,360,000.00 </w:t>
            </w:r>
          </w:p>
        </w:tc>
        <w:tc>
          <w:tcPr>
            <w:tcW w:w="20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7.2197 </w:t>
            </w:r>
          </w:p>
        </w:tc>
        <w:tc>
          <w:tcPr>
            <w:tcW w:w="19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24,271,938.31 </w:t>
            </w:r>
          </w:p>
        </w:tc>
      </w:tr>
    </w:tbl>
    <w:p w:rsidR="00EB6F62" w:rsidRDefault="00B625C0">
      <w:pPr>
        <w:spacing w:after="35" w:line="259" w:lineRule="auto"/>
        <w:ind w:left="51" w:firstLine="0"/>
      </w:pPr>
      <w:r>
        <w:t xml:space="preserve"> </w:t>
      </w:r>
    </w:p>
    <w:p w:rsidR="00EB6F62" w:rsidRDefault="00B625C0">
      <w:pPr>
        <w:spacing w:after="44"/>
        <w:ind w:left="-5" w:right="1"/>
      </w:pPr>
      <w:r>
        <w:t>其他说明：</w:t>
      </w:r>
      <w:r>
        <w:t xml:space="preserve"> </w:t>
      </w:r>
    </w:p>
    <w:p w:rsidR="00EB6F62" w:rsidRDefault="00B625C0">
      <w:pPr>
        <w:ind w:left="-5" w:right="1"/>
      </w:pPr>
      <w:r>
        <w:t>无</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412" w:hanging="427"/>
      </w:pPr>
      <w:r>
        <w:rPr>
          <w:sz w:val="21"/>
        </w:rPr>
        <w:t>(2).</w:t>
      </w:r>
      <w:r>
        <w:rPr>
          <w:rFonts w:ascii="Arial" w:eastAsia="Arial" w:hAnsi="Arial" w:cs="Arial"/>
          <w:b/>
          <w:sz w:val="21"/>
        </w:rPr>
        <w:t xml:space="preserve"> </w:t>
      </w:r>
      <w:r>
        <w:rPr>
          <w:sz w:val="21"/>
        </w:rPr>
        <w:t>境外经营实体说明，包括对于重要的境外经营实体，应披露其境外主要经营地、记账本位币及选择依据，记账本位币发生变化的还应披露原因</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51" w:firstLine="0"/>
      </w:pPr>
      <w:r>
        <w:t xml:space="preserve"> </w:t>
      </w:r>
    </w:p>
    <w:p w:rsidR="00EB6F62" w:rsidRDefault="00B625C0">
      <w:pPr>
        <w:numPr>
          <w:ilvl w:val="0"/>
          <w:numId w:val="144"/>
        </w:numPr>
        <w:spacing w:after="85" w:line="249" w:lineRule="auto"/>
        <w:ind w:hanging="504"/>
      </w:pPr>
      <w:r>
        <w:rPr>
          <w:sz w:val="21"/>
        </w:rPr>
        <w:t>套期</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6" w:line="259" w:lineRule="auto"/>
        <w:ind w:left="51" w:firstLine="0"/>
      </w:pPr>
      <w:r>
        <w:t xml:space="preserve"> </w:t>
      </w:r>
    </w:p>
    <w:p w:rsidR="00EB6F62" w:rsidRDefault="00B625C0">
      <w:pPr>
        <w:numPr>
          <w:ilvl w:val="0"/>
          <w:numId w:val="144"/>
        </w:numPr>
        <w:spacing w:after="85" w:line="249" w:lineRule="auto"/>
        <w:ind w:hanging="504"/>
      </w:pPr>
      <w:r>
        <w:rPr>
          <w:sz w:val="21"/>
        </w:rPr>
        <w:t>政府补助</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政府补助基本情况</w:t>
      </w:r>
      <w:r>
        <w:rPr>
          <w:sz w:val="21"/>
        </w:rPr>
        <w:t xml:space="preserve"> </w:t>
      </w:r>
    </w:p>
    <w:p w:rsidR="00EB6F62" w:rsidRDefault="00B625C0">
      <w:pPr>
        <w:spacing w:after="11" w:line="249" w:lineRule="auto"/>
        <w:ind w:right="106"/>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6" w:type="dxa"/>
        <w:tblCellMar>
          <w:top w:w="39" w:type="dxa"/>
          <w:left w:w="106" w:type="dxa"/>
          <w:bottom w:w="0" w:type="dxa"/>
          <w:right w:w="0" w:type="dxa"/>
        </w:tblCellMar>
        <w:tblLook w:val="04A0" w:firstRow="1" w:lastRow="0" w:firstColumn="1" w:lastColumn="0" w:noHBand="0" w:noVBand="1"/>
      </w:tblPr>
      <w:tblGrid>
        <w:gridCol w:w="1762"/>
        <w:gridCol w:w="1765"/>
        <w:gridCol w:w="1764"/>
        <w:gridCol w:w="1776"/>
        <w:gridCol w:w="1757"/>
      </w:tblGrid>
      <w:tr w:rsidR="00EB6F62">
        <w:trPr>
          <w:trHeight w:val="634"/>
        </w:trPr>
        <w:tc>
          <w:tcPr>
            <w:tcW w:w="1762"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种类</w:t>
            </w:r>
            <w:r>
              <w:t xml:space="preserve"> </w:t>
            </w:r>
          </w:p>
        </w:tc>
        <w:tc>
          <w:tcPr>
            <w:tcW w:w="176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金额</w:t>
            </w:r>
            <w:r>
              <w:t xml:space="preserve"> </w:t>
            </w:r>
          </w:p>
        </w:tc>
        <w:tc>
          <w:tcPr>
            <w:tcW w:w="3540"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计入当期损益或冲减相关成本费用损失的金额</w:t>
            </w:r>
            <w:r>
              <w:t xml:space="preserve"> </w:t>
            </w:r>
          </w:p>
        </w:tc>
        <w:tc>
          <w:tcPr>
            <w:tcW w:w="1757"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计入当期损益或冲减相关成本费用损失的项目</w:t>
            </w:r>
            <w:r>
              <w:t xml:space="preserve"> </w:t>
            </w:r>
          </w:p>
        </w:tc>
      </w:tr>
      <w:tr w:rsidR="00EB6F62">
        <w:trPr>
          <w:trHeight w:val="6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本期金额</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上期金额</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增值税返还</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8,171,641.79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8,171,641.79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18,999,962.76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招商补助款</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7,547,169.60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7,547,169.60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2" w:firstLine="0"/>
              <w:jc w:val="both"/>
            </w:pPr>
            <w:r>
              <w:t>苏财工【</w:t>
            </w:r>
            <w:r>
              <w:t>2022</w:t>
            </w:r>
            <w:r>
              <w:t>】</w:t>
            </w:r>
          </w:p>
          <w:p w:rsidR="00EB6F62" w:rsidRDefault="00B625C0">
            <w:pPr>
              <w:spacing w:after="0" w:line="259" w:lineRule="auto"/>
              <w:ind w:left="2" w:firstLine="0"/>
            </w:pPr>
            <w:r>
              <w:t xml:space="preserve">59 </w:t>
            </w:r>
            <w:r>
              <w:t>号服务化改造补贴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2,000,000.00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南太湖精英计划</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1,500,000.00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19"/>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租金补贴款</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1,230,000.00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1,230,000.00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2" w:firstLine="0"/>
              <w:jc w:val="both"/>
            </w:pPr>
            <w:r>
              <w:t>苏财工【</w:t>
            </w:r>
            <w:r>
              <w:t>2022</w:t>
            </w:r>
            <w:r>
              <w:t>】</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bl>
    <w:p w:rsidR="00EB6F62" w:rsidRDefault="00EB6F62">
      <w:pPr>
        <w:spacing w:after="0" w:line="259" w:lineRule="auto"/>
        <w:ind w:left="-1226" w:right="101" w:firstLine="0"/>
      </w:pPr>
    </w:p>
    <w:tbl>
      <w:tblPr>
        <w:tblStyle w:val="TableGrid"/>
        <w:tblW w:w="8824" w:type="dxa"/>
        <w:tblInd w:w="56" w:type="dxa"/>
        <w:tblCellMar>
          <w:top w:w="39" w:type="dxa"/>
          <w:left w:w="106" w:type="dxa"/>
          <w:bottom w:w="0" w:type="dxa"/>
          <w:right w:w="0" w:type="dxa"/>
        </w:tblCellMar>
        <w:tblLook w:val="04A0" w:firstRow="1" w:lastRow="0" w:firstColumn="1" w:lastColumn="0" w:noHBand="0" w:noVBand="1"/>
      </w:tblPr>
      <w:tblGrid>
        <w:gridCol w:w="1762"/>
        <w:gridCol w:w="1765"/>
        <w:gridCol w:w="1764"/>
        <w:gridCol w:w="1776"/>
        <w:gridCol w:w="1757"/>
      </w:tblGrid>
      <w:tr w:rsidR="00EB6F62">
        <w:trPr>
          <w:trHeight w:val="1256"/>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75 </w:t>
            </w:r>
            <w:r>
              <w:t>号省级以上专精特新</w:t>
            </w:r>
            <w:r>
              <w:t>“</w:t>
            </w:r>
            <w:r>
              <w:t>小巨人</w:t>
            </w:r>
            <w:r>
              <w:t>”</w:t>
            </w:r>
            <w:r>
              <w:t>企业奖励金</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6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5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2022 </w:t>
            </w:r>
            <w:r>
              <w:t>年度省知识产权专项资金</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2022 </w:t>
            </w:r>
            <w:r>
              <w:t>年度苏州工业园区产业载体申报奖励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上市奖励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333,600.00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333,600.00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2" w:firstLine="0"/>
            </w:pPr>
            <w:r>
              <w:t>省级以上专精特新</w:t>
            </w:r>
            <w:r>
              <w:t>“</w:t>
            </w:r>
            <w:r>
              <w:t>小巨人</w:t>
            </w:r>
            <w:r>
              <w:t xml:space="preserve">” </w:t>
            </w:r>
            <w:r>
              <w:t>企业奖励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300,000.00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6"/>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7" w:lineRule="auto"/>
              <w:ind w:left="0" w:firstLine="0"/>
              <w:jc w:val="center"/>
            </w:pPr>
            <w:r>
              <w:t xml:space="preserve">2021 </w:t>
            </w:r>
            <w:r>
              <w:t>新一代人工智能政府补</w:t>
            </w:r>
          </w:p>
          <w:p w:rsidR="00EB6F62" w:rsidRDefault="00B625C0">
            <w:pPr>
              <w:spacing w:after="0" w:line="259" w:lineRule="auto"/>
              <w:ind w:left="2" w:firstLine="0"/>
            </w:pPr>
            <w:r>
              <w:t>贴</w:t>
            </w:r>
            <w:r>
              <w:t xml:space="preserve">2022.6.17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300,000.00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稳岗补贴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307,697.02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307,697.02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65,168.15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125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20220003 </w:t>
            </w:r>
            <w:r>
              <w:t>创新政策工业企业研发投入增长后补助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256,300.00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256,300.00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6"/>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版权示范单位推进计划项目扶持补贴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150,000.00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高企补贴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150,000.00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125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2022 </w:t>
            </w:r>
            <w:r>
              <w:t>年度苏州市重大版权推广运用计划项目服务费</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141,509.43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141,509.43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6"/>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20220005 </w:t>
            </w:r>
            <w:r>
              <w:t>创新政策国家高企补贴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100,000.00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留工补贴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73,000.00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73,000.00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125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2022 </w:t>
            </w:r>
            <w:r>
              <w:t>年度苏州市高端人才经济贡献奖励区级配套补贴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66,990.00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66,990.00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生育津贴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52,288.50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52,288.50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56,942.86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区级科技发展专项补助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苏州市</w:t>
            </w:r>
            <w:r>
              <w:t>2022</w:t>
            </w:r>
            <w:r>
              <w:t>年度第五批科技</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50,000.00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bl>
    <w:p w:rsidR="00EB6F62" w:rsidRDefault="00EB6F62">
      <w:pPr>
        <w:spacing w:after="0" w:line="259" w:lineRule="auto"/>
        <w:ind w:left="-1226" w:right="101" w:firstLine="0"/>
      </w:pPr>
    </w:p>
    <w:tbl>
      <w:tblPr>
        <w:tblStyle w:val="TableGrid"/>
        <w:tblW w:w="8824" w:type="dxa"/>
        <w:tblInd w:w="56" w:type="dxa"/>
        <w:tblCellMar>
          <w:top w:w="38" w:type="dxa"/>
          <w:left w:w="106" w:type="dxa"/>
          <w:bottom w:w="0" w:type="dxa"/>
          <w:right w:w="94" w:type="dxa"/>
        </w:tblCellMar>
        <w:tblLook w:val="04A0" w:firstRow="1" w:lastRow="0" w:firstColumn="1" w:lastColumn="0" w:noHBand="0" w:noVBand="1"/>
      </w:tblPr>
      <w:tblGrid>
        <w:gridCol w:w="1762"/>
        <w:gridCol w:w="1765"/>
        <w:gridCol w:w="1764"/>
        <w:gridCol w:w="1776"/>
        <w:gridCol w:w="1757"/>
      </w:tblGrid>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6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5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63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政府补贴（安徽省立医院）</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47,150.00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47,150.00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扩岗补贴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24,000.00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24,000.00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男员工护理假津贴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14,175.00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14,175.00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16,015.13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区内待安置单位补贴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9,836.34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9,836.34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3,391.54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疫情补贴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1,554.91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1,554.91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稳岗补助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1,293.75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1,293.75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781.03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4" w:firstLine="0"/>
              <w:jc w:val="both"/>
            </w:pPr>
            <w:r>
              <w:t>标</w:t>
            </w:r>
            <w:r>
              <w:t xml:space="preserve"> </w:t>
            </w:r>
            <w:r>
              <w:t>准</w:t>
            </w:r>
            <w:r>
              <w:t xml:space="preserve"> </w:t>
            </w:r>
            <w:r>
              <w:t>化</w:t>
            </w:r>
            <w:r>
              <w:t xml:space="preserve"> </w:t>
            </w:r>
            <w:r>
              <w:t>处</w:t>
            </w:r>
            <w:r>
              <w:t xml:space="preserve"> </w:t>
            </w:r>
            <w:r>
              <w:t>报</w:t>
            </w:r>
            <w:r>
              <w:t xml:space="preserve"> 2021 </w:t>
            </w:r>
            <w:r>
              <w:t>年标准化项目奖补资金</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850.00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850.00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软件著作权登记</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2020 </w:t>
            </w:r>
            <w:r>
              <w:t>年知识产权</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237.00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征地补贴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191.97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费林方知识产权奖励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金融局</w:t>
            </w:r>
            <w:r>
              <w:t>2021</w:t>
            </w:r>
            <w:r>
              <w:t>年度上市、并购重组奖励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科创板上市奖励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800,000.00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2020 </w:t>
            </w:r>
            <w:r>
              <w:t>年企业利用资本市场补贴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苏州市</w:t>
            </w:r>
            <w:r>
              <w:t>2021</w:t>
            </w:r>
            <w:r>
              <w:t>年度第五批科技发展补贴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527,700.00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苏州市</w:t>
            </w:r>
            <w:r>
              <w:t>2020</w:t>
            </w:r>
            <w:r>
              <w:t>年度企业知识产权补贴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2021 </w:t>
            </w:r>
            <w:r>
              <w:t>年苏州市市级打造先进制补贴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6"/>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2021 </w:t>
            </w:r>
            <w:r>
              <w:t>年企业利用资本市场补助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湖州市第三批科技经费补助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233,200.00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园区知识产权</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183,000.00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战略推进计划补贴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64"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5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2021 </w:t>
            </w:r>
            <w:r>
              <w:t>年度第一批科技经费补助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高新技术企业首次认定奖励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150,000.00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苏州市科技贷款贴息</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117,800.00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冲减当期财务费用</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推动企业智能化</w:t>
            </w:r>
            <w:r>
              <w:t>-</w:t>
            </w:r>
            <w:r>
              <w:t>数字经济重点企业补贴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科技创新小巨人资金</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60,000.00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2020 </w:t>
            </w:r>
            <w:r>
              <w:t>研发后补助款</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52,400.00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苏州市</w:t>
            </w:r>
            <w:r>
              <w:t>2020</w:t>
            </w:r>
            <w:r>
              <w:t>年度第四十一批补贴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绿色工厂认定奖励</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2020 </w:t>
            </w:r>
            <w:r>
              <w:t>年度江苏省知识产权发展补贴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20,618.00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以工代训补贴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16,500.00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国内授权发明专利资助款</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苏州市</w:t>
            </w:r>
            <w:r>
              <w:t>2020</w:t>
            </w:r>
            <w:r>
              <w:t>年度国际专利奖励资金</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943"/>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湖州市失业保险稳岗就业补贴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9,963.00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著作权补贴款</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5,400.00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国内授权发明专利资助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5,000.00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护理津贴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4,430.70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收到版权引导资金</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体检补助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3,000.00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营业外收入</w:t>
            </w:r>
            <w:r>
              <w:t xml:space="preserve"> </w:t>
            </w:r>
          </w:p>
        </w:tc>
      </w:tr>
      <w:tr w:rsidR="00EB6F62">
        <w:trPr>
          <w:trHeight w:val="322"/>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高校就业补贴</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1,000.00 </w:t>
            </w:r>
          </w:p>
        </w:tc>
        <w:tc>
          <w:tcPr>
            <w:tcW w:w="17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其他收益</w:t>
            </w:r>
            <w:r>
              <w:t xml:space="preserve"> </w:t>
            </w:r>
          </w:p>
        </w:tc>
      </w:tr>
    </w:tbl>
    <w:p w:rsidR="00EB6F62" w:rsidRDefault="00B625C0">
      <w:pPr>
        <w:spacing w:after="0" w:line="259" w:lineRule="auto"/>
        <w:ind w:left="51" w:firstLine="0"/>
        <w:jc w:val="both"/>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政府补助退回情况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ind w:left="-5" w:right="7370"/>
      </w:pPr>
      <w:r>
        <w:t>其他说明：无</w:t>
      </w:r>
      <w:r>
        <w:t xml:space="preserve"> </w:t>
      </w:r>
    </w:p>
    <w:p w:rsidR="00EB6F62" w:rsidRDefault="00B625C0">
      <w:pPr>
        <w:spacing w:after="14" w:line="259" w:lineRule="auto"/>
        <w:ind w:left="51" w:firstLine="0"/>
      </w:pPr>
      <w:r>
        <w:t xml:space="preserve"> </w:t>
      </w:r>
    </w:p>
    <w:p w:rsidR="00EB6F62" w:rsidRDefault="00B625C0">
      <w:pPr>
        <w:numPr>
          <w:ilvl w:val="0"/>
          <w:numId w:val="144"/>
        </w:numPr>
        <w:spacing w:after="85" w:line="249" w:lineRule="auto"/>
        <w:ind w:hanging="504"/>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51" w:firstLine="0"/>
      </w:pPr>
      <w:r>
        <w:t xml:space="preserve"> </w:t>
      </w:r>
    </w:p>
    <w:p w:rsidR="00EB6F62" w:rsidRDefault="00B625C0">
      <w:pPr>
        <w:spacing w:after="85" w:line="249" w:lineRule="auto"/>
        <w:ind w:left="-5"/>
      </w:pPr>
      <w:r>
        <w:rPr>
          <w:sz w:val="21"/>
        </w:rPr>
        <w:t>八、</w:t>
      </w:r>
      <w:r>
        <w:rPr>
          <w:sz w:val="21"/>
        </w:rPr>
        <w:t xml:space="preserve"> </w:t>
      </w:r>
      <w:r>
        <w:rPr>
          <w:sz w:val="21"/>
        </w:rPr>
        <w:t>合并范围的变更</w:t>
      </w:r>
      <w:r>
        <w:rPr>
          <w:rFonts w:ascii="Arial" w:eastAsia="Arial" w:hAnsi="Arial" w:cs="Arial"/>
          <w:b/>
          <w:sz w:val="21"/>
        </w:rPr>
        <w:t xml:space="preserve"> </w:t>
      </w:r>
    </w:p>
    <w:p w:rsidR="00EB6F62" w:rsidRDefault="00B625C0">
      <w:pPr>
        <w:numPr>
          <w:ilvl w:val="0"/>
          <w:numId w:val="145"/>
        </w:numPr>
        <w:spacing w:after="85" w:line="249" w:lineRule="auto"/>
        <w:ind w:hanging="420"/>
      </w:pPr>
      <w:r>
        <w:rPr>
          <w:sz w:val="21"/>
        </w:rPr>
        <w:t>非同一控制下企业合并</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5"/>
        </w:numPr>
        <w:spacing w:after="85" w:line="249" w:lineRule="auto"/>
        <w:ind w:hanging="420"/>
      </w:pPr>
      <w:r>
        <w:rPr>
          <w:sz w:val="21"/>
        </w:rPr>
        <w:t>同一控制下企业合并</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15" w:line="259" w:lineRule="auto"/>
        <w:ind w:left="51" w:firstLine="0"/>
      </w:pPr>
      <w:r>
        <w:t xml:space="preserve"> </w:t>
      </w:r>
    </w:p>
    <w:p w:rsidR="00EB6F62" w:rsidRDefault="00B625C0">
      <w:pPr>
        <w:numPr>
          <w:ilvl w:val="0"/>
          <w:numId w:val="145"/>
        </w:numPr>
        <w:spacing w:after="85" w:line="249" w:lineRule="auto"/>
        <w:ind w:hanging="420"/>
      </w:pPr>
      <w:r>
        <w:rPr>
          <w:sz w:val="21"/>
        </w:rPr>
        <w:t>反向购买</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51" w:firstLine="0"/>
      </w:pPr>
      <w:r>
        <w:t xml:space="preserve"> </w:t>
      </w:r>
    </w:p>
    <w:p w:rsidR="00EB6F62" w:rsidRDefault="00B625C0">
      <w:pPr>
        <w:spacing w:after="0" w:line="259" w:lineRule="auto"/>
        <w:ind w:left="51" w:firstLine="0"/>
      </w:pPr>
      <w:r>
        <w:t xml:space="preserve"> </w:t>
      </w:r>
    </w:p>
    <w:p w:rsidR="00EB6F62" w:rsidRDefault="00EB6F62">
      <w:pPr>
        <w:sectPr w:rsidR="00EB6F62">
          <w:headerReference w:type="even" r:id="rId231"/>
          <w:headerReference w:type="default" r:id="rId232"/>
          <w:footerReference w:type="even" r:id="rId233"/>
          <w:footerReference w:type="default" r:id="rId234"/>
          <w:headerReference w:type="first" r:id="rId235"/>
          <w:footerReference w:type="first" r:id="rId236"/>
          <w:pgSz w:w="11906" w:h="16838"/>
          <w:pgMar w:top="1445" w:right="1700" w:bottom="1570" w:left="1226" w:header="882" w:footer="991" w:gutter="0"/>
          <w:cols w:space="720"/>
        </w:sectPr>
      </w:pPr>
    </w:p>
    <w:p w:rsidR="00EB6F62" w:rsidRDefault="00B625C0">
      <w:pPr>
        <w:numPr>
          <w:ilvl w:val="1"/>
          <w:numId w:val="145"/>
        </w:numPr>
        <w:spacing w:after="0" w:line="265" w:lineRule="auto"/>
        <w:ind w:right="101" w:hanging="410"/>
        <w:jc w:val="center"/>
      </w:pPr>
      <w:r>
        <w:rPr>
          <w:sz w:val="18"/>
        </w:rPr>
        <w:t>年年度报告</w:t>
      </w:r>
      <w:r>
        <w:rPr>
          <w:rFonts w:ascii="Calibri" w:eastAsia="Calibri" w:hAnsi="Calibri" w:cs="Calibri"/>
          <w:b/>
          <w:sz w:val="18"/>
        </w:rPr>
        <w:t xml:space="preserve"> </w:t>
      </w:r>
    </w:p>
    <w:p w:rsidR="00EB6F62" w:rsidRDefault="00B625C0">
      <w:pPr>
        <w:spacing w:after="762" w:line="259" w:lineRule="auto"/>
        <w:ind w:left="-29" w:right="-5" w:firstLine="0"/>
      </w:pPr>
      <w:r>
        <w:rPr>
          <w:rFonts w:ascii="Calibri" w:eastAsia="Calibri" w:hAnsi="Calibri" w:cs="Calibri"/>
          <w:noProof/>
          <w:sz w:val="22"/>
        </w:rPr>
        <mc:AlternateContent>
          <mc:Choice Requires="wpg">
            <w:drawing>
              <wp:inline distT="0" distB="0" distL="0" distR="0">
                <wp:extent cx="8831326" cy="9144"/>
                <wp:effectExtent l="0" t="0" r="0" b="0"/>
                <wp:docPr id="850921" name="Group 850921"/>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296" name="Shape 941296"/>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0921" style="width:695.38pt;height:0.719971pt;mso-position-horizontal-relative:char;mso-position-vertical-relative:line" coordsize="88313,91">
                <v:shape id="Shape 941297" style="position:absolute;width:88313;height:91;left:0;top:0;" coordsize="8831326,9144" path="m0,0l8831326,0l8831326,9144l0,9144l0,0">
                  <v:stroke weight="0pt" endcap="flat" joinstyle="miter" miterlimit="10" on="false" color="#000000" opacity="0"/>
                  <v:fill on="true" color="#000000"/>
                </v:shape>
              </v:group>
            </w:pict>
          </mc:Fallback>
        </mc:AlternateContent>
      </w:r>
    </w:p>
    <w:p w:rsidR="00EB6F62" w:rsidRDefault="00B625C0">
      <w:pPr>
        <w:numPr>
          <w:ilvl w:val="0"/>
          <w:numId w:val="145"/>
        </w:numPr>
        <w:spacing w:after="85" w:line="249" w:lineRule="auto"/>
        <w:ind w:hanging="420"/>
      </w:pPr>
      <w:r>
        <w:rPr>
          <w:sz w:val="21"/>
        </w:rPr>
        <w:t>处置子公司</w:t>
      </w:r>
      <w:r>
        <w:rPr>
          <w:sz w:val="21"/>
        </w:rPr>
        <w:t xml:space="preserve"> </w:t>
      </w:r>
    </w:p>
    <w:p w:rsidR="00EB6F62" w:rsidRDefault="00B625C0">
      <w:pPr>
        <w:ind w:left="-5" w:right="1"/>
      </w:pPr>
      <w:r>
        <w:t>是否存在单次处置对子公司投资即丧失控制权的情形</w:t>
      </w:r>
      <w: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jc w:val="right"/>
      </w:pPr>
      <w:r>
        <w:t>单位</w:t>
      </w:r>
      <w:r>
        <w:t>:</w:t>
      </w:r>
      <w:r>
        <w:t>元</w:t>
      </w:r>
      <w:r>
        <w:t xml:space="preserve">  </w:t>
      </w:r>
      <w:r>
        <w:t>币种</w:t>
      </w:r>
      <w:r>
        <w:t>:</w:t>
      </w:r>
      <w:r>
        <w:t>人民币</w:t>
      </w:r>
      <w:r>
        <w:t xml:space="preserve"> </w:t>
      </w:r>
    </w:p>
    <w:tbl>
      <w:tblPr>
        <w:tblStyle w:val="TableGrid"/>
        <w:tblW w:w="13884" w:type="dxa"/>
        <w:tblInd w:w="5" w:type="dxa"/>
        <w:tblCellMar>
          <w:top w:w="34" w:type="dxa"/>
          <w:left w:w="106" w:type="dxa"/>
          <w:bottom w:w="0" w:type="dxa"/>
          <w:right w:w="0" w:type="dxa"/>
        </w:tblCellMar>
        <w:tblLook w:val="04A0" w:firstRow="1" w:lastRow="0" w:firstColumn="1" w:lastColumn="0" w:noHBand="0" w:noVBand="1"/>
      </w:tblPr>
      <w:tblGrid>
        <w:gridCol w:w="692"/>
        <w:gridCol w:w="893"/>
        <w:gridCol w:w="934"/>
        <w:gridCol w:w="953"/>
        <w:gridCol w:w="1069"/>
        <w:gridCol w:w="1126"/>
        <w:gridCol w:w="1476"/>
        <w:gridCol w:w="1085"/>
        <w:gridCol w:w="1147"/>
        <w:gridCol w:w="1135"/>
        <w:gridCol w:w="1246"/>
        <w:gridCol w:w="1282"/>
        <w:gridCol w:w="847"/>
      </w:tblGrid>
      <w:tr w:rsidR="00EB6F62">
        <w:trPr>
          <w:trHeight w:val="2463"/>
        </w:trPr>
        <w:tc>
          <w:tcPr>
            <w:tcW w:w="69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9" w:firstLine="0"/>
              <w:jc w:val="center"/>
            </w:pPr>
            <w:r>
              <w:rPr>
                <w:sz w:val="21"/>
              </w:rPr>
              <w:t>子公司名称</w:t>
            </w:r>
            <w:r>
              <w:rPr>
                <w:sz w:val="21"/>
              </w:rPr>
              <w:t xml:space="preserve"> </w:t>
            </w:r>
          </w:p>
        </w:tc>
        <w:tc>
          <w:tcPr>
            <w:tcW w:w="89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股权处置价款</w:t>
            </w:r>
            <w:r>
              <w:rPr>
                <w:sz w:val="21"/>
              </w:rPr>
              <w:t xml:space="preserve"> </w:t>
            </w:r>
          </w:p>
        </w:tc>
        <w:tc>
          <w:tcPr>
            <w:tcW w:w="93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7" w:lineRule="auto"/>
              <w:ind w:left="0" w:firstLine="0"/>
              <w:jc w:val="center"/>
            </w:pPr>
            <w:r>
              <w:rPr>
                <w:sz w:val="21"/>
              </w:rPr>
              <w:t>股权处置比例</w:t>
            </w:r>
          </w:p>
          <w:p w:rsidR="00EB6F62" w:rsidRDefault="00B625C0">
            <w:pPr>
              <w:spacing w:after="0" w:line="259" w:lineRule="auto"/>
              <w:ind w:left="98" w:firstLine="0"/>
            </w:pPr>
            <w:r>
              <w:rPr>
                <w:sz w:val="21"/>
              </w:rPr>
              <w:t>（</w:t>
            </w:r>
            <w:r>
              <w:rPr>
                <w:sz w:val="21"/>
              </w:rPr>
              <w:t>%</w:t>
            </w:r>
            <w:r>
              <w:rPr>
                <w:sz w:val="21"/>
              </w:rPr>
              <w:t>）</w:t>
            </w:r>
            <w:r>
              <w:rPr>
                <w:sz w:val="21"/>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股权处置方式</w:t>
            </w:r>
            <w:r>
              <w:rPr>
                <w:sz w:val="21"/>
              </w:rPr>
              <w:t xml:space="preserve"> </w:t>
            </w:r>
          </w:p>
        </w:tc>
        <w:tc>
          <w:tcPr>
            <w:tcW w:w="106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丧失控制权的时点</w:t>
            </w:r>
            <w:r>
              <w:rPr>
                <w:sz w:val="21"/>
              </w:rPr>
              <w:t xml:space="preserve"> </w:t>
            </w:r>
          </w:p>
        </w:tc>
        <w:tc>
          <w:tcPr>
            <w:tcW w:w="112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丧失控制权时点的确定依据</w:t>
            </w:r>
            <w:r>
              <w:rPr>
                <w:sz w:val="21"/>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处置价款与处置投资对应的合并财务报表层面享有该子公司净资产份额的差额</w:t>
            </w:r>
            <w:r>
              <w:rPr>
                <w:sz w:val="21"/>
              </w:rPr>
              <w:t xml:space="preserve"> </w:t>
            </w:r>
          </w:p>
        </w:tc>
        <w:tc>
          <w:tcPr>
            <w:tcW w:w="108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38" w:lineRule="auto"/>
              <w:ind w:left="0" w:firstLine="0"/>
              <w:jc w:val="center"/>
            </w:pPr>
            <w:r>
              <w:rPr>
                <w:sz w:val="21"/>
              </w:rPr>
              <w:t>丧失控制权之日剩余股权的比例</w:t>
            </w:r>
          </w:p>
          <w:p w:rsidR="00EB6F62" w:rsidRDefault="00B625C0">
            <w:pPr>
              <w:spacing w:after="0" w:line="259" w:lineRule="auto"/>
              <w:ind w:left="173" w:firstLine="0"/>
            </w:pPr>
            <w:r>
              <w:rPr>
                <w:sz w:val="21"/>
              </w:rPr>
              <w:t>（</w:t>
            </w:r>
            <w:r>
              <w:rPr>
                <w:sz w:val="21"/>
              </w:rPr>
              <w:t>%</w:t>
            </w:r>
            <w:r>
              <w:rPr>
                <w:sz w:val="21"/>
              </w:rPr>
              <w:t>）</w:t>
            </w:r>
            <w:r>
              <w:rPr>
                <w:sz w:val="21"/>
              </w:rPr>
              <w:t xml:space="preserve"> </w:t>
            </w:r>
          </w:p>
        </w:tc>
        <w:tc>
          <w:tcPr>
            <w:tcW w:w="114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丧失控制权之日剩余股权的账面价值</w:t>
            </w:r>
            <w:r>
              <w:rPr>
                <w:sz w:val="21"/>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丧失控制权之日剩余股权的公允价值</w:t>
            </w:r>
            <w:r>
              <w:rPr>
                <w:sz w:val="21"/>
              </w:rPr>
              <w:t xml:space="preserve"> </w:t>
            </w:r>
          </w:p>
        </w:tc>
        <w:tc>
          <w:tcPr>
            <w:tcW w:w="124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按照公允价值重新计量剩余股权产生的利得或损失</w:t>
            </w:r>
            <w:r>
              <w:rPr>
                <w:sz w:val="21"/>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rPr>
                <w:sz w:val="21"/>
              </w:rPr>
              <w:t>丧失控制权之日剩余股权公允价值的确定方法及主要假设</w:t>
            </w:r>
            <w:r>
              <w:rPr>
                <w:sz w:val="21"/>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21"/>
              </w:rPr>
              <w:t>与原子公司股权投资相关的其他综合收益转入投资损益的金额</w:t>
            </w:r>
            <w:r>
              <w:rPr>
                <w:sz w:val="21"/>
              </w:rPr>
              <w:t xml:space="preserve"> </w:t>
            </w:r>
          </w:p>
        </w:tc>
      </w:tr>
      <w:tr w:rsidR="00EB6F62">
        <w:trPr>
          <w:trHeight w:val="1644"/>
        </w:trPr>
        <w:tc>
          <w:tcPr>
            <w:tcW w:w="6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苏州艾隆信息技术有限公司</w:t>
            </w:r>
            <w:r>
              <w:rPr>
                <w:sz w:val="21"/>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3" w:firstLine="0"/>
              <w:jc w:val="right"/>
            </w:pPr>
            <w:r>
              <w:rPr>
                <w:rFonts w:ascii="Times New Roman" w:eastAsia="Times New Roman" w:hAnsi="Times New Roman" w:cs="Times New Roman"/>
                <w:sz w:val="21"/>
              </w:rPr>
              <w:t>14.00</w:t>
            </w:r>
            <w:r>
              <w:rPr>
                <w:sz w:val="21"/>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转让</w:t>
            </w:r>
            <w:r>
              <w:rPr>
                <w:sz w:val="21"/>
              </w:rPr>
              <w:t xml:space="preserve"> </w:t>
            </w:r>
          </w:p>
        </w:tc>
        <w:tc>
          <w:tcPr>
            <w:tcW w:w="10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Times New Roman" w:eastAsia="Times New Roman" w:hAnsi="Times New Roman" w:cs="Times New Roman"/>
                <w:sz w:val="21"/>
              </w:rPr>
              <w:t>2022/1/18</w:t>
            </w:r>
            <w:r>
              <w:rPr>
                <w:sz w:val="21"/>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股东会决议</w:t>
            </w:r>
            <w:r>
              <w:rPr>
                <w:sz w:val="21"/>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1,230,511.99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rPr>
                <w:sz w:val="21"/>
              </w:rPr>
              <w:t xml:space="preserve">21.00%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r>
      <w:tr w:rsidR="00EB6F62">
        <w:trPr>
          <w:trHeight w:val="283"/>
        </w:trPr>
        <w:tc>
          <w:tcPr>
            <w:tcW w:w="6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9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right"/>
            </w:pPr>
            <w:r>
              <w:rPr>
                <w:sz w:val="21"/>
              </w:rPr>
              <w:t xml:space="preserve"> </w:t>
            </w:r>
          </w:p>
        </w:tc>
        <w:tc>
          <w:tcPr>
            <w:tcW w:w="9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 </w:t>
            </w:r>
          </w:p>
        </w:tc>
        <w:tc>
          <w:tcPr>
            <w:tcW w:w="10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 xml:space="preserve"> </w:t>
            </w:r>
          </w:p>
        </w:tc>
        <w:tc>
          <w:tcPr>
            <w:tcW w:w="11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1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c>
          <w:tcPr>
            <w:tcW w:w="12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right"/>
            </w:pPr>
            <w:r>
              <w:rPr>
                <w:sz w:val="21"/>
              </w:rPr>
              <w:t xml:space="preserve"> </w:t>
            </w:r>
          </w:p>
        </w:tc>
      </w:tr>
    </w:tbl>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29" w:line="259" w:lineRule="auto"/>
        <w:ind w:left="0" w:firstLine="0"/>
      </w:pPr>
      <w:r>
        <w:rPr>
          <w:rFonts w:ascii="Calibri" w:eastAsia="Calibri" w:hAnsi="Calibri" w:cs="Calibri"/>
        </w:rPr>
        <w:t xml:space="preserve"> </w:t>
      </w:r>
    </w:p>
    <w:p w:rsidR="00EB6F62" w:rsidRDefault="00B625C0">
      <w:pPr>
        <w:numPr>
          <w:ilvl w:val="0"/>
          <w:numId w:val="145"/>
        </w:numPr>
        <w:spacing w:after="85" w:line="249" w:lineRule="auto"/>
        <w:ind w:hanging="420"/>
      </w:pPr>
      <w:r>
        <w:rPr>
          <w:sz w:val="21"/>
        </w:rPr>
        <w:t>其他原因的合并范围变动</w:t>
      </w:r>
      <w:r>
        <w:rPr>
          <w:rFonts w:ascii="Calibri" w:eastAsia="Calibri" w:hAnsi="Calibri" w:cs="Calibri"/>
          <w:b/>
          <w:sz w:val="21"/>
        </w:rPr>
        <w:t xml:space="preserve"> </w:t>
      </w:r>
    </w:p>
    <w:p w:rsidR="00EB6F62" w:rsidRDefault="00B625C0">
      <w:pPr>
        <w:ind w:left="-5" w:right="1"/>
      </w:pPr>
      <w:r>
        <w:t>说明其他原因导致的合并范围变动（如，新设子公司、清算子公司等）及其相关情况：</w:t>
      </w:r>
      <w:r>
        <w:t xml:space="preserve"> </w:t>
      </w:r>
    </w:p>
    <w:p w:rsidR="00EB6F62" w:rsidRDefault="00B625C0">
      <w:pPr>
        <w:ind w:left="-5" w:right="1"/>
      </w:pPr>
      <w:r>
        <w:t>√</w:t>
      </w:r>
      <w:r>
        <w:t>适用</w:t>
      </w:r>
      <w:r>
        <w:t xml:space="preserve"> □</w:t>
      </w:r>
      <w:r>
        <w:t>不适用</w:t>
      </w:r>
      <w:r>
        <w:t xml:space="preserve">  </w:t>
      </w:r>
    </w:p>
    <w:p w:rsidR="00EB6F62" w:rsidRDefault="00B625C0">
      <w:pPr>
        <w:ind w:left="-5" w:right="1"/>
      </w:pPr>
      <w:r>
        <w:t>新设子公司及其相关情况：</w:t>
      </w:r>
      <w:r>
        <w:t xml:space="preserve"> </w:t>
      </w:r>
    </w:p>
    <w:p w:rsidR="00EB6F62" w:rsidRDefault="00B625C0">
      <w:pPr>
        <w:spacing w:after="0" w:line="259" w:lineRule="auto"/>
        <w:ind w:left="108" w:right="101"/>
        <w:jc w:val="center"/>
      </w:pPr>
      <w:r>
        <w:rPr>
          <w:rFonts w:ascii="Calibri" w:eastAsia="Calibri" w:hAnsi="Calibri" w:cs="Calibri"/>
          <w:b/>
          <w:sz w:val="18"/>
        </w:rPr>
        <w:t>258</w:t>
      </w:r>
      <w:r>
        <w:rPr>
          <w:rFonts w:ascii="Calibri" w:eastAsia="Calibri" w:hAnsi="Calibri" w:cs="Calibri"/>
          <w:sz w:val="18"/>
        </w:rPr>
        <w:t xml:space="preserve"> /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B625C0">
      <w:pPr>
        <w:numPr>
          <w:ilvl w:val="1"/>
          <w:numId w:val="145"/>
        </w:numPr>
        <w:spacing w:after="0" w:line="265" w:lineRule="auto"/>
        <w:ind w:right="101" w:hanging="410"/>
        <w:jc w:val="center"/>
      </w:pPr>
      <w:r>
        <w:rPr>
          <w:sz w:val="18"/>
        </w:rPr>
        <w:t>年年度报告</w:t>
      </w:r>
      <w:r>
        <w:rPr>
          <w:rFonts w:ascii="Calibri" w:eastAsia="Calibri" w:hAnsi="Calibri" w:cs="Calibri"/>
          <w:b/>
          <w:sz w:val="18"/>
        </w:rPr>
        <w:t xml:space="preserve"> </w:t>
      </w:r>
    </w:p>
    <w:p w:rsidR="00EB6F62" w:rsidRDefault="00B625C0">
      <w:pPr>
        <w:spacing w:after="677" w:line="259" w:lineRule="auto"/>
        <w:ind w:left="-29" w:right="-5" w:firstLine="0"/>
      </w:pPr>
      <w:r>
        <w:rPr>
          <w:rFonts w:ascii="Calibri" w:eastAsia="Calibri" w:hAnsi="Calibri" w:cs="Calibri"/>
          <w:noProof/>
          <w:sz w:val="22"/>
        </w:rPr>
        <mc:AlternateContent>
          <mc:Choice Requires="wpg">
            <w:drawing>
              <wp:inline distT="0" distB="0" distL="0" distR="0">
                <wp:extent cx="8831326" cy="9144"/>
                <wp:effectExtent l="0" t="0" r="0" b="0"/>
                <wp:docPr id="848409" name="Group 84840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298" name="Shape 94129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8409" style="width:695.38pt;height:0.719971pt;mso-position-horizontal-relative:char;mso-position-vertical-relative:line" coordsize="88313,91">
                <v:shape id="Shape 941299" style="position:absolute;width:88313;height:91;left:0;top:0;" coordsize="8831326,9144" path="m0,0l8831326,0l8831326,9144l0,9144l0,0">
                  <v:stroke weight="0pt" endcap="flat" joinstyle="miter" miterlimit="10" on="false" color="#000000" opacity="0"/>
                  <v:fill on="true" color="#000000"/>
                </v:shape>
              </v:group>
            </w:pict>
          </mc:Fallback>
        </mc:AlternateContent>
      </w:r>
    </w:p>
    <w:tbl>
      <w:tblPr>
        <w:tblStyle w:val="TableGrid"/>
        <w:tblW w:w="13864" w:type="dxa"/>
        <w:tblInd w:w="5" w:type="dxa"/>
        <w:tblCellMar>
          <w:top w:w="39" w:type="dxa"/>
          <w:left w:w="108" w:type="dxa"/>
          <w:bottom w:w="0" w:type="dxa"/>
          <w:right w:w="110" w:type="dxa"/>
        </w:tblCellMar>
        <w:tblLook w:val="04A0" w:firstRow="1" w:lastRow="0" w:firstColumn="1" w:lastColumn="0" w:noHBand="0" w:noVBand="1"/>
      </w:tblPr>
      <w:tblGrid>
        <w:gridCol w:w="3466"/>
        <w:gridCol w:w="3466"/>
        <w:gridCol w:w="3466"/>
        <w:gridCol w:w="3466"/>
      </w:tblGrid>
      <w:tr w:rsidR="00EB6F62">
        <w:trPr>
          <w:trHeight w:val="322"/>
        </w:trPr>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公司名称</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注册资本</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注册地址</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备注</w:t>
            </w:r>
            <w:r>
              <w:rPr>
                <w:rFonts w:ascii="Calibri" w:eastAsia="Calibri" w:hAnsi="Calibri" w:cs="Calibri"/>
              </w:rPr>
              <w:t xml:space="preserve"> </w:t>
            </w:r>
          </w:p>
        </w:tc>
      </w:tr>
      <w:tr w:rsidR="00EB6F62">
        <w:trPr>
          <w:trHeight w:val="319"/>
        </w:trPr>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w:t>
            </w:r>
            <w:r>
              <w:t>(</w:t>
            </w:r>
            <w:r>
              <w:t>滁州</w:t>
            </w:r>
            <w:r>
              <w:t>)</w:t>
            </w:r>
            <w:r>
              <w:t>有限公司</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5,000.00</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安徽滁州</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注</w:t>
            </w:r>
            <w:r>
              <w:t>1</w:t>
            </w:r>
            <w:r>
              <w:rPr>
                <w:rFonts w:ascii="Calibri" w:eastAsia="Calibri" w:hAnsi="Calibri" w:cs="Calibri"/>
              </w:rPr>
              <w:t xml:space="preserve"> </w:t>
            </w:r>
          </w:p>
        </w:tc>
      </w:tr>
      <w:tr w:rsidR="00EB6F62">
        <w:trPr>
          <w:trHeight w:val="634"/>
        </w:trPr>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艾隆科技医疗专项工程技术</w:t>
            </w:r>
            <w:r>
              <w:t>(</w:t>
            </w:r>
            <w:r>
              <w:t>滁</w:t>
            </w:r>
          </w:p>
          <w:p w:rsidR="00EB6F62" w:rsidRDefault="00B625C0">
            <w:pPr>
              <w:spacing w:after="0" w:line="259" w:lineRule="auto"/>
              <w:ind w:left="0" w:firstLine="0"/>
            </w:pPr>
            <w:r>
              <w:t>州</w:t>
            </w:r>
            <w:r>
              <w:t>)</w:t>
            </w:r>
            <w:r>
              <w:t>有限公司</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3,000.00</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安徽滁州</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注</w:t>
            </w:r>
            <w:r>
              <w:t>2</w:t>
            </w:r>
            <w:r>
              <w:rPr>
                <w:rFonts w:ascii="Calibri" w:eastAsia="Calibri" w:hAnsi="Calibri" w:cs="Calibri"/>
              </w:rPr>
              <w:t xml:space="preserve"> </w:t>
            </w:r>
          </w:p>
        </w:tc>
      </w:tr>
      <w:tr w:rsidR="00EB6F62">
        <w:trPr>
          <w:trHeight w:val="634"/>
        </w:trPr>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医谷</w:t>
            </w:r>
            <w:r>
              <w:t>(</w:t>
            </w:r>
            <w:r>
              <w:t>滁州</w:t>
            </w:r>
            <w:r>
              <w:t>)</w:t>
            </w:r>
            <w:r>
              <w:t>航空医疗研究院有限公司</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2,500.00</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安徽滁州</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注</w:t>
            </w:r>
            <w:r>
              <w:t>3</w:t>
            </w:r>
            <w:r>
              <w:rPr>
                <w:rFonts w:ascii="Calibri" w:eastAsia="Calibri" w:hAnsi="Calibri" w:cs="Calibri"/>
              </w:rPr>
              <w:t xml:space="preserve"> </w:t>
            </w:r>
          </w:p>
        </w:tc>
      </w:tr>
      <w:tr w:rsidR="00EB6F62">
        <w:trPr>
          <w:trHeight w:val="322"/>
        </w:trPr>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苏州艾融股权投资有限公司</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160.00</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江苏苏州</w:t>
            </w:r>
            <w:r>
              <w:rPr>
                <w:rFonts w:ascii="Calibri" w:eastAsia="Calibri" w:hAnsi="Calibri" w:cs="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注</w:t>
            </w:r>
            <w:r>
              <w:t>4</w:t>
            </w:r>
            <w:r>
              <w:rPr>
                <w:rFonts w:ascii="Calibri" w:eastAsia="Calibri" w:hAnsi="Calibri" w:cs="Calibri"/>
              </w:rPr>
              <w:t xml:space="preserve"> </w:t>
            </w:r>
          </w:p>
        </w:tc>
      </w:tr>
    </w:tbl>
    <w:p w:rsidR="00EB6F62" w:rsidRDefault="00B625C0">
      <w:pPr>
        <w:ind w:left="-5" w:right="1"/>
      </w:pPr>
      <w:r>
        <w:t>注</w:t>
      </w:r>
      <w:r>
        <w:t xml:space="preserve"> </w:t>
      </w:r>
      <w:r>
        <w:rPr>
          <w:rFonts w:ascii="Calibri" w:eastAsia="Calibri" w:hAnsi="Calibri" w:cs="Calibri"/>
        </w:rPr>
        <w:t>1</w:t>
      </w:r>
      <w:r>
        <w:t>：公司于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13 </w:t>
      </w:r>
      <w:r>
        <w:t>日在安徽省滁州市成立全资子公司艾隆科技（滁州）有限公司，其自设立时纳入合并范围。</w:t>
      </w:r>
      <w:r>
        <w:rPr>
          <w:rFonts w:ascii="Calibri" w:eastAsia="Calibri" w:hAnsi="Calibri" w:cs="Calibri"/>
        </w:rPr>
        <w:t xml:space="preserve"> </w:t>
      </w:r>
    </w:p>
    <w:p w:rsidR="00EB6F62" w:rsidRDefault="00B625C0">
      <w:pPr>
        <w:ind w:left="-5" w:right="1"/>
      </w:pPr>
      <w:r>
        <w:t>注</w:t>
      </w:r>
      <w:r>
        <w:t xml:space="preserve"> </w:t>
      </w:r>
      <w:r>
        <w:rPr>
          <w:rFonts w:ascii="Calibri" w:eastAsia="Calibri" w:hAnsi="Calibri" w:cs="Calibri"/>
        </w:rPr>
        <w:t>2</w:t>
      </w:r>
      <w:r>
        <w:t>：艾隆科技（滁州）有限公司于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 </w:t>
      </w:r>
      <w:r>
        <w:t>日与其他方共同出资成立了艾隆科技医疗专项工程技术</w:t>
      </w:r>
      <w:r>
        <w:rPr>
          <w:rFonts w:ascii="Calibri" w:eastAsia="Calibri" w:hAnsi="Calibri" w:cs="Calibri"/>
        </w:rPr>
        <w:t>(</w:t>
      </w:r>
      <w:r>
        <w:t>滁州</w:t>
      </w:r>
      <w:r>
        <w:rPr>
          <w:rFonts w:ascii="Calibri" w:eastAsia="Calibri" w:hAnsi="Calibri" w:cs="Calibri"/>
        </w:rPr>
        <w:t>)</w:t>
      </w:r>
      <w:r>
        <w:t>有限公司，出资比例为</w:t>
      </w:r>
      <w:r>
        <w:t xml:space="preserve"> </w:t>
      </w:r>
      <w:r>
        <w:rPr>
          <w:rFonts w:ascii="Calibri" w:eastAsia="Calibri" w:hAnsi="Calibri" w:cs="Calibri"/>
        </w:rPr>
        <w:t>90%</w:t>
      </w:r>
      <w:r>
        <w:t>，艾隆科技医疗专项工程技术</w:t>
      </w:r>
      <w:r>
        <w:rPr>
          <w:rFonts w:ascii="Calibri" w:eastAsia="Calibri" w:hAnsi="Calibri" w:cs="Calibri"/>
        </w:rPr>
        <w:t>(</w:t>
      </w:r>
      <w:r>
        <w:t>滁州</w:t>
      </w:r>
      <w:r>
        <w:rPr>
          <w:rFonts w:ascii="Calibri" w:eastAsia="Calibri" w:hAnsi="Calibri" w:cs="Calibri"/>
        </w:rPr>
        <w:t>)</w:t>
      </w:r>
      <w:r>
        <w:t>有限公司于设立时纳入合并范围。</w:t>
      </w:r>
      <w:r>
        <w:rPr>
          <w:rFonts w:ascii="Calibri" w:eastAsia="Calibri" w:hAnsi="Calibri" w:cs="Calibri"/>
        </w:rPr>
        <w:t xml:space="preserve"> </w:t>
      </w:r>
    </w:p>
    <w:p w:rsidR="00EB6F62" w:rsidRDefault="00B625C0">
      <w:pPr>
        <w:ind w:left="-5" w:right="1"/>
      </w:pPr>
      <w:r>
        <w:t>注</w:t>
      </w:r>
      <w:r>
        <w:t xml:space="preserve"> </w:t>
      </w:r>
      <w:r>
        <w:rPr>
          <w:rFonts w:ascii="Calibri" w:eastAsia="Calibri" w:hAnsi="Calibri" w:cs="Calibri"/>
        </w:rPr>
        <w:t>3</w:t>
      </w:r>
      <w:r>
        <w:t>：艾隆科技（滁州）有限公司于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7 </w:t>
      </w:r>
      <w:r>
        <w:t>日与其他各方共同出资成立了医谷</w:t>
      </w:r>
      <w:r>
        <w:rPr>
          <w:rFonts w:ascii="Calibri" w:eastAsia="Calibri" w:hAnsi="Calibri" w:cs="Calibri"/>
        </w:rPr>
        <w:t>(</w:t>
      </w:r>
      <w:r>
        <w:t>滁州</w:t>
      </w:r>
      <w:r>
        <w:rPr>
          <w:rFonts w:ascii="Calibri" w:eastAsia="Calibri" w:hAnsi="Calibri" w:cs="Calibri"/>
        </w:rPr>
        <w:t>)</w:t>
      </w:r>
      <w:r>
        <w:t>航空医疗研究院有限公司，出资比例为</w:t>
      </w:r>
    </w:p>
    <w:p w:rsidR="00EB6F62" w:rsidRDefault="00B625C0">
      <w:pPr>
        <w:ind w:left="-5" w:right="1"/>
      </w:pPr>
      <w:r>
        <w:rPr>
          <w:rFonts w:ascii="Calibri" w:eastAsia="Calibri" w:hAnsi="Calibri" w:cs="Calibri"/>
        </w:rPr>
        <w:t>74%</w:t>
      </w:r>
      <w:r>
        <w:t>，医谷</w:t>
      </w:r>
      <w:r>
        <w:rPr>
          <w:rFonts w:ascii="Calibri" w:eastAsia="Calibri" w:hAnsi="Calibri" w:cs="Calibri"/>
        </w:rPr>
        <w:t>(</w:t>
      </w:r>
      <w:r>
        <w:t>滁州</w:t>
      </w:r>
      <w:r>
        <w:rPr>
          <w:rFonts w:ascii="Calibri" w:eastAsia="Calibri" w:hAnsi="Calibri" w:cs="Calibri"/>
        </w:rPr>
        <w:t>)</w:t>
      </w:r>
      <w:r>
        <w:t>航空医疗研究院有限公司于设立时纳入合并范围。</w:t>
      </w:r>
      <w:r>
        <w:rPr>
          <w:rFonts w:ascii="Calibri" w:eastAsia="Calibri" w:hAnsi="Calibri" w:cs="Calibri"/>
        </w:rPr>
        <w:t xml:space="preserve"> </w:t>
      </w:r>
    </w:p>
    <w:p w:rsidR="00EB6F62" w:rsidRDefault="00B625C0">
      <w:pPr>
        <w:ind w:left="-5" w:right="1"/>
      </w:pPr>
      <w:r>
        <w:t>注</w:t>
      </w:r>
      <w:r>
        <w:t xml:space="preserve"> </w:t>
      </w:r>
      <w:r>
        <w:rPr>
          <w:rFonts w:ascii="Calibri" w:eastAsia="Calibri" w:hAnsi="Calibri" w:cs="Calibri"/>
        </w:rPr>
        <w:t>4</w:t>
      </w:r>
      <w:r>
        <w:t>：公司与其他方于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15 </w:t>
      </w:r>
      <w:r>
        <w:t>日在江苏省苏州市共同出资成立苏州艾融股权投资有限公司，出资比例</w:t>
      </w:r>
      <w:r>
        <w:t xml:space="preserve"> </w:t>
      </w:r>
      <w:r>
        <w:rPr>
          <w:rFonts w:ascii="Calibri" w:eastAsia="Calibri" w:hAnsi="Calibri" w:cs="Calibri"/>
        </w:rPr>
        <w:t>80%</w:t>
      </w:r>
      <w:r>
        <w:t>，该公司于设立时纳入合并范围。</w:t>
      </w:r>
      <w:r>
        <w:rPr>
          <w:rFonts w:ascii="Calibri" w:eastAsia="Calibri" w:hAnsi="Calibri" w:cs="Calibri"/>
        </w:rPr>
        <w:t xml:space="preserve"> </w:t>
      </w:r>
    </w:p>
    <w:p w:rsidR="00EB6F62" w:rsidRDefault="00B625C0">
      <w:pPr>
        <w:spacing w:after="29" w:line="259" w:lineRule="auto"/>
        <w:ind w:left="0" w:firstLine="0"/>
      </w:pPr>
      <w:r>
        <w:rPr>
          <w:rFonts w:ascii="Calibri" w:eastAsia="Calibri" w:hAnsi="Calibri" w:cs="Calibri"/>
        </w:rPr>
        <w:t xml:space="preserve"> </w:t>
      </w:r>
    </w:p>
    <w:p w:rsidR="00EB6F62" w:rsidRDefault="00B625C0">
      <w:pPr>
        <w:numPr>
          <w:ilvl w:val="0"/>
          <w:numId w:val="145"/>
        </w:numPr>
        <w:spacing w:after="85" w:line="249" w:lineRule="auto"/>
        <w:ind w:hanging="420"/>
      </w:pPr>
      <w:r>
        <w:rPr>
          <w:sz w:val="21"/>
        </w:rPr>
        <w:t>其他</w:t>
      </w:r>
      <w:r>
        <w:rPr>
          <w:sz w:val="21"/>
        </w:rPr>
        <w:t xml:space="preserve"> </w:t>
      </w:r>
    </w:p>
    <w:p w:rsidR="00EB6F62" w:rsidRDefault="00B625C0">
      <w:pPr>
        <w:ind w:left="-5" w:right="1"/>
      </w:pPr>
      <w:r>
        <w:t>□</w:t>
      </w:r>
      <w:r>
        <w:t>适用</w:t>
      </w:r>
      <w:r>
        <w:t xml:space="preserve">  √</w:t>
      </w:r>
      <w:r>
        <w:t>不适用</w:t>
      </w:r>
      <w:r>
        <w:t xml:space="preserve"> </w:t>
      </w:r>
      <w:r>
        <w:rPr>
          <w:rFonts w:ascii="Calibri" w:eastAsia="Calibri" w:hAnsi="Calibri" w:cs="Calibri"/>
        </w:rPr>
        <w:t xml:space="preserve"> </w:t>
      </w:r>
    </w:p>
    <w:p w:rsidR="00EB6F62" w:rsidRDefault="00B625C0">
      <w:pPr>
        <w:spacing w:after="2855" w:line="259" w:lineRule="auto"/>
        <w:ind w:left="0" w:firstLine="0"/>
      </w:pPr>
      <w:r>
        <w:t xml:space="preserve"> </w:t>
      </w:r>
    </w:p>
    <w:p w:rsidR="00EB6F62" w:rsidRDefault="00B625C0">
      <w:pPr>
        <w:spacing w:after="0" w:line="259" w:lineRule="auto"/>
        <w:ind w:left="108" w:right="101"/>
        <w:jc w:val="center"/>
      </w:pPr>
      <w:r>
        <w:rPr>
          <w:rFonts w:ascii="Calibri" w:eastAsia="Calibri" w:hAnsi="Calibri" w:cs="Calibri"/>
          <w:b/>
          <w:sz w:val="18"/>
        </w:rPr>
        <w:t>259</w:t>
      </w:r>
      <w:r>
        <w:rPr>
          <w:rFonts w:ascii="Calibri" w:eastAsia="Calibri" w:hAnsi="Calibri" w:cs="Calibri"/>
          <w:sz w:val="18"/>
        </w:rPr>
        <w:t xml:space="preserve"> / </w:t>
      </w:r>
      <w:r>
        <w:rPr>
          <w:rFonts w:ascii="Calibri" w:eastAsia="Calibri" w:hAnsi="Calibri" w:cs="Calibri"/>
          <w:b/>
          <w:sz w:val="18"/>
        </w:rPr>
        <w:t>2</w:t>
      </w:r>
      <w:r>
        <w:rPr>
          <w:rFonts w:ascii="Calibri" w:eastAsia="Calibri" w:hAnsi="Calibri" w:cs="Calibri"/>
          <w:b/>
          <w:sz w:val="18"/>
        </w:rPr>
        <w:t>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237"/>
          <w:headerReference w:type="default" r:id="rId238"/>
          <w:footerReference w:type="even" r:id="rId239"/>
          <w:footerReference w:type="default" r:id="rId240"/>
          <w:headerReference w:type="first" r:id="rId241"/>
          <w:footerReference w:type="first" r:id="rId242"/>
          <w:pgSz w:w="16838" w:h="11906" w:orient="landscape"/>
          <w:pgMar w:top="888" w:right="1524" w:bottom="991" w:left="1440" w:header="720" w:footer="720" w:gutter="0"/>
          <w:cols w:space="720"/>
        </w:sectPr>
      </w:pPr>
    </w:p>
    <w:p w:rsidR="00EB6F62" w:rsidRDefault="00B625C0">
      <w:pPr>
        <w:spacing w:after="56" w:line="249" w:lineRule="auto"/>
        <w:ind w:left="-5"/>
      </w:pPr>
      <w:r>
        <w:rPr>
          <w:sz w:val="21"/>
        </w:rPr>
        <w:t>九、</w:t>
      </w:r>
      <w:r>
        <w:rPr>
          <w:sz w:val="21"/>
        </w:rPr>
        <w:t xml:space="preserve"> </w:t>
      </w:r>
      <w:r>
        <w:rPr>
          <w:sz w:val="21"/>
        </w:rPr>
        <w:t>在其他主体中的权益</w:t>
      </w:r>
      <w:r>
        <w:rPr>
          <w:sz w:val="21"/>
        </w:rPr>
        <w:t xml:space="preserve"> </w:t>
      </w:r>
    </w:p>
    <w:p w:rsidR="00EB6F62" w:rsidRDefault="00B625C0">
      <w:pPr>
        <w:spacing w:after="85" w:line="249" w:lineRule="auto"/>
        <w:ind w:left="-5"/>
      </w:pPr>
      <w:r>
        <w:rPr>
          <w:sz w:val="21"/>
        </w:rPr>
        <w:t>1</w:t>
      </w:r>
      <w:r>
        <w:rPr>
          <w:sz w:val="21"/>
        </w:rPr>
        <w:t>、</w:t>
      </w:r>
      <w:r>
        <w:rPr>
          <w:rFonts w:ascii="Arial" w:eastAsia="Arial" w:hAnsi="Arial" w:cs="Arial"/>
          <w:b/>
          <w:sz w:val="21"/>
        </w:rPr>
        <w:t xml:space="preserve"> </w:t>
      </w:r>
      <w:r>
        <w:rPr>
          <w:sz w:val="21"/>
        </w:rPr>
        <w:t>在子公司中的权益</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企业集团的构成</w:t>
      </w:r>
      <w:r>
        <w:rPr>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1166"/>
        <w:gridCol w:w="1256"/>
        <w:gridCol w:w="1241"/>
        <w:gridCol w:w="1270"/>
        <w:gridCol w:w="1255"/>
        <w:gridCol w:w="1256"/>
        <w:gridCol w:w="1380"/>
      </w:tblGrid>
      <w:tr w:rsidR="00EB6F62">
        <w:trPr>
          <w:trHeight w:val="319"/>
        </w:trPr>
        <w:tc>
          <w:tcPr>
            <w:tcW w:w="1166"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子公司名称</w:t>
            </w:r>
            <w:r>
              <w:t xml:space="preserve"> </w:t>
            </w:r>
          </w:p>
        </w:tc>
        <w:tc>
          <w:tcPr>
            <w:tcW w:w="1256"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9" w:firstLine="0"/>
              <w:jc w:val="center"/>
            </w:pPr>
            <w:r>
              <w:t>主要经营地</w:t>
            </w:r>
            <w:r>
              <w:t xml:space="preserve"> </w:t>
            </w:r>
          </w:p>
        </w:tc>
        <w:tc>
          <w:tcPr>
            <w:tcW w:w="124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4" w:firstLine="0"/>
            </w:pPr>
            <w:r>
              <w:t>注册地</w:t>
            </w:r>
            <w:r>
              <w:t xml:space="preserve"> </w:t>
            </w:r>
          </w:p>
        </w:tc>
        <w:tc>
          <w:tcPr>
            <w:tcW w:w="127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48" w:firstLine="0"/>
              <w:jc w:val="both"/>
            </w:pPr>
            <w:r>
              <w:t>业务性质</w:t>
            </w:r>
            <w:r>
              <w:t xml:space="preserve"> </w:t>
            </w:r>
          </w:p>
        </w:tc>
        <w:tc>
          <w:tcPr>
            <w:tcW w:w="2511"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持股比例</w:t>
            </w:r>
            <w:r>
              <w:t xml:space="preserve">(%) </w:t>
            </w:r>
          </w:p>
        </w:tc>
        <w:tc>
          <w:tcPr>
            <w:tcW w:w="1380"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3" w:right="91" w:firstLine="0"/>
              <w:jc w:val="center"/>
            </w:pPr>
            <w:r>
              <w:t>取得方式</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78" w:firstLine="0"/>
            </w:pPr>
            <w:r>
              <w:t>直接</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78" w:firstLine="0"/>
            </w:pPr>
            <w:r>
              <w:t>间接</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255"/>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苏州艾隆工程技术有限公司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设备安装</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256"/>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苏州艾洁医疗科技有限公司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代理销售</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567"/>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98" w:firstLine="0"/>
            </w:pPr>
            <w:r>
              <w:t>苏州医橙网医疗科技有限公司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产品总</w:t>
            </w:r>
          </w:p>
          <w:p w:rsidR="00EB6F62" w:rsidRDefault="00B625C0">
            <w:pPr>
              <w:spacing w:after="0" w:line="259" w:lineRule="auto"/>
              <w:ind w:left="2" w:firstLine="0"/>
            </w:pPr>
            <w:r>
              <w:t>包、代理销售</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255"/>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广州艾隆医疗科技有限公司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广州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广州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代理销售</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256"/>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98" w:firstLine="0"/>
            </w:pPr>
            <w:r>
              <w:t>浙江艾隆科技有限公司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湖州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湖州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设备制造</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565"/>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苏州优点优唯医疗科技有限公司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代理销售</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92.50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非同一控制下企业合并</w:t>
            </w:r>
            <w:r>
              <w:t xml:space="preserve"> </w:t>
            </w:r>
          </w:p>
        </w:tc>
      </w:tr>
      <w:tr w:rsidR="00EB6F62">
        <w:trPr>
          <w:trHeight w:val="1256"/>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苏州艾融股权投资有限公司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股权投资</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255"/>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98" w:firstLine="0"/>
            </w:pPr>
            <w:r>
              <w:t>安徽艾隆科技有限公司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合肥</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合肥</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代理安装</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35.00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634"/>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艾隆科技</w:t>
            </w:r>
            <w:r>
              <w:t>(</w:t>
            </w:r>
            <w:r>
              <w:t>滁</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滁州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滁州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人工智能</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100.00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634"/>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州</w:t>
            </w:r>
            <w:r>
              <w:t>)</w:t>
            </w:r>
            <w:r>
              <w:t>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4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7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5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2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38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2189"/>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98" w:firstLine="0"/>
            </w:pPr>
            <w:r>
              <w:t>艾隆科技医疗专项工程技术</w:t>
            </w:r>
            <w:r>
              <w:t xml:space="preserve"> (</w:t>
            </w:r>
            <w:r>
              <w:t>滁州</w:t>
            </w:r>
            <w:r>
              <w:t xml:space="preserve">) </w:t>
            </w:r>
            <w:r>
              <w:t>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滁州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滁州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技术服务</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90.00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r w:rsidR="00EB6F62">
        <w:trPr>
          <w:trHeight w:val="1568"/>
        </w:trPr>
        <w:tc>
          <w:tcPr>
            <w:tcW w:w="11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医谷</w:t>
            </w:r>
            <w:r>
              <w:t>(</w:t>
            </w:r>
            <w:r>
              <w:t>滁州</w:t>
            </w:r>
            <w:r>
              <w:t>)</w:t>
            </w:r>
            <w:r>
              <w:t>航空医疗研究院有限公司</w:t>
            </w: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滁州</w:t>
            </w:r>
            <w:r>
              <w:t xml:space="preserve"> </w:t>
            </w:r>
          </w:p>
        </w:tc>
        <w:tc>
          <w:tcPr>
            <w:tcW w:w="12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滁州</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人工智能</w:t>
            </w: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2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74.00 </w:t>
            </w:r>
          </w:p>
        </w:tc>
        <w:tc>
          <w:tcPr>
            <w:tcW w:w="138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设立</w:t>
            </w:r>
            <w:r>
              <w:t xml:space="preserve"> </w:t>
            </w:r>
          </w:p>
        </w:tc>
      </w:tr>
    </w:tbl>
    <w:p w:rsidR="00EB6F62" w:rsidRDefault="00B625C0">
      <w:pPr>
        <w:spacing w:after="0" w:line="259" w:lineRule="auto"/>
        <w:ind w:left="0" w:firstLine="0"/>
      </w:pPr>
      <w:r>
        <w:t xml:space="preserve"> </w:t>
      </w:r>
    </w:p>
    <w:p w:rsidR="00EB6F62" w:rsidRDefault="00B625C0">
      <w:pPr>
        <w:ind w:left="-5" w:right="3437"/>
      </w:pPr>
      <w:r>
        <w:t>在子公司的持股比例不同于表决权比例的说明：无</w:t>
      </w:r>
      <w:r>
        <w:t xml:space="preserve"> </w:t>
      </w:r>
    </w:p>
    <w:p w:rsidR="00EB6F62" w:rsidRDefault="00B625C0">
      <w:pPr>
        <w:spacing w:after="0" w:line="259" w:lineRule="auto"/>
        <w:ind w:left="0" w:firstLine="0"/>
      </w:pPr>
      <w:r>
        <w:t xml:space="preserve"> </w:t>
      </w:r>
    </w:p>
    <w:p w:rsidR="00EB6F62" w:rsidRDefault="00B625C0">
      <w:pPr>
        <w:ind w:left="-5" w:right="198"/>
      </w:pPr>
      <w:r>
        <w:t>持有半数或以下表决权但仍控制被投资单位、以及持有半数以上表决权但不控制被投资单位的依据：无</w:t>
      </w:r>
      <w:r>
        <w:t xml:space="preserve"> </w:t>
      </w:r>
    </w:p>
    <w:p w:rsidR="00EB6F62" w:rsidRDefault="00B625C0">
      <w:pPr>
        <w:spacing w:after="0" w:line="259" w:lineRule="auto"/>
        <w:ind w:left="0" w:firstLine="0"/>
      </w:pPr>
      <w:r>
        <w:t xml:space="preserve"> </w:t>
      </w:r>
    </w:p>
    <w:p w:rsidR="00EB6F62" w:rsidRDefault="00B625C0">
      <w:pPr>
        <w:ind w:left="-5" w:right="2717"/>
      </w:pPr>
      <w:r>
        <w:t>对于纳入合并范围的重要的结构化主体，控制的依据：无</w:t>
      </w:r>
      <w:r>
        <w:t xml:space="preserve"> </w:t>
      </w:r>
    </w:p>
    <w:p w:rsidR="00EB6F62" w:rsidRDefault="00B625C0">
      <w:pPr>
        <w:spacing w:after="0" w:line="259" w:lineRule="auto"/>
        <w:ind w:left="0" w:firstLine="0"/>
      </w:pPr>
      <w:r>
        <w:t xml:space="preserve"> </w:t>
      </w:r>
    </w:p>
    <w:p w:rsidR="00EB6F62" w:rsidRDefault="00B625C0">
      <w:pPr>
        <w:ind w:left="-5" w:right="4398"/>
      </w:pPr>
      <w:r>
        <w:t>确定公司是代理人还是委托人的依据：无</w:t>
      </w:r>
      <w:r>
        <w:t xml:space="preserve"> </w:t>
      </w:r>
    </w:p>
    <w:p w:rsidR="00EB6F62" w:rsidRDefault="00B625C0">
      <w:pPr>
        <w:spacing w:after="0" w:line="259" w:lineRule="auto"/>
        <w:ind w:left="0" w:firstLine="0"/>
      </w:pPr>
      <w:r>
        <w:t xml:space="preserve"> </w:t>
      </w:r>
    </w:p>
    <w:p w:rsidR="00EB6F62" w:rsidRDefault="00B625C0">
      <w:pPr>
        <w:ind w:left="-5" w:right="7278"/>
      </w:pPr>
      <w:r>
        <w:t>其他说明：无</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重要的非全资子公司</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重要非全资子公司的主要财务信息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使用企业集团资产和清偿企业集团债务的重大限制</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向纳入合并财务报表范围的结构化主体提供的财务支持或其他支持</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2</w:t>
      </w:r>
      <w:r>
        <w:rPr>
          <w:sz w:val="21"/>
        </w:rPr>
        <w:t>、</w:t>
      </w:r>
      <w:r>
        <w:rPr>
          <w:rFonts w:ascii="Arial" w:eastAsia="Arial" w:hAnsi="Arial" w:cs="Arial"/>
          <w:b/>
          <w:sz w:val="21"/>
        </w:rPr>
        <w:t xml:space="preserve"> </w:t>
      </w:r>
      <w:r>
        <w:rPr>
          <w:sz w:val="21"/>
        </w:rPr>
        <w:t>在子公司的所有者权益份额发生变化且仍控制子公司的交易</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在子公司所有者权益份额的变化情况的说明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146"/>
        </w:numPr>
        <w:ind w:right="1" w:hanging="420"/>
      </w:pPr>
      <w:r>
        <w:t>公司于</w:t>
      </w:r>
      <w:r>
        <w:t>2022</w:t>
      </w:r>
      <w:r>
        <w:t>年</w:t>
      </w:r>
      <w:r>
        <w:t>9</w:t>
      </w:r>
      <w:r>
        <w:t>月</w:t>
      </w:r>
      <w:r>
        <w:t>29</w:t>
      </w:r>
      <w:r>
        <w:t>日签订股权转让协议，购买少数股东陈显旺所持苏州艾洁</w:t>
      </w:r>
    </w:p>
    <w:p w:rsidR="00EB6F62" w:rsidRDefault="00B625C0">
      <w:pPr>
        <w:ind w:left="-5" w:right="1"/>
      </w:pPr>
      <w:r>
        <w:t>医疗科技有限公司</w:t>
      </w:r>
      <w:r>
        <w:t>30%</w:t>
      </w:r>
      <w:r>
        <w:t>股份，至此，公司对苏州艾洁医疗科技有限公司持股比例由</w:t>
      </w:r>
    </w:p>
    <w:p w:rsidR="00EB6F62" w:rsidRDefault="00B625C0">
      <w:pPr>
        <w:ind w:left="-5" w:right="1"/>
      </w:pPr>
      <w:r>
        <w:t>70%</w:t>
      </w:r>
      <w:r>
        <w:t>变更为</w:t>
      </w:r>
      <w:r>
        <w:t>100%</w:t>
      </w:r>
      <w:r>
        <w:t>。</w:t>
      </w:r>
      <w:r>
        <w:t xml:space="preserve"> </w:t>
      </w:r>
    </w:p>
    <w:p w:rsidR="00EB6F62" w:rsidRDefault="00B625C0">
      <w:pPr>
        <w:numPr>
          <w:ilvl w:val="0"/>
          <w:numId w:val="146"/>
        </w:numPr>
        <w:ind w:right="1" w:hanging="420"/>
      </w:pPr>
      <w:r>
        <w:t>2022</w:t>
      </w:r>
      <w:r>
        <w:t>年</w:t>
      </w:r>
      <w:r>
        <w:t>1</w:t>
      </w:r>
      <w:r>
        <w:t>月，根据苏州优点优唯医疗科技有限公司股东会决议决定，公司受让少数股东谢云峰持有的优点优唯</w:t>
      </w:r>
      <w:r>
        <w:t>22.5%</w:t>
      </w:r>
      <w:r>
        <w:t>的股权，</w:t>
      </w:r>
      <w:r>
        <w:t>2022</w:t>
      </w:r>
      <w:r>
        <w:t>年</w:t>
      </w:r>
      <w:r>
        <w:t>6</w:t>
      </w:r>
      <w:r>
        <w:t>月支付款项并完成工商登</w:t>
      </w:r>
    </w:p>
    <w:p w:rsidR="00EB6F62" w:rsidRDefault="00B625C0">
      <w:pPr>
        <w:ind w:left="-5" w:right="1"/>
      </w:pPr>
      <w:r>
        <w:t>记，至此，公司对苏州优点优唯医疗科技有限公司的持股比例从</w:t>
      </w:r>
      <w:r>
        <w:t>70%</w:t>
      </w:r>
      <w:r>
        <w:t>变更为</w:t>
      </w:r>
      <w:r>
        <w:t>92.5%</w:t>
      </w:r>
      <w:r>
        <w:t>。</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交易对于少数股东</w:t>
      </w:r>
      <w:r>
        <w:rPr>
          <w:sz w:val="21"/>
        </w:rPr>
        <w:t>权益及归属于母公司所有者权益的影响</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w:t>
      </w:r>
      <w:r>
        <w:t>:</w:t>
      </w:r>
      <w:r>
        <w:t>元</w:t>
      </w:r>
      <w:r>
        <w:t xml:space="preserve">  </w:t>
      </w:r>
      <w:r>
        <w:t>币种</w:t>
      </w:r>
      <w:r>
        <w:t>:</w:t>
      </w:r>
      <w:r>
        <w:t>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3337"/>
        <w:gridCol w:w="2748"/>
        <w:gridCol w:w="2739"/>
      </w:tblGrid>
      <w:tr w:rsidR="00EB6F62">
        <w:trPr>
          <w:trHeight w:val="634"/>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苏州艾洁医疗科技有限公司</w:t>
            </w: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苏州优点优唯医疗科技有限公司</w:t>
            </w:r>
            <w:r>
              <w:t xml:space="preserve"> </w:t>
            </w:r>
          </w:p>
        </w:tc>
      </w:tr>
      <w:tr w:rsidR="00EB6F62">
        <w:trPr>
          <w:trHeight w:val="322"/>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购买成本</w:t>
            </w:r>
            <w:r>
              <w:t>/</w:t>
            </w:r>
            <w:r>
              <w:t>处置对价</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现金</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900,000.00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4,500,000.00 </w:t>
            </w:r>
          </w:p>
        </w:tc>
      </w:tr>
      <w:tr w:rsidR="00EB6F62">
        <w:trPr>
          <w:trHeight w:val="319"/>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w:t>
            </w:r>
            <w:r>
              <w:t>非现金资产的公允价值</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购买成本</w:t>
            </w:r>
            <w:r>
              <w:t>/</w:t>
            </w:r>
            <w:r>
              <w:t>处置对价合计</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900,000.00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4,500,000.00 </w:t>
            </w:r>
          </w:p>
        </w:tc>
      </w:tr>
      <w:tr w:rsidR="00EB6F62">
        <w:trPr>
          <w:trHeight w:val="634"/>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减：按取得</w:t>
            </w:r>
            <w:r>
              <w:t>/</w:t>
            </w:r>
            <w:r>
              <w:t>处置的股权比例计算的子公司净资产份额</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301,604.05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3,612,758.54 </w:t>
            </w:r>
          </w:p>
        </w:tc>
      </w:tr>
      <w:tr w:rsidR="00EB6F62">
        <w:trPr>
          <w:trHeight w:val="322"/>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差额</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598,395.95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887,241.46 </w:t>
            </w:r>
          </w:p>
        </w:tc>
      </w:tr>
      <w:tr w:rsidR="00EB6F62">
        <w:trPr>
          <w:trHeight w:val="322"/>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其中：调整资本公积</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598,395.95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887,241.46 </w:t>
            </w:r>
          </w:p>
        </w:tc>
      </w:tr>
      <w:tr w:rsidR="00EB6F62">
        <w:trPr>
          <w:trHeight w:val="319"/>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46" w:firstLine="0"/>
              <w:jc w:val="center"/>
            </w:pPr>
            <w:r>
              <w:t>调整盈余公积</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center"/>
            </w:pPr>
            <w:r>
              <w:t>调整未分配利润</w:t>
            </w:r>
            <w:r>
              <w:t xml:space="preserve"> </w:t>
            </w:r>
          </w:p>
        </w:tc>
        <w:tc>
          <w:tcPr>
            <w:tcW w:w="27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146"/>
        </w:numPr>
        <w:spacing w:after="85" w:line="249" w:lineRule="auto"/>
        <w:ind w:right="1" w:hanging="420"/>
      </w:pPr>
      <w:r>
        <w:rPr>
          <w:sz w:val="21"/>
        </w:rPr>
        <w:t>在合营企业或联营企业中的权益</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重要的合营企业或联营企业</w:t>
      </w:r>
      <w:r>
        <w:rPr>
          <w:sz w:val="21"/>
        </w:rPr>
        <w:t xml:space="preserve"> </w:t>
      </w:r>
    </w:p>
    <w:p w:rsidR="00EB6F62" w:rsidRDefault="00B625C0">
      <w:pPr>
        <w:spacing w:after="11" w:line="249" w:lineRule="auto"/>
        <w:ind w:right="5"/>
        <w:jc w:val="right"/>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0" w:type="dxa"/>
          <w:left w:w="108" w:type="dxa"/>
          <w:bottom w:w="0" w:type="dxa"/>
          <w:right w:w="0" w:type="dxa"/>
        </w:tblCellMar>
        <w:tblLook w:val="04A0" w:firstRow="1" w:lastRow="0" w:firstColumn="1" w:lastColumn="0" w:noHBand="0" w:noVBand="1"/>
      </w:tblPr>
      <w:tblGrid>
        <w:gridCol w:w="1039"/>
        <w:gridCol w:w="1160"/>
        <w:gridCol w:w="1082"/>
        <w:gridCol w:w="1121"/>
        <w:gridCol w:w="898"/>
        <w:gridCol w:w="926"/>
        <w:gridCol w:w="1633"/>
        <w:gridCol w:w="965"/>
      </w:tblGrid>
      <w:tr w:rsidR="00EB6F62">
        <w:trPr>
          <w:trHeight w:val="461"/>
        </w:trPr>
        <w:tc>
          <w:tcPr>
            <w:tcW w:w="1039"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60"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08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注册地</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72" w:firstLine="0"/>
            </w:pPr>
            <w:r>
              <w:t>持股比例</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965"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568"/>
        </w:trPr>
        <w:tc>
          <w:tcPr>
            <w:tcW w:w="10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合营企业或联营企业名称</w:t>
            </w:r>
            <w: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主要经营地</w:t>
            </w:r>
            <w:r>
              <w:t xml:space="preserve"> </w:t>
            </w:r>
          </w:p>
        </w:tc>
        <w:tc>
          <w:tcPr>
            <w:tcW w:w="108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12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79" w:firstLine="0"/>
              <w:jc w:val="center"/>
            </w:pPr>
            <w:r>
              <w:t>业务性质</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99" w:firstLine="0"/>
            </w:pPr>
            <w:r>
              <w:t>直接</w:t>
            </w:r>
            <w:r>
              <w:t xml:space="preserve"> </w:t>
            </w:r>
          </w:p>
        </w:tc>
        <w:tc>
          <w:tcPr>
            <w:tcW w:w="92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3" w:firstLine="0"/>
            </w:pPr>
            <w:r>
              <w:t>间接</w:t>
            </w:r>
            <w:r>
              <w:t xml:space="preserve"> </w:t>
            </w:r>
          </w:p>
        </w:tc>
        <w:tc>
          <w:tcPr>
            <w:tcW w:w="163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对合营企业或联营企业投资的会计处理方法</w:t>
            </w:r>
            <w:r>
              <w:t xml:space="preserve"> </w:t>
            </w:r>
          </w:p>
        </w:tc>
        <w:tc>
          <w:tcPr>
            <w:tcW w:w="9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center"/>
            </w:pPr>
            <w:r>
              <w:t>对本公司活动是否具有战略性</w:t>
            </w:r>
            <w:r>
              <w:t xml:space="preserve"> </w:t>
            </w:r>
          </w:p>
        </w:tc>
      </w:tr>
      <w:tr w:rsidR="00EB6F62">
        <w:trPr>
          <w:trHeight w:val="1255"/>
        </w:trPr>
        <w:tc>
          <w:tcPr>
            <w:tcW w:w="1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苏州艾隆信息技术有限公司</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w:t>
            </w:r>
            <w:r>
              <w:t xml:space="preserve"> </w:t>
            </w:r>
          </w:p>
        </w:tc>
        <w:tc>
          <w:tcPr>
            <w:tcW w:w="10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信息服务业</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0" w:firstLine="0"/>
            </w:pPr>
            <w:r>
              <w:t xml:space="preserve">21.00 </w:t>
            </w:r>
          </w:p>
        </w:tc>
        <w:tc>
          <w:tcPr>
            <w:tcW w:w="9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权益法</w:t>
            </w:r>
            <w:r>
              <w:t xml:space="preserve"> </w:t>
            </w:r>
          </w:p>
        </w:tc>
        <w:tc>
          <w:tcPr>
            <w:tcW w:w="9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1877"/>
        </w:trPr>
        <w:tc>
          <w:tcPr>
            <w:tcW w:w="1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筑医台</w:t>
            </w:r>
          </w:p>
          <w:p w:rsidR="00EB6F62" w:rsidRDefault="00B625C0">
            <w:pPr>
              <w:spacing w:after="0" w:line="259" w:lineRule="auto"/>
              <w:ind w:left="0" w:firstLine="0"/>
            </w:pPr>
            <w:r>
              <w:t>（滁州）产业科技有限公司</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滁州</w:t>
            </w:r>
            <w:r>
              <w:t xml:space="preserve"> </w:t>
            </w:r>
          </w:p>
        </w:tc>
        <w:tc>
          <w:tcPr>
            <w:tcW w:w="10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滁州</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医院基建、经营管理</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0" w:firstLine="0"/>
            </w:pPr>
            <w:r>
              <w:t xml:space="preserve">27.00 </w:t>
            </w:r>
          </w:p>
        </w:tc>
        <w:tc>
          <w:tcPr>
            <w:tcW w:w="9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 xml:space="preserve">20.00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权益法</w:t>
            </w:r>
            <w:r>
              <w:t xml:space="preserve"> </w:t>
            </w:r>
          </w:p>
        </w:tc>
        <w:tc>
          <w:tcPr>
            <w:tcW w:w="9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1567"/>
        </w:trPr>
        <w:tc>
          <w:tcPr>
            <w:tcW w:w="1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筑医台</w:t>
            </w:r>
          </w:p>
          <w:p w:rsidR="00EB6F62" w:rsidRDefault="00B625C0">
            <w:pPr>
              <w:spacing w:after="0" w:line="259" w:lineRule="auto"/>
              <w:ind w:left="0" w:firstLine="0"/>
            </w:pPr>
            <w:r>
              <w:t>科技</w:t>
            </w:r>
          </w:p>
          <w:p w:rsidR="00EB6F62" w:rsidRDefault="00B625C0">
            <w:pPr>
              <w:spacing w:after="0" w:line="259" w:lineRule="auto"/>
              <w:ind w:left="0" w:firstLine="0"/>
            </w:pPr>
            <w:r>
              <w:t>(</w:t>
            </w:r>
            <w:r>
              <w:t>苏州</w:t>
            </w:r>
            <w:r>
              <w:t xml:space="preserve">) </w:t>
            </w:r>
            <w:r>
              <w:t>有限公司</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w:t>
            </w:r>
            <w:r>
              <w:t xml:space="preserve"> </w:t>
            </w:r>
          </w:p>
        </w:tc>
        <w:tc>
          <w:tcPr>
            <w:tcW w:w="10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3" w:firstLine="0"/>
            </w:pPr>
            <w:r>
              <w:t>技术服务</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0" w:firstLine="0"/>
            </w:pPr>
            <w:r>
              <w:t xml:space="preserve">20.00 </w:t>
            </w:r>
          </w:p>
        </w:tc>
        <w:tc>
          <w:tcPr>
            <w:tcW w:w="9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权益法</w:t>
            </w:r>
            <w:r>
              <w:t xml:space="preserve"> </w:t>
            </w:r>
          </w:p>
        </w:tc>
        <w:tc>
          <w:tcPr>
            <w:tcW w:w="9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1565"/>
        </w:trPr>
        <w:tc>
          <w:tcPr>
            <w:tcW w:w="1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康先达再生科技（滁州）有限公司</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滁州</w:t>
            </w:r>
            <w:r>
              <w:t xml:space="preserve"> </w:t>
            </w:r>
          </w:p>
        </w:tc>
        <w:tc>
          <w:tcPr>
            <w:tcW w:w="10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滁州</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3" w:firstLine="0"/>
            </w:pPr>
            <w:r>
              <w:t>医废处理</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9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0" w:firstLine="0"/>
            </w:pPr>
            <w:r>
              <w:t xml:space="preserve">30.00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权益法</w:t>
            </w:r>
            <w:r>
              <w:t xml:space="preserve"> </w:t>
            </w:r>
          </w:p>
        </w:tc>
        <w:tc>
          <w:tcPr>
            <w:tcW w:w="9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r w:rsidR="00EB6F62">
        <w:trPr>
          <w:trHeight w:val="1879"/>
        </w:trPr>
        <w:tc>
          <w:tcPr>
            <w:tcW w:w="10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重庆医药集团朗奕医疗设备有限公司</w:t>
            </w:r>
            <w:r>
              <w:t xml:space="preserve"> </w:t>
            </w:r>
          </w:p>
        </w:tc>
        <w:tc>
          <w:tcPr>
            <w:tcW w:w="1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重庆</w:t>
            </w:r>
            <w:r>
              <w:t xml:space="preserve"> </w:t>
            </w:r>
          </w:p>
        </w:tc>
        <w:tc>
          <w:tcPr>
            <w:tcW w:w="108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重庆</w:t>
            </w:r>
            <w:r>
              <w:t xml:space="preserve"> </w:t>
            </w:r>
          </w:p>
        </w:tc>
        <w:tc>
          <w:tcPr>
            <w:tcW w:w="112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3" w:firstLine="0"/>
            </w:pPr>
            <w:r>
              <w:t>医药设备</w:t>
            </w:r>
            <w:r>
              <w:t xml:space="preserve"> </w:t>
            </w:r>
          </w:p>
        </w:tc>
        <w:tc>
          <w:tcPr>
            <w:tcW w:w="8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0" w:firstLine="0"/>
            </w:pPr>
            <w:r>
              <w:t xml:space="preserve">25.00 </w:t>
            </w:r>
          </w:p>
        </w:tc>
        <w:tc>
          <w:tcPr>
            <w:tcW w:w="9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权益法</w:t>
            </w:r>
            <w:r>
              <w:t xml:space="preserve"> </w:t>
            </w:r>
          </w:p>
        </w:tc>
        <w:tc>
          <w:tcPr>
            <w:tcW w:w="96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否</w:t>
            </w:r>
            <w:r>
              <w:t xml:space="preserve"> </w:t>
            </w:r>
          </w:p>
        </w:tc>
      </w:tr>
    </w:tbl>
    <w:p w:rsidR="00EB6F62" w:rsidRDefault="00B625C0">
      <w:pPr>
        <w:spacing w:after="0" w:line="259" w:lineRule="auto"/>
        <w:ind w:left="0" w:firstLine="0"/>
      </w:pPr>
      <w:r>
        <w:t xml:space="preserve"> </w:t>
      </w:r>
    </w:p>
    <w:p w:rsidR="00EB6F62" w:rsidRDefault="00B625C0">
      <w:pPr>
        <w:ind w:left="-5" w:right="1997"/>
      </w:pPr>
      <w:r>
        <w:t>在合营企业或联营企业的持股比例不同于表决权比例的说明：无</w:t>
      </w:r>
      <w:r>
        <w:t xml:space="preserve"> </w:t>
      </w:r>
    </w:p>
    <w:p w:rsidR="00EB6F62" w:rsidRDefault="00B625C0">
      <w:pPr>
        <w:spacing w:after="0" w:line="259" w:lineRule="auto"/>
        <w:ind w:left="0" w:firstLine="0"/>
      </w:pPr>
      <w:r>
        <w:t xml:space="preserve"> </w:t>
      </w:r>
    </w:p>
    <w:p w:rsidR="00EB6F62" w:rsidRDefault="00B625C0">
      <w:pPr>
        <w:ind w:left="-5" w:right="77"/>
      </w:pPr>
      <w:r>
        <w:t>持有</w:t>
      </w:r>
      <w:r>
        <w:t>20%</w:t>
      </w:r>
      <w:r>
        <w:t>以下表决权但具有重大影响，或者持有</w:t>
      </w:r>
      <w:r>
        <w:t>20%</w:t>
      </w:r>
      <w:r>
        <w:t>或以上表决权但不具有重大影响的依据：无</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重要合营企业的主要财务信息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0" w:line="259" w:lineRule="auto"/>
        <w:ind w:left="0"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重要联营企业的主要财务信息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不重要的合营企业和联营企业的汇总财务信息</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合营企业或联营企业向本公司转移资金的能力存在重大限制的说明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4" w:line="259" w:lineRule="auto"/>
        <w:ind w:left="0" w:firstLine="0"/>
      </w:pPr>
      <w:r>
        <w:t xml:space="preserve"> </w:t>
      </w:r>
    </w:p>
    <w:p w:rsidR="00EB6F62" w:rsidRDefault="00B625C0">
      <w:pPr>
        <w:spacing w:after="85" w:line="249" w:lineRule="auto"/>
        <w:ind w:left="-5"/>
      </w:pPr>
      <w:r>
        <w:rPr>
          <w:sz w:val="21"/>
        </w:rPr>
        <w:t>(6).</w:t>
      </w:r>
      <w:r>
        <w:rPr>
          <w:rFonts w:ascii="Arial" w:eastAsia="Arial" w:hAnsi="Arial" w:cs="Arial"/>
          <w:b/>
          <w:sz w:val="21"/>
        </w:rPr>
        <w:t xml:space="preserve"> </w:t>
      </w:r>
      <w:r>
        <w:rPr>
          <w:sz w:val="21"/>
        </w:rPr>
        <w:t>合营企业或联营企业发生的超额亏损</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(7).</w:t>
      </w:r>
      <w:r>
        <w:rPr>
          <w:rFonts w:ascii="Arial" w:eastAsia="Arial" w:hAnsi="Arial" w:cs="Arial"/>
          <w:b/>
          <w:sz w:val="21"/>
        </w:rPr>
        <w:t xml:space="preserve"> </w:t>
      </w:r>
      <w:r>
        <w:rPr>
          <w:sz w:val="21"/>
        </w:rPr>
        <w:t>与合营企业投资相关的未确认承诺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(8).</w:t>
      </w:r>
      <w:r>
        <w:rPr>
          <w:rFonts w:ascii="Arial" w:eastAsia="Arial" w:hAnsi="Arial" w:cs="Arial"/>
          <w:b/>
          <w:sz w:val="21"/>
        </w:rPr>
        <w:t xml:space="preserve"> </w:t>
      </w:r>
      <w:r>
        <w:rPr>
          <w:sz w:val="21"/>
        </w:rPr>
        <w:t>与合营企业或联营企业投资相关的或有负债</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147"/>
        </w:numPr>
        <w:spacing w:after="85" w:line="249" w:lineRule="auto"/>
        <w:ind w:hanging="420"/>
      </w:pPr>
      <w:r>
        <w:rPr>
          <w:sz w:val="21"/>
        </w:rPr>
        <w:t>重要的共同经营</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numPr>
          <w:ilvl w:val="0"/>
          <w:numId w:val="147"/>
        </w:numPr>
        <w:spacing w:after="85" w:line="249" w:lineRule="auto"/>
        <w:ind w:hanging="420"/>
      </w:pPr>
      <w:r>
        <w:rPr>
          <w:sz w:val="21"/>
        </w:rPr>
        <w:t>在未纳入合并财务报表范围的结构化主体中的权益</w:t>
      </w:r>
      <w:r>
        <w:rPr>
          <w:sz w:val="21"/>
        </w:rPr>
        <w:t xml:space="preserve"> </w:t>
      </w:r>
    </w:p>
    <w:p w:rsidR="00EB6F62" w:rsidRDefault="00B625C0">
      <w:pPr>
        <w:ind w:left="-5" w:right="1"/>
      </w:pPr>
      <w:r>
        <w:t>未纳入合并财务报表范围的结构化主体的相关说明：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147"/>
        </w:numPr>
        <w:spacing w:after="85" w:line="249" w:lineRule="auto"/>
        <w:ind w:hanging="420"/>
      </w:pPr>
      <w:r>
        <w:rPr>
          <w:sz w:val="21"/>
        </w:rPr>
        <w:t>其他</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 w:line="259" w:lineRule="auto"/>
        <w:ind w:left="0" w:firstLine="0"/>
      </w:pPr>
      <w:r>
        <w:t xml:space="preserve"> </w:t>
      </w:r>
    </w:p>
    <w:p w:rsidR="00EB6F62" w:rsidRDefault="00B625C0">
      <w:pPr>
        <w:spacing w:after="85" w:line="249" w:lineRule="auto"/>
        <w:ind w:left="-5"/>
      </w:pPr>
      <w:r>
        <w:rPr>
          <w:sz w:val="21"/>
        </w:rPr>
        <w:t>十、</w:t>
      </w:r>
      <w:r>
        <w:rPr>
          <w:sz w:val="21"/>
        </w:rPr>
        <w:t xml:space="preserve"> </w:t>
      </w:r>
      <w:r>
        <w:rPr>
          <w:sz w:val="21"/>
        </w:rPr>
        <w:t>与金融工具相关的风险</w:t>
      </w:r>
      <w:r>
        <w:rPr>
          <w:sz w:val="21"/>
        </w:rPr>
        <w:t xml:space="preserve"> </w:t>
      </w:r>
    </w:p>
    <w:p w:rsidR="00EB6F62" w:rsidRDefault="00B625C0">
      <w:pPr>
        <w:ind w:left="-5" w:right="1"/>
      </w:pPr>
      <w:r>
        <w:t>√</w:t>
      </w:r>
      <w:r>
        <w:t>适用</w:t>
      </w:r>
      <w:r>
        <w:t xml:space="preserve"> □</w:t>
      </w:r>
      <w:r>
        <w:t>不适用</w:t>
      </w:r>
      <w:r>
        <w:t xml:space="preserve">  </w:t>
      </w:r>
      <w:r>
        <w:t>本公司在经营过程中面临各种金融风险：信用风险、流动性风险和市场风险（包括汇率风险、利率风险和其他价格风险）。上述金融风险以及本公司为降低这些风险所采取的风险管理政策如下所述</w:t>
      </w:r>
      <w:r>
        <w:t xml:space="preserve"> </w:t>
      </w:r>
      <w:r>
        <w:t>：公司董事会全面负责风险管理目标和政策的确定，并对风险管理目标和政策承担最终责任，公司各职能部门和风险管理部门共同设定本部门风险管理目标，各职能部门负责落实实施，风险管理部门进行跟踪检查，确保风险管理目标和政策得以有效执行。董事会通过风险管理部门递交的报告来审查已执行程序的有效性以及风险管理目标和政策的合理性。本公司风险管理的总体目标是</w:t>
      </w:r>
      <w:r>
        <w:t>在不过度影响公司竞争力和应变力的情况下，制定尽可能降低风险的风险管理政策。</w:t>
      </w:r>
      <w:r>
        <w:t xml:space="preserve"> </w:t>
      </w:r>
    </w:p>
    <w:p w:rsidR="00EB6F62" w:rsidRDefault="00B625C0">
      <w:pPr>
        <w:numPr>
          <w:ilvl w:val="0"/>
          <w:numId w:val="148"/>
        </w:numPr>
        <w:ind w:right="1"/>
      </w:pPr>
      <w:r>
        <w:t>信用风险信用风险是指交易对手未能履行合同义务而导致本公司发生财务损失的风险。</w:t>
      </w:r>
      <w:r>
        <w:t xml:space="preserve"> </w:t>
      </w:r>
    </w:p>
    <w:p w:rsidR="00EB6F62" w:rsidRDefault="00B625C0">
      <w:pPr>
        <w:ind w:left="-5" w:right="1"/>
      </w:pPr>
      <w:r>
        <w:t>本公司主要面临赊销导致的客户信用风险。在签订新合同之前，本公司会对新客户的信用风险进行评估，包括外部信用评级和在某些情况下的银行资信证明（当此信息可获取时）。公司对每一客户均设置了赊销限额，该限额为无需获得额外批准的最大额度。</w:t>
      </w:r>
      <w:r>
        <w:t xml:space="preserve"> </w:t>
      </w:r>
    </w:p>
    <w:p w:rsidR="00EB6F62" w:rsidRDefault="00B625C0">
      <w:pPr>
        <w:ind w:left="-5" w:right="1"/>
      </w:pPr>
      <w:r>
        <w:t>公司通过对已有客户信用评级的季度监控以及应收账款账龄分析的月度审核来确保公司的整体信用风险在可控的范围内。在监控客户的信用风</w:t>
      </w:r>
      <w:r>
        <w:t>险时，按照客户的信用特征对其分组。被评为</w:t>
      </w:r>
      <w:r>
        <w:t>“</w:t>
      </w:r>
      <w:r>
        <w:t>高风险</w:t>
      </w:r>
      <w:r>
        <w:t>”</w:t>
      </w:r>
      <w:r>
        <w:t>级别的客户会放在受限制客户名单里，并且只有在额外批准的前提下，公司才可在未来期间内对其赊销，否则必须要求其提前支付相应款项。</w:t>
      </w:r>
      <w:r>
        <w:t xml:space="preserve"> </w:t>
      </w:r>
    </w:p>
    <w:p w:rsidR="00EB6F62" w:rsidRDefault="00B625C0">
      <w:pPr>
        <w:numPr>
          <w:ilvl w:val="0"/>
          <w:numId w:val="148"/>
        </w:numPr>
        <w:ind w:right="1"/>
      </w:pPr>
      <w:r>
        <w:t>流动性风险流动性风险是指企业在履行以交付现金或其他金融资产的方式结算的义务时发生资金短缺的风险。</w:t>
      </w:r>
      <w:r>
        <w:t xml:space="preserve"> </w:t>
      </w:r>
    </w:p>
    <w:p w:rsidR="00EB6F62" w:rsidRDefault="00B625C0">
      <w:pPr>
        <w:ind w:left="-5" w:right="1"/>
      </w:pPr>
      <w:r>
        <w:t>本公司的政策是确保拥有充足的现金以偿还到期债务。流动性风险由本公司的财务部门集中控制。财务部门通过监控现金余额、可随时变现的有价证券以及对未来</w:t>
      </w:r>
      <w:r>
        <w:t xml:space="preserve">12 </w:t>
      </w:r>
      <w:r>
        <w:t>个月现金流量的滚动预测，确保公司在所有合理预测的情况下拥有充足的资金偿还债务。</w:t>
      </w:r>
      <w:r>
        <w:t xml:space="preserve"> </w:t>
      </w:r>
    </w:p>
    <w:p w:rsidR="00EB6F62" w:rsidRDefault="00B625C0">
      <w:pPr>
        <w:ind w:left="-5" w:right="1"/>
      </w:pPr>
      <w:r>
        <w:t>本公</w:t>
      </w:r>
      <w:r>
        <w:t>司各项金融负债以未折现的合同现金流量按到期日列示如下：</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905"/>
        <w:gridCol w:w="456"/>
        <w:gridCol w:w="2449"/>
        <w:gridCol w:w="1656"/>
        <w:gridCol w:w="456"/>
        <w:gridCol w:w="456"/>
        <w:gridCol w:w="2446"/>
      </w:tblGrid>
      <w:tr w:rsidR="00EB6F62">
        <w:trPr>
          <w:trHeight w:val="322"/>
        </w:trPr>
        <w:tc>
          <w:tcPr>
            <w:tcW w:w="90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6" w:firstLine="0"/>
            </w:pPr>
            <w:r>
              <w:t>项目</w:t>
            </w:r>
            <w:r>
              <w:t xml:space="preserve"> </w:t>
            </w:r>
          </w:p>
        </w:tc>
        <w:tc>
          <w:tcPr>
            <w:tcW w:w="7919"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期末余额</w:t>
            </w:r>
            <w:r>
              <w:t xml:space="preserve"> </w:t>
            </w:r>
          </w:p>
        </w:tc>
      </w:tr>
      <w:tr w:rsidR="00EB6F62">
        <w:trPr>
          <w:trHeight w:val="125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即时偿</w:t>
            </w:r>
          </w:p>
          <w:p w:rsidR="00EB6F62" w:rsidRDefault="00B625C0">
            <w:pPr>
              <w:spacing w:after="0" w:line="259" w:lineRule="auto"/>
              <w:ind w:left="2" w:firstLine="0"/>
              <w:jc w:val="both"/>
            </w:pPr>
            <w:r>
              <w:t>还</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w:t>
            </w:r>
            <w:r>
              <w:t>年以内</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1-2</w:t>
            </w:r>
            <w:r>
              <w:t>年</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2-</w:t>
            </w:r>
          </w:p>
          <w:p w:rsidR="00EB6F62" w:rsidRDefault="00B625C0">
            <w:pPr>
              <w:spacing w:after="0" w:line="259" w:lineRule="auto"/>
              <w:ind w:left="0" w:firstLine="0"/>
            </w:pPr>
            <w:r>
              <w:t>5</w:t>
            </w:r>
          </w:p>
          <w:p w:rsidR="00EB6F62" w:rsidRDefault="00B625C0">
            <w:pPr>
              <w:spacing w:after="0" w:line="259" w:lineRule="auto"/>
              <w:ind w:left="0" w:firstLine="0"/>
              <w:jc w:val="both"/>
            </w:pPr>
            <w:r>
              <w:t>年</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firstLine="0"/>
            </w:pPr>
            <w:r>
              <w:t xml:space="preserve">5 </w:t>
            </w:r>
            <w:r>
              <w:t>年以</w:t>
            </w:r>
          </w:p>
          <w:p w:rsidR="00EB6F62" w:rsidRDefault="00B625C0">
            <w:pPr>
              <w:spacing w:after="0" w:line="259" w:lineRule="auto"/>
              <w:ind w:left="2" w:firstLine="0"/>
              <w:jc w:val="both"/>
            </w:pPr>
            <w:r>
              <w:t>上</w:t>
            </w: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r>
      <w:tr w:rsidR="00EB6F62">
        <w:trPr>
          <w:trHeight w:val="631"/>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短</w:t>
            </w:r>
            <w:r>
              <w:t xml:space="preserve"> </w:t>
            </w:r>
            <w:r>
              <w:t>期借款</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92,965,352.37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92,965,352.37 </w:t>
            </w:r>
          </w:p>
        </w:tc>
      </w:tr>
      <w:tr w:rsidR="00EB6F62">
        <w:trPr>
          <w:trHeight w:val="634"/>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应</w:t>
            </w:r>
            <w:r>
              <w:t xml:space="preserve"> </w:t>
            </w:r>
            <w:r>
              <w:t>付账款</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137,434,382.42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137,434,382.42 </w:t>
            </w:r>
          </w:p>
        </w:tc>
      </w:tr>
      <w:tr w:rsidR="00EB6F62">
        <w:trPr>
          <w:trHeight w:val="943"/>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w:t>
            </w:r>
            <w:r>
              <w:t xml:space="preserve"> </w:t>
            </w:r>
            <w:r>
              <w:t>他应</w:t>
            </w:r>
            <w:r>
              <w:t xml:space="preserve"> </w:t>
            </w:r>
            <w:r>
              <w:t>付款</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8,797,822.70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8,797,822.70 </w:t>
            </w:r>
          </w:p>
        </w:tc>
      </w:tr>
      <w:tr w:rsidR="00EB6F62">
        <w:trPr>
          <w:trHeight w:val="1877"/>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w:t>
            </w:r>
            <w:r>
              <w:t xml:space="preserve"> </w:t>
            </w:r>
            <w:r>
              <w:t>年内</w:t>
            </w:r>
            <w:r>
              <w:t xml:space="preserve"> </w:t>
            </w:r>
            <w:r>
              <w:t>到期</w:t>
            </w:r>
            <w:r>
              <w:t xml:space="preserve"> </w:t>
            </w:r>
            <w:r>
              <w:t>的非</w:t>
            </w:r>
            <w:r>
              <w:t xml:space="preserve"> </w:t>
            </w:r>
            <w:r>
              <w:t>流动</w:t>
            </w:r>
            <w:r>
              <w:t xml:space="preserve"> </w:t>
            </w:r>
            <w:r>
              <w:t>负债</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2,383,811.21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2,383,811.21 </w:t>
            </w:r>
          </w:p>
        </w:tc>
      </w:tr>
      <w:tr w:rsidR="00EB6F62">
        <w:trPr>
          <w:trHeight w:val="943"/>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w:t>
            </w:r>
            <w:r>
              <w:t xml:space="preserve"> </w:t>
            </w:r>
            <w:r>
              <w:t>他流</w:t>
            </w:r>
            <w:r>
              <w:t xml:space="preserve"> </w:t>
            </w:r>
            <w:r>
              <w:t>动负债</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12,702,478.52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12,702,478.52 </w:t>
            </w:r>
          </w:p>
        </w:tc>
      </w:tr>
      <w:tr w:rsidR="00EB6F62">
        <w:trPr>
          <w:trHeight w:val="634"/>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租</w:t>
            </w:r>
            <w:r>
              <w:t xml:space="preserve"> </w:t>
            </w:r>
            <w:r>
              <w:t>赁负债</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1,983,522.06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1,983,522.06 </w:t>
            </w:r>
          </w:p>
        </w:tc>
      </w:tr>
      <w:tr w:rsidR="00EB6F62">
        <w:trPr>
          <w:trHeight w:val="322"/>
        </w:trPr>
        <w:tc>
          <w:tcPr>
            <w:tcW w:w="9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合计</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254,283,847.22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1,983,522.06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44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256,267,369.28 </w:t>
            </w:r>
          </w:p>
        </w:tc>
      </w:tr>
    </w:tbl>
    <w:p w:rsidR="00EB6F62" w:rsidRDefault="00B625C0">
      <w:pPr>
        <w:spacing w:after="0" w:line="259" w:lineRule="auto"/>
        <w:ind w:left="0" w:firstLine="0"/>
      </w:pP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972"/>
        <w:gridCol w:w="581"/>
        <w:gridCol w:w="1897"/>
        <w:gridCol w:w="1656"/>
        <w:gridCol w:w="581"/>
        <w:gridCol w:w="581"/>
        <w:gridCol w:w="2557"/>
      </w:tblGrid>
      <w:tr w:rsidR="00EB6F62">
        <w:trPr>
          <w:trHeight w:val="322"/>
        </w:trPr>
        <w:tc>
          <w:tcPr>
            <w:tcW w:w="972"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39" w:firstLine="0"/>
            </w:pPr>
            <w:r>
              <w:t>项目</w:t>
            </w:r>
            <w:r>
              <w:t xml:space="preserve"> </w:t>
            </w:r>
          </w:p>
        </w:tc>
        <w:tc>
          <w:tcPr>
            <w:tcW w:w="7852" w:type="dxa"/>
            <w:gridSpan w:val="6"/>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上年年末余额</w:t>
            </w:r>
            <w:r>
              <w:t xml:space="preserve"> </w:t>
            </w:r>
          </w:p>
        </w:tc>
      </w:tr>
      <w:tr w:rsidR="00EB6F62">
        <w:trPr>
          <w:trHeight w:val="125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pPr>
            <w:r>
              <w:t>即时偿</w:t>
            </w:r>
          </w:p>
          <w:p w:rsidR="00EB6F62" w:rsidRDefault="00B625C0">
            <w:pPr>
              <w:spacing w:after="0" w:line="259" w:lineRule="auto"/>
              <w:ind w:left="0" w:firstLine="0"/>
              <w:jc w:val="both"/>
            </w:pPr>
            <w:r>
              <w:t>还</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w:t>
            </w:r>
            <w:r>
              <w:t>年以内</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1-2</w:t>
            </w:r>
            <w:r>
              <w:t>年</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2-5 </w:t>
            </w:r>
            <w:r>
              <w:t>年</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right="113" w:firstLine="0"/>
            </w:pPr>
            <w:r>
              <w:t xml:space="preserve">5 </w:t>
            </w:r>
            <w:r>
              <w:t>年以</w:t>
            </w:r>
          </w:p>
          <w:p w:rsidR="00EB6F62" w:rsidRDefault="00B625C0">
            <w:pPr>
              <w:spacing w:after="0" w:line="259" w:lineRule="auto"/>
              <w:ind w:left="2" w:firstLine="0"/>
              <w:jc w:val="both"/>
            </w:pPr>
            <w:r>
              <w:t>上</w:t>
            </w: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r>
      <w:tr w:rsidR="00EB6F62">
        <w:trPr>
          <w:trHeight w:val="631"/>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短期借款</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24,271,938.31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24,271,938.31 </w:t>
            </w:r>
          </w:p>
        </w:tc>
      </w:tr>
      <w:tr w:rsidR="00EB6F62">
        <w:trPr>
          <w:trHeight w:val="634"/>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应付账款</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119,333,572.19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119,333,572.19 </w:t>
            </w:r>
          </w:p>
        </w:tc>
      </w:tr>
      <w:tr w:rsidR="00EB6F62">
        <w:trPr>
          <w:trHeight w:val="634"/>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其他应付款</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17,469,445.41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17,469,445.41 </w:t>
            </w:r>
          </w:p>
        </w:tc>
      </w:tr>
      <w:tr w:rsidR="00EB6F62">
        <w:trPr>
          <w:trHeight w:val="1253"/>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一年内到期的长期借款</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50,056,527.78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50,056,527.78 </w:t>
            </w:r>
          </w:p>
        </w:tc>
      </w:tr>
      <w:tr w:rsidR="00EB6F62">
        <w:trPr>
          <w:trHeight w:val="634"/>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其他流动负债</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4,242,015.51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4,242,015.51 </w:t>
            </w:r>
          </w:p>
        </w:tc>
      </w:tr>
      <w:tr w:rsidR="00EB6F62">
        <w:trPr>
          <w:trHeight w:val="634"/>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租赁负债</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2,202,495.65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2,202,495.65 </w:t>
            </w:r>
          </w:p>
        </w:tc>
      </w:tr>
      <w:tr w:rsidR="00EB6F62">
        <w:trPr>
          <w:trHeight w:val="322"/>
        </w:trPr>
        <w:tc>
          <w:tcPr>
            <w:tcW w:w="97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合计</w:t>
            </w: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215,373,499.20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2,202,495.65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5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5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217,575,994.85 </w:t>
            </w:r>
          </w:p>
        </w:tc>
      </w:tr>
    </w:tbl>
    <w:p w:rsidR="00EB6F62" w:rsidRDefault="00B625C0">
      <w:pPr>
        <w:numPr>
          <w:ilvl w:val="0"/>
          <w:numId w:val="148"/>
        </w:numPr>
        <w:ind w:right="1"/>
      </w:pPr>
      <w:r>
        <w:t>市场风险金融工具的市场风险是指金融工具的公允价值或未来现金流量因市场价格变动而发生波动的风险，包括汇率风险、利率风险和其他价格风险。</w:t>
      </w:r>
      <w:r>
        <w:t xml:space="preserve"> </w:t>
      </w:r>
    </w:p>
    <w:p w:rsidR="00EB6F62" w:rsidRDefault="00B625C0">
      <w:pPr>
        <w:numPr>
          <w:ilvl w:val="0"/>
          <w:numId w:val="149"/>
        </w:numPr>
        <w:ind w:right="1" w:hanging="420"/>
      </w:pPr>
      <w:r>
        <w:t>利率风险</w:t>
      </w:r>
      <w:r>
        <w:t xml:space="preserve"> </w:t>
      </w:r>
    </w:p>
    <w:p w:rsidR="00EB6F62" w:rsidRDefault="00B625C0">
      <w:pPr>
        <w:ind w:left="-5" w:right="1"/>
      </w:pPr>
      <w:r>
        <w:t>利率风险是指金融工具的公允价值或未来现金流量因市场利率变动而发生波动的风险。</w:t>
      </w:r>
      <w:r>
        <w:t xml:space="preserve"> </w:t>
      </w:r>
    </w:p>
    <w:p w:rsidR="00EB6F62" w:rsidRDefault="00B625C0">
      <w:pPr>
        <w:ind w:left="-5" w:right="1"/>
      </w:pPr>
      <w:r>
        <w:t>截至</w:t>
      </w:r>
      <w:r>
        <w:t>2022</w:t>
      </w:r>
      <w:r>
        <w:t>年</w:t>
      </w:r>
      <w:r>
        <w:t>12</w:t>
      </w:r>
      <w:r>
        <w:t>月</w:t>
      </w:r>
      <w:r>
        <w:t>31</w:t>
      </w:r>
      <w:r>
        <w:t>日，本公司面临的利率风险主要来源于银行借款。</w:t>
      </w:r>
      <w:r>
        <w:t xml:space="preserve"> </w:t>
      </w:r>
    </w:p>
    <w:p w:rsidR="00EB6F62" w:rsidRDefault="00B625C0">
      <w:pPr>
        <w:spacing w:after="0" w:line="259" w:lineRule="auto"/>
        <w:ind w:left="0" w:firstLine="0"/>
      </w:pPr>
      <w:r>
        <w:t xml:space="preserve"> </w:t>
      </w:r>
    </w:p>
    <w:p w:rsidR="00EB6F62" w:rsidRDefault="00B625C0">
      <w:pPr>
        <w:numPr>
          <w:ilvl w:val="0"/>
          <w:numId w:val="149"/>
        </w:numPr>
        <w:ind w:right="1" w:hanging="420"/>
      </w:pPr>
      <w:r>
        <w:t>汇率风险</w:t>
      </w:r>
      <w:r>
        <w:t xml:space="preserve"> </w:t>
      </w:r>
    </w:p>
    <w:p w:rsidR="00EB6F62" w:rsidRDefault="00B625C0">
      <w:pPr>
        <w:ind w:left="-5" w:right="1"/>
      </w:pPr>
      <w:r>
        <w:t>汇率风险是指金融工具的公允价值或未来现金流量因外汇汇率变动而发生波动的风险。</w:t>
      </w:r>
      <w:r>
        <w:t xml:space="preserve"> </w:t>
      </w:r>
    </w:p>
    <w:p w:rsidR="00EB6F62" w:rsidRDefault="00B625C0">
      <w:pPr>
        <w:ind w:left="-5" w:right="1"/>
      </w:pPr>
      <w:r>
        <w:t>本公司持续监控外币交易和外币资产及负债的规模，以最大程度降低面临的外汇风险。此外，公司还可能签署远期外汇合约或货币互换合约以达到规避汇率风险的目的。截至</w:t>
      </w:r>
      <w:r>
        <w:t>2022</w:t>
      </w:r>
      <w:r>
        <w:t>年</w:t>
      </w:r>
      <w:r>
        <w:t>12</w:t>
      </w:r>
      <w:r>
        <w:t>月</w:t>
      </w:r>
      <w:r>
        <w:t>31</w:t>
      </w:r>
      <w:r>
        <w:t>日，本公司未签署任何远期外汇合约或货币互换合约，本</w:t>
      </w:r>
    </w:p>
    <w:p w:rsidR="00EB6F62" w:rsidRDefault="00B625C0">
      <w:pPr>
        <w:ind w:left="-5" w:right="1"/>
      </w:pPr>
      <w:r>
        <w:t>公司面临的汇率风险主要来源于以欧元计价的金融资产和金融负债。</w:t>
      </w:r>
      <w:r>
        <w:t xml:space="preserve"> </w:t>
      </w:r>
    </w:p>
    <w:p w:rsidR="00EB6F62" w:rsidRDefault="00B625C0">
      <w:pPr>
        <w:spacing w:after="6" w:line="259" w:lineRule="auto"/>
        <w:ind w:left="0" w:firstLine="0"/>
      </w:pPr>
      <w:r>
        <w:rPr>
          <w:color w:val="808080"/>
        </w:rPr>
        <w:t xml:space="preserve"> </w:t>
      </w:r>
    </w:p>
    <w:p w:rsidR="00EB6F62" w:rsidRDefault="00B625C0">
      <w:pPr>
        <w:spacing w:after="53" w:line="249" w:lineRule="auto"/>
        <w:ind w:left="-5"/>
      </w:pPr>
      <w:r>
        <w:rPr>
          <w:sz w:val="21"/>
        </w:rPr>
        <w:t>十一、</w:t>
      </w:r>
      <w:r>
        <w:rPr>
          <w:sz w:val="21"/>
        </w:rPr>
        <w:t xml:space="preserve"> </w:t>
      </w:r>
      <w:r>
        <w:rPr>
          <w:sz w:val="21"/>
        </w:rPr>
        <w:t>公允价值的披露</w:t>
      </w:r>
      <w:r>
        <w:rPr>
          <w:sz w:val="21"/>
        </w:rPr>
        <w:t xml:space="preserve"> </w:t>
      </w:r>
    </w:p>
    <w:p w:rsidR="00EB6F62" w:rsidRDefault="00B625C0">
      <w:pPr>
        <w:numPr>
          <w:ilvl w:val="0"/>
          <w:numId w:val="150"/>
        </w:numPr>
        <w:spacing w:after="85" w:line="249" w:lineRule="auto"/>
        <w:ind w:hanging="425"/>
      </w:pPr>
      <w:r>
        <w:rPr>
          <w:sz w:val="21"/>
        </w:rPr>
        <w:t>以公允价值计量的资产和负债的期末公允价值</w:t>
      </w:r>
      <w:r>
        <w:rPr>
          <w:rFonts w:ascii="Calibri" w:eastAsia="Calibri" w:hAnsi="Calibri" w:cs="Calibri"/>
          <w:b/>
          <w:sz w:val="21"/>
        </w:rPr>
        <w:t xml:space="preserve"> </w:t>
      </w:r>
    </w:p>
    <w:p w:rsidR="00EB6F62" w:rsidRDefault="00B625C0">
      <w:pPr>
        <w:ind w:left="6418" w:right="1" w:hanging="6433"/>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38" w:type="dxa"/>
          <w:left w:w="115" w:type="dxa"/>
          <w:bottom w:w="0" w:type="dxa"/>
          <w:right w:w="115" w:type="dxa"/>
        </w:tblCellMar>
        <w:tblLook w:val="04A0" w:firstRow="1" w:lastRow="0" w:firstColumn="1" w:lastColumn="0" w:noHBand="0" w:noVBand="1"/>
      </w:tblPr>
      <w:tblGrid>
        <w:gridCol w:w="1512"/>
        <w:gridCol w:w="7312"/>
      </w:tblGrid>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项目</w:t>
            </w:r>
            <w:r>
              <w:t xml:space="preserve"> </w:t>
            </w:r>
          </w:p>
        </w:tc>
        <w:tc>
          <w:tcPr>
            <w:tcW w:w="73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center"/>
            </w:pPr>
            <w:r>
              <w:t>期末公允价值</w:t>
            </w:r>
            <w:r>
              <w:t xml:space="preserve"> </w:t>
            </w:r>
          </w:p>
        </w:tc>
      </w:tr>
    </w:tbl>
    <w:p w:rsidR="00EB6F62" w:rsidRDefault="00EB6F62">
      <w:pPr>
        <w:spacing w:after="0" w:line="259" w:lineRule="auto"/>
        <w:ind w:left="-1798" w:right="9" w:firstLine="0"/>
      </w:pPr>
    </w:p>
    <w:tbl>
      <w:tblPr>
        <w:tblStyle w:val="TableGrid"/>
        <w:tblW w:w="8824" w:type="dxa"/>
        <w:tblInd w:w="5" w:type="dxa"/>
        <w:tblCellMar>
          <w:top w:w="38" w:type="dxa"/>
          <w:left w:w="108" w:type="dxa"/>
          <w:bottom w:w="0" w:type="dxa"/>
          <w:right w:w="0" w:type="dxa"/>
        </w:tblCellMar>
        <w:tblLook w:val="04A0" w:firstRow="1" w:lastRow="0" w:firstColumn="1" w:lastColumn="0" w:noHBand="0" w:noVBand="1"/>
      </w:tblPr>
      <w:tblGrid>
        <w:gridCol w:w="1512"/>
        <w:gridCol w:w="814"/>
        <w:gridCol w:w="775"/>
        <w:gridCol w:w="2861"/>
        <w:gridCol w:w="2861"/>
      </w:tblGrid>
      <w:tr w:rsidR="00EB6F62">
        <w:trPr>
          <w:trHeight w:val="1568"/>
        </w:trPr>
        <w:tc>
          <w:tcPr>
            <w:tcW w:w="1512"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55" w:firstLine="0"/>
            </w:pPr>
            <w:r>
              <w:t>第一层次公允价值</w:t>
            </w:r>
          </w:p>
          <w:p w:rsidR="00EB6F62" w:rsidRDefault="00B625C0">
            <w:pPr>
              <w:spacing w:after="0" w:line="259" w:lineRule="auto"/>
              <w:ind w:left="55" w:firstLine="0"/>
              <w:jc w:val="both"/>
            </w:pPr>
            <w:r>
              <w:t>计量</w:t>
            </w: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jc w:val="center"/>
            </w:pPr>
            <w:r>
              <w:t>第二层次公允价值</w:t>
            </w:r>
          </w:p>
          <w:p w:rsidR="00EB6F62" w:rsidRDefault="00B625C0">
            <w:pPr>
              <w:spacing w:after="0" w:line="259" w:lineRule="auto"/>
              <w:ind w:left="38" w:firstLine="0"/>
              <w:jc w:val="both"/>
            </w:pPr>
            <w:r>
              <w:t>计量</w:t>
            </w:r>
            <w:r>
              <w:t xml:space="preserve"> </w:t>
            </w:r>
          </w:p>
        </w:tc>
        <w:tc>
          <w:tcPr>
            <w:tcW w:w="28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第三层次公允价值计量</w:t>
            </w:r>
            <w:r>
              <w:t xml:space="preserve"> </w:t>
            </w:r>
          </w:p>
        </w:tc>
        <w:tc>
          <w:tcPr>
            <w:tcW w:w="28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7" w:firstLine="0"/>
              <w:jc w:val="center"/>
            </w:pPr>
            <w:r>
              <w:t>合计</w:t>
            </w:r>
            <w:r>
              <w:t xml:space="preserve"> </w:t>
            </w:r>
          </w:p>
        </w:tc>
      </w:tr>
      <w:tr w:rsidR="00EB6F62">
        <w:trPr>
          <w:trHeight w:val="943"/>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一、持续的公允价值计量</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（一）交易</w:t>
            </w:r>
          </w:p>
          <w:p w:rsidR="00EB6F62" w:rsidRDefault="00B625C0">
            <w:pPr>
              <w:spacing w:after="0" w:line="259" w:lineRule="auto"/>
              <w:ind w:left="0" w:firstLine="0"/>
              <w:jc w:val="both"/>
            </w:pPr>
            <w:r>
              <w:t>性金融资产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85,000,000.00 </w:t>
            </w:r>
          </w:p>
        </w:tc>
        <w:tc>
          <w:tcPr>
            <w:tcW w:w="28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85,000,000.00 </w:t>
            </w:r>
          </w:p>
        </w:tc>
      </w:tr>
      <w:tr w:rsidR="00EB6F62">
        <w:trPr>
          <w:trHeight w:val="1565"/>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以公允价值计量且变动计入当期损益的金融资产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85,000,000.00 </w:t>
            </w:r>
          </w:p>
        </w:tc>
        <w:tc>
          <w:tcPr>
            <w:tcW w:w="286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right"/>
            </w:pPr>
            <w:r>
              <w:t xml:space="preserve">85,000,000.00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w:t>
            </w:r>
            <w:r>
              <w:t>1</w:t>
            </w:r>
            <w:r>
              <w:t>）债务工具投资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1"/>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w:t>
            </w:r>
            <w:r>
              <w:t>2</w:t>
            </w:r>
            <w:r>
              <w:t>）权益工具投资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w:t>
            </w:r>
            <w:r>
              <w:t>3</w:t>
            </w:r>
            <w:r>
              <w:t>）衍生金融资产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w:t>
            </w:r>
            <w:r>
              <w:t>4</w:t>
            </w:r>
            <w:r>
              <w:t>）理财产品</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85,000,000.00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85,000,000.00 </w:t>
            </w:r>
          </w:p>
        </w:tc>
      </w:tr>
      <w:tr w:rsidR="00EB6F62">
        <w:trPr>
          <w:trHeight w:val="1877"/>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2. </w:t>
            </w:r>
            <w:r>
              <w:t>指定以公允价值计量且其变动计入当期损益的金融资产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1"/>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w:t>
            </w:r>
            <w:r>
              <w:t>1</w:t>
            </w:r>
            <w:r>
              <w:t>）债务工具投资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w:t>
            </w:r>
            <w:r>
              <w:t>2</w:t>
            </w:r>
            <w:r>
              <w:t>）权益工具投资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（二）其他债权投资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946"/>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（三）其他权益工具投资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1"/>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（四）投资性房地产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出租用的</w:t>
            </w:r>
          </w:p>
          <w:p w:rsidR="00EB6F62" w:rsidRDefault="00B625C0">
            <w:pPr>
              <w:spacing w:after="0" w:line="259" w:lineRule="auto"/>
              <w:ind w:left="0" w:firstLine="0"/>
              <w:jc w:val="both"/>
            </w:pPr>
            <w:r>
              <w:t>土地使用权</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出租的建筑物</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bl>
    <w:p w:rsidR="00EB6F62" w:rsidRDefault="00EB6F62">
      <w:pPr>
        <w:spacing w:after="0" w:line="259" w:lineRule="auto"/>
        <w:ind w:left="-1798" w:right="9" w:firstLine="0"/>
      </w:pP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512"/>
        <w:gridCol w:w="814"/>
        <w:gridCol w:w="775"/>
        <w:gridCol w:w="2861"/>
        <w:gridCol w:w="2861"/>
      </w:tblGrid>
      <w:tr w:rsidR="00EB6F62">
        <w:trPr>
          <w:trHeight w:val="1256"/>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持有并准备增值后转让的土地使用权</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（五）生物资产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1"/>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消耗性生物资产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生产性生物资产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（六）应收款项融资</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687,336.70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687,336.70 </w:t>
            </w:r>
          </w:p>
        </w:tc>
      </w:tr>
      <w:tr w:rsidR="00EB6F62">
        <w:trPr>
          <w:trHeight w:val="94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持续以公允价值计量的资产总额</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85,687,336.70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85,687,336.70 </w:t>
            </w:r>
          </w:p>
        </w:tc>
      </w:tr>
      <w:tr w:rsidR="00EB6F62">
        <w:trPr>
          <w:trHeight w:val="631"/>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（六）交易</w:t>
            </w:r>
          </w:p>
          <w:p w:rsidR="00EB6F62" w:rsidRDefault="00B625C0">
            <w:pPr>
              <w:spacing w:after="0" w:line="259" w:lineRule="auto"/>
              <w:ind w:left="0" w:firstLine="0"/>
              <w:jc w:val="both"/>
            </w:pPr>
            <w:r>
              <w:t>性金融负债</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1567"/>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以公允价值计量且变动计入当期损益的金融负债</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94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其中：发行的交易性债券</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720"/>
            </w:pPr>
            <w:r>
              <w:t>衍生金融负债</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04" w:firstLine="0"/>
              <w:jc w:val="right"/>
            </w:pPr>
            <w:r>
              <w:t>其他</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1565"/>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指定为以公允价值计量且变动计入当期损益的金融负债</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943"/>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持续以公允价值计量的负债总额</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943"/>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二、非持续的公允价值计量</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634"/>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（一）持有待售资产</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943"/>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非持续以公允价值计量的资产总额</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p w:rsidR="00EB6F62" w:rsidRDefault="00B625C0">
            <w:pPr>
              <w:spacing w:after="0" w:line="259" w:lineRule="auto"/>
              <w:ind w:left="12" w:firstLine="0"/>
              <w:jc w:val="center"/>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322"/>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r w:rsidR="00EB6F62">
        <w:trPr>
          <w:trHeight w:val="943"/>
        </w:trPr>
        <w:tc>
          <w:tcPr>
            <w:tcW w:w="151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非持续以公允价值计量的负债总额</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7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r>
    </w:tbl>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150"/>
        </w:numPr>
        <w:spacing w:after="85" w:line="249" w:lineRule="auto"/>
        <w:ind w:hanging="425"/>
      </w:pPr>
      <w:r>
        <w:rPr>
          <w:sz w:val="21"/>
        </w:rPr>
        <w:t>持续和非持续第一层次公允价值计量项目市价的确定依据</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0"/>
        </w:numPr>
        <w:spacing w:after="85" w:line="249" w:lineRule="auto"/>
        <w:ind w:hanging="425"/>
      </w:pPr>
      <w:r>
        <w:rPr>
          <w:sz w:val="21"/>
        </w:rPr>
        <w:t>持续和非持续第二层次公允价值计量项目，采用的估值技术和重要参数的定性及定量信息</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0"/>
        </w:numPr>
        <w:spacing w:after="85" w:line="249" w:lineRule="auto"/>
        <w:ind w:hanging="425"/>
      </w:pPr>
      <w:r>
        <w:rPr>
          <w:sz w:val="21"/>
        </w:rPr>
        <w:t>持续和非持续第三层次公允价值计量项目，采用的估值技术和重要参数的定性及定量信息</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4" w:line="249" w:lineRule="auto"/>
        <w:ind w:left="-15" w:right="135" w:firstLine="470"/>
        <w:jc w:val="both"/>
      </w:pPr>
      <w:r>
        <w:t>对于不在活跃市场上交易的金融工具，本公司采用估值技术确定其公允价值。所使用的估值模型主要为现金流量折现模型。估值技术的输入值主要为合同约定收益率。</w:t>
      </w:r>
      <w:r>
        <w:t xml:space="preserve"> </w:t>
      </w:r>
    </w:p>
    <w:p w:rsidR="00EB6F62" w:rsidRDefault="00B625C0">
      <w:pPr>
        <w:spacing w:after="13" w:line="259" w:lineRule="auto"/>
        <w:ind w:left="0" w:firstLine="0"/>
      </w:pPr>
      <w:r>
        <w:t xml:space="preserve"> </w:t>
      </w:r>
    </w:p>
    <w:p w:rsidR="00EB6F62" w:rsidRDefault="00B625C0">
      <w:pPr>
        <w:numPr>
          <w:ilvl w:val="0"/>
          <w:numId w:val="150"/>
        </w:numPr>
        <w:spacing w:after="85" w:line="249" w:lineRule="auto"/>
        <w:ind w:hanging="425"/>
      </w:pPr>
      <w:r>
        <w:rPr>
          <w:sz w:val="21"/>
        </w:rPr>
        <w:t>持续的第三层次公允价值计量项目，期初与期末账面价值间的调节信息及不可观察参数敏感性分析</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numPr>
          <w:ilvl w:val="0"/>
          <w:numId w:val="150"/>
        </w:numPr>
        <w:spacing w:after="85" w:line="249" w:lineRule="auto"/>
        <w:ind w:hanging="425"/>
      </w:pPr>
      <w:r>
        <w:rPr>
          <w:sz w:val="21"/>
        </w:rPr>
        <w:t>持续的公允价值计量项目，本期内发生各层级之间转换的，转换的原因及确定转换时点的政策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0"/>
        </w:numPr>
        <w:spacing w:after="85" w:line="249" w:lineRule="auto"/>
        <w:ind w:hanging="425"/>
      </w:pPr>
      <w:r>
        <w:rPr>
          <w:sz w:val="21"/>
        </w:rPr>
        <w:t>本期内发生的估值技术变更及变更原因</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0"/>
        </w:numPr>
        <w:spacing w:after="85" w:line="249" w:lineRule="auto"/>
        <w:ind w:hanging="425"/>
      </w:pPr>
      <w:r>
        <w:rPr>
          <w:sz w:val="21"/>
        </w:rPr>
        <w:t>不以公允价值计量的金融资产和金融负债的公允价值情况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0"/>
        </w:numPr>
        <w:spacing w:after="85" w:line="249" w:lineRule="auto"/>
        <w:ind w:hanging="425"/>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56" w:line="249" w:lineRule="auto"/>
        <w:ind w:left="-5"/>
      </w:pPr>
      <w:r>
        <w:rPr>
          <w:sz w:val="21"/>
        </w:rPr>
        <w:t>十二、</w:t>
      </w:r>
      <w:r>
        <w:rPr>
          <w:sz w:val="21"/>
        </w:rPr>
        <w:t xml:space="preserve"> </w:t>
      </w:r>
      <w:r>
        <w:rPr>
          <w:sz w:val="21"/>
        </w:rPr>
        <w:t>关联方及关联交易</w:t>
      </w:r>
      <w:r>
        <w:rPr>
          <w:sz w:val="21"/>
        </w:rPr>
        <w:t xml:space="preserve"> </w:t>
      </w:r>
    </w:p>
    <w:p w:rsidR="00EB6F62" w:rsidRDefault="00B625C0">
      <w:pPr>
        <w:numPr>
          <w:ilvl w:val="0"/>
          <w:numId w:val="151"/>
        </w:numPr>
        <w:spacing w:after="85" w:line="249" w:lineRule="auto"/>
        <w:ind w:hanging="425"/>
      </w:pPr>
      <w:r>
        <w:rPr>
          <w:sz w:val="21"/>
        </w:rPr>
        <w:t>本企业的母公司情况</w:t>
      </w:r>
      <w:r>
        <w:rPr>
          <w:rFonts w:ascii="Calibri" w:eastAsia="Calibri" w:hAnsi="Calibri" w:cs="Calibri"/>
          <w:b/>
          <w:sz w:val="21"/>
        </w:rPr>
        <w:t xml:space="preserve"> </w:t>
      </w:r>
    </w:p>
    <w:p w:rsidR="00EB6F62" w:rsidRDefault="00B625C0">
      <w:pPr>
        <w:ind w:left="-5" w:right="6438"/>
      </w:pPr>
      <w:r>
        <w:t>□</w:t>
      </w:r>
      <w:r>
        <w:t>适用</w:t>
      </w:r>
      <w:r>
        <w:t xml:space="preserve">  √</w:t>
      </w:r>
      <w:r>
        <w:t>不适用</w:t>
      </w:r>
      <w:r>
        <w:t xml:space="preserve">  </w:t>
      </w:r>
      <w:r>
        <w:t>无</w:t>
      </w:r>
      <w:r>
        <w:t xml:space="preserve"> </w:t>
      </w:r>
    </w:p>
    <w:p w:rsidR="00EB6F62" w:rsidRDefault="00B625C0">
      <w:pPr>
        <w:ind w:left="-5" w:right="4686"/>
      </w:pPr>
      <w:r>
        <w:t>本企业最终控制方是张银花</w:t>
      </w:r>
      <w:r>
        <w:rPr>
          <w:sz w:val="23"/>
        </w:rPr>
        <w:t>其他说明：</w:t>
      </w:r>
      <w:r>
        <w:t xml:space="preserve"> </w:t>
      </w:r>
    </w:p>
    <w:p w:rsidR="00EB6F62" w:rsidRDefault="00B625C0">
      <w:pPr>
        <w:spacing w:after="0" w:line="248" w:lineRule="auto"/>
      </w:pPr>
      <w:r>
        <w:rPr>
          <w:sz w:val="23"/>
        </w:rPr>
        <w:t>本公司实际控制人为自然人张银花</w:t>
      </w:r>
      <w:r>
        <w:t xml:space="preserve"> </w:t>
      </w:r>
    </w:p>
    <w:p w:rsidR="00EB6F62" w:rsidRDefault="00B625C0">
      <w:pPr>
        <w:numPr>
          <w:ilvl w:val="0"/>
          <w:numId w:val="151"/>
        </w:numPr>
        <w:spacing w:after="85" w:line="249" w:lineRule="auto"/>
        <w:ind w:hanging="425"/>
      </w:pPr>
      <w:r>
        <w:rPr>
          <w:sz w:val="21"/>
        </w:rPr>
        <w:t>本企业的子公司情况</w:t>
      </w:r>
      <w:r>
        <w:rPr>
          <w:sz w:val="21"/>
        </w:rPr>
        <w:t xml:space="preserve"> </w:t>
      </w:r>
    </w:p>
    <w:p w:rsidR="00EB6F62" w:rsidRDefault="00B625C0">
      <w:pPr>
        <w:ind w:left="-5" w:right="1"/>
      </w:pPr>
      <w:r>
        <w:t>本企业子公司的情况详见附注</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1"/>
        </w:numPr>
        <w:spacing w:after="85" w:line="249" w:lineRule="auto"/>
        <w:ind w:hanging="425"/>
      </w:pPr>
      <w:r>
        <w:rPr>
          <w:sz w:val="21"/>
        </w:rPr>
        <w:t>本企业合营和联营企业情况</w:t>
      </w:r>
      <w:r>
        <w:rPr>
          <w:rFonts w:ascii="Calibri" w:eastAsia="Calibri" w:hAnsi="Calibri" w:cs="Calibri"/>
          <w:b/>
          <w:sz w:val="21"/>
        </w:rPr>
        <w:t xml:space="preserve"> </w:t>
      </w:r>
    </w:p>
    <w:p w:rsidR="00EB6F62" w:rsidRDefault="00B625C0">
      <w:pPr>
        <w:ind w:left="-5" w:right="1"/>
      </w:pPr>
      <w:r>
        <w:t>本企业重要的合营或联营企业详见附注</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40" w:lineRule="auto"/>
        <w:ind w:left="0" w:right="8718" w:firstLine="0"/>
      </w:pPr>
      <w:r>
        <w:t xml:space="preserve">  </w:t>
      </w:r>
    </w:p>
    <w:p w:rsidR="00EB6F62" w:rsidRDefault="00B625C0">
      <w:pPr>
        <w:ind w:left="-5" w:right="1"/>
      </w:pPr>
      <w:r>
        <w:t>本期与本公司发生关联方交易，或前期与本公司发生关联方交易形成余额的其他合营或联营企业情况如下</w:t>
      </w:r>
      <w: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9" w:type="dxa"/>
          <w:left w:w="0" w:type="dxa"/>
          <w:bottom w:w="0" w:type="dxa"/>
          <w:right w:w="58" w:type="dxa"/>
        </w:tblCellMar>
        <w:tblLook w:val="04A0" w:firstRow="1" w:lastRow="0" w:firstColumn="1" w:lastColumn="0" w:noHBand="0" w:noVBand="1"/>
      </w:tblPr>
      <w:tblGrid>
        <w:gridCol w:w="3886"/>
        <w:gridCol w:w="1748"/>
        <w:gridCol w:w="3190"/>
      </w:tblGrid>
      <w:tr w:rsidR="00EB6F62">
        <w:trPr>
          <w:trHeight w:val="322"/>
        </w:trPr>
        <w:tc>
          <w:tcPr>
            <w:tcW w:w="38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jc w:val="center"/>
            </w:pPr>
            <w:r>
              <w:t>合营或联营企业名称</w:t>
            </w:r>
            <w:r>
              <w:t xml:space="preserve"> </w:t>
            </w:r>
          </w:p>
        </w:tc>
        <w:tc>
          <w:tcPr>
            <w:tcW w:w="1748"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3190" w:type="dxa"/>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pPr>
            <w:r>
              <w:t>与本企业关系</w:t>
            </w:r>
            <w:r>
              <w:t xml:space="preserve"> </w:t>
            </w:r>
          </w:p>
        </w:tc>
      </w:tr>
      <w:tr w:rsidR="00EB6F62">
        <w:trPr>
          <w:trHeight w:val="322"/>
        </w:trPr>
        <w:tc>
          <w:tcPr>
            <w:tcW w:w="38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苏州艾隆信息技术有限公司</w:t>
            </w:r>
            <w:r>
              <w:t xml:space="preserve"> </w:t>
            </w:r>
          </w:p>
        </w:tc>
        <w:tc>
          <w:tcPr>
            <w:tcW w:w="1748"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联营企业</w:t>
            </w:r>
            <w:r>
              <w:t xml:space="preserve"> </w:t>
            </w:r>
          </w:p>
        </w:tc>
        <w:tc>
          <w:tcPr>
            <w:tcW w:w="319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19"/>
        </w:trPr>
        <w:tc>
          <w:tcPr>
            <w:tcW w:w="38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筑医台科技（苏州）有限公司</w:t>
            </w:r>
            <w:r>
              <w:t xml:space="preserve"> </w:t>
            </w:r>
          </w:p>
        </w:tc>
        <w:tc>
          <w:tcPr>
            <w:tcW w:w="1748"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联营企业</w:t>
            </w:r>
            <w:r>
              <w:t xml:space="preserve"> </w:t>
            </w:r>
          </w:p>
        </w:tc>
        <w:tc>
          <w:tcPr>
            <w:tcW w:w="319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634"/>
        </w:trPr>
        <w:tc>
          <w:tcPr>
            <w:tcW w:w="38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pPr>
            <w:r>
              <w:t>重庆医药集团朗奕医疗设备有限公司</w:t>
            </w:r>
            <w:r>
              <w:t xml:space="preserve"> </w:t>
            </w:r>
          </w:p>
        </w:tc>
        <w:tc>
          <w:tcPr>
            <w:tcW w:w="1748"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联营企业</w:t>
            </w:r>
            <w:r>
              <w:t xml:space="preserve"> </w:t>
            </w:r>
          </w:p>
        </w:tc>
        <w:tc>
          <w:tcPr>
            <w:tcW w:w="319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38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8" w:firstLine="0"/>
              <w:jc w:val="both"/>
            </w:pPr>
            <w:r>
              <w:t>筑医台（滁州）产业科技有限公司</w:t>
            </w:r>
            <w:r>
              <w:t xml:space="preserve"> </w:t>
            </w:r>
          </w:p>
        </w:tc>
        <w:tc>
          <w:tcPr>
            <w:tcW w:w="1748"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联营企业</w:t>
            </w:r>
            <w:r>
              <w:t xml:space="preserve"> </w:t>
            </w:r>
          </w:p>
        </w:tc>
        <w:tc>
          <w:tcPr>
            <w:tcW w:w="319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spacing w:after="0" w:line="259" w:lineRule="auto"/>
        <w:ind w:left="0" w:firstLine="0"/>
      </w:pPr>
      <w:r>
        <w:t xml:space="preserve"> </w:t>
      </w:r>
    </w:p>
    <w:p w:rsidR="00EB6F62" w:rsidRDefault="00B625C0">
      <w:pPr>
        <w:ind w:left="-5" w:right="1"/>
      </w:pPr>
      <w:r>
        <w:t>其他说明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1"/>
        </w:numPr>
        <w:spacing w:after="85" w:line="249" w:lineRule="auto"/>
        <w:ind w:hanging="425"/>
      </w:pPr>
      <w:r>
        <w:rPr>
          <w:sz w:val="21"/>
        </w:rPr>
        <w:t>其他关联方情况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tbl>
      <w:tblPr>
        <w:tblStyle w:val="TableGrid"/>
        <w:tblW w:w="8824" w:type="dxa"/>
        <w:tblInd w:w="5" w:type="dxa"/>
        <w:tblCellMar>
          <w:top w:w="38" w:type="dxa"/>
          <w:left w:w="108" w:type="dxa"/>
          <w:bottom w:w="0" w:type="dxa"/>
          <w:right w:w="115" w:type="dxa"/>
        </w:tblCellMar>
        <w:tblLook w:val="04A0" w:firstRow="1" w:lastRow="0" w:firstColumn="1" w:lastColumn="0" w:noHBand="0" w:noVBand="1"/>
      </w:tblPr>
      <w:tblGrid>
        <w:gridCol w:w="3879"/>
        <w:gridCol w:w="4945"/>
      </w:tblGrid>
      <w:tr w:rsidR="00EB6F62">
        <w:trPr>
          <w:trHeight w:val="322"/>
        </w:trPr>
        <w:tc>
          <w:tcPr>
            <w:tcW w:w="3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t>其他关联方名称</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7" w:firstLine="0"/>
              <w:jc w:val="center"/>
            </w:pPr>
            <w:r>
              <w:t>其他关联方与本企业关系</w:t>
            </w:r>
            <w:r>
              <w:t xml:space="preserve"> </w:t>
            </w:r>
          </w:p>
        </w:tc>
      </w:tr>
      <w:tr w:rsidR="00EB6F62">
        <w:trPr>
          <w:trHeight w:val="322"/>
        </w:trPr>
        <w:tc>
          <w:tcPr>
            <w:tcW w:w="3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苏州金艾特科技有限公司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艾隆科技前期参股的公司</w:t>
            </w:r>
            <w:r>
              <w:t xml:space="preserve"> </w:t>
            </w:r>
          </w:p>
        </w:tc>
      </w:tr>
      <w:tr w:rsidR="00EB6F62">
        <w:trPr>
          <w:trHeight w:val="319"/>
        </w:trPr>
        <w:tc>
          <w:tcPr>
            <w:tcW w:w="3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苏州艾科智能科技有限公司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艾隆科技董事许海成之弟许江波控股公司</w:t>
            </w:r>
            <w:r>
              <w:t xml:space="preserve"> </w:t>
            </w:r>
          </w:p>
        </w:tc>
      </w:tr>
      <w:tr w:rsidR="00EB6F62">
        <w:trPr>
          <w:trHeight w:val="634"/>
        </w:trPr>
        <w:tc>
          <w:tcPr>
            <w:tcW w:w="38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苏州享药智能科技有限公司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苏州艾隆工程技术有限公司曾持有其</w:t>
            </w:r>
            <w:r>
              <w:t xml:space="preserve"> 20%</w:t>
            </w:r>
            <w:r>
              <w:t>的股权</w:t>
            </w:r>
            <w:r>
              <w:t xml:space="preserve"> </w:t>
            </w:r>
          </w:p>
        </w:tc>
      </w:tr>
      <w:tr w:rsidR="00EB6F62">
        <w:trPr>
          <w:trHeight w:val="634"/>
        </w:trPr>
        <w:tc>
          <w:tcPr>
            <w:tcW w:w="3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莱恩佳辰（苏州）纳米科技有限公司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艾隆科技董事许海成之配偶刘轶佳任副董事长兼总经理</w:t>
            </w:r>
            <w:r>
              <w:t xml:space="preserve"> </w:t>
            </w:r>
          </w:p>
        </w:tc>
      </w:tr>
      <w:tr w:rsidR="00EB6F62">
        <w:trPr>
          <w:trHeight w:val="943"/>
        </w:trPr>
        <w:tc>
          <w:tcPr>
            <w:tcW w:w="38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无锡星洲医药有限公司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艾隆科技独立董事周红霞之姐周文娅持股</w:t>
            </w:r>
          </w:p>
          <w:p w:rsidR="00EB6F62" w:rsidRDefault="00B625C0">
            <w:pPr>
              <w:spacing w:after="0" w:line="259" w:lineRule="auto"/>
              <w:ind w:left="0" w:firstLine="0"/>
            </w:pPr>
            <w:r>
              <w:t>31.86%</w:t>
            </w:r>
            <w:r>
              <w:t>任副董事长，周红霞之弟周平持股</w:t>
            </w:r>
          </w:p>
          <w:p w:rsidR="00EB6F62" w:rsidRDefault="00B625C0">
            <w:pPr>
              <w:spacing w:after="0" w:line="259" w:lineRule="auto"/>
              <w:ind w:left="0" w:firstLine="0"/>
            </w:pPr>
            <w:r>
              <w:t>12.25%</w:t>
            </w:r>
            <w:r>
              <w:t>任董事兼总经理</w:t>
            </w:r>
            <w:r>
              <w:t xml:space="preserve"> </w:t>
            </w:r>
          </w:p>
        </w:tc>
      </w:tr>
      <w:tr w:rsidR="00EB6F62">
        <w:trPr>
          <w:trHeight w:val="631"/>
        </w:trPr>
        <w:tc>
          <w:tcPr>
            <w:tcW w:w="387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苏州云诊医疗科技有限公司</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母公司参股</w:t>
            </w:r>
            <w:r>
              <w:t>15%</w:t>
            </w:r>
            <w:r>
              <w:t>、艾隆科技董事长张银花任董事</w:t>
            </w:r>
            <w:r>
              <w:t xml:space="preserve"> </w:t>
            </w:r>
          </w:p>
        </w:tc>
      </w:tr>
      <w:tr w:rsidR="00EB6F62">
        <w:trPr>
          <w:trHeight w:val="634"/>
        </w:trPr>
        <w:tc>
          <w:tcPr>
            <w:tcW w:w="387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珠海隆门智慧医疗投资合伙企业</w:t>
            </w:r>
          </w:p>
          <w:p w:rsidR="00EB6F62" w:rsidRDefault="00B625C0">
            <w:pPr>
              <w:spacing w:after="0" w:line="259" w:lineRule="auto"/>
              <w:ind w:left="0" w:firstLine="0"/>
            </w:pPr>
            <w:r>
              <w:t>（有限合伙）</w:t>
            </w:r>
            <w:r>
              <w:t xml:space="preserve"> </w:t>
            </w:r>
          </w:p>
        </w:tc>
        <w:tc>
          <w:tcPr>
            <w:tcW w:w="494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艾隆科技董事崔丽婕担任执行事务合伙人委派代表</w:t>
            </w:r>
            <w:r>
              <w:t xml:space="preserve"> </w:t>
            </w:r>
          </w:p>
        </w:tc>
      </w:tr>
    </w:tbl>
    <w:p w:rsidR="00EB6F62" w:rsidRDefault="00B625C0">
      <w:pPr>
        <w:ind w:left="-5" w:right="7518"/>
      </w:pPr>
      <w:r>
        <w:t>其他说明无</w:t>
      </w:r>
      <w:r>
        <w:t xml:space="preserve"> </w:t>
      </w:r>
    </w:p>
    <w:p w:rsidR="00EB6F62" w:rsidRDefault="00B625C0">
      <w:pPr>
        <w:spacing w:after="13" w:line="259" w:lineRule="auto"/>
        <w:ind w:left="0" w:firstLine="0"/>
      </w:pPr>
      <w:r>
        <w:t xml:space="preserve"> </w:t>
      </w:r>
    </w:p>
    <w:p w:rsidR="00EB6F62" w:rsidRDefault="00B625C0">
      <w:pPr>
        <w:numPr>
          <w:ilvl w:val="0"/>
          <w:numId w:val="151"/>
        </w:numPr>
        <w:spacing w:after="85" w:line="249" w:lineRule="auto"/>
        <w:ind w:hanging="425"/>
      </w:pPr>
      <w:r>
        <w:rPr>
          <w:sz w:val="21"/>
        </w:rPr>
        <w:t>关联交易情况</w:t>
      </w:r>
      <w:r>
        <w:rPr>
          <w:rFonts w:ascii="Calibri" w:eastAsia="Calibri" w:hAnsi="Calibri" w:cs="Calibri"/>
          <w:b/>
          <w:sz w:val="21"/>
        </w:rPr>
        <w:t xml:space="preserve"> </w:t>
      </w:r>
    </w:p>
    <w:p w:rsidR="00EB6F62" w:rsidRDefault="00B625C0">
      <w:pPr>
        <w:spacing w:after="34" w:line="249" w:lineRule="auto"/>
        <w:ind w:left="-5" w:right="1964"/>
      </w:pPr>
      <w:r>
        <w:rPr>
          <w:sz w:val="21"/>
        </w:rPr>
        <w:t>(1).</w:t>
      </w:r>
      <w:r>
        <w:rPr>
          <w:rFonts w:ascii="Arial" w:eastAsia="Arial" w:hAnsi="Arial" w:cs="Arial"/>
          <w:b/>
          <w:sz w:val="21"/>
        </w:rPr>
        <w:t xml:space="preserve"> </w:t>
      </w:r>
      <w:r>
        <w:rPr>
          <w:sz w:val="21"/>
        </w:rPr>
        <w:t>购销商品、提供和接受劳务的关联交易</w:t>
      </w:r>
      <w:r>
        <w:t>采购商品</w:t>
      </w:r>
      <w:r>
        <w:t>/</w:t>
      </w:r>
      <w:r>
        <w:t>接受劳务情况表</w:t>
      </w:r>
      <w: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单位：元</w:t>
      </w:r>
      <w:r>
        <w:t xml:space="preserve">  </w:t>
      </w:r>
      <w:r>
        <w:t>币种：人民币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1574"/>
        <w:gridCol w:w="1393"/>
        <w:gridCol w:w="1416"/>
        <w:gridCol w:w="1388"/>
        <w:gridCol w:w="1397"/>
        <w:gridCol w:w="1656"/>
      </w:tblGrid>
      <w:tr w:rsidR="00EB6F62">
        <w:trPr>
          <w:trHeight w:val="1256"/>
        </w:trPr>
        <w:tc>
          <w:tcPr>
            <w:tcW w:w="15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关联方</w:t>
            </w:r>
            <w:r>
              <w:t xml:space="preserve"> </w:t>
            </w:r>
          </w:p>
        </w:tc>
        <w:tc>
          <w:tcPr>
            <w:tcW w:w="139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关联交易内容</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both"/>
            </w:pPr>
            <w:r>
              <w:t>本期发生额</w:t>
            </w:r>
            <w:r>
              <w:t xml:space="preserve"> </w:t>
            </w:r>
          </w:p>
        </w:tc>
        <w:tc>
          <w:tcPr>
            <w:tcW w:w="1388"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40" w:lineRule="auto"/>
              <w:ind w:left="0" w:firstLine="0"/>
              <w:jc w:val="center"/>
            </w:pPr>
            <w:r>
              <w:t>获批的交易额度</w:t>
            </w:r>
          </w:p>
          <w:p w:rsidR="00EB6F62" w:rsidRDefault="00B625C0">
            <w:pPr>
              <w:spacing w:after="0" w:line="259" w:lineRule="auto"/>
              <w:ind w:left="0" w:right="96" w:firstLine="0"/>
              <w:jc w:val="center"/>
            </w:pPr>
            <w:r>
              <w:t>（如适用）</w:t>
            </w: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40" w:lineRule="auto"/>
              <w:ind w:left="0" w:firstLine="0"/>
              <w:jc w:val="center"/>
            </w:pPr>
            <w:r>
              <w:t>是否超过交易额度</w:t>
            </w:r>
          </w:p>
          <w:p w:rsidR="00EB6F62" w:rsidRDefault="00B625C0">
            <w:pPr>
              <w:spacing w:after="0" w:line="259" w:lineRule="auto"/>
              <w:ind w:left="0" w:right="99" w:firstLine="0"/>
              <w:jc w:val="center"/>
            </w:pPr>
            <w:r>
              <w:t>（如适用）</w:t>
            </w:r>
            <w:r>
              <w:t xml:space="preserve"> </w:t>
            </w:r>
          </w:p>
        </w:tc>
        <w:tc>
          <w:tcPr>
            <w:tcW w:w="16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2" w:firstLine="0"/>
            </w:pPr>
            <w:r>
              <w:t>上期发生额</w:t>
            </w:r>
            <w:r>
              <w:t xml:space="preserve"> </w:t>
            </w:r>
          </w:p>
        </w:tc>
      </w:tr>
      <w:tr w:rsidR="00EB6F62">
        <w:trPr>
          <w:trHeight w:val="943"/>
        </w:trPr>
        <w:tc>
          <w:tcPr>
            <w:tcW w:w="15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苏州艾隆信息技术有限公司</w:t>
            </w: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服务采购</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691,350.82 </w:t>
            </w:r>
          </w:p>
        </w:tc>
        <w:tc>
          <w:tcPr>
            <w:tcW w:w="13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6"/>
        </w:trPr>
        <w:tc>
          <w:tcPr>
            <w:tcW w:w="15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苏州艾科智能科技有限公司</w:t>
            </w: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材料采购</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252.42 </w:t>
            </w:r>
          </w:p>
        </w:tc>
        <w:tc>
          <w:tcPr>
            <w:tcW w:w="13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943"/>
        </w:trPr>
        <w:tc>
          <w:tcPr>
            <w:tcW w:w="15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26" w:firstLine="0"/>
            </w:pPr>
            <w:r>
              <w:t>苏州金艾特科技有限公司</w:t>
            </w:r>
            <w:r>
              <w:t xml:space="preserve"> </w:t>
            </w:r>
          </w:p>
        </w:tc>
        <w:tc>
          <w:tcPr>
            <w:tcW w:w="13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材料、设备采购</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3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1,008,849.55 </w:t>
            </w:r>
          </w:p>
        </w:tc>
      </w:tr>
    </w:tbl>
    <w:p w:rsidR="00EB6F62" w:rsidRDefault="00B625C0">
      <w:pPr>
        <w:spacing w:after="0" w:line="259" w:lineRule="auto"/>
        <w:ind w:left="0" w:firstLine="0"/>
      </w:pPr>
      <w:r>
        <w:t xml:space="preserve"> </w:t>
      </w:r>
    </w:p>
    <w:p w:rsidR="00EB6F62" w:rsidRDefault="00B625C0">
      <w:pPr>
        <w:ind w:left="-5" w:right="1"/>
      </w:pPr>
      <w:r>
        <w:t>出售商品</w:t>
      </w:r>
      <w:r>
        <w:t>/</w:t>
      </w:r>
      <w:r>
        <w:t>提供劳务情况表</w:t>
      </w:r>
      <w: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2396"/>
        <w:gridCol w:w="2108"/>
        <w:gridCol w:w="2160"/>
        <w:gridCol w:w="2161"/>
      </w:tblGrid>
      <w:tr w:rsidR="00EB6F62">
        <w:trPr>
          <w:trHeight w:val="322"/>
        </w:trPr>
        <w:tc>
          <w:tcPr>
            <w:tcW w:w="23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关联方</w:t>
            </w:r>
            <w:r>
              <w:t xml:space="preserve"> </w:t>
            </w:r>
          </w:p>
        </w:tc>
        <w:tc>
          <w:tcPr>
            <w:tcW w:w="21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23" w:firstLine="0"/>
            </w:pPr>
            <w:r>
              <w:t>关联交易内容</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本期发生额</w:t>
            </w:r>
            <w:r>
              <w:t xml:space="preserve"> </w:t>
            </w:r>
          </w:p>
        </w:tc>
        <w:tc>
          <w:tcPr>
            <w:tcW w:w="21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2" w:firstLine="0"/>
              <w:jc w:val="center"/>
            </w:pPr>
            <w:r>
              <w:t>上期发生额</w:t>
            </w:r>
            <w:r>
              <w:t xml:space="preserve"> </w:t>
            </w:r>
          </w:p>
        </w:tc>
      </w:tr>
      <w:tr w:rsidR="00EB6F62">
        <w:trPr>
          <w:trHeight w:val="631"/>
        </w:trPr>
        <w:tc>
          <w:tcPr>
            <w:tcW w:w="23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筑医台（滁州）产业科技有限公司</w:t>
            </w:r>
            <w:r>
              <w:t xml:space="preserve"> </w:t>
            </w:r>
          </w:p>
        </w:tc>
        <w:tc>
          <w:tcPr>
            <w:tcW w:w="21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商品销售</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196,522.39 </w:t>
            </w:r>
          </w:p>
        </w:tc>
        <w:tc>
          <w:tcPr>
            <w:tcW w:w="21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23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重庆医药集团朗奕医疗设备有限公司</w:t>
            </w:r>
            <w:r>
              <w:t xml:space="preserve"> </w:t>
            </w:r>
          </w:p>
        </w:tc>
        <w:tc>
          <w:tcPr>
            <w:tcW w:w="21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商品销售</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2,014,159.29 </w:t>
            </w:r>
          </w:p>
        </w:tc>
        <w:tc>
          <w:tcPr>
            <w:tcW w:w="21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23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无锡星洲医药有限公司</w:t>
            </w:r>
            <w:r>
              <w:t xml:space="preserve"> </w:t>
            </w:r>
          </w:p>
        </w:tc>
        <w:tc>
          <w:tcPr>
            <w:tcW w:w="210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商品销售</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16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15,929,203.53 </w:t>
            </w:r>
          </w:p>
        </w:tc>
      </w:tr>
    </w:tbl>
    <w:p w:rsidR="00EB6F62" w:rsidRDefault="00B625C0">
      <w:pPr>
        <w:spacing w:after="0" w:line="259" w:lineRule="auto"/>
        <w:ind w:left="0" w:firstLine="0"/>
      </w:pPr>
      <w:r>
        <w:t xml:space="preserve"> </w:t>
      </w:r>
    </w:p>
    <w:p w:rsidR="00EB6F62" w:rsidRDefault="00B625C0">
      <w:pPr>
        <w:ind w:left="-5" w:right="1"/>
      </w:pPr>
      <w:r>
        <w:t>购销商品、提供和接受劳务的关联交易说明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36" w:line="249" w:lineRule="auto"/>
        <w:ind w:left="-5" w:right="1213"/>
      </w:pPr>
      <w:r>
        <w:rPr>
          <w:sz w:val="21"/>
        </w:rPr>
        <w:t>(2).</w:t>
      </w:r>
      <w:r>
        <w:rPr>
          <w:rFonts w:ascii="Arial" w:eastAsia="Arial" w:hAnsi="Arial" w:cs="Arial"/>
          <w:b/>
          <w:sz w:val="21"/>
        </w:rPr>
        <w:t xml:space="preserve"> </w:t>
      </w:r>
      <w:r>
        <w:rPr>
          <w:sz w:val="21"/>
        </w:rPr>
        <w:t>关联受托管理</w:t>
      </w:r>
      <w:r>
        <w:rPr>
          <w:sz w:val="21"/>
        </w:rPr>
        <w:t>/</w:t>
      </w:r>
      <w:r>
        <w:rPr>
          <w:sz w:val="21"/>
        </w:rPr>
        <w:t>承包及委托管理</w:t>
      </w:r>
      <w:r>
        <w:rPr>
          <w:sz w:val="21"/>
        </w:rPr>
        <w:t>/</w:t>
      </w:r>
      <w:r>
        <w:rPr>
          <w:sz w:val="21"/>
        </w:rPr>
        <w:t>出包情况</w:t>
      </w:r>
      <w:r>
        <w:t>本公司受托管理</w:t>
      </w:r>
      <w:r>
        <w:t>/</w:t>
      </w:r>
      <w:r>
        <w:t>承包情况表：</w:t>
      </w:r>
      <w:r>
        <w:t xml:space="preserve"> </w:t>
      </w:r>
    </w:p>
    <w:p w:rsidR="00EB6F62" w:rsidRDefault="00B625C0">
      <w:pPr>
        <w:ind w:left="-5" w:right="4278"/>
      </w:pPr>
      <w:r>
        <w:t>□</w:t>
      </w:r>
      <w:r>
        <w:t>适用</w:t>
      </w:r>
      <w:r>
        <w:t xml:space="preserve"> √</w:t>
      </w:r>
      <w:r>
        <w:t>不适用</w:t>
      </w:r>
      <w:r>
        <w:t xml:space="preserve">  </w:t>
      </w:r>
      <w:r>
        <w:t>关联托管</w:t>
      </w:r>
      <w:r>
        <w:t>/</w:t>
      </w:r>
      <w:r>
        <w:t>承包情况说明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ind w:left="-5" w:right="1"/>
      </w:pPr>
      <w:r>
        <w:t>本公司委托管理</w:t>
      </w:r>
      <w:r>
        <w:t>/</w:t>
      </w:r>
      <w:r>
        <w:t>出包情况表</w:t>
      </w:r>
      <w:r>
        <w:t xml:space="preserve"> </w:t>
      </w:r>
    </w:p>
    <w:p w:rsidR="00EB6F62" w:rsidRDefault="00B625C0">
      <w:pPr>
        <w:ind w:left="-5" w:right="4278"/>
      </w:pPr>
      <w:r>
        <w:t>□</w:t>
      </w:r>
      <w:r>
        <w:t>适用</w:t>
      </w:r>
      <w:r>
        <w:t xml:space="preserve"> √</w:t>
      </w:r>
      <w:r>
        <w:t>不适用</w:t>
      </w:r>
      <w:r>
        <w:t xml:space="preserve">  </w:t>
      </w:r>
      <w:r>
        <w:t>关联管理</w:t>
      </w:r>
      <w:r>
        <w:t>/</w:t>
      </w:r>
      <w:r>
        <w:t>出包情况说明</w:t>
      </w:r>
      <w: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关联租赁情况</w:t>
      </w:r>
      <w:r>
        <w:rPr>
          <w:sz w:val="21"/>
        </w:rPr>
        <w:t xml:space="preserve"> </w:t>
      </w:r>
    </w:p>
    <w:p w:rsidR="00EB6F62" w:rsidRDefault="00B625C0">
      <w:pPr>
        <w:ind w:left="-5" w:right="1"/>
      </w:pPr>
      <w:r>
        <w:t>本公司作为出租方：</w:t>
      </w:r>
      <w:r>
        <w:t xml:space="preserve"> </w:t>
      </w:r>
    </w:p>
    <w:p w:rsidR="00EB6F62" w:rsidRDefault="00B625C0">
      <w:pPr>
        <w:ind w:left="6178" w:right="1"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762"/>
        <w:gridCol w:w="1969"/>
        <w:gridCol w:w="2441"/>
        <w:gridCol w:w="2653"/>
      </w:tblGrid>
      <w:tr w:rsidR="00EB6F62">
        <w:trPr>
          <w:trHeight w:val="348"/>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73" w:firstLine="0"/>
            </w:pPr>
            <w:r>
              <w:t>承租方名称</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57" w:firstLine="0"/>
            </w:pPr>
            <w:r>
              <w:t>租赁资产种类</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34" w:firstLine="0"/>
              <w:jc w:val="both"/>
            </w:pPr>
            <w:r>
              <w:t>本期确认的租赁收入</w:t>
            </w:r>
            <w:r>
              <w:t xml:space="preserve">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37" w:firstLine="0"/>
            </w:pPr>
            <w:r>
              <w:t>上期确认的租赁收入</w:t>
            </w:r>
            <w:r>
              <w:t xml:space="preserve"> </w:t>
            </w:r>
          </w:p>
        </w:tc>
      </w:tr>
      <w:tr w:rsidR="00EB6F62">
        <w:trPr>
          <w:trHeight w:val="94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筑医台（滁州）产业科技有限公司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房屋</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335,292.19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苏州艾隆信息技术有限公司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房屋</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192,604.00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苏州艾隆信息技术有限公司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水电</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18,490.51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苏州艾科智能科技有限公司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房屋</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245,264.57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295,222.86 </w:t>
            </w:r>
          </w:p>
        </w:tc>
      </w:tr>
      <w:tr w:rsidR="00EB6F62">
        <w:trPr>
          <w:trHeight w:val="631"/>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苏州艾科智能科技有限公司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水电</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jc w:val="right"/>
            </w:pPr>
            <w:r>
              <w:t xml:space="preserve">13,115.35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14,082.31 </w:t>
            </w:r>
          </w:p>
        </w:tc>
      </w:tr>
      <w:tr w:rsidR="00EB6F62">
        <w:trPr>
          <w:trHeight w:val="634"/>
        </w:trPr>
        <w:tc>
          <w:tcPr>
            <w:tcW w:w="17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苏州享药智能科技有限公司</w:t>
            </w:r>
            <w:r>
              <w:t xml:space="preserve"> </w:t>
            </w:r>
          </w:p>
        </w:tc>
        <w:tc>
          <w:tcPr>
            <w:tcW w:w="19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水电</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4" w:firstLine="0"/>
              <w:jc w:val="right"/>
            </w:pPr>
            <w:r>
              <w:t xml:space="preserve"> </w:t>
            </w:r>
          </w:p>
        </w:tc>
        <w:tc>
          <w:tcPr>
            <w:tcW w:w="2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968.69 </w:t>
            </w:r>
          </w:p>
        </w:tc>
      </w:tr>
    </w:tbl>
    <w:p w:rsidR="00EB6F62" w:rsidRDefault="00B625C0">
      <w:pPr>
        <w:spacing w:after="0" w:line="259" w:lineRule="auto"/>
        <w:ind w:left="0" w:firstLine="0"/>
      </w:pPr>
      <w:r>
        <w:t xml:space="preserve"> </w:t>
      </w:r>
    </w:p>
    <w:p w:rsidR="00EB6F62" w:rsidRDefault="00B625C0">
      <w:pPr>
        <w:ind w:left="-5" w:right="1"/>
      </w:pPr>
      <w:r>
        <w:t>本公司作为承租方：</w:t>
      </w:r>
      <w:r>
        <w:t xml:space="preserve"> </w:t>
      </w:r>
    </w:p>
    <w:p w:rsidR="00EB6F62" w:rsidRDefault="00B625C0">
      <w:pPr>
        <w:ind w:left="-5" w:right="6078"/>
      </w:pPr>
      <w:r>
        <w:t>□</w:t>
      </w:r>
      <w:r>
        <w:t>适用</w:t>
      </w:r>
      <w:r>
        <w:t xml:space="preserve"> √</w:t>
      </w:r>
      <w:r>
        <w:t>不适用</w:t>
      </w:r>
      <w:r>
        <w:t xml:space="preserve">  </w:t>
      </w:r>
      <w:r>
        <w:t>关联租赁情况说明</w:t>
      </w:r>
      <w:r>
        <w:t xml:space="preserve"> □</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关联担保情况</w:t>
      </w:r>
      <w:r>
        <w:rPr>
          <w:sz w:val="21"/>
        </w:rPr>
        <w:t xml:space="preserve"> </w:t>
      </w:r>
    </w:p>
    <w:p w:rsidR="00EB6F62" w:rsidRDefault="00B625C0">
      <w:pPr>
        <w:ind w:left="-5" w:right="6078"/>
      </w:pPr>
      <w:r>
        <w:t>本公司作为担保方</w:t>
      </w:r>
      <w:r>
        <w:t xml:space="preserve"> □</w:t>
      </w:r>
      <w:r>
        <w:t>适用</w:t>
      </w:r>
      <w:r>
        <w:t xml:space="preserve"> √</w:t>
      </w:r>
      <w:r>
        <w:t>不适用</w:t>
      </w:r>
      <w:r>
        <w:t xml:space="preserve">  </w:t>
      </w:r>
      <w:r>
        <w:t>本公司作为被担保方</w:t>
      </w:r>
      <w:r>
        <w:rPr>
          <w:rFonts w:ascii="Cambria" w:eastAsia="Cambria" w:hAnsi="Cambria" w:cs="Cambria"/>
        </w:rPr>
        <w:t xml:space="preserve"> </w:t>
      </w:r>
    </w:p>
    <w:p w:rsidR="00EB6F62" w:rsidRDefault="00B625C0">
      <w:pPr>
        <w:ind w:left="-5" w:right="4878"/>
      </w:pPr>
      <w:r>
        <w:t>□</w:t>
      </w:r>
      <w:r>
        <w:t>适用</w:t>
      </w:r>
      <w:r>
        <w:t xml:space="preserve"> √</w:t>
      </w:r>
      <w:r>
        <w:t>不适用</w:t>
      </w:r>
      <w:r>
        <w:t xml:space="preserve">  </w:t>
      </w:r>
      <w:r>
        <w:t>关联担保情况说明</w:t>
      </w:r>
      <w:r>
        <w:rPr>
          <w:rFonts w:ascii="Cambria" w:eastAsia="Cambria" w:hAnsi="Cambria" w:cs="Cambria"/>
        </w:rPr>
        <w:t xml:space="preserve"> </w:t>
      </w:r>
    </w:p>
    <w:p w:rsidR="00EB6F62" w:rsidRDefault="00B625C0">
      <w:pPr>
        <w:ind w:left="-5" w:right="1"/>
      </w:pPr>
      <w:r>
        <w:t>□</w:t>
      </w:r>
      <w:r>
        <w:t>适用</w:t>
      </w:r>
      <w:r>
        <w:t xml:space="preserve"> √</w:t>
      </w:r>
      <w:r>
        <w:t>不适用</w:t>
      </w:r>
      <w:r>
        <w:t xml:space="preserve"> </w:t>
      </w:r>
      <w:r>
        <w:rPr>
          <w:rFonts w:ascii="Cambria" w:eastAsia="Cambria" w:hAnsi="Cambria" w:cs="Cambria"/>
        </w:rPr>
        <w:t xml:space="preserve"> </w:t>
      </w:r>
    </w:p>
    <w:p w:rsidR="00EB6F62" w:rsidRDefault="00B625C0">
      <w:pPr>
        <w:spacing w:after="72" w:line="259" w:lineRule="auto"/>
        <w:ind w:left="0" w:firstLine="0"/>
      </w:pPr>
      <w:r>
        <w:rPr>
          <w:rFonts w:ascii="Cambria" w:eastAsia="Cambria" w:hAnsi="Cambria" w:cs="Cambria"/>
          <w:sz w:val="20"/>
        </w:rPr>
        <w:t xml:space="preserve"> </w:t>
      </w:r>
    </w:p>
    <w:p w:rsidR="00EB6F62" w:rsidRDefault="00B625C0">
      <w:pPr>
        <w:spacing w:after="85" w:line="249" w:lineRule="auto"/>
        <w:ind w:left="-5"/>
      </w:pPr>
      <w:r>
        <w:rPr>
          <w:sz w:val="21"/>
        </w:rPr>
        <w:t>(5).</w:t>
      </w:r>
      <w:r>
        <w:rPr>
          <w:rFonts w:ascii="Arial" w:eastAsia="Arial" w:hAnsi="Arial" w:cs="Arial"/>
          <w:b/>
          <w:sz w:val="21"/>
        </w:rPr>
        <w:t xml:space="preserve"> </w:t>
      </w:r>
      <w:r>
        <w:rPr>
          <w:sz w:val="21"/>
        </w:rPr>
        <w:t>关联方资金拆借</w:t>
      </w:r>
      <w:r>
        <w:rPr>
          <w:sz w:val="21"/>
        </w:rPr>
        <w:t xml:space="preserve"> </w:t>
      </w:r>
    </w:p>
    <w:p w:rsidR="00EB6F62" w:rsidRDefault="00B625C0">
      <w:pPr>
        <w:spacing w:after="25"/>
        <w:ind w:left="-5" w:right="1"/>
      </w:pPr>
      <w:r>
        <w:t>□</w:t>
      </w:r>
      <w:r>
        <w:t>适用</w:t>
      </w:r>
      <w:r>
        <w:t xml:space="preserve"> √</w:t>
      </w:r>
      <w:r>
        <w:t>不适用</w:t>
      </w:r>
      <w:r>
        <w:t xml:space="preserve">  </w:t>
      </w:r>
    </w:p>
    <w:p w:rsidR="00EB6F62" w:rsidRDefault="00B625C0">
      <w:pPr>
        <w:spacing w:after="85" w:line="249" w:lineRule="auto"/>
        <w:ind w:left="-5"/>
      </w:pPr>
      <w:r>
        <w:rPr>
          <w:sz w:val="21"/>
        </w:rPr>
        <w:t>(6).</w:t>
      </w:r>
      <w:r>
        <w:rPr>
          <w:rFonts w:ascii="Arial" w:eastAsia="Arial" w:hAnsi="Arial" w:cs="Arial"/>
          <w:b/>
          <w:sz w:val="21"/>
        </w:rPr>
        <w:t xml:space="preserve"> </w:t>
      </w:r>
      <w:r>
        <w:rPr>
          <w:sz w:val="21"/>
        </w:rPr>
        <w:t>关联方资产转让、债务重组情况</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(7).</w:t>
      </w:r>
      <w:r>
        <w:rPr>
          <w:rFonts w:ascii="Arial" w:eastAsia="Arial" w:hAnsi="Arial" w:cs="Arial"/>
          <w:b/>
          <w:sz w:val="21"/>
        </w:rPr>
        <w:t xml:space="preserve"> </w:t>
      </w:r>
      <w:r>
        <w:rPr>
          <w:sz w:val="21"/>
        </w:rPr>
        <w:t>关键管理人员报酬</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3193"/>
        <w:gridCol w:w="3192"/>
        <w:gridCol w:w="2439"/>
      </w:tblGrid>
      <w:tr w:rsidR="00EB6F62">
        <w:trPr>
          <w:trHeight w:val="322"/>
        </w:trPr>
        <w:tc>
          <w:tcPr>
            <w:tcW w:w="31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上期发生额</w:t>
            </w:r>
            <w:r>
              <w:t xml:space="preserve"> </w:t>
            </w:r>
          </w:p>
        </w:tc>
      </w:tr>
      <w:tr w:rsidR="00EB6F62">
        <w:trPr>
          <w:trHeight w:val="322"/>
        </w:trPr>
        <w:tc>
          <w:tcPr>
            <w:tcW w:w="31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关键管理人员报酬</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581.12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445.68 </w:t>
            </w:r>
          </w:p>
        </w:tc>
      </w:tr>
    </w:tbl>
    <w:p w:rsidR="00EB6F62" w:rsidRDefault="00B625C0">
      <w:pPr>
        <w:spacing w:after="15" w:line="259" w:lineRule="auto"/>
        <w:ind w:left="0" w:firstLine="0"/>
      </w:pPr>
      <w:r>
        <w:t xml:space="preserve"> </w:t>
      </w:r>
    </w:p>
    <w:p w:rsidR="00EB6F62" w:rsidRDefault="00B625C0">
      <w:pPr>
        <w:spacing w:after="85" w:line="249" w:lineRule="auto"/>
        <w:ind w:left="-5"/>
      </w:pPr>
      <w:r>
        <w:rPr>
          <w:sz w:val="21"/>
        </w:rPr>
        <w:t>(8).</w:t>
      </w:r>
      <w:r>
        <w:rPr>
          <w:rFonts w:ascii="Arial" w:eastAsia="Arial" w:hAnsi="Arial" w:cs="Arial"/>
          <w:b/>
          <w:sz w:val="21"/>
        </w:rPr>
        <w:t xml:space="preserve"> </w:t>
      </w:r>
      <w:r>
        <w:rPr>
          <w:sz w:val="21"/>
        </w:rPr>
        <w:t>其他关联交易</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numPr>
          <w:ilvl w:val="0"/>
          <w:numId w:val="152"/>
        </w:numPr>
        <w:spacing w:after="85" w:line="249" w:lineRule="auto"/>
        <w:ind w:hanging="425"/>
      </w:pPr>
      <w:r>
        <w:rPr>
          <w:sz w:val="21"/>
        </w:rPr>
        <w:t>关联方应收应付款项</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应收项目</w:t>
      </w:r>
      <w:r>
        <w:rPr>
          <w:sz w:val="21"/>
        </w:rPr>
        <w:t xml:space="preserve"> </w:t>
      </w:r>
    </w:p>
    <w:p w:rsidR="00EB6F62" w:rsidRDefault="00B625C0">
      <w:pPr>
        <w:spacing w:after="11" w:line="249" w:lineRule="auto"/>
        <w:ind w:right="5"/>
        <w:jc w:val="right"/>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1174"/>
        <w:gridCol w:w="1095"/>
        <w:gridCol w:w="1776"/>
        <w:gridCol w:w="1416"/>
        <w:gridCol w:w="1777"/>
        <w:gridCol w:w="1586"/>
      </w:tblGrid>
      <w:tr w:rsidR="00EB6F62">
        <w:trPr>
          <w:trHeight w:val="322"/>
        </w:trPr>
        <w:tc>
          <w:tcPr>
            <w:tcW w:w="1174"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项目名称</w:t>
            </w:r>
            <w:r>
              <w:t xml:space="preserve"> </w:t>
            </w:r>
          </w:p>
        </w:tc>
        <w:tc>
          <w:tcPr>
            <w:tcW w:w="1095"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77" w:firstLine="0"/>
              <w:jc w:val="both"/>
            </w:pPr>
            <w:r>
              <w:t>关联方</w:t>
            </w:r>
            <w:r>
              <w:t xml:space="preserve"> </w:t>
            </w:r>
          </w:p>
        </w:tc>
        <w:tc>
          <w:tcPr>
            <w:tcW w:w="31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期末余额</w:t>
            </w:r>
            <w:r>
              <w:t xml:space="preserve"> </w:t>
            </w:r>
          </w:p>
        </w:tc>
        <w:tc>
          <w:tcPr>
            <w:tcW w:w="336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19"/>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8" w:firstLine="0"/>
            </w:pPr>
            <w:r>
              <w:t>账面余额</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pPr>
            <w:r>
              <w:t>坏账准备</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98" w:firstLine="0"/>
            </w:pPr>
            <w:r>
              <w:t>账面余额</w:t>
            </w: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04" w:firstLine="0"/>
            </w:pPr>
            <w:r>
              <w:t>坏账准备</w:t>
            </w:r>
            <w:r>
              <w:t xml:space="preserve"> </w:t>
            </w:r>
          </w:p>
        </w:tc>
      </w:tr>
      <w:tr w:rsidR="00EB6F62">
        <w:trPr>
          <w:trHeight w:val="634"/>
        </w:trPr>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6" w:firstLine="0"/>
            </w:pPr>
            <w:r>
              <w:t>应收账款</w:t>
            </w: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877"/>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7" w:firstLine="0"/>
            </w:pPr>
            <w:r>
              <w:t>重庆医药集团朗奕医疗设备有限公司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pPr>
            <w:r>
              <w:t xml:space="preserve">1,223,087.43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8" w:firstLine="0"/>
            </w:pPr>
            <w:r>
              <w:t xml:space="preserve">61,154.37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EB6F62">
      <w:pPr>
        <w:spacing w:after="0" w:line="259" w:lineRule="auto"/>
        <w:ind w:left="-1798" w:right="9" w:firstLine="0"/>
      </w:pP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1174"/>
        <w:gridCol w:w="1095"/>
        <w:gridCol w:w="1776"/>
        <w:gridCol w:w="1416"/>
        <w:gridCol w:w="1777"/>
        <w:gridCol w:w="1586"/>
      </w:tblGrid>
      <w:tr w:rsidR="00EB6F62">
        <w:trPr>
          <w:trHeight w:val="1256"/>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苏州艾科智能科技有限公司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810,620.69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405,310.35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810,620.69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162,124.14 </w:t>
            </w:r>
          </w:p>
        </w:tc>
      </w:tr>
      <w:tr w:rsidR="00EB6F62">
        <w:trPr>
          <w:trHeight w:val="634"/>
        </w:trPr>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06" w:firstLine="0"/>
            </w:pPr>
            <w:r>
              <w:t>预付账款</w:t>
            </w: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苏州艾隆信息技术有限公司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2,769,999.99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其他应收款</w:t>
            </w: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6"/>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苏州艾隆信息技术有限公司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2,404,993.44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360,499.34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苏州云诊医疗科技有限公司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92,221.00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27,666.30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92,221.00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17,000.30 </w:t>
            </w:r>
          </w:p>
        </w:tc>
      </w:tr>
      <w:tr w:rsidR="00EB6F62">
        <w:trPr>
          <w:trHeight w:val="1256"/>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苏州艾科智能科技有限公司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21,433.02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1,071.65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苏州享药智能科技有限公司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157,500.00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47,031.29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157,500.00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15,695.32 </w:t>
            </w:r>
          </w:p>
        </w:tc>
      </w:tr>
      <w:tr w:rsidR="00EB6F62">
        <w:trPr>
          <w:trHeight w:val="2189"/>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firstLine="0"/>
            </w:pPr>
            <w:r>
              <w:t>珠海隆门智慧医疗投资合伙企业</w:t>
            </w:r>
          </w:p>
          <w:p w:rsidR="00EB6F62" w:rsidRDefault="00B625C0">
            <w:pPr>
              <w:spacing w:after="0" w:line="259" w:lineRule="auto"/>
              <w:ind w:left="2" w:firstLine="0"/>
            </w:pPr>
            <w:r>
              <w:t>（有限合伙）</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82,319.19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4,115.96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877"/>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27" w:firstLine="0"/>
            </w:pPr>
            <w:r>
              <w:t>莱恩佳辰（苏州）纳米科技有限公司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8,575.00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857.50 </w:t>
            </w:r>
          </w:p>
        </w:tc>
      </w:tr>
      <w:tr w:rsidR="00EB6F62">
        <w:trPr>
          <w:trHeight w:val="634"/>
        </w:trPr>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06" w:firstLine="0"/>
            </w:pPr>
            <w:r>
              <w:t>合同资产</w:t>
            </w: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880"/>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27" w:firstLine="0"/>
            </w:pPr>
            <w:r>
              <w:t>重庆医药集团朗奕医疗设备有限公司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54,280.00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right"/>
            </w:pPr>
            <w:r>
              <w:t xml:space="preserve">2,714.00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117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长期应收款</w:t>
            </w: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27" w:firstLine="0"/>
            </w:pPr>
            <w:r>
              <w:t>无锡星洲医药有限公司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11,139,813.19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586,451.78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15,114,517.80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755,725.89 </w:t>
            </w:r>
          </w:p>
        </w:tc>
      </w:tr>
      <w:tr w:rsidR="00EB6F62">
        <w:trPr>
          <w:trHeight w:val="1880"/>
        </w:trPr>
        <w:tc>
          <w:tcPr>
            <w:tcW w:w="117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pPr>
            <w:r>
              <w:t xml:space="preserve"> </w:t>
            </w:r>
          </w:p>
        </w:tc>
        <w:tc>
          <w:tcPr>
            <w:tcW w:w="109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27" w:firstLine="0"/>
            </w:pPr>
            <w:r>
              <w:t>重庆医药集团朗奕医疗设备有限公司</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2,990,971.46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399,171.00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13" w:line="259" w:lineRule="auto"/>
        <w:ind w:left="0" w:firstLine="0"/>
      </w:pPr>
      <w:r>
        <w:rPr>
          <w:rFonts w:ascii="FangSong" w:eastAsia="FangSong" w:hAnsi="FangSong" w:cs="FangSong"/>
        </w:rP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应付项目</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w:t>
      </w:r>
      <w:r>
        <w:t>:</w:t>
      </w:r>
      <w:r>
        <w:t>元</w:t>
      </w:r>
      <w:r>
        <w:t xml:space="preserve">  </w:t>
      </w:r>
      <w:r>
        <w:t>币种</w:t>
      </w:r>
      <w:r>
        <w:t>:</w:t>
      </w:r>
      <w:r>
        <w:t>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2110"/>
        <w:gridCol w:w="2033"/>
        <w:gridCol w:w="2033"/>
        <w:gridCol w:w="2648"/>
      </w:tblGrid>
      <w:tr w:rsidR="00EB6F62">
        <w:trPr>
          <w:trHeight w:val="322"/>
        </w:trPr>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项目名称</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关联方</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85" w:firstLine="0"/>
            </w:pPr>
            <w:r>
              <w:t>期末账面余额</w:t>
            </w: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期初账面余额</w:t>
            </w:r>
            <w:r>
              <w:t xml:space="preserve"> </w:t>
            </w:r>
          </w:p>
        </w:tc>
      </w:tr>
      <w:tr w:rsidR="00EB6F62">
        <w:trPr>
          <w:trHeight w:val="322"/>
        </w:trPr>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应付账款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211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苏州艾科智能科技有限公司</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10,535.42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10,535.42 </w:t>
            </w:r>
          </w:p>
        </w:tc>
      </w:tr>
      <w:tr w:rsidR="00EB6F62">
        <w:trPr>
          <w:trHeight w:val="634"/>
        </w:trPr>
        <w:tc>
          <w:tcPr>
            <w:tcW w:w="211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苏州金艾特科技有限公司</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1,008,849.55 </w:t>
            </w:r>
          </w:p>
        </w:tc>
      </w:tr>
      <w:tr w:rsidR="00EB6F62">
        <w:trPr>
          <w:trHeight w:val="322"/>
        </w:trPr>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其他应付款</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211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苏州艾科智能科技有限公司</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24,000.00 </w:t>
            </w:r>
          </w:p>
        </w:tc>
      </w:tr>
      <w:tr w:rsidR="00EB6F62">
        <w:trPr>
          <w:trHeight w:val="322"/>
        </w:trPr>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张银花</w:t>
            </w:r>
            <w:r>
              <w:t xml:space="preserve"> </w:t>
            </w:r>
          </w:p>
        </w:tc>
        <w:tc>
          <w:tcPr>
            <w:tcW w:w="20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264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2,155.79 </w:t>
            </w:r>
          </w:p>
        </w:tc>
      </w:tr>
    </w:tbl>
    <w:p w:rsidR="00EB6F62" w:rsidRDefault="00B625C0">
      <w:pPr>
        <w:spacing w:after="16" w:line="259" w:lineRule="auto"/>
        <w:ind w:left="0" w:firstLine="0"/>
      </w:pPr>
      <w:r>
        <w:rPr>
          <w:rFonts w:ascii="FangSong" w:eastAsia="FangSong" w:hAnsi="FangSong" w:cs="FangSong"/>
        </w:rPr>
        <w:t xml:space="preserve"> </w:t>
      </w:r>
    </w:p>
    <w:p w:rsidR="00EB6F62" w:rsidRDefault="00B625C0">
      <w:pPr>
        <w:numPr>
          <w:ilvl w:val="0"/>
          <w:numId w:val="152"/>
        </w:numPr>
        <w:spacing w:after="85" w:line="249" w:lineRule="auto"/>
        <w:ind w:hanging="425"/>
      </w:pPr>
      <w:r>
        <w:rPr>
          <w:sz w:val="21"/>
        </w:rPr>
        <w:t>关联方承诺</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68" w:line="259" w:lineRule="auto"/>
        <w:ind w:left="0" w:firstLine="0"/>
      </w:pPr>
      <w:r>
        <w:rPr>
          <w:rFonts w:ascii="Cambria" w:eastAsia="Cambria" w:hAnsi="Cambria" w:cs="Cambria"/>
          <w:sz w:val="20"/>
        </w:rPr>
        <w:t xml:space="preserve"> </w:t>
      </w:r>
    </w:p>
    <w:p w:rsidR="00EB6F62" w:rsidRDefault="00B625C0">
      <w:pPr>
        <w:numPr>
          <w:ilvl w:val="0"/>
          <w:numId w:val="152"/>
        </w:numPr>
        <w:spacing w:after="78" w:line="259" w:lineRule="auto"/>
        <w:ind w:hanging="425"/>
      </w:pPr>
      <w:r>
        <w:rPr>
          <w:sz w:val="21"/>
        </w:rPr>
        <w:t>其他</w:t>
      </w:r>
      <w:r>
        <w:rPr>
          <w:rFonts w:ascii="Cambria" w:eastAsia="Cambria" w:hAnsi="Cambria" w:cs="Cambria"/>
          <w:b/>
          <w:sz w:val="20"/>
        </w:rPr>
        <w:t xml:space="preserve"> </w:t>
      </w:r>
    </w:p>
    <w:p w:rsidR="00EB6F62" w:rsidRDefault="00B625C0">
      <w:pPr>
        <w:ind w:left="-5" w:right="1"/>
      </w:pPr>
      <w:r>
        <w:t>□</w:t>
      </w:r>
      <w:r>
        <w:t>适用</w:t>
      </w:r>
      <w:r>
        <w:t xml:space="preserve">  √</w:t>
      </w:r>
      <w:r>
        <w:t>不适用</w:t>
      </w:r>
      <w:r>
        <w:t xml:space="preserve"> </w:t>
      </w:r>
      <w:r>
        <w:rPr>
          <w:rFonts w:ascii="Cambria" w:eastAsia="Cambria" w:hAnsi="Cambria" w:cs="Cambria"/>
          <w:b/>
          <w:sz w:val="20"/>
        </w:rP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十三、</w:t>
      </w:r>
      <w:r>
        <w:rPr>
          <w:sz w:val="21"/>
        </w:rPr>
        <w:t xml:space="preserve"> </w:t>
      </w:r>
      <w:r>
        <w:rPr>
          <w:sz w:val="21"/>
        </w:rPr>
        <w:t>股份支付</w:t>
      </w:r>
      <w:r>
        <w:rPr>
          <w:rFonts w:ascii="Arial" w:eastAsia="Arial" w:hAnsi="Arial" w:cs="Arial"/>
          <w:b/>
          <w:sz w:val="21"/>
        </w:rPr>
        <w:t xml:space="preserve"> </w:t>
      </w:r>
    </w:p>
    <w:p w:rsidR="00EB6F62" w:rsidRDefault="00B625C0">
      <w:pPr>
        <w:numPr>
          <w:ilvl w:val="0"/>
          <w:numId w:val="153"/>
        </w:numPr>
        <w:spacing w:after="85" w:line="249" w:lineRule="auto"/>
        <w:ind w:hanging="425"/>
      </w:pPr>
      <w:r>
        <w:rPr>
          <w:sz w:val="21"/>
        </w:rPr>
        <w:t>股份支付总体情况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numPr>
          <w:ilvl w:val="0"/>
          <w:numId w:val="153"/>
        </w:numPr>
        <w:spacing w:after="85" w:line="249" w:lineRule="auto"/>
        <w:ind w:hanging="425"/>
      </w:pPr>
      <w:r>
        <w:rPr>
          <w:sz w:val="21"/>
        </w:rPr>
        <w:t>以权益结算的股份支付情况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6" w:line="259" w:lineRule="auto"/>
        <w:ind w:left="0" w:firstLine="0"/>
      </w:pPr>
      <w:r>
        <w:t xml:space="preserve"> </w:t>
      </w:r>
    </w:p>
    <w:p w:rsidR="00EB6F62" w:rsidRDefault="00B625C0">
      <w:pPr>
        <w:numPr>
          <w:ilvl w:val="0"/>
          <w:numId w:val="153"/>
        </w:numPr>
        <w:spacing w:after="85" w:line="249" w:lineRule="auto"/>
        <w:ind w:hanging="425"/>
      </w:pPr>
      <w:r>
        <w:rPr>
          <w:sz w:val="21"/>
        </w:rPr>
        <w:t>以现金结算的股份支付情况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3" w:line="259" w:lineRule="auto"/>
        <w:ind w:left="0" w:firstLine="0"/>
      </w:pPr>
      <w:r>
        <w:t xml:space="preserve"> </w:t>
      </w:r>
    </w:p>
    <w:p w:rsidR="00EB6F62" w:rsidRDefault="00B625C0">
      <w:pPr>
        <w:numPr>
          <w:ilvl w:val="0"/>
          <w:numId w:val="153"/>
        </w:numPr>
        <w:spacing w:after="85" w:line="249" w:lineRule="auto"/>
        <w:ind w:hanging="425"/>
      </w:pPr>
      <w:r>
        <w:rPr>
          <w:sz w:val="21"/>
        </w:rPr>
        <w:t>股份支付的修改、终止情况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r>
        <w:rPr>
          <w:rFonts w:ascii="Calibri" w:eastAsia="Calibri" w:hAnsi="Calibri" w:cs="Calibri"/>
        </w:rPr>
        <w:t xml:space="preserve"> </w:t>
      </w:r>
    </w:p>
    <w:p w:rsidR="00EB6F62" w:rsidRDefault="00B625C0">
      <w:pPr>
        <w:spacing w:after="14" w:line="259" w:lineRule="auto"/>
        <w:ind w:left="240" w:firstLine="0"/>
      </w:pPr>
      <w:r>
        <w:t xml:space="preserve"> </w:t>
      </w:r>
    </w:p>
    <w:p w:rsidR="00EB6F62" w:rsidRDefault="00B625C0">
      <w:pPr>
        <w:numPr>
          <w:ilvl w:val="0"/>
          <w:numId w:val="153"/>
        </w:numPr>
        <w:spacing w:after="85" w:line="249" w:lineRule="auto"/>
        <w:ind w:hanging="425"/>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十四、</w:t>
      </w:r>
      <w:r>
        <w:rPr>
          <w:sz w:val="21"/>
        </w:rPr>
        <w:t xml:space="preserve"> </w:t>
      </w:r>
      <w:r>
        <w:rPr>
          <w:sz w:val="21"/>
        </w:rPr>
        <w:t>承诺及或有事项</w:t>
      </w:r>
      <w:r>
        <w:rPr>
          <w:rFonts w:ascii="Arial" w:eastAsia="Arial" w:hAnsi="Arial" w:cs="Arial"/>
          <w:b/>
          <w:sz w:val="21"/>
        </w:rPr>
        <w:t xml:space="preserve"> </w:t>
      </w:r>
    </w:p>
    <w:p w:rsidR="00EB6F62" w:rsidRDefault="00B625C0">
      <w:pPr>
        <w:spacing w:after="85" w:line="249" w:lineRule="auto"/>
        <w:ind w:left="-5"/>
      </w:pPr>
      <w:r>
        <w:rPr>
          <w:sz w:val="21"/>
        </w:rPr>
        <w:t>1</w:t>
      </w:r>
      <w:r>
        <w:rPr>
          <w:sz w:val="21"/>
        </w:rPr>
        <w:t>、</w:t>
      </w:r>
      <w:r>
        <w:rPr>
          <w:rFonts w:ascii="Arial" w:eastAsia="Arial" w:hAnsi="Arial" w:cs="Arial"/>
          <w:b/>
          <w:sz w:val="21"/>
        </w:rPr>
        <w:t xml:space="preserve"> </w:t>
      </w:r>
      <w:r>
        <w:rPr>
          <w:sz w:val="21"/>
        </w:rPr>
        <w:t>重要承诺事项</w:t>
      </w:r>
      <w:r>
        <w:rPr>
          <w:sz w:val="21"/>
        </w:rPr>
        <w:t xml:space="preserve"> </w:t>
      </w:r>
    </w:p>
    <w:p w:rsidR="00EB6F62" w:rsidRDefault="00B625C0">
      <w:pPr>
        <w:ind w:left="405" w:right="6198" w:hanging="420"/>
      </w:pPr>
      <w:r>
        <w:t>√</w:t>
      </w:r>
      <w:r>
        <w:t>适用</w:t>
      </w:r>
      <w:r>
        <w:t xml:space="preserve"> □</w:t>
      </w:r>
      <w:r>
        <w:t>不适用</w:t>
      </w:r>
      <w:r>
        <w:t xml:space="preserve">  </w:t>
      </w:r>
      <w:r>
        <w:t>（</w:t>
      </w:r>
      <w:r>
        <w:t>1</w:t>
      </w:r>
      <w:r>
        <w:t>）</w:t>
      </w:r>
      <w:r>
        <w:t xml:space="preserve"> </w:t>
      </w:r>
      <w:r>
        <w:rPr>
          <w:sz w:val="21"/>
        </w:rPr>
        <w:t>抵押事项</w:t>
      </w:r>
      <w:r>
        <w:rPr>
          <w:sz w:val="21"/>
        </w:rP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734"/>
        <w:gridCol w:w="734"/>
        <w:gridCol w:w="1205"/>
        <w:gridCol w:w="1896"/>
        <w:gridCol w:w="1896"/>
        <w:gridCol w:w="1777"/>
        <w:gridCol w:w="581"/>
      </w:tblGrid>
      <w:tr w:rsidR="00EB6F62">
        <w:trPr>
          <w:trHeight w:val="319"/>
        </w:trPr>
        <w:tc>
          <w:tcPr>
            <w:tcW w:w="734"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被担保单位</w:t>
            </w:r>
            <w:r>
              <w:t xml:space="preserve"> </w:t>
            </w:r>
          </w:p>
        </w:tc>
        <w:tc>
          <w:tcPr>
            <w:tcW w:w="734"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抵押人</w:t>
            </w:r>
            <w:r>
              <w:t xml:space="preserve"> </w:t>
            </w:r>
          </w:p>
        </w:tc>
        <w:tc>
          <w:tcPr>
            <w:tcW w:w="1205"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抵押物</w:t>
            </w:r>
            <w:r>
              <w:t xml:space="preserve"> </w:t>
            </w:r>
          </w:p>
        </w:tc>
        <w:tc>
          <w:tcPr>
            <w:tcW w:w="379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抵押物金额</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借款金额</w:t>
            </w:r>
            <w:r>
              <w:t xml:space="preserve"> </w:t>
            </w:r>
          </w:p>
        </w:tc>
        <w:tc>
          <w:tcPr>
            <w:tcW w:w="581"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备</w:t>
            </w:r>
          </w:p>
          <w:p w:rsidR="00EB6F62" w:rsidRDefault="00B625C0">
            <w:pPr>
              <w:spacing w:after="0" w:line="259" w:lineRule="auto"/>
              <w:ind w:left="2" w:firstLine="0"/>
              <w:jc w:val="both"/>
            </w:pPr>
            <w:r>
              <w:t>注</w:t>
            </w:r>
            <w:r>
              <w:t xml:space="preserve"> </w:t>
            </w:r>
          </w:p>
        </w:tc>
      </w:tr>
      <w:tr w:rsidR="00EB6F62">
        <w:trPr>
          <w:trHeight w:val="62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账面原值</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账面净值</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（万元）</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877"/>
        </w:trPr>
        <w:tc>
          <w:tcPr>
            <w:tcW w:w="7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苏州艾隆科技股份有限公司</w:t>
            </w:r>
            <w:r>
              <w:t xml:space="preserve"> </w:t>
            </w:r>
          </w:p>
        </w:tc>
        <w:tc>
          <w:tcPr>
            <w:tcW w:w="7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苏州艾隆科技股份有限公司</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苏房权证园区字第</w:t>
            </w:r>
            <w:r>
              <w:t xml:space="preserve"> 00683745 </w:t>
            </w:r>
            <w:r>
              <w:t>号房产</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186,406,647.15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135,033,089.74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50,000,000.00 </w:t>
            </w:r>
          </w:p>
        </w:tc>
        <w:tc>
          <w:tcPr>
            <w:tcW w:w="581"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注</w:t>
            </w:r>
          </w:p>
          <w:p w:rsidR="00EB6F62" w:rsidRDefault="00B625C0">
            <w:pPr>
              <w:spacing w:after="0" w:line="259" w:lineRule="auto"/>
              <w:ind w:left="2" w:firstLine="0"/>
            </w:pPr>
            <w:r>
              <w:t xml:space="preserve">1 </w:t>
            </w:r>
          </w:p>
        </w:tc>
      </w:tr>
      <w:tr w:rsidR="00EB6F62">
        <w:trPr>
          <w:trHeight w:val="1877"/>
        </w:trPr>
        <w:tc>
          <w:tcPr>
            <w:tcW w:w="7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苏州艾隆科技股份有限公司</w:t>
            </w:r>
            <w:r>
              <w:t xml:space="preserve"> </w:t>
            </w:r>
          </w:p>
        </w:tc>
        <w:tc>
          <w:tcPr>
            <w:tcW w:w="73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苏州艾隆科技股份有限公司</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苏工园国</w:t>
            </w:r>
          </w:p>
          <w:p w:rsidR="00EB6F62" w:rsidRDefault="00B625C0">
            <w:pPr>
              <w:spacing w:after="0" w:line="259" w:lineRule="auto"/>
              <w:ind w:left="0" w:right="-10" w:firstLine="0"/>
              <w:jc w:val="both"/>
            </w:pPr>
            <w:r>
              <w:t>用（</w:t>
            </w:r>
            <w:r>
              <w:t>2012</w:t>
            </w:r>
            <w:r>
              <w:t>）</w:t>
            </w:r>
          </w:p>
          <w:p w:rsidR="00EB6F62" w:rsidRDefault="00B625C0">
            <w:pPr>
              <w:spacing w:after="0" w:line="259" w:lineRule="auto"/>
              <w:ind w:left="0" w:firstLine="0"/>
            </w:pPr>
            <w:r>
              <w:t>第</w:t>
            </w:r>
            <w:r>
              <w:t xml:space="preserve"> 00136 </w:t>
            </w:r>
            <w:r>
              <w:t>号土地使用权</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6,780,067.14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5,215,752.20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50,000,000.00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bl>
    <w:p w:rsidR="00EB6F62" w:rsidRDefault="00B625C0">
      <w:pPr>
        <w:spacing w:after="0" w:line="259" w:lineRule="auto"/>
        <w:ind w:left="0" w:firstLine="0"/>
      </w:pPr>
      <w:r>
        <w:t xml:space="preserve"> </w:t>
      </w:r>
    </w:p>
    <w:p w:rsidR="00EB6F62" w:rsidRDefault="00B625C0">
      <w:pPr>
        <w:ind w:left="-5" w:right="1"/>
      </w:pPr>
      <w:r>
        <w:t>注</w:t>
      </w:r>
      <w:r>
        <w:t>1</w:t>
      </w:r>
      <w:r>
        <w:t>：</w:t>
      </w:r>
      <w:r>
        <w:t>2022</w:t>
      </w:r>
      <w:r>
        <w:t>年</w:t>
      </w:r>
      <w:r>
        <w:t>7</w:t>
      </w:r>
      <w:r>
        <w:t>月</w:t>
      </w:r>
      <w:r>
        <w:t>29</w:t>
      </w:r>
      <w:r>
        <w:t>日，苏州艾隆科技股份有限公司与国家开发银行苏州分行签订了《抵押合同》，以原值为</w:t>
      </w:r>
      <w:r>
        <w:t>186,406,647.15</w:t>
      </w:r>
      <w:r>
        <w:t>元、净值为</w:t>
      </w:r>
      <w:r>
        <w:t>135,033,089.74</w:t>
      </w:r>
      <w:r>
        <w:t>元的编号为苏房权证园区字第</w:t>
      </w:r>
      <w:r>
        <w:t>00683745</w:t>
      </w:r>
      <w:r>
        <w:t>号房产以及原值为</w:t>
      </w:r>
      <w:r>
        <w:t>6,780,067.14</w:t>
      </w:r>
      <w:r>
        <w:t>元、净值为</w:t>
      </w:r>
    </w:p>
    <w:p w:rsidR="00EB6F62" w:rsidRDefault="00B625C0">
      <w:pPr>
        <w:ind w:left="-5" w:right="1"/>
      </w:pPr>
      <w:r>
        <w:t>5,215,752.20</w:t>
      </w:r>
      <w:r>
        <w:t>元编号为苏工园国用（</w:t>
      </w:r>
      <w:r>
        <w:t>2012</w:t>
      </w:r>
      <w:r>
        <w:t>）第</w:t>
      </w:r>
      <w:r>
        <w:t>00136</w:t>
      </w:r>
      <w:r>
        <w:t>号土地使用权为抵押物，为债权人国家开发银行苏州市分行与债务人苏州艾隆科技股份有限公司形成的债权提供担保。截至</w:t>
      </w:r>
      <w:r>
        <w:t>2022</w:t>
      </w:r>
      <w:r>
        <w:t>年</w:t>
      </w:r>
      <w:r>
        <w:t>12</w:t>
      </w:r>
      <w:r>
        <w:t>月</w:t>
      </w:r>
      <w:r>
        <w:t>31</w:t>
      </w:r>
      <w:r>
        <w:t>日，公司使用该担保合同为以下长期借款提供担保：为苏州艾隆科技股份有限公司金额为</w:t>
      </w:r>
      <w:r>
        <w:t>RMB5000</w:t>
      </w:r>
      <w:r>
        <w:t>万元（期限为</w:t>
      </w:r>
      <w:r>
        <w:t>2022/07/29-</w:t>
      </w:r>
    </w:p>
    <w:p w:rsidR="00EB6F62" w:rsidRDefault="00B625C0">
      <w:pPr>
        <w:ind w:left="-5" w:right="1"/>
      </w:pPr>
      <w:r>
        <w:t>2025/07/29</w:t>
      </w:r>
      <w:r>
        <w:t>），合同编号为</w:t>
      </w:r>
      <w:r>
        <w:t>3220202201100001398</w:t>
      </w:r>
      <w:r>
        <w:t>的《人民币资金借款合同》提供抵押担保。</w:t>
      </w:r>
      <w:r>
        <w:t xml:space="preserve"> </w:t>
      </w:r>
    </w:p>
    <w:p w:rsidR="00EB6F62" w:rsidRDefault="00B625C0">
      <w:pPr>
        <w:ind w:left="-5" w:right="1"/>
      </w:pPr>
      <w:r>
        <w:t>为苏州艾隆科技股份有限公司金额为</w:t>
      </w:r>
      <w:r>
        <w:t>RMB5000</w:t>
      </w:r>
      <w:r>
        <w:t>万元（期限为</w:t>
      </w:r>
      <w:r>
        <w:t>2022/10/8-</w:t>
      </w:r>
    </w:p>
    <w:p w:rsidR="00EB6F62" w:rsidRDefault="00B625C0">
      <w:pPr>
        <w:spacing w:after="102"/>
        <w:ind w:left="-5" w:right="1"/>
      </w:pPr>
      <w:r>
        <w:t>2025/10/8</w:t>
      </w:r>
      <w:r>
        <w:t>），合同编号为</w:t>
      </w:r>
      <w:r>
        <w:t>3220202201100001466</w:t>
      </w:r>
      <w:r>
        <w:t>的《人民币资金借款合同》提供抵押担保。</w:t>
      </w:r>
      <w:r>
        <w:t xml:space="preserve"> </w:t>
      </w:r>
    </w:p>
    <w:p w:rsidR="00EB6F62" w:rsidRDefault="00B625C0">
      <w:pPr>
        <w:spacing w:after="9" w:line="249" w:lineRule="auto"/>
        <w:ind w:left="430"/>
      </w:pPr>
      <w:r>
        <w:t>（</w:t>
      </w:r>
      <w:r>
        <w:t>2</w:t>
      </w:r>
      <w:r>
        <w:t>）</w:t>
      </w:r>
      <w:r>
        <w:t xml:space="preserve"> </w:t>
      </w:r>
      <w:r>
        <w:rPr>
          <w:sz w:val="21"/>
        </w:rPr>
        <w:t>其他事项</w:t>
      </w:r>
      <w:r>
        <w:rPr>
          <w:rFonts w:ascii="Times New Roman" w:eastAsia="Times New Roman" w:hAnsi="Times New Roman" w:cs="Times New Roman"/>
          <w:b/>
          <w:sz w:val="21"/>
        </w:rPr>
        <w:t xml:space="preserve"> </w:t>
      </w:r>
    </w:p>
    <w:p w:rsidR="00EB6F62" w:rsidRDefault="00B625C0">
      <w:pPr>
        <w:numPr>
          <w:ilvl w:val="0"/>
          <w:numId w:val="154"/>
        </w:numPr>
        <w:ind w:right="1" w:hanging="600"/>
      </w:pPr>
      <w:r>
        <w:t>2022</w:t>
      </w:r>
      <w:r>
        <w:t>年</w:t>
      </w:r>
      <w:r>
        <w:t>7</w:t>
      </w:r>
      <w:r>
        <w:t>月</w:t>
      </w:r>
      <w:r>
        <w:t>13</w:t>
      </w:r>
      <w:r>
        <w:t>日，苏州艾隆科技股份有限公司与</w:t>
      </w:r>
      <w:r>
        <w:t>苏州银行签订了保证金额为人民币壹佰贰拾捌万捌仟元整，编号为苏银函字</w:t>
      </w:r>
      <w:r>
        <w:t>[706660199-2022]</w:t>
      </w:r>
      <w:r>
        <w:t>第</w:t>
      </w:r>
      <w:r>
        <w:t>[502836]</w:t>
      </w:r>
      <w:r>
        <w:t>号的保函合同，为苏州艾隆科技股份有限公司与首都医科大学附属北京朝阳医院签订的医疗设备购销合同正常履行提供保证。</w:t>
      </w:r>
      <w:r>
        <w:t xml:space="preserve"> </w:t>
      </w:r>
    </w:p>
    <w:p w:rsidR="00EB6F62" w:rsidRDefault="00B625C0">
      <w:pPr>
        <w:ind w:left="-5" w:right="1"/>
      </w:pPr>
      <w:r>
        <w:t>截至</w:t>
      </w:r>
      <w:r>
        <w:t>2022</w:t>
      </w:r>
      <w:r>
        <w:t>年</w:t>
      </w:r>
      <w:r>
        <w:t>12</w:t>
      </w:r>
      <w:r>
        <w:t>月</w:t>
      </w:r>
      <w:r>
        <w:t>31</w:t>
      </w:r>
      <w:r>
        <w:t>日，上述保函合同的余额为</w:t>
      </w:r>
      <w:r>
        <w:t>128.80</w:t>
      </w:r>
      <w:r>
        <w:t>万元。</w:t>
      </w:r>
      <w:r>
        <w:t xml:space="preserve"> </w:t>
      </w:r>
    </w:p>
    <w:p w:rsidR="00EB6F62" w:rsidRDefault="00B625C0">
      <w:pPr>
        <w:numPr>
          <w:ilvl w:val="0"/>
          <w:numId w:val="154"/>
        </w:numPr>
        <w:ind w:right="1" w:hanging="600"/>
      </w:pPr>
      <w:r>
        <w:t>2022</w:t>
      </w:r>
      <w:r>
        <w:t>年</w:t>
      </w:r>
      <w:r>
        <w:t>12</w:t>
      </w:r>
      <w:r>
        <w:t>月</w:t>
      </w:r>
      <w:r>
        <w:t>23</w:t>
      </w:r>
      <w:r>
        <w:t>日，苏州艾隆科技股份有限公司与苏州银行签订了保证金额为人民币柒仟壹佰元整，编号为苏函字</w:t>
      </w:r>
      <w:r>
        <w:t>[706660199-2022]</w:t>
      </w:r>
      <w:r>
        <w:t>第</w:t>
      </w:r>
      <w:r>
        <w:t>[502898]</w:t>
      </w:r>
      <w:r>
        <w:t>号的保函合同，为苏州艾隆科技股份有限公司与杭州市临安区第五人民医院签订的编号为</w:t>
      </w:r>
    </w:p>
    <w:p w:rsidR="00EB6F62" w:rsidRDefault="00B625C0">
      <w:pPr>
        <w:ind w:left="-5" w:right="1"/>
      </w:pPr>
      <w:r>
        <w:t>11N70362380C20227401</w:t>
      </w:r>
      <w:r>
        <w:t>的《杭州市临安区第五人民医院摆药机采购项目》合同的正常履行提供保证。</w:t>
      </w:r>
      <w:r>
        <w:t xml:space="preserve"> </w:t>
      </w:r>
    </w:p>
    <w:p w:rsidR="00EB6F62" w:rsidRDefault="00B625C0">
      <w:pPr>
        <w:ind w:left="-5" w:right="1"/>
      </w:pPr>
      <w:r>
        <w:t>截至</w:t>
      </w:r>
      <w:r>
        <w:t>2022</w:t>
      </w:r>
      <w:r>
        <w:t>年</w:t>
      </w:r>
      <w:r>
        <w:t>12</w:t>
      </w:r>
      <w:r>
        <w:t>月</w:t>
      </w:r>
      <w:r>
        <w:t>31</w:t>
      </w:r>
      <w:r>
        <w:t>日，上述保函合同的余额为</w:t>
      </w:r>
      <w:r>
        <w:t>7100.00</w:t>
      </w:r>
      <w:r>
        <w:t>元。</w:t>
      </w:r>
      <w:r>
        <w:t xml:space="preserve"> </w:t>
      </w:r>
    </w:p>
    <w:p w:rsidR="00EB6F62" w:rsidRDefault="00B625C0">
      <w:pPr>
        <w:numPr>
          <w:ilvl w:val="0"/>
          <w:numId w:val="154"/>
        </w:numPr>
        <w:ind w:right="1" w:hanging="600"/>
      </w:pPr>
      <w:r>
        <w:t>2022</w:t>
      </w:r>
      <w:r>
        <w:t>年</w:t>
      </w:r>
      <w:r>
        <w:t>11</w:t>
      </w:r>
      <w:r>
        <w:t>月</w:t>
      </w:r>
      <w:r>
        <w:t>24</w:t>
      </w:r>
      <w:r>
        <w:t>日，苏州医橙网医疗科技有限公司与宁波银行签订了保证金额</w:t>
      </w:r>
    </w:p>
    <w:p w:rsidR="00EB6F62" w:rsidRDefault="00B625C0">
      <w:pPr>
        <w:ind w:left="-5" w:right="1"/>
      </w:pPr>
      <w:r>
        <w:t>为人民币贰拾捌万肆仟肆佰陆拾玖元贰角，编号为</w:t>
      </w:r>
      <w:r>
        <w:t>07500BH22BMLGE9</w:t>
      </w:r>
      <w:r>
        <w:t>的见索即付履</w:t>
      </w:r>
    </w:p>
    <w:p w:rsidR="00EB6F62" w:rsidRDefault="00B625C0">
      <w:pPr>
        <w:ind w:left="-5" w:right="1"/>
      </w:pPr>
      <w:r>
        <w:t>约保函，为苏州医橙网医疗科技有限公司与凤台县人民医院新院区签订的编号为</w:t>
      </w:r>
    </w:p>
    <w:p w:rsidR="00EB6F62" w:rsidRDefault="00B625C0">
      <w:pPr>
        <w:ind w:left="-5" w:right="1"/>
      </w:pPr>
      <w:r>
        <w:t>2022CG1</w:t>
      </w:r>
      <w:r>
        <w:t>034</w:t>
      </w:r>
      <w:r>
        <w:t>的物流传输项目采购合同的正常履行提供保证。</w:t>
      </w:r>
      <w:r>
        <w:t xml:space="preserve"> </w:t>
      </w:r>
    </w:p>
    <w:p w:rsidR="00EB6F62" w:rsidRDefault="00B625C0">
      <w:pPr>
        <w:ind w:left="-5" w:right="1"/>
      </w:pPr>
      <w:r>
        <w:t>截至</w:t>
      </w:r>
      <w:r>
        <w:t>2022</w:t>
      </w:r>
      <w:r>
        <w:t>年</w:t>
      </w:r>
      <w:r>
        <w:t>12</w:t>
      </w:r>
      <w:r>
        <w:t>月</w:t>
      </w:r>
      <w:r>
        <w:t>31</w:t>
      </w:r>
      <w:r>
        <w:t>日，上述保函合同的余额为</w:t>
      </w:r>
      <w:r>
        <w:t>284,469.20</w:t>
      </w:r>
      <w:r>
        <w:t>元。</w:t>
      </w:r>
      <w:r>
        <w:t xml:space="preserve"> </w:t>
      </w:r>
    </w:p>
    <w:p w:rsidR="00EB6F62" w:rsidRDefault="00B625C0">
      <w:pPr>
        <w:spacing w:after="16" w:line="259" w:lineRule="auto"/>
        <w:ind w:left="0" w:firstLine="0"/>
      </w:pPr>
      <w:r>
        <w:t xml:space="preserve"> </w:t>
      </w:r>
    </w:p>
    <w:p w:rsidR="00EB6F62" w:rsidRDefault="00B625C0">
      <w:pPr>
        <w:spacing w:after="85" w:line="249" w:lineRule="auto"/>
        <w:ind w:left="-5"/>
      </w:pPr>
      <w:r>
        <w:rPr>
          <w:sz w:val="21"/>
        </w:rPr>
        <w:t>2</w:t>
      </w:r>
      <w:r>
        <w:rPr>
          <w:sz w:val="21"/>
        </w:rPr>
        <w:t>、</w:t>
      </w:r>
      <w:r>
        <w:rPr>
          <w:rFonts w:ascii="Arial" w:eastAsia="Arial" w:hAnsi="Arial" w:cs="Arial"/>
          <w:b/>
          <w:sz w:val="21"/>
        </w:rPr>
        <w:t xml:space="preserve"> </w:t>
      </w:r>
      <w:r>
        <w:rPr>
          <w:sz w:val="21"/>
        </w:rPr>
        <w:t>或有事项</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资产负债表日存在的重要或有事项</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155"/>
        </w:numPr>
        <w:ind w:right="1" w:hanging="425"/>
      </w:pPr>
      <w:r>
        <w:t>2023</w:t>
      </w:r>
      <w:r>
        <w:t>年</w:t>
      </w:r>
      <w:r>
        <w:t>1</w:t>
      </w:r>
      <w:r>
        <w:t>月</w:t>
      </w:r>
      <w:r>
        <w:t>9</w:t>
      </w:r>
      <w:r>
        <w:t>日，经安徽艾隆科技有限公司股东会决议，安徽艾隆科技有限公司做出减少注册资本决定，减资后公司将不在对安徽艾隆科技有限公司投资，根据</w:t>
      </w:r>
    </w:p>
    <w:p w:rsidR="00EB6F62" w:rsidRDefault="00B625C0">
      <w:pPr>
        <w:ind w:left="-5" w:right="1"/>
      </w:pPr>
      <w:r>
        <w:t>《企业会计准则第</w:t>
      </w:r>
      <w:r>
        <w:t>33</w:t>
      </w:r>
      <w:r>
        <w:t>号</w:t>
      </w:r>
      <w:r>
        <w:t>——</w:t>
      </w:r>
      <w:r>
        <w:t>合并财务报表》规定，不再纳入合并范围。</w:t>
      </w:r>
      <w:r>
        <w:t xml:space="preserve"> </w:t>
      </w:r>
    </w:p>
    <w:p w:rsidR="00EB6F62" w:rsidRDefault="00B625C0">
      <w:pPr>
        <w:numPr>
          <w:ilvl w:val="0"/>
          <w:numId w:val="155"/>
        </w:numPr>
        <w:ind w:right="1" w:hanging="425"/>
      </w:pPr>
      <w:r>
        <w:t>2023</w:t>
      </w:r>
      <w:r>
        <w:t>年</w:t>
      </w:r>
      <w:r>
        <w:t>1</w:t>
      </w:r>
      <w:r>
        <w:t>月，根据苏州优点优唯医疗科技有限公司股东会决议决定，公司受让少数股东</w:t>
      </w:r>
      <w:r>
        <w:t>谢云峰持有的优点优唯</w:t>
      </w:r>
      <w:r>
        <w:t>7.5%</w:t>
      </w:r>
      <w:r>
        <w:t>的股权，至此，公司对苏州优点优唯医疗科技有限公司的持股比例从</w:t>
      </w:r>
      <w:r>
        <w:t>92.5%</w:t>
      </w:r>
      <w:r>
        <w:t>变更为</w:t>
      </w:r>
      <w:r>
        <w:t>100.00%</w:t>
      </w:r>
      <w:r>
        <w:t>。</w:t>
      </w:r>
      <w:r>
        <w:t xml:space="preserve"> </w:t>
      </w:r>
    </w:p>
    <w:p w:rsidR="00EB6F62" w:rsidRDefault="00B625C0">
      <w:pPr>
        <w:spacing w:after="14"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公司没有需要披露的重要或有事项，也应予以说明：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30" w:line="259" w:lineRule="auto"/>
        <w:ind w:left="0" w:firstLine="0"/>
      </w:pPr>
      <w:r>
        <w:rPr>
          <w:rFonts w:ascii="Calibri" w:eastAsia="Calibri" w:hAnsi="Calibri" w:cs="Calibri"/>
        </w:rPr>
        <w:t xml:space="preserve"> </w:t>
      </w:r>
    </w:p>
    <w:p w:rsidR="00EB6F62" w:rsidRDefault="00B625C0">
      <w:pPr>
        <w:numPr>
          <w:ilvl w:val="0"/>
          <w:numId w:val="155"/>
        </w:numPr>
        <w:spacing w:after="85" w:line="249" w:lineRule="auto"/>
        <w:ind w:right="1" w:hanging="425"/>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十五、</w:t>
      </w:r>
      <w:r>
        <w:rPr>
          <w:sz w:val="21"/>
        </w:rPr>
        <w:t xml:space="preserve"> </w:t>
      </w:r>
      <w:r>
        <w:rPr>
          <w:sz w:val="21"/>
        </w:rPr>
        <w:t>资产负债表日后事项</w:t>
      </w:r>
      <w:r>
        <w:rPr>
          <w:rFonts w:ascii="Arial" w:eastAsia="Arial" w:hAnsi="Arial" w:cs="Arial"/>
          <w:b/>
          <w:sz w:val="21"/>
        </w:rPr>
        <w:t xml:space="preserve"> </w:t>
      </w:r>
    </w:p>
    <w:p w:rsidR="00EB6F62" w:rsidRDefault="00B625C0">
      <w:pPr>
        <w:spacing w:after="85" w:line="249" w:lineRule="auto"/>
        <w:ind w:left="-5"/>
      </w:pPr>
      <w:r>
        <w:rPr>
          <w:rFonts w:ascii="Calibri" w:eastAsia="Calibri" w:hAnsi="Calibri" w:cs="Calibri"/>
          <w:b/>
          <w:sz w:val="21"/>
        </w:rPr>
        <w:t>1</w:t>
      </w:r>
      <w:r>
        <w:rPr>
          <w:sz w:val="21"/>
        </w:rPr>
        <w:t>、</w:t>
      </w:r>
      <w:r>
        <w:rPr>
          <w:rFonts w:ascii="Arial" w:eastAsia="Arial" w:hAnsi="Arial" w:cs="Arial"/>
          <w:b/>
          <w:sz w:val="21"/>
        </w:rPr>
        <w:t xml:space="preserve"> </w:t>
      </w:r>
      <w:r>
        <w:rPr>
          <w:sz w:val="21"/>
        </w:rPr>
        <w:t>重要的非调整事项</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单位：元</w:t>
      </w:r>
      <w:r>
        <w:t xml:space="preserve">  </w:t>
      </w:r>
      <w:r>
        <w:t>币种：人民币</w:t>
      </w:r>
      <w:r>
        <w:t xml:space="preserve"> </w:t>
      </w:r>
    </w:p>
    <w:tbl>
      <w:tblPr>
        <w:tblStyle w:val="TableGrid"/>
        <w:tblW w:w="8824" w:type="dxa"/>
        <w:tblInd w:w="5" w:type="dxa"/>
        <w:tblCellMar>
          <w:top w:w="39" w:type="dxa"/>
          <w:left w:w="106" w:type="dxa"/>
          <w:bottom w:w="0" w:type="dxa"/>
          <w:right w:w="0" w:type="dxa"/>
        </w:tblCellMar>
        <w:tblLook w:val="04A0" w:firstRow="1" w:lastRow="0" w:firstColumn="1" w:lastColumn="0" w:noHBand="0" w:noVBand="1"/>
      </w:tblPr>
      <w:tblGrid>
        <w:gridCol w:w="2369"/>
        <w:gridCol w:w="2110"/>
        <w:gridCol w:w="2206"/>
        <w:gridCol w:w="2139"/>
      </w:tblGrid>
      <w:tr w:rsidR="00EB6F62">
        <w:trPr>
          <w:trHeight w:val="634"/>
        </w:trPr>
        <w:tc>
          <w:tcPr>
            <w:tcW w:w="236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项目</w:t>
            </w:r>
            <w:r>
              <w:t xml:space="preserve"> </w:t>
            </w:r>
          </w:p>
        </w:tc>
        <w:tc>
          <w:tcPr>
            <w:tcW w:w="211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内容</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对财务状况和经营成果的影响数</w:t>
            </w: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无法估计影响数的原因</w:t>
            </w:r>
            <w:r>
              <w:t xml:space="preserve"> </w:t>
            </w:r>
          </w:p>
        </w:tc>
      </w:tr>
      <w:tr w:rsidR="00EB6F62">
        <w:trPr>
          <w:trHeight w:val="322"/>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股票和债券的发行</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943"/>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重要的对外投资</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安徽艾隆科技有限公司减少注册资本</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不适用</w:t>
            </w: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不适用</w:t>
            </w:r>
            <w:r>
              <w:t xml:space="preserve"> </w:t>
            </w:r>
          </w:p>
        </w:tc>
      </w:tr>
      <w:tr w:rsidR="00EB6F62">
        <w:trPr>
          <w:trHeight w:val="322"/>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重要的债务重组</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19"/>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自然灾害</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外汇汇率重要变动</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r w:rsidR="00EB6F62">
        <w:trPr>
          <w:trHeight w:val="322"/>
        </w:trPr>
        <w:tc>
          <w:tcPr>
            <w:tcW w:w="236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1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 xml:space="preserve"> </w:t>
            </w:r>
          </w:p>
        </w:tc>
      </w:tr>
    </w:tbl>
    <w:p w:rsidR="00EB6F62" w:rsidRDefault="00B625C0">
      <w:pPr>
        <w:numPr>
          <w:ilvl w:val="0"/>
          <w:numId w:val="156"/>
        </w:numPr>
        <w:ind w:right="1"/>
      </w:pPr>
      <w:r>
        <w:t>2023</w:t>
      </w:r>
      <w:r>
        <w:t>年</w:t>
      </w:r>
      <w:r>
        <w:t>1</w:t>
      </w:r>
      <w:r>
        <w:t>月</w:t>
      </w:r>
      <w:r>
        <w:t>9</w:t>
      </w:r>
      <w:r>
        <w:t>日，经安徽艾隆科技有限公司股东会决议，安徽艾隆科技有限公司做出减少注册资本决定，减资后公司将不在对安徽艾隆科技有限公司投资，根据</w:t>
      </w:r>
    </w:p>
    <w:p w:rsidR="00EB6F62" w:rsidRDefault="00B625C0">
      <w:pPr>
        <w:ind w:left="-5" w:right="1"/>
      </w:pPr>
      <w:r>
        <w:t>《企业会计准则第</w:t>
      </w:r>
      <w:r>
        <w:t>33</w:t>
      </w:r>
      <w:r>
        <w:t>号</w:t>
      </w:r>
      <w:r>
        <w:t>——</w:t>
      </w:r>
      <w:r>
        <w:t>合并财务报表》规定，不再纳入合并范围。</w:t>
      </w:r>
      <w:r>
        <w:t xml:space="preserve"> </w:t>
      </w:r>
    </w:p>
    <w:p w:rsidR="00EB6F62" w:rsidRDefault="00B625C0">
      <w:pPr>
        <w:numPr>
          <w:ilvl w:val="0"/>
          <w:numId w:val="156"/>
        </w:numPr>
        <w:spacing w:after="30"/>
        <w:ind w:right="1"/>
      </w:pPr>
      <w:r>
        <w:t>2023</w:t>
      </w:r>
      <w:r>
        <w:t>年</w:t>
      </w:r>
      <w:r>
        <w:t>1</w:t>
      </w:r>
      <w:r>
        <w:t>月，根据苏州优点优唯医疗科技有限公司股东会决议决定，公司受让少数股东谢云峰持有的优点优唯</w:t>
      </w:r>
      <w:r>
        <w:t>7.5%</w:t>
      </w:r>
      <w:r>
        <w:t>的股权，至此，公司对苏州优点优唯医疗科技有限公司的持股比例从</w:t>
      </w:r>
      <w:r>
        <w:t>92.5%</w:t>
      </w:r>
      <w:r>
        <w:t>变更为</w:t>
      </w:r>
      <w:r>
        <w:t>100.00%</w:t>
      </w:r>
      <w:r>
        <w:t>。</w:t>
      </w:r>
      <w:r>
        <w:t xml:space="preserve"> </w:t>
      </w:r>
    </w:p>
    <w:p w:rsidR="00EB6F62" w:rsidRDefault="00B625C0">
      <w:pPr>
        <w:numPr>
          <w:ilvl w:val="0"/>
          <w:numId w:val="157"/>
        </w:numPr>
        <w:spacing w:after="85" w:line="249" w:lineRule="auto"/>
        <w:ind w:hanging="425"/>
      </w:pPr>
      <w:r>
        <w:rPr>
          <w:sz w:val="21"/>
        </w:rPr>
        <w:t>利润分配情况</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1" w:line="249" w:lineRule="auto"/>
        <w:ind w:right="5"/>
        <w:jc w:val="right"/>
      </w:pPr>
      <w:r>
        <w:t>单位：元</w:t>
      </w:r>
      <w:r>
        <w:t xml:space="preserve">  </w:t>
      </w:r>
      <w:r>
        <w:t>币种：人民币</w:t>
      </w:r>
      <w:r>
        <w:t xml:space="preserve"> </w:t>
      </w:r>
    </w:p>
    <w:tbl>
      <w:tblPr>
        <w:tblStyle w:val="TableGrid"/>
        <w:tblW w:w="8824" w:type="dxa"/>
        <w:tblInd w:w="5" w:type="dxa"/>
        <w:tblCellMar>
          <w:top w:w="39" w:type="dxa"/>
          <w:left w:w="108" w:type="dxa"/>
          <w:bottom w:w="0" w:type="dxa"/>
          <w:right w:w="0" w:type="dxa"/>
        </w:tblCellMar>
        <w:tblLook w:val="04A0" w:firstRow="1" w:lastRow="0" w:firstColumn="1" w:lastColumn="0" w:noHBand="0" w:noVBand="1"/>
      </w:tblPr>
      <w:tblGrid>
        <w:gridCol w:w="3632"/>
        <w:gridCol w:w="5192"/>
      </w:tblGrid>
      <w:tr w:rsidR="00EB6F62">
        <w:trPr>
          <w:trHeight w:val="322"/>
        </w:trPr>
        <w:tc>
          <w:tcPr>
            <w:tcW w:w="36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拟分配的利润或股利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37,732,661.50 </w:t>
            </w:r>
          </w:p>
        </w:tc>
      </w:tr>
      <w:tr w:rsidR="00EB6F62">
        <w:trPr>
          <w:trHeight w:val="634"/>
        </w:trPr>
        <w:tc>
          <w:tcPr>
            <w:tcW w:w="36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经审议批准宣告发放的利润或股利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4" w:line="372" w:lineRule="auto"/>
        <w:ind w:left="-15" w:firstLine="420"/>
        <w:jc w:val="both"/>
      </w:pPr>
      <w:r>
        <w:rPr>
          <w:sz w:val="21"/>
        </w:rPr>
        <w:t>本次股利分配预案经公司于</w:t>
      </w:r>
      <w:r>
        <w:rPr>
          <w:sz w:val="21"/>
        </w:rPr>
        <w:t xml:space="preserve"> </w:t>
      </w:r>
      <w:r>
        <w:rPr>
          <w:rFonts w:ascii="Times New Roman" w:eastAsia="Times New Roman" w:hAnsi="Times New Roman" w:cs="Times New Roman"/>
          <w:sz w:val="21"/>
        </w:rPr>
        <w:t xml:space="preserve">2023 </w:t>
      </w:r>
      <w:r>
        <w:rPr>
          <w:sz w:val="21"/>
        </w:rPr>
        <w:t>年</w:t>
      </w:r>
      <w:r>
        <w:rPr>
          <w:sz w:val="21"/>
        </w:rPr>
        <w:t xml:space="preserve"> </w:t>
      </w:r>
      <w:r>
        <w:rPr>
          <w:rFonts w:ascii="Times New Roman" w:eastAsia="Times New Roman" w:hAnsi="Times New Roman" w:cs="Times New Roman"/>
          <w:sz w:val="21"/>
        </w:rPr>
        <w:t xml:space="preserve">4 </w:t>
      </w:r>
      <w:r>
        <w:rPr>
          <w:sz w:val="21"/>
        </w:rPr>
        <w:t>月</w:t>
      </w:r>
      <w:r>
        <w:rPr>
          <w:sz w:val="21"/>
        </w:rPr>
        <w:t xml:space="preserve"> </w:t>
      </w:r>
      <w:r>
        <w:rPr>
          <w:rFonts w:ascii="Times New Roman" w:eastAsia="Times New Roman" w:hAnsi="Times New Roman" w:cs="Times New Roman"/>
          <w:sz w:val="21"/>
        </w:rPr>
        <w:t xml:space="preserve">20 </w:t>
      </w:r>
      <w:r>
        <w:rPr>
          <w:sz w:val="21"/>
        </w:rPr>
        <w:t>日召开四届董事会九次会议审议通过了《关于审议公司</w:t>
      </w:r>
      <w:r>
        <w:rPr>
          <w:sz w:val="21"/>
        </w:rPr>
        <w:t xml:space="preserve"> </w:t>
      </w:r>
      <w:r>
        <w:rPr>
          <w:rFonts w:ascii="Times New Roman" w:eastAsia="Times New Roman" w:hAnsi="Times New Roman" w:cs="Times New Roman"/>
          <w:sz w:val="21"/>
        </w:rPr>
        <w:t xml:space="preserve">2022 </w:t>
      </w:r>
      <w:r>
        <w:rPr>
          <w:sz w:val="21"/>
        </w:rPr>
        <w:t>年度利润分配方案的议案》，同意以公司</w:t>
      </w:r>
      <w:r>
        <w:rPr>
          <w:sz w:val="21"/>
        </w:rPr>
        <w:t xml:space="preserve"> </w:t>
      </w: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12 </w:t>
      </w:r>
      <w:r>
        <w:rPr>
          <w:sz w:val="21"/>
        </w:rPr>
        <w:t>月</w:t>
      </w:r>
      <w:r>
        <w:rPr>
          <w:sz w:val="21"/>
        </w:rPr>
        <w:t xml:space="preserve"> </w:t>
      </w:r>
      <w:r>
        <w:rPr>
          <w:rFonts w:ascii="Times New Roman" w:eastAsia="Times New Roman" w:hAnsi="Times New Roman" w:cs="Times New Roman"/>
          <w:sz w:val="21"/>
        </w:rPr>
        <w:t xml:space="preserve">31 </w:t>
      </w:r>
      <w:r>
        <w:rPr>
          <w:sz w:val="21"/>
        </w:rPr>
        <w:t>日的总股本</w:t>
      </w:r>
      <w:r>
        <w:rPr>
          <w:sz w:val="21"/>
        </w:rPr>
        <w:t xml:space="preserve"> </w:t>
      </w:r>
      <w:r>
        <w:rPr>
          <w:rFonts w:ascii="Times New Roman" w:eastAsia="Times New Roman" w:hAnsi="Times New Roman" w:cs="Times New Roman"/>
          <w:sz w:val="21"/>
        </w:rPr>
        <w:t xml:space="preserve">77,200,000.00 </w:t>
      </w:r>
      <w:r>
        <w:rPr>
          <w:sz w:val="21"/>
        </w:rPr>
        <w:t>股为基数，扣减回购专用证券账户中股份总数</w:t>
      </w:r>
      <w:r>
        <w:rPr>
          <w:sz w:val="21"/>
        </w:rPr>
        <w:t xml:space="preserve"> </w:t>
      </w:r>
      <w:r>
        <w:rPr>
          <w:rFonts w:ascii="Times New Roman" w:eastAsia="Times New Roman" w:hAnsi="Times New Roman" w:cs="Times New Roman"/>
          <w:sz w:val="21"/>
        </w:rPr>
        <w:t xml:space="preserve">1,734,677 </w:t>
      </w:r>
      <w:r>
        <w:rPr>
          <w:sz w:val="21"/>
        </w:rPr>
        <w:t>股，向全体股东每</w:t>
      </w:r>
      <w:r>
        <w:rPr>
          <w:rFonts w:ascii="Times New Roman" w:eastAsia="Times New Roman" w:hAnsi="Times New Roman" w:cs="Times New Roman"/>
          <w:sz w:val="21"/>
        </w:rPr>
        <w:t xml:space="preserve"> 10 </w:t>
      </w:r>
      <w:r>
        <w:rPr>
          <w:sz w:val="21"/>
        </w:rPr>
        <w:t>股派发现金红利</w:t>
      </w:r>
      <w:r>
        <w:rPr>
          <w:rFonts w:ascii="Times New Roman" w:eastAsia="Times New Roman" w:hAnsi="Times New Roman" w:cs="Times New Roman"/>
          <w:sz w:val="21"/>
        </w:rPr>
        <w:t xml:space="preserve"> 5 </w:t>
      </w:r>
    </w:p>
    <w:p w:rsidR="00EB6F62" w:rsidRDefault="00B625C0">
      <w:pPr>
        <w:spacing w:after="49" w:line="249" w:lineRule="auto"/>
        <w:ind w:left="-5"/>
      </w:pPr>
      <w:r>
        <w:rPr>
          <w:sz w:val="21"/>
        </w:rPr>
        <w:t>元（含税），合计派发现金红利</w:t>
      </w:r>
      <w:r>
        <w:rPr>
          <w:rFonts w:ascii="Times New Roman" w:eastAsia="Times New Roman" w:hAnsi="Times New Roman" w:cs="Times New Roman"/>
          <w:sz w:val="21"/>
        </w:rPr>
        <w:t xml:space="preserve"> 37,732,661.50 </w:t>
      </w:r>
      <w:r>
        <w:rPr>
          <w:sz w:val="21"/>
        </w:rPr>
        <w:t>元（含税）。</w:t>
      </w:r>
      <w:r>
        <w:rPr>
          <w:rFonts w:ascii="Times New Roman" w:eastAsia="Times New Roman" w:hAnsi="Times New Roman" w:cs="Times New Roman"/>
          <w:sz w:val="21"/>
        </w:rPr>
        <w:t xml:space="preserve"> </w:t>
      </w:r>
    </w:p>
    <w:p w:rsidR="00EB6F62" w:rsidRDefault="00B625C0">
      <w:pPr>
        <w:spacing w:after="18" w:line="259" w:lineRule="auto"/>
        <w:ind w:left="0" w:firstLine="0"/>
      </w:pPr>
      <w:r>
        <w:t xml:space="preserve"> </w:t>
      </w:r>
    </w:p>
    <w:p w:rsidR="00EB6F62" w:rsidRDefault="00B625C0">
      <w:pPr>
        <w:numPr>
          <w:ilvl w:val="0"/>
          <w:numId w:val="157"/>
        </w:numPr>
        <w:spacing w:after="85" w:line="249" w:lineRule="auto"/>
        <w:ind w:hanging="425"/>
      </w:pPr>
      <w:r>
        <w:rPr>
          <w:sz w:val="21"/>
        </w:rPr>
        <w:t>销售退回</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7" w:line="259" w:lineRule="auto"/>
        <w:ind w:left="0" w:firstLine="0"/>
      </w:pPr>
      <w:r>
        <w:t xml:space="preserve"> </w:t>
      </w:r>
    </w:p>
    <w:p w:rsidR="00EB6F62" w:rsidRDefault="00B625C0">
      <w:pPr>
        <w:numPr>
          <w:ilvl w:val="0"/>
          <w:numId w:val="157"/>
        </w:numPr>
        <w:spacing w:after="85" w:line="249" w:lineRule="auto"/>
        <w:ind w:hanging="425"/>
      </w:pPr>
      <w:r>
        <w:rPr>
          <w:sz w:val="21"/>
        </w:rPr>
        <w:t>其他资产负债表日后事项说明</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十六、</w:t>
      </w:r>
      <w:r>
        <w:rPr>
          <w:sz w:val="21"/>
        </w:rPr>
        <w:t xml:space="preserve"> </w:t>
      </w:r>
      <w:r>
        <w:rPr>
          <w:sz w:val="21"/>
        </w:rPr>
        <w:t>其他重要事项</w:t>
      </w:r>
      <w:r>
        <w:rPr>
          <w:rFonts w:ascii="Arial" w:eastAsia="Arial" w:hAnsi="Arial" w:cs="Arial"/>
          <w:b/>
          <w:sz w:val="21"/>
        </w:rPr>
        <w:t xml:space="preserve"> </w:t>
      </w:r>
    </w:p>
    <w:p w:rsidR="00EB6F62" w:rsidRDefault="00B625C0">
      <w:pPr>
        <w:numPr>
          <w:ilvl w:val="0"/>
          <w:numId w:val="158"/>
        </w:numPr>
        <w:spacing w:after="85" w:line="249" w:lineRule="auto"/>
        <w:ind w:hanging="425"/>
      </w:pPr>
      <w:r>
        <w:rPr>
          <w:sz w:val="21"/>
        </w:rPr>
        <w:t>前期会计差错更正</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追溯重述法</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未来适用法</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numPr>
          <w:ilvl w:val="0"/>
          <w:numId w:val="158"/>
        </w:numPr>
        <w:spacing w:after="85" w:line="249" w:lineRule="auto"/>
        <w:ind w:hanging="425"/>
      </w:pPr>
      <w:r>
        <w:rPr>
          <w:sz w:val="21"/>
        </w:rPr>
        <w:t>债务重组</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4" w:line="259" w:lineRule="auto"/>
        <w:ind w:left="0" w:firstLine="0"/>
      </w:pPr>
      <w:r>
        <w:t xml:space="preserve"> </w:t>
      </w:r>
    </w:p>
    <w:p w:rsidR="00EB6F62" w:rsidRDefault="00B625C0">
      <w:pPr>
        <w:numPr>
          <w:ilvl w:val="0"/>
          <w:numId w:val="158"/>
        </w:numPr>
        <w:spacing w:after="85" w:line="249" w:lineRule="auto"/>
        <w:ind w:hanging="425"/>
      </w:pPr>
      <w:r>
        <w:rPr>
          <w:sz w:val="21"/>
        </w:rPr>
        <w:t>资产置换</w:t>
      </w:r>
      <w:r>
        <w:rPr>
          <w:rFonts w:ascii="Calibri" w:eastAsia="Calibri" w:hAnsi="Calibri" w:cs="Calibri"/>
          <w:b/>
          <w:sz w:val="21"/>
        </w:rPr>
        <w:t xml:space="preserve"> </w:t>
      </w:r>
    </w:p>
    <w:p w:rsidR="00EB6F62" w:rsidRDefault="00B625C0">
      <w:pPr>
        <w:spacing w:after="134" w:line="249" w:lineRule="auto"/>
        <w:ind w:left="-5"/>
      </w:pPr>
      <w:r>
        <w:rPr>
          <w:sz w:val="21"/>
        </w:rPr>
        <w:t>(1).</w:t>
      </w:r>
      <w:r>
        <w:rPr>
          <w:rFonts w:ascii="Arial" w:eastAsia="Arial" w:hAnsi="Arial" w:cs="Arial"/>
          <w:b/>
          <w:sz w:val="21"/>
        </w:rPr>
        <w:t xml:space="preserve"> </w:t>
      </w:r>
      <w:r>
        <w:rPr>
          <w:sz w:val="21"/>
        </w:rPr>
        <w:t>非货币性资产交换</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5"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其他资产置换</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8"/>
        </w:numPr>
        <w:spacing w:after="85" w:line="249" w:lineRule="auto"/>
        <w:ind w:hanging="425"/>
      </w:pPr>
      <w:r>
        <w:rPr>
          <w:sz w:val="21"/>
        </w:rPr>
        <w:t>年金计划</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r>
        <w:rPr>
          <w:rFonts w:ascii="Calibri" w:eastAsia="Calibri" w:hAnsi="Calibri" w:cs="Calibri"/>
        </w:rPr>
        <w:t xml:space="preserve"> </w:t>
      </w:r>
    </w:p>
    <w:p w:rsidR="00EB6F62" w:rsidRDefault="00B625C0">
      <w:pPr>
        <w:spacing w:after="15" w:line="259" w:lineRule="auto"/>
        <w:ind w:left="0" w:firstLine="0"/>
      </w:pPr>
      <w:r>
        <w:t xml:space="preserve"> </w:t>
      </w:r>
    </w:p>
    <w:p w:rsidR="00EB6F62" w:rsidRDefault="00B625C0">
      <w:pPr>
        <w:numPr>
          <w:ilvl w:val="0"/>
          <w:numId w:val="158"/>
        </w:numPr>
        <w:spacing w:after="85" w:line="249" w:lineRule="auto"/>
        <w:ind w:hanging="425"/>
      </w:pPr>
      <w:r>
        <w:rPr>
          <w:sz w:val="21"/>
        </w:rPr>
        <w:t>终止经营</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ind w:left="0" w:firstLine="0"/>
      </w:pPr>
      <w:r>
        <w:t xml:space="preserve"> </w:t>
      </w:r>
    </w:p>
    <w:p w:rsidR="00EB6F62" w:rsidRDefault="00B625C0">
      <w:pPr>
        <w:spacing w:after="15" w:line="259" w:lineRule="auto"/>
        <w:ind w:left="0" w:firstLine="0"/>
      </w:pPr>
      <w:r>
        <w:t xml:space="preserve"> </w:t>
      </w:r>
    </w:p>
    <w:p w:rsidR="00EB6F62" w:rsidRDefault="00B625C0">
      <w:pPr>
        <w:numPr>
          <w:ilvl w:val="0"/>
          <w:numId w:val="158"/>
        </w:numPr>
        <w:spacing w:after="85" w:line="249" w:lineRule="auto"/>
        <w:ind w:hanging="425"/>
      </w:pPr>
      <w:r>
        <w:rPr>
          <w:sz w:val="21"/>
        </w:rPr>
        <w:t>分部信息</w:t>
      </w:r>
      <w:r>
        <w:rPr>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报告分部的确定依据与会计政策</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61" w:line="249" w:lineRule="auto"/>
        <w:ind w:left="-5"/>
      </w:pPr>
      <w:r>
        <w:rPr>
          <w:sz w:val="21"/>
        </w:rPr>
        <w:t>(2).</w:t>
      </w:r>
      <w:r>
        <w:rPr>
          <w:rFonts w:ascii="Arial" w:eastAsia="Arial" w:hAnsi="Arial" w:cs="Arial"/>
          <w:b/>
          <w:sz w:val="21"/>
        </w:rPr>
        <w:t xml:space="preserve"> </w:t>
      </w:r>
      <w:r>
        <w:rPr>
          <w:sz w:val="21"/>
        </w:rPr>
        <w:t>报告分部的财务信息</w:t>
      </w:r>
      <w:r>
        <w:rPr>
          <w:sz w:val="21"/>
        </w:rPr>
        <w:t xml:space="preserve"> </w:t>
      </w:r>
    </w:p>
    <w:p w:rsidR="00EB6F62" w:rsidRDefault="00B625C0">
      <w:pPr>
        <w:spacing w:after="85" w:line="249" w:lineRule="auto"/>
        <w:ind w:left="-5"/>
      </w:pPr>
      <w:r>
        <w:rPr>
          <w:sz w:val="21"/>
        </w:rPr>
        <w:t>□</w:t>
      </w:r>
      <w:r>
        <w:rPr>
          <w:sz w:val="21"/>
        </w:rPr>
        <w:t>适用</w:t>
      </w:r>
      <w:r>
        <w:rPr>
          <w:sz w:val="21"/>
        </w:rPr>
        <w:t xml:space="preserve">  √</w:t>
      </w:r>
      <w:r>
        <w:rPr>
          <w:sz w:val="21"/>
        </w:rPr>
        <w:t>不适用</w:t>
      </w:r>
      <w:r>
        <w:rPr>
          <w:sz w:val="21"/>
        </w:rPr>
        <w:t xml:space="preserve"> </w:t>
      </w:r>
      <w:r>
        <w:rPr>
          <w:rFonts w:ascii="Calibri" w:eastAsia="Calibri" w:hAnsi="Calibri" w:cs="Calibri"/>
          <w:sz w:val="21"/>
        </w:rPr>
        <w:t xml:space="preserve"> </w:t>
      </w:r>
    </w:p>
    <w:p w:rsidR="00EB6F62" w:rsidRDefault="00B625C0">
      <w:pPr>
        <w:spacing w:after="85" w:line="249" w:lineRule="auto"/>
        <w:ind w:left="-5"/>
      </w:pPr>
      <w:r>
        <w:rPr>
          <w:sz w:val="21"/>
        </w:rPr>
        <w:t>(3).</w:t>
      </w:r>
      <w:r>
        <w:rPr>
          <w:rFonts w:ascii="Arial" w:eastAsia="Arial" w:hAnsi="Arial" w:cs="Arial"/>
          <w:b/>
          <w:sz w:val="21"/>
        </w:rPr>
        <w:t xml:space="preserve"> </w:t>
      </w:r>
      <w:r>
        <w:rPr>
          <w:sz w:val="21"/>
        </w:rPr>
        <w:t>公司无报告分部的，或者不能披露各报告分部的资产总额和负债总额的，应说明原因</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(4).</w:t>
      </w:r>
      <w:r>
        <w:rPr>
          <w:rFonts w:ascii="Arial" w:eastAsia="Arial" w:hAnsi="Arial" w:cs="Arial"/>
          <w:b/>
          <w:sz w:val="21"/>
        </w:rPr>
        <w:t xml:space="preserve"> </w:t>
      </w:r>
      <w:r>
        <w:rPr>
          <w:sz w:val="21"/>
        </w:rPr>
        <w:t>其他说明</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6" w:line="259" w:lineRule="auto"/>
        <w:ind w:left="0" w:firstLine="0"/>
      </w:pPr>
      <w:r>
        <w:t xml:space="preserve"> </w:t>
      </w:r>
    </w:p>
    <w:p w:rsidR="00EB6F62" w:rsidRDefault="00B625C0">
      <w:pPr>
        <w:numPr>
          <w:ilvl w:val="0"/>
          <w:numId w:val="158"/>
        </w:numPr>
        <w:spacing w:after="149" w:line="249" w:lineRule="auto"/>
        <w:ind w:hanging="425"/>
      </w:pPr>
      <w:r>
        <w:rPr>
          <w:sz w:val="21"/>
        </w:rPr>
        <w:t>其他对投资者决策有影响的重要交易和事项</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14" w:line="259" w:lineRule="auto"/>
        <w:ind w:left="0" w:firstLine="0"/>
      </w:pPr>
      <w:r>
        <w:t xml:space="preserve"> </w:t>
      </w:r>
    </w:p>
    <w:p w:rsidR="00EB6F62" w:rsidRDefault="00B625C0">
      <w:pPr>
        <w:numPr>
          <w:ilvl w:val="0"/>
          <w:numId w:val="158"/>
        </w:numPr>
        <w:spacing w:after="85" w:line="249" w:lineRule="auto"/>
        <w:ind w:hanging="425"/>
      </w:pPr>
      <w:r>
        <w:rPr>
          <w:sz w:val="21"/>
        </w:rPr>
        <w:t>其他</w:t>
      </w:r>
      <w:r>
        <w:rPr>
          <w:rFonts w:ascii="Calibri" w:eastAsia="Calibri" w:hAnsi="Calibri" w:cs="Calibri"/>
          <w:b/>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56" w:line="249" w:lineRule="auto"/>
        <w:ind w:left="-5"/>
      </w:pPr>
      <w:r>
        <w:rPr>
          <w:sz w:val="21"/>
        </w:rPr>
        <w:t>十七、</w:t>
      </w:r>
      <w:r>
        <w:rPr>
          <w:sz w:val="21"/>
        </w:rPr>
        <w:t xml:space="preserve"> </w:t>
      </w:r>
      <w:r>
        <w:rPr>
          <w:sz w:val="21"/>
        </w:rPr>
        <w:t>母公司财务报表主要项目注释</w:t>
      </w:r>
      <w:r>
        <w:rPr>
          <w:sz w:val="21"/>
        </w:rPr>
        <w:t xml:space="preserve"> </w:t>
      </w:r>
    </w:p>
    <w:p w:rsidR="00EB6F62" w:rsidRDefault="00B625C0">
      <w:pPr>
        <w:spacing w:after="85" w:line="249" w:lineRule="auto"/>
        <w:ind w:left="-5"/>
      </w:pPr>
      <w:r>
        <w:rPr>
          <w:sz w:val="21"/>
        </w:rPr>
        <w:t>1</w:t>
      </w:r>
      <w:r>
        <w:rPr>
          <w:sz w:val="21"/>
        </w:rPr>
        <w:t>、</w:t>
      </w:r>
      <w:r>
        <w:rPr>
          <w:rFonts w:ascii="Arial" w:eastAsia="Arial" w:hAnsi="Arial" w:cs="Arial"/>
          <w:b/>
          <w:sz w:val="21"/>
        </w:rPr>
        <w:t xml:space="preserve"> </w:t>
      </w:r>
      <w:r>
        <w:rPr>
          <w:sz w:val="21"/>
        </w:rPr>
        <w:t>应收账款</w:t>
      </w:r>
      <w:r>
        <w:rPr>
          <w:rFonts w:ascii="Calibri" w:eastAsia="Calibri" w:hAnsi="Calibri" w:cs="Calibri"/>
          <w:b/>
          <w:sz w:val="21"/>
        </w:rPr>
        <w:t xml:space="preserve"> </w:t>
      </w:r>
    </w:p>
    <w:p w:rsidR="00EB6F62" w:rsidRDefault="00B625C0">
      <w:pPr>
        <w:spacing w:after="85" w:line="249" w:lineRule="auto"/>
        <w:ind w:left="-5"/>
      </w:pPr>
      <w:r>
        <w:rPr>
          <w:sz w:val="21"/>
        </w:rPr>
        <w:t>(1).</w:t>
      </w:r>
      <w:r>
        <w:rPr>
          <w:rFonts w:ascii="Arial" w:eastAsia="Arial" w:hAnsi="Arial" w:cs="Arial"/>
          <w:b/>
          <w:sz w:val="21"/>
        </w:rPr>
        <w:t xml:space="preserve"> </w:t>
      </w:r>
      <w:r>
        <w:rPr>
          <w:sz w:val="21"/>
        </w:rPr>
        <w:t>按账龄披露</w:t>
      </w:r>
      <w:r>
        <w:rPr>
          <w:sz w:val="21"/>
        </w:rPr>
        <w:t xml:space="preserve"> </w:t>
      </w:r>
    </w:p>
    <w:p w:rsidR="00EB6F62" w:rsidRDefault="00B625C0">
      <w:pPr>
        <w:ind w:left="6178" w:right="1"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8" w:type="dxa"/>
          <w:left w:w="113" w:type="dxa"/>
          <w:bottom w:w="0" w:type="dxa"/>
          <w:right w:w="0" w:type="dxa"/>
        </w:tblCellMar>
        <w:tblLook w:val="04A0" w:firstRow="1" w:lastRow="0" w:firstColumn="1" w:lastColumn="0" w:noHBand="0" w:noVBand="1"/>
      </w:tblPr>
      <w:tblGrid>
        <w:gridCol w:w="4724"/>
        <w:gridCol w:w="4100"/>
      </w:tblGrid>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 w:firstLine="0"/>
              <w:jc w:val="center"/>
            </w:pPr>
            <w:r>
              <w:t>账龄</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3" w:firstLine="0"/>
              <w:jc w:val="center"/>
            </w:pPr>
            <w:r>
              <w:t>期末账面余额</w:t>
            </w:r>
            <w:r>
              <w:t xml:space="preserve"> </w:t>
            </w:r>
          </w:p>
        </w:tc>
      </w:tr>
      <w:tr w:rsidR="00EB6F62">
        <w:trPr>
          <w:trHeight w:val="322"/>
        </w:trPr>
        <w:tc>
          <w:tcPr>
            <w:tcW w:w="4724"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1</w:t>
            </w:r>
            <w:r>
              <w:t>年以内</w:t>
            </w:r>
            <w:r>
              <w:rPr>
                <w:color w:val="FF0000"/>
              </w:rPr>
              <w:t xml:space="preserve"> </w:t>
            </w:r>
          </w:p>
        </w:tc>
        <w:tc>
          <w:tcPr>
            <w:tcW w:w="410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724" w:type="dxa"/>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1</w:t>
            </w:r>
            <w:r>
              <w:t>年以内分项</w:t>
            </w:r>
            <w:r>
              <w:t xml:space="preserve"> </w:t>
            </w:r>
          </w:p>
        </w:tc>
        <w:tc>
          <w:tcPr>
            <w:tcW w:w="4100"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168,323,556.33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年以内小计</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168,323,556.33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至</w:t>
            </w:r>
            <w:r>
              <w:t>2</w:t>
            </w:r>
            <w:r>
              <w:t>年</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75,531,726.81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至</w:t>
            </w:r>
            <w:r>
              <w:t>3</w:t>
            </w:r>
            <w:r>
              <w:t>年</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22,037,459.36 </w:t>
            </w:r>
          </w:p>
        </w:tc>
      </w:tr>
      <w:tr w:rsidR="00EB6F62">
        <w:trPr>
          <w:trHeight w:val="319"/>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年以上</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至</w:t>
            </w:r>
            <w:r>
              <w:t>4</w:t>
            </w:r>
            <w:r>
              <w:t>年</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18,518,128.22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4</w:t>
            </w:r>
            <w:r>
              <w:t>至</w:t>
            </w:r>
            <w:r>
              <w:t>5</w:t>
            </w:r>
            <w:r>
              <w:t>年</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911,313.00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5</w:t>
            </w:r>
            <w:r>
              <w:t>年以上</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2,176,000.00 </w:t>
            </w:r>
          </w:p>
        </w:tc>
      </w:tr>
      <w:tr w:rsidR="00EB6F62">
        <w:trPr>
          <w:trHeight w:val="322"/>
        </w:trPr>
        <w:tc>
          <w:tcPr>
            <w:tcW w:w="47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7" w:firstLine="0"/>
              <w:jc w:val="center"/>
            </w:pPr>
            <w:r>
              <w:t>合计</w:t>
            </w:r>
            <w:r>
              <w:t xml:space="preserve"> </w:t>
            </w:r>
          </w:p>
        </w:tc>
        <w:tc>
          <w:tcPr>
            <w:tcW w:w="410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287,498,183.72 </w:t>
            </w:r>
          </w:p>
        </w:tc>
      </w:tr>
    </w:tbl>
    <w:p w:rsidR="00EB6F62" w:rsidRDefault="00B625C0">
      <w:pPr>
        <w:spacing w:after="0" w:line="259" w:lineRule="auto"/>
        <w:ind w:left="0" w:firstLine="0"/>
        <w:jc w:val="both"/>
      </w:pPr>
      <w:r>
        <w:t xml:space="preserve"> </w:t>
      </w:r>
    </w:p>
    <w:p w:rsidR="00EB6F62" w:rsidRDefault="00B625C0">
      <w:pPr>
        <w:spacing w:after="0" w:line="259" w:lineRule="auto"/>
        <w:ind w:left="0" w:firstLine="0"/>
        <w:jc w:val="both"/>
      </w:pPr>
      <w:r>
        <w:t xml:space="preserve"> </w:t>
      </w:r>
    </w:p>
    <w:p w:rsidR="00EB6F62" w:rsidRDefault="00EB6F62">
      <w:pPr>
        <w:sectPr w:rsidR="00EB6F62">
          <w:headerReference w:type="even" r:id="rId243"/>
          <w:headerReference w:type="default" r:id="rId244"/>
          <w:footerReference w:type="even" r:id="rId245"/>
          <w:footerReference w:type="default" r:id="rId246"/>
          <w:headerReference w:type="first" r:id="rId247"/>
          <w:footerReference w:type="first" r:id="rId248"/>
          <w:pgSz w:w="11906" w:h="16838"/>
          <w:pgMar w:top="1529" w:right="1270" w:bottom="1450" w:left="1798" w:header="880" w:footer="991" w:gutter="0"/>
          <w:cols w:space="720"/>
        </w:sectPr>
      </w:pPr>
    </w:p>
    <w:p w:rsidR="00EB6F62" w:rsidRDefault="00B625C0">
      <w:pPr>
        <w:spacing w:after="0" w:line="265" w:lineRule="auto"/>
        <w:ind w:left="87"/>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706" w:line="259" w:lineRule="auto"/>
        <w:ind w:left="-29" w:right="-106" w:firstLine="0"/>
      </w:pPr>
      <w:r>
        <w:rPr>
          <w:rFonts w:ascii="Calibri" w:eastAsia="Calibri" w:hAnsi="Calibri" w:cs="Calibri"/>
          <w:noProof/>
          <w:sz w:val="22"/>
        </w:rPr>
        <mc:AlternateContent>
          <mc:Choice Requires="wpg">
            <w:drawing>
              <wp:inline distT="0" distB="0" distL="0" distR="0">
                <wp:extent cx="8831326" cy="9144"/>
                <wp:effectExtent l="0" t="0" r="0" b="0"/>
                <wp:docPr id="889412" name="Group 889412"/>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02" name="Shape 941302"/>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9412" style="width:695.38pt;height:0.719971pt;mso-position-horizontal-relative:char;mso-position-vertical-relative:line" coordsize="88313,91">
                <v:shape id="Shape 941303" style="position:absolute;width:88313;height:91;left:0;top:0;" coordsize="8831326,9144" path="m0,0l8831326,0l8831326,9144l0,9144l0,0">
                  <v:stroke weight="0pt" endcap="flat" joinstyle="miter" miterlimit="10" on="false" color="#000000" opacity="0"/>
                  <v:fill on="true" color="#000000"/>
                </v:shape>
              </v:group>
            </w:pict>
          </mc:Fallback>
        </mc:AlternateContent>
      </w:r>
    </w:p>
    <w:p w:rsidR="00EB6F62" w:rsidRDefault="00B625C0">
      <w:pPr>
        <w:spacing w:after="13" w:line="259" w:lineRule="auto"/>
        <w:ind w:left="0" w:firstLine="0"/>
      </w:pPr>
      <w:r>
        <w:t xml:space="preserve"> </w:t>
      </w:r>
    </w:p>
    <w:p w:rsidR="00EB6F62" w:rsidRDefault="00B625C0">
      <w:pPr>
        <w:spacing w:after="85" w:line="249" w:lineRule="auto"/>
        <w:ind w:left="-5"/>
      </w:pPr>
      <w:r>
        <w:rPr>
          <w:sz w:val="21"/>
        </w:rPr>
        <w:t>(2).</w:t>
      </w:r>
      <w:r>
        <w:rPr>
          <w:rFonts w:ascii="Arial" w:eastAsia="Arial" w:hAnsi="Arial" w:cs="Arial"/>
          <w:b/>
          <w:sz w:val="21"/>
        </w:rPr>
        <w:t xml:space="preserve"> </w:t>
      </w:r>
      <w:r>
        <w:rPr>
          <w:sz w:val="21"/>
        </w:rPr>
        <w:t>按坏账计提方法分类披露</w:t>
      </w:r>
      <w:r>
        <w:rPr>
          <w:sz w:val="21"/>
        </w:rPr>
        <w:t xml:space="preserve"> </w:t>
      </w:r>
    </w:p>
    <w:p w:rsidR="00EB6F62" w:rsidRDefault="00B625C0">
      <w:pPr>
        <w:ind w:left="-5" w:right="1"/>
      </w:pPr>
      <w:r>
        <w:t>√</w:t>
      </w:r>
      <w:r>
        <w:t>适用</w:t>
      </w:r>
      <w:r>
        <w:t xml:space="preserve"> □</w:t>
      </w:r>
      <w:r>
        <w:t>不适用</w:t>
      </w:r>
      <w:r>
        <w:t xml:space="preserve">  </w:t>
      </w:r>
    </w:p>
    <w:p w:rsidR="00EB6F62" w:rsidRDefault="00B625C0">
      <w:pPr>
        <w:spacing w:after="0" w:line="259" w:lineRule="auto"/>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15341" w:type="dxa"/>
        <w:tblInd w:w="-427" w:type="dxa"/>
        <w:tblCellMar>
          <w:top w:w="39" w:type="dxa"/>
          <w:left w:w="106" w:type="dxa"/>
          <w:bottom w:w="0" w:type="dxa"/>
          <w:right w:w="0" w:type="dxa"/>
        </w:tblCellMar>
        <w:tblLook w:val="04A0" w:firstRow="1" w:lastRow="0" w:firstColumn="1" w:lastColumn="0" w:noHBand="0" w:noVBand="1"/>
      </w:tblPr>
      <w:tblGrid>
        <w:gridCol w:w="698"/>
        <w:gridCol w:w="1896"/>
        <w:gridCol w:w="936"/>
        <w:gridCol w:w="1777"/>
        <w:gridCol w:w="816"/>
        <w:gridCol w:w="1896"/>
        <w:gridCol w:w="1896"/>
        <w:gridCol w:w="936"/>
        <w:gridCol w:w="1777"/>
        <w:gridCol w:w="816"/>
        <w:gridCol w:w="1896"/>
      </w:tblGrid>
      <w:tr w:rsidR="00EB6F62">
        <w:trPr>
          <w:trHeight w:val="322"/>
        </w:trPr>
        <w:tc>
          <w:tcPr>
            <w:tcW w:w="69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 w:firstLine="0"/>
              <w:jc w:val="both"/>
            </w:pPr>
            <w:r>
              <w:t>类别</w:t>
            </w:r>
            <w:r>
              <w:t xml:space="preserve"> </w:t>
            </w:r>
          </w:p>
        </w:tc>
        <w:tc>
          <w:tcPr>
            <w:tcW w:w="7321"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7321" w:type="dxa"/>
            <w:gridSpan w:val="5"/>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322"/>
        </w:trPr>
        <w:tc>
          <w:tcPr>
            <w:tcW w:w="0" w:type="auto"/>
            <w:vMerge/>
            <w:tcBorders>
              <w:top w:val="nil"/>
              <w:left w:val="single" w:sz="4" w:space="0" w:color="000000"/>
              <w:bottom w:val="nil"/>
              <w:right w:val="single" w:sz="4" w:space="0" w:color="000000"/>
            </w:tcBorders>
          </w:tcPr>
          <w:p w:rsidR="00EB6F62" w:rsidRDefault="00EB6F62">
            <w:pPr>
              <w:spacing w:after="160" w:line="259" w:lineRule="auto"/>
              <w:ind w:left="0" w:firstLine="0"/>
            </w:pPr>
          </w:p>
        </w:tc>
        <w:tc>
          <w:tcPr>
            <w:tcW w:w="283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账面余额</w:t>
            </w:r>
            <w:r>
              <w:t xml:space="preserve"> </w:t>
            </w:r>
          </w:p>
        </w:tc>
        <w:tc>
          <w:tcPr>
            <w:tcW w:w="259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坏账准备</w:t>
            </w:r>
            <w:r>
              <w:t xml:space="preserve"> </w:t>
            </w:r>
          </w:p>
        </w:tc>
        <w:tc>
          <w:tcPr>
            <w:tcW w:w="189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60" w:right="351" w:firstLine="0"/>
              <w:jc w:val="center"/>
            </w:pPr>
            <w:r>
              <w:t>账面价值</w:t>
            </w:r>
            <w:r>
              <w:t xml:space="preserve"> </w:t>
            </w:r>
          </w:p>
        </w:tc>
        <w:tc>
          <w:tcPr>
            <w:tcW w:w="2832"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账面余额</w:t>
            </w:r>
            <w:r>
              <w:t xml:space="preserve"> </w:t>
            </w:r>
          </w:p>
        </w:tc>
        <w:tc>
          <w:tcPr>
            <w:tcW w:w="259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t>坏账准备</w:t>
            </w:r>
            <w:r>
              <w:t xml:space="preserve"> </w:t>
            </w:r>
          </w:p>
        </w:tc>
        <w:tc>
          <w:tcPr>
            <w:tcW w:w="189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60" w:right="351" w:firstLine="0"/>
              <w:jc w:val="center"/>
            </w:pPr>
            <w:r>
              <w:t>账面价值</w:t>
            </w:r>
            <w:r>
              <w:t xml:space="preserve"> </w:t>
            </w:r>
          </w:p>
        </w:tc>
      </w:tr>
      <w:tr w:rsidR="00EB6F62">
        <w:trPr>
          <w:trHeight w:val="944"/>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金额</w:t>
            </w:r>
            <w:r>
              <w:t xml:space="preserve">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jc w:val="both"/>
            </w:pPr>
            <w:r>
              <w:t>比例</w:t>
            </w:r>
          </w:p>
          <w:p w:rsidR="00EB6F62" w:rsidRDefault="00B625C0">
            <w:pPr>
              <w:spacing w:after="0" w:line="259" w:lineRule="auto"/>
              <w:ind w:left="0" w:right="110" w:firstLine="0"/>
              <w:jc w:val="center"/>
            </w:pP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t>金额</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计提比例</w:t>
            </w:r>
          </w:p>
          <w:p w:rsidR="00EB6F62" w:rsidRDefault="00B625C0">
            <w:pPr>
              <w:spacing w:after="0" w:line="259" w:lineRule="auto"/>
              <w:ind w:left="120" w:firstLine="0"/>
            </w:pP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金额</w:t>
            </w:r>
            <w:r>
              <w:t xml:space="preserve"> </w:t>
            </w:r>
          </w:p>
        </w:tc>
        <w:tc>
          <w:tcPr>
            <w:tcW w:w="93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jc w:val="both"/>
            </w:pPr>
            <w:r>
              <w:t>比例</w:t>
            </w:r>
          </w:p>
          <w:p w:rsidR="00EB6F62" w:rsidRDefault="00B625C0">
            <w:pPr>
              <w:spacing w:after="0" w:line="259" w:lineRule="auto"/>
              <w:ind w:left="0" w:right="110" w:firstLine="0"/>
              <w:jc w:val="center"/>
            </w:pP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5" w:firstLine="0"/>
              <w:jc w:val="center"/>
            </w:pPr>
            <w:r>
              <w:t>金额</w:t>
            </w: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计提比例</w:t>
            </w:r>
          </w:p>
          <w:p w:rsidR="00EB6F62" w:rsidRDefault="00B625C0">
            <w:pPr>
              <w:spacing w:after="0" w:line="259" w:lineRule="auto"/>
              <w:ind w:left="120" w:firstLine="0"/>
            </w:pP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567"/>
        </w:trPr>
        <w:tc>
          <w:tcPr>
            <w:tcW w:w="6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按单项计提坏账准备</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r>
      <w:tr w:rsidR="00EB6F62">
        <w:trPr>
          <w:trHeight w:val="320"/>
        </w:trPr>
        <w:tc>
          <w:tcPr>
            <w:tcW w:w="15341" w:type="dxa"/>
            <w:gridSpan w:val="11"/>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其中：</w:t>
            </w:r>
            <w:r>
              <w:t xml:space="preserve"> </w:t>
            </w:r>
          </w:p>
        </w:tc>
      </w:tr>
      <w:tr w:rsidR="00EB6F62">
        <w:trPr>
          <w:trHeight w:val="1567"/>
        </w:trPr>
        <w:tc>
          <w:tcPr>
            <w:tcW w:w="6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按组合计提坏账准备</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287,498,183.72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33,280,957.33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11.58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254,217,226.39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223,194,808.20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22,706,581.70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10.17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200,488,226.50 </w:t>
            </w:r>
          </w:p>
        </w:tc>
      </w:tr>
      <w:tr w:rsidR="00EB6F62">
        <w:trPr>
          <w:trHeight w:val="322"/>
        </w:trPr>
        <w:tc>
          <w:tcPr>
            <w:tcW w:w="15341" w:type="dxa"/>
            <w:gridSpan w:val="11"/>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其中：</w:t>
            </w:r>
            <w:r>
              <w:t xml:space="preserve"> </w:t>
            </w:r>
          </w:p>
        </w:tc>
      </w:tr>
      <w:tr w:rsidR="00EB6F62">
        <w:trPr>
          <w:trHeight w:val="1877"/>
        </w:trPr>
        <w:tc>
          <w:tcPr>
            <w:tcW w:w="6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firstLine="0"/>
            </w:pPr>
            <w:r>
              <w:t>组合一</w:t>
            </w:r>
          </w:p>
          <w:p w:rsidR="00EB6F62" w:rsidRDefault="00B625C0">
            <w:pPr>
              <w:spacing w:after="0" w:line="240" w:lineRule="auto"/>
              <w:ind w:left="0" w:firstLine="0"/>
              <w:jc w:val="center"/>
            </w:pPr>
            <w:r>
              <w:t>（合并关</w:t>
            </w:r>
          </w:p>
          <w:p w:rsidR="00EB6F62" w:rsidRDefault="00B625C0">
            <w:pPr>
              <w:spacing w:after="0" w:line="259" w:lineRule="auto"/>
              <w:ind w:left="2" w:firstLine="0"/>
            </w:pPr>
            <w:r>
              <w:t>联</w:t>
            </w:r>
          </w:p>
          <w:p w:rsidR="00EB6F62" w:rsidRDefault="00B625C0">
            <w:pPr>
              <w:spacing w:after="0" w:line="259" w:lineRule="auto"/>
              <w:ind w:left="2" w:firstLine="0"/>
              <w:jc w:val="both"/>
            </w:pPr>
            <w:r>
              <w:t>方）</w:t>
            </w:r>
            <w:r>
              <w:rPr>
                <w:color w:val="808080"/>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29,274,909.78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10.18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29,274,909.78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21,794,360.93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9.76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21,794,360.93 </w:t>
            </w:r>
          </w:p>
        </w:tc>
      </w:tr>
    </w:tbl>
    <w:p w:rsidR="00EB6F62" w:rsidRDefault="00B625C0">
      <w:pPr>
        <w:numPr>
          <w:ilvl w:val="0"/>
          <w:numId w:val="159"/>
        </w:numPr>
        <w:spacing w:after="0" w:line="259" w:lineRule="auto"/>
        <w:ind w:left="363" w:right="3244" w:hanging="314"/>
        <w:jc w:val="center"/>
      </w:pPr>
      <w:r>
        <w:rPr>
          <w:rFonts w:ascii="Calibri" w:eastAsia="Calibri" w:hAnsi="Calibri" w:cs="Calibri"/>
          <w:sz w:val="18"/>
        </w:rPr>
        <w:t xml:space="preserve">/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B625C0">
      <w:pPr>
        <w:spacing w:after="0" w:line="265" w:lineRule="auto"/>
        <w:ind w:right="6193"/>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677" w:line="259" w:lineRule="auto"/>
        <w:ind w:left="-29" w:right="-106" w:firstLine="0"/>
      </w:pPr>
      <w:r>
        <w:rPr>
          <w:rFonts w:ascii="Calibri" w:eastAsia="Calibri" w:hAnsi="Calibri" w:cs="Calibri"/>
          <w:noProof/>
          <w:sz w:val="22"/>
        </w:rPr>
        <mc:AlternateContent>
          <mc:Choice Requires="wpg">
            <w:drawing>
              <wp:inline distT="0" distB="0" distL="0" distR="0">
                <wp:extent cx="8831326" cy="9144"/>
                <wp:effectExtent l="0" t="0" r="0" b="0"/>
                <wp:docPr id="886223" name="Group 886223"/>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04" name="Shape 941304"/>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6223" style="width:695.38pt;height:0.719971pt;mso-position-horizontal-relative:char;mso-position-vertical-relative:line" coordsize="88313,91">
                <v:shape id="Shape 941305" style="position:absolute;width:88313;height:91;left:0;top:0;" coordsize="8831326,9144" path="m0,0l8831326,0l8831326,9144l0,9144l0,0">
                  <v:stroke weight="0pt" endcap="flat" joinstyle="miter" miterlimit="10" on="false" color="#000000" opacity="0"/>
                  <v:fill on="true" color="#000000"/>
                </v:shape>
              </v:group>
            </w:pict>
          </mc:Fallback>
        </mc:AlternateContent>
      </w:r>
    </w:p>
    <w:tbl>
      <w:tblPr>
        <w:tblStyle w:val="TableGrid"/>
        <w:tblW w:w="15341" w:type="dxa"/>
        <w:tblInd w:w="-427" w:type="dxa"/>
        <w:tblCellMar>
          <w:top w:w="39" w:type="dxa"/>
          <w:left w:w="106" w:type="dxa"/>
          <w:bottom w:w="0" w:type="dxa"/>
          <w:right w:w="0" w:type="dxa"/>
        </w:tblCellMar>
        <w:tblLook w:val="04A0" w:firstRow="1" w:lastRow="0" w:firstColumn="1" w:lastColumn="0" w:noHBand="0" w:noVBand="1"/>
      </w:tblPr>
      <w:tblGrid>
        <w:gridCol w:w="698"/>
        <w:gridCol w:w="1896"/>
        <w:gridCol w:w="936"/>
        <w:gridCol w:w="1777"/>
        <w:gridCol w:w="816"/>
        <w:gridCol w:w="1896"/>
        <w:gridCol w:w="1896"/>
        <w:gridCol w:w="936"/>
        <w:gridCol w:w="1777"/>
        <w:gridCol w:w="816"/>
        <w:gridCol w:w="1896"/>
      </w:tblGrid>
      <w:tr w:rsidR="00EB6F62">
        <w:trPr>
          <w:trHeight w:val="1255"/>
        </w:trPr>
        <w:tc>
          <w:tcPr>
            <w:tcW w:w="6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2" w:firstLine="0"/>
            </w:pPr>
            <w:r>
              <w:t>组合二</w:t>
            </w:r>
          </w:p>
          <w:p w:rsidR="00EB6F62" w:rsidRDefault="00B625C0">
            <w:pPr>
              <w:spacing w:after="0" w:line="259" w:lineRule="auto"/>
              <w:ind w:left="2" w:firstLine="0"/>
              <w:jc w:val="both"/>
            </w:pPr>
            <w:r>
              <w:t>（账</w:t>
            </w:r>
          </w:p>
          <w:p w:rsidR="00EB6F62" w:rsidRDefault="00B625C0">
            <w:pPr>
              <w:spacing w:after="0" w:line="259" w:lineRule="auto"/>
              <w:ind w:left="2" w:firstLine="0"/>
              <w:jc w:val="both"/>
            </w:pPr>
            <w:r>
              <w:t>龄）</w:t>
            </w:r>
            <w:r>
              <w:rPr>
                <w:color w:val="808080"/>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258,223,273.94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89.82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33,280,957.33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12.89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224,942,316.61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201,400,447.27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90.24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22,706,581.70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11.27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178,693,865.57 </w:t>
            </w:r>
          </w:p>
        </w:tc>
      </w:tr>
      <w:tr w:rsidR="00EB6F62">
        <w:trPr>
          <w:trHeight w:val="322"/>
        </w:trPr>
        <w:tc>
          <w:tcPr>
            <w:tcW w:w="69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合计</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287,498,183.72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33,280,957.33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center"/>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254,217,226.39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223,194,808.20 </w:t>
            </w:r>
          </w:p>
        </w:tc>
        <w:tc>
          <w:tcPr>
            <w:tcW w:w="93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22,706,581.70 </w:t>
            </w:r>
          </w:p>
        </w:tc>
        <w:tc>
          <w:tcPr>
            <w:tcW w:w="8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firstLine="0"/>
              <w:jc w:val="center"/>
            </w:pP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200,488,226.50 </w:t>
            </w:r>
          </w:p>
        </w:tc>
      </w:tr>
    </w:tbl>
    <w:p w:rsidR="00EB6F62" w:rsidRDefault="00B625C0">
      <w:pPr>
        <w:spacing w:after="6684" w:line="259" w:lineRule="auto"/>
        <w:ind w:left="0" w:firstLine="0"/>
      </w:pPr>
      <w:r>
        <w:t xml:space="preserve"> </w:t>
      </w:r>
    </w:p>
    <w:p w:rsidR="00EB6F62" w:rsidRDefault="00B625C0">
      <w:pPr>
        <w:numPr>
          <w:ilvl w:val="0"/>
          <w:numId w:val="159"/>
        </w:numPr>
        <w:spacing w:after="0" w:line="259" w:lineRule="auto"/>
        <w:ind w:left="363" w:right="3244" w:hanging="314"/>
        <w:jc w:val="center"/>
      </w:pPr>
      <w:r>
        <w:rPr>
          <w:rFonts w:ascii="Calibri" w:eastAsia="Calibri" w:hAnsi="Calibri" w:cs="Calibri"/>
          <w:sz w:val="18"/>
        </w:rPr>
        <w:t xml:space="preserve">/ </w:t>
      </w:r>
      <w:r>
        <w:rPr>
          <w:rFonts w:ascii="Calibri" w:eastAsia="Calibri" w:hAnsi="Calibri" w:cs="Calibri"/>
          <w:b/>
          <w:sz w:val="18"/>
        </w:rPr>
        <w:t>295</w:t>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p w:rsidR="00EB6F62" w:rsidRDefault="00EB6F62">
      <w:pPr>
        <w:sectPr w:rsidR="00EB6F62">
          <w:headerReference w:type="even" r:id="rId249"/>
          <w:headerReference w:type="default" r:id="rId250"/>
          <w:footerReference w:type="even" r:id="rId251"/>
          <w:footerReference w:type="default" r:id="rId252"/>
          <w:headerReference w:type="first" r:id="rId253"/>
          <w:footerReference w:type="first" r:id="rId254"/>
          <w:pgSz w:w="16838" w:h="11906" w:orient="landscape"/>
          <w:pgMar w:top="888" w:right="1625" w:bottom="991" w:left="1440" w:header="720" w:footer="720" w:gutter="0"/>
          <w:cols w:space="720"/>
        </w:sectPr>
      </w:pPr>
    </w:p>
    <w:p w:rsidR="00EB6F62" w:rsidRDefault="00B625C0">
      <w:pPr>
        <w:spacing w:after="0" w:line="259" w:lineRule="auto"/>
        <w:ind w:left="120" w:firstLine="0"/>
      </w:pPr>
      <w:r>
        <w:t xml:space="preserve"> </w:t>
      </w:r>
    </w:p>
    <w:p w:rsidR="00EB6F62" w:rsidRDefault="00B625C0">
      <w:pPr>
        <w:ind w:left="130" w:right="1"/>
      </w:pPr>
      <w:r>
        <w:t>按单项计提坏账准备：</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40" w:lineRule="auto"/>
        <w:ind w:left="120" w:right="8829" w:firstLine="0"/>
      </w:pPr>
      <w:r>
        <w:t xml:space="preserve">  </w:t>
      </w:r>
    </w:p>
    <w:p w:rsidR="00EB6F62" w:rsidRDefault="00B625C0">
      <w:pPr>
        <w:ind w:left="130" w:right="1"/>
      </w:pPr>
      <w:r>
        <w:t>按组合计提坏账准备：</w:t>
      </w:r>
      <w:r>
        <w:t xml:space="preserve"> </w:t>
      </w:r>
    </w:p>
    <w:p w:rsidR="00EB6F62" w:rsidRDefault="00B625C0">
      <w:pPr>
        <w:ind w:left="130" w:right="1"/>
      </w:pPr>
      <w:r>
        <w:t>√</w:t>
      </w:r>
      <w:r>
        <w:t>适用</w:t>
      </w:r>
      <w:r>
        <w:t xml:space="preserve"> □</w:t>
      </w:r>
      <w:r>
        <w:t>不适用</w:t>
      </w:r>
      <w:r>
        <w:t xml:space="preserve">  </w:t>
      </w:r>
    </w:p>
    <w:p w:rsidR="00EB6F62" w:rsidRDefault="00B625C0">
      <w:pPr>
        <w:ind w:left="130" w:right="1"/>
      </w:pPr>
      <w:r>
        <w:t>组合计提项目：组合二（账龄）</w:t>
      </w:r>
      <w:r>
        <w:t xml:space="preserve"> </w:t>
      </w:r>
    </w:p>
    <w:p w:rsidR="00EB6F62" w:rsidRDefault="00B625C0">
      <w:pPr>
        <w:spacing w:after="11" w:line="249" w:lineRule="auto"/>
        <w:ind w:right="218"/>
        <w:jc w:val="right"/>
      </w:pPr>
      <w:r>
        <w:t>单位：元</w:t>
      </w:r>
      <w:r>
        <w:t xml:space="preserve">  </w:t>
      </w:r>
      <w:r>
        <w:t>币种：人民币</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2043"/>
        <w:gridCol w:w="2254"/>
        <w:gridCol w:w="2292"/>
        <w:gridCol w:w="2235"/>
      </w:tblGrid>
      <w:tr w:rsidR="00EB6F62">
        <w:trPr>
          <w:trHeight w:val="319"/>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292" w:type="dxa"/>
            <w:tcBorders>
              <w:top w:val="single" w:sz="4" w:space="0" w:color="000000"/>
              <w:left w:val="nil"/>
              <w:bottom w:val="single" w:sz="4" w:space="0" w:color="000000"/>
              <w:right w:val="nil"/>
            </w:tcBorders>
          </w:tcPr>
          <w:p w:rsidR="00EB6F62" w:rsidRDefault="00B625C0">
            <w:pPr>
              <w:spacing w:after="0" w:line="259" w:lineRule="auto"/>
              <w:ind w:left="0" w:right="129"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5"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28" w:firstLine="0"/>
            </w:pPr>
            <w:r>
              <w:t>计提比例（</w:t>
            </w:r>
            <w:r>
              <w:t>%</w:t>
            </w:r>
            <w:r>
              <w:t>）</w:t>
            </w:r>
            <w:r>
              <w:t xml:space="preserve"> </w:t>
            </w:r>
          </w:p>
        </w:tc>
      </w:tr>
      <w:tr w:rsidR="00EB6F62">
        <w:trPr>
          <w:trHeight w:val="322"/>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139,048,646.55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6,952,432.33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 </w:t>
            </w:r>
          </w:p>
        </w:tc>
      </w:tr>
      <w:tr w:rsidR="00EB6F62">
        <w:trPr>
          <w:trHeight w:val="322"/>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1</w:t>
            </w:r>
            <w:r>
              <w:t>至</w:t>
            </w:r>
            <w:r>
              <w:t>2</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75,531,726.81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7,553,172.68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10.00 </w:t>
            </w:r>
          </w:p>
        </w:tc>
      </w:tr>
      <w:tr w:rsidR="00EB6F62">
        <w:trPr>
          <w:trHeight w:val="322"/>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2</w:t>
            </w:r>
            <w:r>
              <w:t>至</w:t>
            </w:r>
            <w:r>
              <w:t>3</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22,037,459.36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6,611,237.81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30.00 </w:t>
            </w:r>
          </w:p>
        </w:tc>
      </w:tr>
      <w:tr w:rsidR="00EB6F62">
        <w:trPr>
          <w:trHeight w:val="322"/>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3</w:t>
            </w:r>
            <w:r>
              <w:t>至</w:t>
            </w:r>
            <w:r>
              <w:t>4</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18,518,128.22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9,259,064.11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50.00 </w:t>
            </w:r>
          </w:p>
        </w:tc>
      </w:tr>
      <w:tr w:rsidR="00EB6F62">
        <w:trPr>
          <w:trHeight w:val="322"/>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4</w:t>
            </w:r>
            <w:r>
              <w:t>至</w:t>
            </w:r>
            <w:r>
              <w:t>5</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911,313.00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729,050.40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 </w:t>
            </w:r>
          </w:p>
        </w:tc>
      </w:tr>
      <w:tr w:rsidR="00EB6F62">
        <w:trPr>
          <w:trHeight w:val="319"/>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5</w:t>
            </w:r>
            <w:r>
              <w:t>年以上</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2,176,000.00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2,176,000.00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100.00 </w:t>
            </w:r>
          </w:p>
        </w:tc>
      </w:tr>
      <w:tr w:rsidR="00EB6F62">
        <w:trPr>
          <w:trHeight w:val="322"/>
        </w:trPr>
        <w:tc>
          <w:tcPr>
            <w:tcW w:w="20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258,223,273.94 </w:t>
            </w:r>
          </w:p>
        </w:tc>
        <w:tc>
          <w:tcPr>
            <w:tcW w:w="229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right"/>
            </w:pPr>
            <w:r>
              <w:t xml:space="preserve">33,280,957.33 </w:t>
            </w:r>
          </w:p>
        </w:tc>
        <w:tc>
          <w:tcPr>
            <w:tcW w:w="223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ind w:left="130" w:right="1"/>
      </w:pPr>
      <w:r>
        <w:t>按组合计提坏账的确认标准及说明：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ind w:left="130" w:right="1"/>
      </w:pPr>
      <w:r>
        <w:t>如按预期信用损失一般模型计提坏账准备，请参照其他应收款披露：</w:t>
      </w:r>
      <w:r>
        <w:t xml:space="preserve"> </w:t>
      </w:r>
    </w:p>
    <w:p w:rsidR="00EB6F62" w:rsidRDefault="00B625C0">
      <w:pPr>
        <w:ind w:left="130" w:right="1"/>
      </w:pPr>
      <w:r>
        <w:t>□</w:t>
      </w:r>
      <w:r>
        <w:t>适用</w:t>
      </w:r>
      <w:r>
        <w:t xml:space="preserve"> √</w:t>
      </w:r>
      <w:r>
        <w:t>不适用</w:t>
      </w: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sz w:val="21"/>
        </w:rPr>
        <w:t>坏账准备的情况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8824" w:type="dxa"/>
        <w:tblInd w:w="125" w:type="dxa"/>
        <w:tblCellMar>
          <w:top w:w="39" w:type="dxa"/>
          <w:left w:w="113" w:type="dxa"/>
          <w:bottom w:w="0" w:type="dxa"/>
          <w:right w:w="0" w:type="dxa"/>
        </w:tblCellMar>
        <w:tblLook w:val="04A0" w:firstRow="1" w:lastRow="0" w:firstColumn="1" w:lastColumn="0" w:noHBand="0" w:noVBand="1"/>
      </w:tblPr>
      <w:tblGrid>
        <w:gridCol w:w="1037"/>
        <w:gridCol w:w="1786"/>
        <w:gridCol w:w="1788"/>
        <w:gridCol w:w="806"/>
        <w:gridCol w:w="814"/>
        <w:gridCol w:w="807"/>
        <w:gridCol w:w="1786"/>
      </w:tblGrid>
      <w:tr w:rsidR="00EB6F62">
        <w:trPr>
          <w:trHeight w:val="322"/>
        </w:trPr>
        <w:tc>
          <w:tcPr>
            <w:tcW w:w="1037"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66" w:firstLine="0"/>
            </w:pPr>
            <w:r>
              <w:t>类别</w:t>
            </w:r>
            <w:r>
              <w:t xml:space="preserve"> </w:t>
            </w:r>
          </w:p>
        </w:tc>
        <w:tc>
          <w:tcPr>
            <w:tcW w:w="178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期初余额</w:t>
            </w:r>
            <w:r>
              <w:t xml:space="preserve"> </w:t>
            </w:r>
          </w:p>
        </w:tc>
        <w:tc>
          <w:tcPr>
            <w:tcW w:w="3408"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1274" w:firstLine="0"/>
            </w:pPr>
            <w:r>
              <w:t>本期变动金额</w:t>
            </w:r>
            <w:r>
              <w:t xml:space="preserve"> </w:t>
            </w:r>
          </w:p>
        </w:tc>
        <w:tc>
          <w:tcPr>
            <w:tcW w:w="807" w:type="dxa"/>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178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期末余额</w:t>
            </w:r>
            <w:r>
              <w:t xml:space="preserve"> </w:t>
            </w:r>
          </w:p>
        </w:tc>
      </w:tr>
      <w:tr w:rsidR="00EB6F62">
        <w:trPr>
          <w:trHeight w:val="94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8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6" w:firstLine="0"/>
              <w:jc w:val="center"/>
            </w:pPr>
            <w:r>
              <w:t>计提</w:t>
            </w:r>
            <w:r>
              <w:t xml:space="preserve">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6" w:firstLine="0"/>
              <w:jc w:val="center"/>
            </w:pPr>
            <w:r>
              <w:t>收回或转回</w:t>
            </w: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48" w:firstLine="0"/>
              <w:jc w:val="center"/>
            </w:pPr>
            <w:r>
              <w:t>转销或核销</w:t>
            </w:r>
            <w:r>
              <w:t xml:space="preserve"> </w:t>
            </w:r>
          </w:p>
        </w:tc>
        <w:tc>
          <w:tcPr>
            <w:tcW w:w="80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01" w:firstLine="0"/>
              <w:jc w:val="both"/>
            </w:pPr>
            <w:r>
              <w:t>其他</w:t>
            </w:r>
          </w:p>
          <w:p w:rsidR="00EB6F62" w:rsidRDefault="00B625C0">
            <w:pPr>
              <w:spacing w:after="0" w:line="259" w:lineRule="auto"/>
              <w:ind w:left="101" w:firstLine="0"/>
            </w:pPr>
            <w:r>
              <w:t>变动</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6"/>
        </w:trPr>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应收账款坏账准备</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22,706,581.70 </w:t>
            </w:r>
          </w:p>
        </w:tc>
        <w:tc>
          <w:tcPr>
            <w:tcW w:w="17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10,574,375.63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8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33,280,957.33 </w:t>
            </w:r>
          </w:p>
        </w:tc>
      </w:tr>
      <w:tr w:rsidR="00EB6F62">
        <w:trPr>
          <w:trHeight w:val="322"/>
        </w:trPr>
        <w:tc>
          <w:tcPr>
            <w:tcW w:w="10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66" w:firstLine="0"/>
            </w:pPr>
            <w:r>
              <w:t>合计</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22,706,581.70 </w:t>
            </w:r>
          </w:p>
        </w:tc>
        <w:tc>
          <w:tcPr>
            <w:tcW w:w="178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10,574,375.63 </w:t>
            </w:r>
          </w:p>
        </w:tc>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81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8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33,280,957.33</w:t>
            </w:r>
            <w:r>
              <w:t xml:space="preserve"> </w:t>
            </w:r>
          </w:p>
        </w:tc>
      </w:tr>
    </w:tbl>
    <w:p w:rsidR="00EB6F62" w:rsidRDefault="00B625C0">
      <w:pPr>
        <w:spacing w:after="19" w:line="259" w:lineRule="auto"/>
        <w:ind w:left="120" w:firstLine="0"/>
      </w:pPr>
      <w:r>
        <w:rPr>
          <w:rFonts w:ascii="Calibri" w:eastAsia="Calibri" w:hAnsi="Calibri" w:cs="Calibri"/>
          <w:sz w:val="21"/>
        </w:rPr>
        <w:t xml:space="preserve"> </w:t>
      </w:r>
    </w:p>
    <w:p w:rsidR="00EB6F62" w:rsidRDefault="00B625C0">
      <w:pPr>
        <w:ind w:left="130" w:right="1"/>
      </w:pPr>
      <w:r>
        <w:t>其中本期坏账准备收回或转回金额重要的：</w:t>
      </w:r>
      <w: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5" w:line="259" w:lineRule="auto"/>
        <w:ind w:left="120" w:firstLine="0"/>
      </w:pPr>
      <w:r>
        <w:t xml:space="preserve"> </w:t>
      </w:r>
    </w:p>
    <w:p w:rsidR="00EB6F62" w:rsidRDefault="00B625C0">
      <w:pPr>
        <w:spacing w:after="85" w:line="249" w:lineRule="auto"/>
        <w:ind w:left="130"/>
      </w:pPr>
      <w:r>
        <w:rPr>
          <w:sz w:val="21"/>
        </w:rPr>
        <w:t>(4).</w:t>
      </w:r>
      <w:r>
        <w:rPr>
          <w:rFonts w:ascii="Arial" w:eastAsia="Arial" w:hAnsi="Arial" w:cs="Arial"/>
          <w:b/>
          <w:sz w:val="21"/>
        </w:rPr>
        <w:t xml:space="preserve"> </w:t>
      </w:r>
      <w:r>
        <w:rPr>
          <w:sz w:val="21"/>
        </w:rPr>
        <w:t>本期实际核销的应收账款情况</w:t>
      </w:r>
      <w:r>
        <w:rPr>
          <w:sz w:val="21"/>
        </w:rPr>
        <w:t xml:space="preserve"> </w:t>
      </w:r>
    </w:p>
    <w:p w:rsidR="00EB6F62" w:rsidRDefault="00B625C0">
      <w:pPr>
        <w:ind w:left="130" w:right="3789"/>
      </w:pPr>
      <w:r>
        <w:t>□</w:t>
      </w:r>
      <w:r>
        <w:t>适用</w:t>
      </w:r>
      <w:r>
        <w:t xml:space="preserve"> √</w:t>
      </w:r>
      <w:r>
        <w:t>不适用</w:t>
      </w:r>
      <w:r>
        <w:t xml:space="preserve">  </w:t>
      </w:r>
      <w:r>
        <w:t>其中重要的应收账款核销情况</w:t>
      </w:r>
      <w:r>
        <w:t xml:space="preserve"> □</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(5).</w:t>
      </w:r>
      <w:r>
        <w:rPr>
          <w:rFonts w:ascii="Arial" w:eastAsia="Arial" w:hAnsi="Arial" w:cs="Arial"/>
          <w:b/>
          <w:sz w:val="21"/>
        </w:rPr>
        <w:t xml:space="preserve"> </w:t>
      </w:r>
      <w:r>
        <w:rPr>
          <w:sz w:val="21"/>
        </w:rPr>
        <w:t>按欠款方归集的期末余额前五名的应收账款情况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14" w:type="dxa"/>
        <w:tblInd w:w="125" w:type="dxa"/>
        <w:tblCellMar>
          <w:top w:w="39" w:type="dxa"/>
          <w:left w:w="108" w:type="dxa"/>
          <w:bottom w:w="0" w:type="dxa"/>
          <w:right w:w="0" w:type="dxa"/>
        </w:tblCellMar>
        <w:tblLook w:val="04A0" w:firstRow="1" w:lastRow="0" w:firstColumn="1" w:lastColumn="0" w:noHBand="0" w:noVBand="1"/>
      </w:tblPr>
      <w:tblGrid>
        <w:gridCol w:w="2204"/>
        <w:gridCol w:w="2203"/>
        <w:gridCol w:w="2204"/>
        <w:gridCol w:w="2204"/>
      </w:tblGrid>
      <w:tr w:rsidR="00EB6F62">
        <w:trPr>
          <w:trHeight w:val="946"/>
        </w:trPr>
        <w:tc>
          <w:tcPr>
            <w:tcW w:w="220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14" w:firstLine="0"/>
              <w:jc w:val="center"/>
            </w:pPr>
            <w:r>
              <w:t>单位名称</w:t>
            </w:r>
            <w:r>
              <w:t xml:space="preserve"> </w:t>
            </w:r>
          </w:p>
        </w:tc>
        <w:tc>
          <w:tcPr>
            <w:tcW w:w="220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80" w:firstLine="0"/>
              <w:jc w:val="center"/>
            </w:pPr>
            <w:r>
              <w:t>期末余额</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占应收账款期末余额合计数的比例</w:t>
            </w:r>
          </w:p>
          <w:p w:rsidR="00EB6F62" w:rsidRDefault="00B625C0">
            <w:pPr>
              <w:spacing w:after="0" w:line="259" w:lineRule="auto"/>
              <w:ind w:left="0" w:right="108" w:firstLine="0"/>
              <w:jc w:val="center"/>
            </w:pP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4" w:firstLine="0"/>
              <w:jc w:val="both"/>
            </w:pPr>
            <w:r>
              <w:t>坏账准备期末余额</w:t>
            </w:r>
            <w:r>
              <w:t xml:space="preserve"> </w:t>
            </w:r>
          </w:p>
        </w:tc>
      </w:tr>
      <w:tr w:rsidR="00EB6F62">
        <w:trPr>
          <w:trHeight w:val="319"/>
        </w:trPr>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第一名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21,893,300.00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7.62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1,094,665.00 </w:t>
            </w:r>
          </w:p>
        </w:tc>
      </w:tr>
      <w:tr w:rsidR="00EB6F62">
        <w:trPr>
          <w:trHeight w:val="322"/>
        </w:trPr>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第二名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21,298,410.00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7.41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2,129,841.00 </w:t>
            </w:r>
          </w:p>
        </w:tc>
      </w:tr>
      <w:tr w:rsidR="00EB6F62">
        <w:trPr>
          <w:trHeight w:val="322"/>
        </w:trPr>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第三名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14,951,970.00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5.20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1,194,147.00 </w:t>
            </w:r>
          </w:p>
        </w:tc>
      </w:tr>
      <w:tr w:rsidR="00EB6F62">
        <w:trPr>
          <w:trHeight w:val="322"/>
        </w:trPr>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第四名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9,711,310.00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3.38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4,695,655.00 </w:t>
            </w:r>
          </w:p>
        </w:tc>
      </w:tr>
      <w:tr w:rsidR="00EB6F62">
        <w:trPr>
          <w:trHeight w:val="322"/>
        </w:trPr>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第五名</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8,441,200.00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2.94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422,060.00 </w:t>
            </w:r>
          </w:p>
        </w:tc>
      </w:tr>
      <w:tr w:rsidR="00EB6F62">
        <w:trPr>
          <w:trHeight w:val="322"/>
        </w:trPr>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214" w:firstLine="0"/>
              <w:jc w:val="center"/>
            </w:pPr>
            <w:r>
              <w:t>合计</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0" w:firstLine="0"/>
              <w:jc w:val="right"/>
            </w:pPr>
            <w:r>
              <w:t xml:space="preserve">76,296,190.00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26.55 </w:t>
            </w:r>
          </w:p>
        </w:tc>
        <w:tc>
          <w:tcPr>
            <w:tcW w:w="22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9,536,368.00 </w:t>
            </w:r>
          </w:p>
        </w:tc>
      </w:tr>
    </w:tbl>
    <w:p w:rsidR="00EB6F62" w:rsidRDefault="00B625C0">
      <w:pPr>
        <w:spacing w:after="0" w:line="259" w:lineRule="auto"/>
        <w:ind w:left="120" w:firstLine="0"/>
      </w:pPr>
      <w:r>
        <w:t xml:space="preserve"> </w:t>
      </w:r>
    </w:p>
    <w:p w:rsidR="00EB6F62" w:rsidRDefault="00B625C0">
      <w:pPr>
        <w:ind w:left="130" w:right="1"/>
      </w:pPr>
      <w:r>
        <w:t>其他说明</w:t>
      </w:r>
      <w:r>
        <w:t xml:space="preserve"> </w:t>
      </w:r>
    </w:p>
    <w:p w:rsidR="00EB6F62" w:rsidRDefault="00B625C0">
      <w:pPr>
        <w:ind w:left="130" w:right="1"/>
      </w:pPr>
      <w:r>
        <w:t>无</w:t>
      </w:r>
      <w:r>
        <w:t xml:space="preserve"> </w:t>
      </w:r>
    </w:p>
    <w:p w:rsidR="00EB6F62" w:rsidRDefault="00B625C0">
      <w:pPr>
        <w:spacing w:after="40" w:line="259" w:lineRule="auto"/>
        <w:ind w:left="120" w:firstLine="0"/>
      </w:pPr>
      <w:r>
        <w:rPr>
          <w:rFonts w:ascii="Times New Roman" w:eastAsia="Times New Roman" w:hAnsi="Times New Roman" w:cs="Times New Roman"/>
        </w:rPr>
        <w:t xml:space="preserve"> </w:t>
      </w:r>
    </w:p>
    <w:p w:rsidR="00EB6F62" w:rsidRDefault="00B625C0">
      <w:pPr>
        <w:spacing w:after="85" w:line="249" w:lineRule="auto"/>
        <w:ind w:left="130"/>
      </w:pPr>
      <w:r>
        <w:rPr>
          <w:sz w:val="21"/>
        </w:rPr>
        <w:t>(6).</w:t>
      </w:r>
      <w:r>
        <w:rPr>
          <w:rFonts w:ascii="Arial" w:eastAsia="Arial" w:hAnsi="Arial" w:cs="Arial"/>
          <w:b/>
          <w:sz w:val="21"/>
        </w:rPr>
        <w:t xml:space="preserve"> </w:t>
      </w:r>
      <w:r>
        <w:rPr>
          <w:sz w:val="21"/>
        </w:rPr>
        <w:t>因金融资产转移而终止确认的应收账款</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40" w:line="259" w:lineRule="auto"/>
        <w:ind w:left="120" w:firstLine="0"/>
      </w:pPr>
      <w:r>
        <w:rPr>
          <w:rFonts w:ascii="Times New Roman" w:eastAsia="Times New Roman" w:hAnsi="Times New Roman" w:cs="Times New Roman"/>
        </w:rPr>
        <w:t xml:space="preserve"> </w:t>
      </w:r>
    </w:p>
    <w:p w:rsidR="00EB6F62" w:rsidRDefault="00B625C0">
      <w:pPr>
        <w:spacing w:after="85" w:line="249" w:lineRule="auto"/>
        <w:ind w:left="130"/>
      </w:pPr>
      <w:r>
        <w:rPr>
          <w:sz w:val="21"/>
        </w:rPr>
        <w:t>(7).</w:t>
      </w:r>
      <w:r>
        <w:rPr>
          <w:rFonts w:ascii="Arial" w:eastAsia="Arial" w:hAnsi="Arial" w:cs="Arial"/>
          <w:b/>
          <w:sz w:val="21"/>
        </w:rPr>
        <w:t xml:space="preserve"> </w:t>
      </w:r>
      <w:r>
        <w:rPr>
          <w:sz w:val="21"/>
        </w:rPr>
        <w:t>转移应收账款且继续涉入形成的资产、负债金额</w:t>
      </w:r>
      <w:r>
        <w:rPr>
          <w:sz w:val="21"/>
        </w:rPr>
        <w:t xml:space="preserve"> </w:t>
      </w:r>
    </w:p>
    <w:p w:rsidR="00EB6F62" w:rsidRDefault="00B625C0">
      <w:pPr>
        <w:ind w:left="130" w:right="1"/>
      </w:pPr>
      <w:r>
        <w:t>□</w:t>
      </w:r>
      <w:r>
        <w:t>适用</w:t>
      </w:r>
      <w:r>
        <w:t xml:space="preserve">  √</w:t>
      </w:r>
      <w:r>
        <w:t>不适用</w:t>
      </w:r>
      <w:r>
        <w:t xml:space="preserve"> </w:t>
      </w:r>
      <w:r>
        <w:rPr>
          <w:rFonts w:ascii="Times New Roman" w:eastAsia="Times New Roman" w:hAnsi="Times New Roman" w:cs="Times New Roman"/>
        </w:rPr>
        <w:t xml:space="preserve"> </w:t>
      </w:r>
    </w:p>
    <w:p w:rsidR="00EB6F62" w:rsidRDefault="00B625C0">
      <w:pPr>
        <w:spacing w:after="0" w:line="259" w:lineRule="auto"/>
        <w:ind w:left="0" w:firstLine="0"/>
      </w:pPr>
      <w:r>
        <w:rPr>
          <w:rFonts w:ascii="Times New Roman" w:eastAsia="Times New Roman" w:hAnsi="Times New Roman" w:cs="Times New Roman"/>
        </w:rP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160"/>
        </w:numPr>
        <w:spacing w:after="9" w:line="249" w:lineRule="auto"/>
        <w:ind w:hanging="420"/>
      </w:pPr>
      <w:r>
        <w:rPr>
          <w:sz w:val="21"/>
        </w:rPr>
        <w:t>应收款项融资情况</w:t>
      </w:r>
      <w:r>
        <w:rPr>
          <w:rFonts w:ascii="Calibri" w:eastAsia="Calibri" w:hAnsi="Calibri" w:cs="Calibri"/>
          <w:sz w:val="21"/>
        </w:rPr>
        <w:t xml:space="preserve"> </w:t>
      </w:r>
    </w:p>
    <w:tbl>
      <w:tblPr>
        <w:tblStyle w:val="TableGrid"/>
        <w:tblW w:w="8824" w:type="dxa"/>
        <w:tblInd w:w="125" w:type="dxa"/>
        <w:tblCellMar>
          <w:top w:w="35" w:type="dxa"/>
          <w:left w:w="106" w:type="dxa"/>
          <w:bottom w:w="0" w:type="dxa"/>
          <w:right w:w="115" w:type="dxa"/>
        </w:tblCellMar>
        <w:tblLook w:val="04A0" w:firstRow="1" w:lastRow="0" w:firstColumn="1" w:lastColumn="0" w:noHBand="0" w:noVBand="1"/>
      </w:tblPr>
      <w:tblGrid>
        <w:gridCol w:w="2943"/>
        <w:gridCol w:w="2940"/>
        <w:gridCol w:w="2941"/>
      </w:tblGrid>
      <w:tr w:rsidR="00EB6F62">
        <w:trPr>
          <w:trHeight w:val="283"/>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项目</w:t>
            </w:r>
            <w:r>
              <w:rPr>
                <w:rFonts w:ascii="Calibri" w:eastAsia="Calibri" w:hAnsi="Calibri" w:cs="Calibri"/>
                <w:sz w:val="21"/>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期末余额</w:t>
            </w:r>
            <w:r>
              <w:rPr>
                <w:rFonts w:ascii="Calibri" w:eastAsia="Calibri" w:hAnsi="Calibri" w:cs="Calibri"/>
                <w:sz w:val="21"/>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上年年末余额</w:t>
            </w:r>
            <w:r>
              <w:rPr>
                <w:rFonts w:ascii="Calibri" w:eastAsia="Calibri" w:hAnsi="Calibri" w:cs="Calibri"/>
                <w:sz w:val="21"/>
              </w:rPr>
              <w:t xml:space="preserve"> </w:t>
            </w:r>
          </w:p>
        </w:tc>
      </w:tr>
      <w:tr w:rsidR="00EB6F62">
        <w:trPr>
          <w:trHeight w:val="281"/>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应收票据</w:t>
            </w:r>
            <w:r>
              <w:rPr>
                <w:rFonts w:ascii="Calibri" w:eastAsia="Calibri" w:hAnsi="Calibri" w:cs="Calibri"/>
                <w:sz w:val="21"/>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rFonts w:ascii="Calibri" w:eastAsia="Calibri" w:hAnsi="Calibri" w:cs="Calibri"/>
                <w:sz w:val="21"/>
              </w:rPr>
              <w:t xml:space="preserve">1,841,870.00 </w:t>
            </w:r>
          </w:p>
        </w:tc>
      </w:tr>
      <w:tr w:rsidR="00EB6F62">
        <w:trPr>
          <w:trHeight w:val="283"/>
        </w:trPr>
        <w:tc>
          <w:tcPr>
            <w:tcW w:w="294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合计</w:t>
            </w:r>
            <w:r>
              <w:rPr>
                <w:rFonts w:ascii="Calibri" w:eastAsia="Calibri" w:hAnsi="Calibri" w:cs="Calibri"/>
                <w:sz w:val="21"/>
              </w:rPr>
              <w:t xml:space="preserve"> </w:t>
            </w:r>
          </w:p>
        </w:tc>
        <w:tc>
          <w:tcPr>
            <w:tcW w:w="29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c>
          <w:tcPr>
            <w:tcW w:w="29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rFonts w:ascii="Calibri" w:eastAsia="Calibri" w:hAnsi="Calibri" w:cs="Calibri"/>
                <w:sz w:val="21"/>
              </w:rPr>
              <w:t xml:space="preserve">1,841,870.00 </w:t>
            </w:r>
          </w:p>
        </w:tc>
      </w:tr>
    </w:tbl>
    <w:p w:rsidR="00EB6F62" w:rsidRDefault="00B625C0">
      <w:pPr>
        <w:numPr>
          <w:ilvl w:val="0"/>
          <w:numId w:val="160"/>
        </w:numPr>
        <w:spacing w:after="9" w:line="249" w:lineRule="auto"/>
        <w:ind w:hanging="420"/>
      </w:pPr>
      <w:r>
        <w:rPr>
          <w:sz w:val="21"/>
        </w:rPr>
        <w:t>应收款项融资本期增减变动及公允价值变动情况</w:t>
      </w:r>
      <w:r>
        <w:rPr>
          <w:rFonts w:ascii="Calibri" w:eastAsia="Calibri" w:hAnsi="Calibri" w:cs="Calibri"/>
          <w:sz w:val="21"/>
        </w:rPr>
        <w:t xml:space="preserve"> </w:t>
      </w:r>
    </w:p>
    <w:tbl>
      <w:tblPr>
        <w:tblStyle w:val="TableGrid"/>
        <w:tblW w:w="8824" w:type="dxa"/>
        <w:tblInd w:w="125" w:type="dxa"/>
        <w:tblCellMar>
          <w:top w:w="34" w:type="dxa"/>
          <w:left w:w="106" w:type="dxa"/>
          <w:bottom w:w="0" w:type="dxa"/>
          <w:right w:w="63" w:type="dxa"/>
        </w:tblCellMar>
        <w:tblLook w:val="04A0" w:firstRow="1" w:lastRow="0" w:firstColumn="1" w:lastColumn="0" w:noHBand="0" w:noVBand="1"/>
      </w:tblPr>
      <w:tblGrid>
        <w:gridCol w:w="1207"/>
        <w:gridCol w:w="1333"/>
        <w:gridCol w:w="1332"/>
        <w:gridCol w:w="1332"/>
        <w:gridCol w:w="1207"/>
        <w:gridCol w:w="1205"/>
        <w:gridCol w:w="1207"/>
      </w:tblGrid>
      <w:tr w:rsidR="00EB6F62">
        <w:trPr>
          <w:trHeight w:val="1371"/>
        </w:trPr>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项目</w:t>
            </w:r>
            <w:r>
              <w:rPr>
                <w:rFonts w:ascii="Calibri" w:eastAsia="Calibri" w:hAnsi="Calibri" w:cs="Calibri"/>
                <w:sz w:val="21"/>
              </w:rPr>
              <w:t xml:space="preserve"> </w:t>
            </w:r>
          </w:p>
        </w:tc>
        <w:tc>
          <w:tcPr>
            <w:tcW w:w="13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上年年末余额</w:t>
            </w:r>
            <w:r>
              <w:rPr>
                <w:rFonts w:ascii="Calibri" w:eastAsia="Calibri" w:hAnsi="Calibri" w:cs="Calibri"/>
                <w:sz w:val="21"/>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本期新增</w:t>
            </w:r>
            <w:r>
              <w:rPr>
                <w:rFonts w:ascii="Calibri" w:eastAsia="Calibri" w:hAnsi="Calibri" w:cs="Calibri"/>
                <w:sz w:val="21"/>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本期终止确认</w:t>
            </w:r>
            <w:r>
              <w:rPr>
                <w:rFonts w:ascii="Calibri" w:eastAsia="Calibri" w:hAnsi="Calibri" w:cs="Calibri"/>
                <w:sz w:val="21"/>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其他变动</w:t>
            </w:r>
            <w:r>
              <w:rPr>
                <w:rFonts w:ascii="Calibri" w:eastAsia="Calibri" w:hAnsi="Calibri" w:cs="Calibri"/>
                <w:sz w:val="21"/>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期末余额</w:t>
            </w:r>
            <w:r>
              <w:rPr>
                <w:rFonts w:ascii="Calibri" w:eastAsia="Calibri" w:hAnsi="Calibri" w:cs="Calibri"/>
                <w:sz w:val="21"/>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累计在其他综合收益中确认的损失准备</w:t>
            </w:r>
            <w:r>
              <w:rPr>
                <w:rFonts w:ascii="Calibri" w:eastAsia="Calibri" w:hAnsi="Calibri" w:cs="Calibri"/>
                <w:sz w:val="21"/>
              </w:rPr>
              <w:t xml:space="preserve"> </w:t>
            </w:r>
          </w:p>
        </w:tc>
      </w:tr>
      <w:tr w:rsidR="00EB6F62">
        <w:trPr>
          <w:trHeight w:val="283"/>
        </w:trPr>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应收票据</w:t>
            </w:r>
            <w:r>
              <w:rPr>
                <w:rFonts w:ascii="Calibri" w:eastAsia="Calibri" w:hAnsi="Calibri" w:cs="Calibri"/>
                <w:sz w:val="21"/>
              </w:rPr>
              <w:t xml:space="preserve"> </w:t>
            </w:r>
          </w:p>
        </w:tc>
        <w:tc>
          <w:tcPr>
            <w:tcW w:w="13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1,841,870.00 </w:t>
            </w:r>
          </w:p>
        </w:tc>
        <w:tc>
          <w:tcPr>
            <w:tcW w:w="13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6,342,882.32 </w:t>
            </w:r>
          </w:p>
        </w:tc>
        <w:tc>
          <w:tcPr>
            <w:tcW w:w="13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8,184,752.32 </w:t>
            </w:r>
          </w:p>
        </w:tc>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rFonts w:ascii="Calibri" w:eastAsia="Calibri" w:hAnsi="Calibri" w:cs="Calibri"/>
                <w:sz w:val="21"/>
              </w:rPr>
              <w:t xml:space="preserve"> </w:t>
            </w:r>
          </w:p>
        </w:tc>
      </w:tr>
      <w:tr w:rsidR="00EB6F62">
        <w:trPr>
          <w:trHeight w:val="283"/>
        </w:trPr>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sz w:val="21"/>
              </w:rPr>
              <w:t>合计</w:t>
            </w:r>
            <w:r>
              <w:rPr>
                <w:rFonts w:ascii="Calibri" w:eastAsia="Calibri" w:hAnsi="Calibri" w:cs="Calibri"/>
                <w:sz w:val="21"/>
              </w:rPr>
              <w:t xml:space="preserve"> </w:t>
            </w:r>
          </w:p>
        </w:tc>
        <w:tc>
          <w:tcPr>
            <w:tcW w:w="133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1,841,870.00 </w:t>
            </w:r>
          </w:p>
        </w:tc>
        <w:tc>
          <w:tcPr>
            <w:tcW w:w="13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6,342,882.32 </w:t>
            </w:r>
          </w:p>
        </w:tc>
        <w:tc>
          <w:tcPr>
            <w:tcW w:w="133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8,184,752.32 </w:t>
            </w:r>
          </w:p>
        </w:tc>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rFonts w:ascii="Calibri" w:eastAsia="Calibri" w:hAnsi="Calibri" w:cs="Calibri"/>
                <w:sz w:val="21"/>
              </w:rPr>
              <w:t xml:space="preserve"> </w:t>
            </w:r>
          </w:p>
        </w:tc>
        <w:tc>
          <w:tcPr>
            <w:tcW w:w="12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rPr>
                <w:rFonts w:ascii="Calibri" w:eastAsia="Calibri" w:hAnsi="Calibri" w:cs="Calibri"/>
                <w:sz w:val="21"/>
              </w:rPr>
              <w:t xml:space="preserve"> </w:t>
            </w:r>
          </w:p>
        </w:tc>
      </w:tr>
    </w:tbl>
    <w:p w:rsidR="00EB6F62" w:rsidRDefault="00B625C0">
      <w:pPr>
        <w:spacing w:after="19" w:line="259" w:lineRule="auto"/>
        <w:ind w:left="120" w:firstLine="0"/>
      </w:pPr>
      <w:r>
        <w:rPr>
          <w:rFonts w:ascii="Calibri" w:eastAsia="Calibri" w:hAnsi="Calibri" w:cs="Calibri"/>
          <w:sz w:val="21"/>
        </w:rPr>
        <w:t xml:space="preserve"> </w:t>
      </w:r>
    </w:p>
    <w:p w:rsidR="00EB6F62" w:rsidRDefault="00B625C0">
      <w:pPr>
        <w:spacing w:after="15" w:line="259" w:lineRule="auto"/>
        <w:ind w:left="120" w:firstLine="0"/>
      </w:pPr>
      <w:r>
        <w:t xml:space="preserve"> </w:t>
      </w:r>
    </w:p>
    <w:p w:rsidR="00EB6F62" w:rsidRDefault="00B625C0">
      <w:pPr>
        <w:spacing w:after="12" w:line="304" w:lineRule="auto"/>
        <w:ind w:left="130" w:right="6520"/>
      </w:pPr>
      <w:r>
        <w:rPr>
          <w:sz w:val="21"/>
        </w:rPr>
        <w:t>2</w:t>
      </w:r>
      <w:r>
        <w:rPr>
          <w:sz w:val="21"/>
        </w:rPr>
        <w:t>、</w:t>
      </w:r>
      <w:r>
        <w:rPr>
          <w:rFonts w:ascii="Arial" w:eastAsia="Arial" w:hAnsi="Arial" w:cs="Arial"/>
          <w:b/>
          <w:sz w:val="21"/>
        </w:rPr>
        <w:t xml:space="preserve"> </w:t>
      </w:r>
      <w:r>
        <w:rPr>
          <w:sz w:val="21"/>
        </w:rPr>
        <w:t>其他应收款项目列示</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3113"/>
        <w:gridCol w:w="2864"/>
        <w:gridCol w:w="2847"/>
      </w:tblGrid>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center"/>
            </w:pPr>
            <w:r>
              <w:t>期初余额</w:t>
            </w:r>
            <w:r>
              <w:t xml:space="preserve">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6" w:firstLine="0"/>
              <w:jc w:val="right"/>
            </w:pPr>
            <w:r>
              <w:t xml:space="preserve">59,510,621.41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3" w:firstLine="0"/>
              <w:jc w:val="right"/>
            </w:pPr>
            <w:r>
              <w:t xml:space="preserve">94,173,963.71 </w:t>
            </w:r>
          </w:p>
        </w:tc>
      </w:tr>
      <w:tr w:rsidR="00EB6F62">
        <w:trPr>
          <w:trHeight w:val="322"/>
        </w:trPr>
        <w:tc>
          <w:tcPr>
            <w:tcW w:w="311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59,510,621.41 </w:t>
            </w:r>
          </w:p>
        </w:tc>
        <w:tc>
          <w:tcPr>
            <w:tcW w:w="28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94,173,963.71 </w:t>
            </w:r>
          </w:p>
        </w:tc>
      </w:tr>
    </w:tbl>
    <w:p w:rsidR="00EB6F62" w:rsidRDefault="00B625C0">
      <w:pPr>
        <w:spacing w:after="0" w:line="259" w:lineRule="auto"/>
        <w:ind w:left="120" w:firstLine="0"/>
      </w:pPr>
      <w: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4" w:line="259" w:lineRule="auto"/>
        <w:ind w:left="120" w:firstLine="0"/>
      </w:pPr>
      <w:r>
        <w:t xml:space="preserve"> </w:t>
      </w:r>
    </w:p>
    <w:p w:rsidR="00EB6F62" w:rsidRDefault="00B625C0">
      <w:pPr>
        <w:spacing w:after="55" w:line="249" w:lineRule="auto"/>
        <w:ind w:left="130"/>
      </w:pPr>
      <w:r>
        <w:rPr>
          <w:sz w:val="21"/>
        </w:rPr>
        <w:t>应收利息</w:t>
      </w:r>
      <w:r>
        <w:rPr>
          <w:sz w:val="21"/>
        </w:rPr>
        <w:t xml:space="preserve"> </w:t>
      </w:r>
    </w:p>
    <w:p w:rsidR="00EB6F62" w:rsidRDefault="00B625C0">
      <w:pPr>
        <w:spacing w:after="85" w:line="249" w:lineRule="auto"/>
        <w:ind w:left="130"/>
      </w:pPr>
      <w:r>
        <w:rPr>
          <w:sz w:val="21"/>
        </w:rPr>
        <w:t>(1).</w:t>
      </w:r>
      <w:r>
        <w:rPr>
          <w:rFonts w:ascii="Arial" w:eastAsia="Arial" w:hAnsi="Arial" w:cs="Arial"/>
          <w:b/>
          <w:sz w:val="21"/>
        </w:rPr>
        <w:t xml:space="preserve"> </w:t>
      </w:r>
      <w:r>
        <w:rPr>
          <w:sz w:val="21"/>
        </w:rPr>
        <w:t>应收利息分类</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85" w:line="249" w:lineRule="auto"/>
        <w:ind w:left="130"/>
      </w:pPr>
      <w:r>
        <w:rPr>
          <w:sz w:val="21"/>
        </w:rPr>
        <w:t>(2).</w:t>
      </w:r>
      <w:r>
        <w:rPr>
          <w:rFonts w:ascii="Arial" w:eastAsia="Arial" w:hAnsi="Arial" w:cs="Arial"/>
          <w:b/>
          <w:sz w:val="21"/>
        </w:rPr>
        <w:t xml:space="preserve"> </w:t>
      </w:r>
      <w:r>
        <w:rPr>
          <w:sz w:val="21"/>
        </w:rPr>
        <w:t>重要逾期利息</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85" w:line="249" w:lineRule="auto"/>
        <w:ind w:left="130"/>
      </w:pPr>
      <w:r>
        <w:rPr>
          <w:sz w:val="21"/>
        </w:rPr>
        <w:t>(3).</w:t>
      </w:r>
      <w:r>
        <w:rPr>
          <w:rFonts w:ascii="Arial" w:eastAsia="Arial" w:hAnsi="Arial" w:cs="Arial"/>
          <w:b/>
          <w:sz w:val="21"/>
        </w:rPr>
        <w:t xml:space="preserve"> </w:t>
      </w:r>
      <w:r>
        <w:rPr>
          <w:sz w:val="21"/>
        </w:rPr>
        <w:t>坏账准备计提情况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40" w:lineRule="auto"/>
        <w:ind w:left="120" w:right="8829" w:firstLine="0"/>
      </w:pPr>
      <w: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6" w:line="259" w:lineRule="auto"/>
        <w:ind w:left="120" w:firstLine="0"/>
      </w:pPr>
      <w:r>
        <w:t xml:space="preserve"> </w:t>
      </w:r>
    </w:p>
    <w:p w:rsidR="00EB6F62" w:rsidRDefault="00B625C0">
      <w:pPr>
        <w:spacing w:after="53" w:line="249" w:lineRule="auto"/>
        <w:ind w:left="130"/>
      </w:pPr>
      <w:r>
        <w:rPr>
          <w:sz w:val="21"/>
        </w:rPr>
        <w:t>应收股利</w:t>
      </w:r>
      <w:r>
        <w:rPr>
          <w:sz w:val="21"/>
        </w:rPr>
        <w:t xml:space="preserve"> </w:t>
      </w:r>
    </w:p>
    <w:p w:rsidR="00EB6F62" w:rsidRDefault="00B625C0">
      <w:pPr>
        <w:spacing w:after="85" w:line="249" w:lineRule="auto"/>
        <w:ind w:left="130"/>
      </w:pPr>
      <w:r>
        <w:rPr>
          <w:sz w:val="21"/>
        </w:rPr>
        <w:t>(4).</w:t>
      </w:r>
      <w:r>
        <w:rPr>
          <w:rFonts w:ascii="Arial" w:eastAsia="Arial" w:hAnsi="Arial" w:cs="Arial"/>
          <w:b/>
          <w:sz w:val="21"/>
        </w:rPr>
        <w:t xml:space="preserve"> </w:t>
      </w:r>
      <w:r>
        <w:rPr>
          <w:sz w:val="21"/>
        </w:rPr>
        <w:t>应收股利</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85" w:line="249" w:lineRule="auto"/>
        <w:ind w:left="130"/>
      </w:pPr>
      <w:r>
        <w:rPr>
          <w:sz w:val="21"/>
        </w:rPr>
        <w:t>(5).</w:t>
      </w:r>
      <w:r>
        <w:rPr>
          <w:rFonts w:ascii="Arial" w:eastAsia="Arial" w:hAnsi="Arial" w:cs="Arial"/>
          <w:b/>
          <w:sz w:val="21"/>
        </w:rPr>
        <w:t xml:space="preserve"> </w:t>
      </w:r>
      <w:r>
        <w:rPr>
          <w:sz w:val="21"/>
        </w:rPr>
        <w:t>重要的账龄超过</w:t>
      </w:r>
      <w:r>
        <w:rPr>
          <w:sz w:val="21"/>
        </w:rPr>
        <w:t>1</w:t>
      </w:r>
      <w:r>
        <w:rPr>
          <w:sz w:val="21"/>
        </w:rPr>
        <w:t>年的应收股利</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3" w:line="259" w:lineRule="auto"/>
        <w:ind w:left="120" w:firstLine="0"/>
      </w:pPr>
      <w:r>
        <w:t xml:space="preserve"> </w:t>
      </w:r>
    </w:p>
    <w:p w:rsidR="00EB6F62" w:rsidRDefault="00B625C0">
      <w:pPr>
        <w:spacing w:after="85" w:line="249" w:lineRule="auto"/>
        <w:ind w:left="130"/>
      </w:pPr>
      <w:r>
        <w:rPr>
          <w:sz w:val="21"/>
        </w:rPr>
        <w:t>(6).</w:t>
      </w:r>
      <w:r>
        <w:rPr>
          <w:rFonts w:ascii="Arial" w:eastAsia="Arial" w:hAnsi="Arial" w:cs="Arial"/>
          <w:b/>
          <w:sz w:val="21"/>
        </w:rPr>
        <w:t xml:space="preserve"> </w:t>
      </w:r>
      <w:r>
        <w:rPr>
          <w:sz w:val="21"/>
        </w:rPr>
        <w:t>坏账准备计提情况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40" w:lineRule="auto"/>
        <w:ind w:left="120" w:right="8829" w:firstLine="0"/>
      </w:pPr>
      <w: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6" w:line="259" w:lineRule="auto"/>
        <w:ind w:left="120" w:firstLine="0"/>
      </w:pPr>
      <w:r>
        <w:t xml:space="preserve"> </w:t>
      </w:r>
    </w:p>
    <w:p w:rsidR="00EB6F62" w:rsidRDefault="00B625C0">
      <w:pPr>
        <w:spacing w:after="43" w:line="249" w:lineRule="auto"/>
        <w:ind w:left="130"/>
      </w:pPr>
      <w:r>
        <w:rPr>
          <w:sz w:val="21"/>
        </w:rPr>
        <w:t>其他应收款</w:t>
      </w:r>
      <w:r>
        <w:rPr>
          <w:sz w:val="21"/>
        </w:rPr>
        <w:t xml:space="preserve"> </w:t>
      </w:r>
    </w:p>
    <w:p w:rsidR="00EB6F62" w:rsidRDefault="00B625C0">
      <w:pPr>
        <w:spacing w:after="85" w:line="249" w:lineRule="auto"/>
        <w:ind w:left="130"/>
      </w:pPr>
      <w:r>
        <w:rPr>
          <w:sz w:val="21"/>
        </w:rPr>
        <w:t xml:space="preserve">(1). </w:t>
      </w:r>
      <w:r>
        <w:rPr>
          <w:sz w:val="21"/>
        </w:rPr>
        <w:t>按账龄披露</w:t>
      </w:r>
      <w:r>
        <w:rPr>
          <w:sz w:val="21"/>
        </w:rPr>
        <w:t xml:space="preserve"> </w:t>
      </w:r>
    </w:p>
    <w:p w:rsidR="00EB6F62" w:rsidRDefault="00B625C0">
      <w:pPr>
        <w:ind w:left="6313" w:right="115"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25" w:type="dxa"/>
        <w:tblCellMar>
          <w:top w:w="38" w:type="dxa"/>
          <w:left w:w="0" w:type="dxa"/>
          <w:bottom w:w="0" w:type="dxa"/>
          <w:right w:w="0" w:type="dxa"/>
        </w:tblCellMar>
        <w:tblLook w:val="04A0" w:firstRow="1" w:lastRow="0" w:firstColumn="1" w:lastColumn="0" w:noHBand="0" w:noVBand="1"/>
      </w:tblPr>
      <w:tblGrid>
        <w:gridCol w:w="2245"/>
        <w:gridCol w:w="2726"/>
        <w:gridCol w:w="1"/>
        <w:gridCol w:w="3852"/>
        <w:gridCol w:w="1"/>
      </w:tblGrid>
      <w:tr w:rsidR="00EB6F62">
        <w:trPr>
          <w:gridAfter w:val="1"/>
          <w:trHeight w:val="322"/>
        </w:trPr>
        <w:tc>
          <w:tcPr>
            <w:tcW w:w="4971"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 w:firstLine="0"/>
              <w:jc w:val="center"/>
            </w:pPr>
            <w:r>
              <w:t>账龄</w:t>
            </w:r>
            <w:r>
              <w:t xml:space="preserve"> </w:t>
            </w: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 w:firstLine="0"/>
              <w:jc w:val="center"/>
            </w:pPr>
            <w:r>
              <w:t>期末账面余额</w:t>
            </w:r>
            <w:r>
              <w:t xml:space="preserve"> </w:t>
            </w:r>
          </w:p>
        </w:tc>
      </w:tr>
      <w:tr w:rsidR="00EB6F62">
        <w:trPr>
          <w:gridAfter w:val="1"/>
          <w:trHeight w:val="322"/>
        </w:trPr>
        <w:tc>
          <w:tcPr>
            <w:tcW w:w="4971"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1</w:t>
            </w:r>
            <w:r>
              <w:t>年以内</w:t>
            </w:r>
            <w:r>
              <w:t xml:space="preserve">    </w:t>
            </w:r>
            <w:r>
              <w:rPr>
                <w:color w:val="FF0000"/>
              </w:rPr>
              <w:t xml:space="preserve"> </w:t>
            </w:r>
          </w:p>
        </w:tc>
        <w:tc>
          <w:tcPr>
            <w:tcW w:w="3853"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gridAfter w:val="1"/>
          <w:trHeight w:val="322"/>
        </w:trPr>
        <w:tc>
          <w:tcPr>
            <w:tcW w:w="4971" w:type="dxa"/>
            <w:gridSpan w:val="2"/>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其中：</w:t>
            </w:r>
            <w:r>
              <w:t>1</w:t>
            </w:r>
            <w:r>
              <w:t>年以内分项</w:t>
            </w:r>
            <w:r>
              <w:t xml:space="preserve"> </w:t>
            </w:r>
          </w:p>
        </w:tc>
        <w:tc>
          <w:tcPr>
            <w:tcW w:w="3853"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47,016,026.36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1</w:t>
            </w:r>
            <w:r>
              <w:t>年以内小计</w:t>
            </w: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47,016,026.36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1</w:t>
            </w:r>
            <w:r>
              <w:t>至</w:t>
            </w:r>
            <w:r>
              <w:t>2</w:t>
            </w:r>
            <w:r>
              <w:t>年</w:t>
            </w: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12,252,487.69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2</w:t>
            </w:r>
            <w:r>
              <w:t>至</w:t>
            </w:r>
            <w:r>
              <w:t>3</w:t>
            </w:r>
            <w:r>
              <w:t>年</w:t>
            </w: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1,098,101.36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3</w:t>
            </w:r>
            <w:r>
              <w:t>年以上</w:t>
            </w: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3</w:t>
            </w:r>
            <w:r>
              <w:t>至</w:t>
            </w:r>
            <w:r>
              <w:t>4</w:t>
            </w:r>
            <w:r>
              <w:t>年</w:t>
            </w: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253,196.96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4</w:t>
            </w:r>
            <w:r>
              <w:t>至</w:t>
            </w:r>
            <w:r>
              <w:t>5</w:t>
            </w:r>
            <w:r>
              <w:t>年</w:t>
            </w:r>
            <w:r>
              <w:t xml:space="preserve"> </w:t>
            </w:r>
          </w:p>
        </w:tc>
        <w:tc>
          <w:tcPr>
            <w:tcW w:w="2727" w:type="dxa"/>
            <w:gridSpan w:val="2"/>
            <w:tcBorders>
              <w:top w:val="single" w:sz="4" w:space="0" w:color="000000"/>
              <w:left w:val="nil"/>
              <w:bottom w:val="single" w:sz="4" w:space="0" w:color="000000"/>
              <w:right w:val="single" w:sz="4" w:space="0" w:color="000000"/>
            </w:tcBorders>
            <w:vAlign w:val="bottom"/>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154,788.82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B625C0">
            <w:pPr>
              <w:spacing w:after="0" w:line="259" w:lineRule="auto"/>
              <w:ind w:left="108" w:firstLine="0"/>
            </w:pPr>
            <w:r>
              <w:t>5</w:t>
            </w:r>
            <w:r>
              <w:t>年以上</w:t>
            </w:r>
            <w:r>
              <w:t xml:space="preserve"> </w:t>
            </w:r>
          </w:p>
        </w:tc>
        <w:tc>
          <w:tcPr>
            <w:tcW w:w="2727"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784,482.76 </w:t>
            </w:r>
          </w:p>
        </w:tc>
      </w:tr>
      <w:tr w:rsidR="00EB6F62">
        <w:trPr>
          <w:trHeight w:val="322"/>
        </w:trPr>
        <w:tc>
          <w:tcPr>
            <w:tcW w:w="2245" w:type="dxa"/>
            <w:tcBorders>
              <w:top w:val="single" w:sz="4" w:space="0" w:color="000000"/>
              <w:left w:val="single" w:sz="4" w:space="0" w:color="000000"/>
              <w:bottom w:val="single" w:sz="4" w:space="0" w:color="000000"/>
              <w:right w:val="nil"/>
            </w:tcBorders>
          </w:tcPr>
          <w:p w:rsidR="00EB6F62" w:rsidRDefault="00EB6F62">
            <w:pPr>
              <w:spacing w:after="160" w:line="259" w:lineRule="auto"/>
              <w:ind w:left="0" w:firstLine="0"/>
            </w:pPr>
          </w:p>
        </w:tc>
        <w:tc>
          <w:tcPr>
            <w:tcW w:w="2727" w:type="dxa"/>
            <w:gridSpan w:val="2"/>
            <w:tcBorders>
              <w:top w:val="single" w:sz="4" w:space="0" w:color="000000"/>
              <w:left w:val="nil"/>
              <w:bottom w:val="single" w:sz="4" w:space="0" w:color="000000"/>
              <w:right w:val="single" w:sz="4" w:space="0" w:color="000000"/>
            </w:tcBorders>
          </w:tcPr>
          <w:p w:rsidR="00EB6F62" w:rsidRDefault="00B625C0">
            <w:pPr>
              <w:spacing w:after="0" w:line="259" w:lineRule="auto"/>
              <w:ind w:left="0" w:firstLine="0"/>
            </w:pPr>
            <w:r>
              <w:t>合计</w:t>
            </w:r>
            <w:r>
              <w:t xml:space="preserve"> </w:t>
            </w:r>
          </w:p>
        </w:tc>
        <w:tc>
          <w:tcPr>
            <w:tcW w:w="385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61,559,083.95 </w:t>
            </w:r>
          </w:p>
        </w:tc>
      </w:tr>
    </w:tbl>
    <w:p w:rsidR="00EB6F62" w:rsidRDefault="00B625C0">
      <w:pPr>
        <w:spacing w:after="0" w:line="259" w:lineRule="auto"/>
        <w:ind w:left="120" w:firstLine="0"/>
      </w:pPr>
      <w:r>
        <w:t xml:space="preserve"> </w:t>
      </w:r>
    </w:p>
    <w:p w:rsidR="00EB6F62" w:rsidRDefault="00B625C0">
      <w:pPr>
        <w:spacing w:after="7" w:line="259" w:lineRule="auto"/>
        <w:ind w:left="120" w:firstLine="0"/>
      </w:pPr>
      <w:r>
        <w:t xml:space="preserve"> </w:t>
      </w:r>
    </w:p>
    <w:p w:rsidR="00EB6F62" w:rsidRDefault="00B625C0">
      <w:pPr>
        <w:spacing w:after="85" w:line="249" w:lineRule="auto"/>
        <w:ind w:left="130"/>
      </w:pPr>
      <w:r>
        <w:rPr>
          <w:sz w:val="21"/>
        </w:rPr>
        <w:t xml:space="preserve">(2). </w:t>
      </w:r>
      <w:r>
        <w:rPr>
          <w:sz w:val="21"/>
        </w:rPr>
        <w:t>按款项性质分类情况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11" w:line="249" w:lineRule="auto"/>
        <w:ind w:right="106"/>
        <w:jc w:val="right"/>
      </w:pPr>
      <w:r>
        <w:t>单位：元</w:t>
      </w:r>
      <w:r>
        <w:t xml:space="preserve">  </w:t>
      </w:r>
      <w:r>
        <w:t>币种：人民币</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3001"/>
        <w:gridCol w:w="2907"/>
        <w:gridCol w:w="2917"/>
      </w:tblGrid>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期初账面余额</w:t>
            </w:r>
            <w:r>
              <w:t xml:space="preserve">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合并关联单位往来</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49,718,605.25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83,571,311.89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个人往来</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3,762,043.81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5,939,514.79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单位往来</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4,825,701.76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2,707,319.38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2,868,833.00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2,477,812.08 </w:t>
            </w:r>
          </w:p>
        </w:tc>
      </w:tr>
      <w:tr w:rsidR="00EB6F62">
        <w:trPr>
          <w:trHeight w:val="319"/>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五险一金</w:t>
            </w:r>
            <w:r>
              <w:rPr>
                <w:rFonts w:ascii="Calibri" w:eastAsia="Calibri" w:hAnsi="Calibri" w:cs="Calibri"/>
              </w:rP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383,900.13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right"/>
            </w:pPr>
            <w:r>
              <w:rPr>
                <w:rFonts w:ascii="Calibri" w:eastAsia="Calibri" w:hAnsi="Calibri" w:cs="Calibri"/>
              </w:rPr>
              <w:t xml:space="preserve">359,935.79 </w:t>
            </w:r>
          </w:p>
        </w:tc>
      </w:tr>
      <w:tr w:rsidR="00EB6F62">
        <w:trPr>
          <w:trHeight w:val="322"/>
        </w:trPr>
        <w:tc>
          <w:tcPr>
            <w:tcW w:w="300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61,559,083.95 </w:t>
            </w:r>
          </w:p>
        </w:tc>
        <w:tc>
          <w:tcPr>
            <w:tcW w:w="291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95,055,893.93 </w:t>
            </w:r>
          </w:p>
        </w:tc>
      </w:tr>
    </w:tbl>
    <w:p w:rsidR="00EB6F62" w:rsidRDefault="00B625C0">
      <w:pPr>
        <w:spacing w:after="0" w:line="259" w:lineRule="auto"/>
        <w:ind w:left="120" w:firstLine="0"/>
      </w:pP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(3). </w:t>
      </w:r>
      <w:r>
        <w:rPr>
          <w:sz w:val="21"/>
        </w:rPr>
        <w:t>坏账准备计提情况</w:t>
      </w:r>
      <w:r>
        <w:rPr>
          <w:sz w:val="21"/>
        </w:rPr>
        <w:t xml:space="preserve"> </w:t>
      </w:r>
    </w:p>
    <w:p w:rsidR="00EB6F62" w:rsidRDefault="00B625C0">
      <w:pPr>
        <w:ind w:left="6193" w:right="235" w:hanging="607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25" w:type="dxa"/>
        <w:tblCellMar>
          <w:top w:w="34" w:type="dxa"/>
          <w:left w:w="108" w:type="dxa"/>
          <w:bottom w:w="0" w:type="dxa"/>
          <w:right w:w="0" w:type="dxa"/>
        </w:tblCellMar>
        <w:tblLook w:val="04A0" w:firstRow="1" w:lastRow="0" w:firstColumn="1" w:lastColumn="0" w:noHBand="0" w:noVBand="1"/>
      </w:tblPr>
      <w:tblGrid>
        <w:gridCol w:w="1723"/>
        <w:gridCol w:w="1657"/>
        <w:gridCol w:w="1894"/>
        <w:gridCol w:w="1894"/>
        <w:gridCol w:w="1656"/>
      </w:tblGrid>
      <w:tr w:rsidR="00EB6F62">
        <w:trPr>
          <w:trHeight w:val="442"/>
        </w:trPr>
        <w:tc>
          <w:tcPr>
            <w:tcW w:w="1723"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6" w:firstLine="0"/>
              <w:jc w:val="center"/>
            </w:pPr>
            <w:r>
              <w:rPr>
                <w:sz w:val="21"/>
              </w:rPr>
              <w:t>坏账准备</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5" w:firstLine="0"/>
              <w:jc w:val="center"/>
            </w:pPr>
            <w:r>
              <w:rPr>
                <w:sz w:val="21"/>
              </w:rPr>
              <w:t>第一阶段</w:t>
            </w:r>
            <w:r>
              <w:rPr>
                <w:sz w:val="21"/>
              </w:rP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rPr>
                <w:sz w:val="21"/>
              </w:rPr>
              <w:t>第二阶段</w:t>
            </w:r>
            <w:r>
              <w:rPr>
                <w:sz w:val="21"/>
              </w:rP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rPr>
                <w:sz w:val="21"/>
              </w:rPr>
              <w:t>第三阶段</w:t>
            </w:r>
            <w:r>
              <w:rPr>
                <w:sz w:val="21"/>
              </w:rPr>
              <w:t xml:space="preserve"> </w:t>
            </w:r>
          </w:p>
        </w:tc>
        <w:tc>
          <w:tcPr>
            <w:tcW w:w="1656"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rPr>
                <w:sz w:val="21"/>
              </w:rPr>
              <w:t>合计</w:t>
            </w:r>
            <w:r>
              <w:rPr>
                <w:sz w:val="21"/>
              </w:rPr>
              <w:t xml:space="preserve"> </w:t>
            </w:r>
          </w:p>
        </w:tc>
      </w:tr>
      <w:tr w:rsidR="00EB6F62">
        <w:trPr>
          <w:trHeight w:val="986"/>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rPr>
                <w:sz w:val="21"/>
              </w:rPr>
              <w:t>未来</w:t>
            </w:r>
            <w:r>
              <w:rPr>
                <w:sz w:val="21"/>
              </w:rPr>
              <w:t>12</w:t>
            </w:r>
            <w:r>
              <w:rPr>
                <w:sz w:val="21"/>
              </w:rPr>
              <w:t>个月预期信用损失</w:t>
            </w:r>
            <w:r>
              <w:rPr>
                <w:sz w:val="21"/>
              </w:rP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3" w:firstLine="0"/>
            </w:pPr>
            <w:r>
              <w:rPr>
                <w:sz w:val="21"/>
              </w:rPr>
              <w:t>整个存续期预期</w:t>
            </w:r>
          </w:p>
          <w:p w:rsidR="00EB6F62" w:rsidRDefault="00B625C0">
            <w:pPr>
              <w:spacing w:after="0" w:line="259" w:lineRule="auto"/>
              <w:ind w:left="0" w:firstLine="0"/>
              <w:jc w:val="center"/>
            </w:pPr>
            <w:r>
              <w:rPr>
                <w:sz w:val="21"/>
              </w:rPr>
              <w:t>信用损失</w:t>
            </w:r>
            <w:r>
              <w:rPr>
                <w:sz w:val="21"/>
              </w:rPr>
              <w:t>(</w:t>
            </w:r>
            <w:r>
              <w:rPr>
                <w:sz w:val="21"/>
              </w:rPr>
              <w:t>未发生信用减值</w:t>
            </w:r>
            <w:r>
              <w:rPr>
                <w:sz w:val="21"/>
              </w:rP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03" w:firstLine="0"/>
            </w:pPr>
            <w:r>
              <w:rPr>
                <w:sz w:val="21"/>
              </w:rPr>
              <w:t>整个存续期预期</w:t>
            </w:r>
          </w:p>
          <w:p w:rsidR="00EB6F62" w:rsidRDefault="00B625C0">
            <w:pPr>
              <w:spacing w:after="0" w:line="259" w:lineRule="auto"/>
              <w:ind w:left="0" w:firstLine="0"/>
              <w:jc w:val="center"/>
            </w:pPr>
            <w:r>
              <w:rPr>
                <w:sz w:val="21"/>
              </w:rPr>
              <w:t>信用损失</w:t>
            </w:r>
            <w:r>
              <w:rPr>
                <w:sz w:val="21"/>
              </w:rPr>
              <w:t>(</w:t>
            </w:r>
            <w:r>
              <w:rPr>
                <w:sz w:val="21"/>
              </w:rPr>
              <w:t>已发生信用减值</w:t>
            </w: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554"/>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w:t>
            </w:r>
            <w:r>
              <w:rPr>
                <w:sz w:val="21"/>
              </w:rPr>
              <w:t>月</w:t>
            </w:r>
            <w:r>
              <w:rPr>
                <w:sz w:val="21"/>
              </w:rPr>
              <w:t>1</w:t>
            </w:r>
            <w:r>
              <w:rPr>
                <w:sz w:val="21"/>
              </w:rPr>
              <w:t>日余额</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881,930.22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881,930.22 </w:t>
            </w:r>
          </w:p>
        </w:tc>
      </w:tr>
      <w:tr w:rsidR="00EB6F62">
        <w:trPr>
          <w:trHeight w:val="557"/>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w:t>
            </w:r>
            <w:r>
              <w:rPr>
                <w:sz w:val="21"/>
              </w:rPr>
              <w:t>月</w:t>
            </w:r>
            <w:r>
              <w:rPr>
                <w:sz w:val="21"/>
              </w:rPr>
              <w:t>1</w:t>
            </w:r>
            <w:r>
              <w:rPr>
                <w:sz w:val="21"/>
              </w:rPr>
              <w:t>日余额在本期</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转入第二阶段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转入第三阶段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转回第二阶段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rPr>
                <w:sz w:val="21"/>
              </w:rPr>
              <w:t>--</w:t>
            </w:r>
            <w:r>
              <w:rPr>
                <w:sz w:val="21"/>
              </w:rPr>
              <w:t>转回第一阶段</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本期计提</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1,166,532.32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1,166,532.32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本期转回</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本期转销</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本期核销</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其他变动</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554"/>
        </w:trPr>
        <w:tc>
          <w:tcPr>
            <w:tcW w:w="172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sz w:val="21"/>
              </w:rPr>
              <w:t>2022</w:t>
            </w:r>
            <w:r>
              <w:rPr>
                <w:sz w:val="21"/>
              </w:rPr>
              <w:t>年</w:t>
            </w:r>
            <w:r>
              <w:rPr>
                <w:sz w:val="21"/>
              </w:rPr>
              <w:t>12</w:t>
            </w:r>
            <w:r>
              <w:rPr>
                <w:sz w:val="21"/>
              </w:rPr>
              <w:t>月</w:t>
            </w:r>
            <w:r>
              <w:rPr>
                <w:sz w:val="21"/>
              </w:rPr>
              <w:t>31</w:t>
            </w:r>
            <w:r>
              <w:rPr>
                <w:sz w:val="21"/>
              </w:rPr>
              <w:t>日余额</w:t>
            </w:r>
            <w:r>
              <w:rPr>
                <w:sz w:val="21"/>
              </w:rP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2,048,462.54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2,048,462.54 </w:t>
            </w:r>
          </w:p>
        </w:tc>
      </w:tr>
    </w:tbl>
    <w:p w:rsidR="00EB6F62" w:rsidRDefault="00B625C0">
      <w:pPr>
        <w:spacing w:after="0" w:line="259" w:lineRule="auto"/>
        <w:ind w:left="120" w:firstLine="0"/>
      </w:pPr>
      <w:r>
        <w:t xml:space="preserve"> </w:t>
      </w:r>
    </w:p>
    <w:p w:rsidR="00EB6F62" w:rsidRDefault="00B625C0">
      <w:pPr>
        <w:spacing w:after="41" w:line="249" w:lineRule="auto"/>
        <w:ind w:left="130"/>
      </w:pPr>
      <w:r>
        <w:rPr>
          <w:sz w:val="21"/>
        </w:rPr>
        <w:t>对本期发生损失准备变动的其他应收款账面余额显著变动的情况说明：</w:t>
      </w:r>
      <w:r>
        <w:rPr>
          <w:rFonts w:ascii="Calibri" w:eastAsia="Calibri" w:hAnsi="Calibri" w:cs="Calibri"/>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ind w:left="130" w:right="1"/>
      </w:pPr>
      <w:r>
        <w:t>本期坏账准备计提金额以及评估金融工具的信用风险是否显著增加的采用依据：</w:t>
      </w:r>
      <w:r>
        <w:t xml:space="preserve"> </w:t>
      </w:r>
    </w:p>
    <w:p w:rsidR="00EB6F62" w:rsidRDefault="00B625C0">
      <w:pPr>
        <w:ind w:left="130" w:right="1"/>
      </w:pPr>
      <w:r>
        <w:t>□</w:t>
      </w:r>
      <w:r>
        <w:t>适用</w:t>
      </w:r>
      <w:r>
        <w:t xml:space="preserve"> √</w:t>
      </w:r>
      <w:r>
        <w:t>不适用</w:t>
      </w: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(4). </w:t>
      </w:r>
      <w:r>
        <w:rPr>
          <w:sz w:val="21"/>
        </w:rPr>
        <w:t>坏账准备的情况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right="105"/>
        <w:jc w:val="right"/>
      </w:pPr>
      <w:r>
        <w:rPr>
          <w:sz w:val="21"/>
        </w:rPr>
        <w:t>单位：元</w:t>
      </w:r>
      <w:r>
        <w:rPr>
          <w:rFonts w:ascii="Calibri" w:eastAsia="Calibri" w:hAnsi="Calibri" w:cs="Calibri"/>
          <w:sz w:val="21"/>
        </w:rPr>
        <w:t xml:space="preserve">  </w:t>
      </w:r>
      <w:r>
        <w:rPr>
          <w:sz w:val="21"/>
        </w:rPr>
        <w:t>币种：人民币</w:t>
      </w:r>
      <w:r>
        <w:rPr>
          <w:rFonts w:ascii="Calibri" w:eastAsia="Calibri" w:hAnsi="Calibri" w:cs="Calibri"/>
          <w:sz w:val="21"/>
        </w:rPr>
        <w:t xml:space="preserve"> </w:t>
      </w:r>
    </w:p>
    <w:tbl>
      <w:tblPr>
        <w:tblStyle w:val="TableGrid"/>
        <w:tblW w:w="8824" w:type="dxa"/>
        <w:tblInd w:w="125" w:type="dxa"/>
        <w:tblCellMar>
          <w:top w:w="39" w:type="dxa"/>
          <w:left w:w="110" w:type="dxa"/>
          <w:bottom w:w="0" w:type="dxa"/>
          <w:right w:w="0" w:type="dxa"/>
        </w:tblCellMar>
        <w:tblLook w:val="04A0" w:firstRow="1" w:lastRow="0" w:firstColumn="1" w:lastColumn="0" w:noHBand="0" w:noVBand="1"/>
      </w:tblPr>
      <w:tblGrid>
        <w:gridCol w:w="1142"/>
        <w:gridCol w:w="1426"/>
        <w:gridCol w:w="1666"/>
        <w:gridCol w:w="924"/>
        <w:gridCol w:w="1003"/>
        <w:gridCol w:w="997"/>
        <w:gridCol w:w="1666"/>
      </w:tblGrid>
      <w:tr w:rsidR="00EB6F62">
        <w:trPr>
          <w:trHeight w:val="322"/>
        </w:trPr>
        <w:tc>
          <w:tcPr>
            <w:tcW w:w="1142"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18" w:firstLine="0"/>
            </w:pPr>
            <w:r>
              <w:t>类别</w:t>
            </w:r>
            <w:r>
              <w:t xml:space="preserve"> </w:t>
            </w:r>
          </w:p>
        </w:tc>
        <w:tc>
          <w:tcPr>
            <w:tcW w:w="142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20" w:firstLine="0"/>
            </w:pPr>
            <w:r>
              <w:t>期初余额</w:t>
            </w:r>
            <w:r>
              <w:t xml:space="preserve"> </w:t>
            </w:r>
          </w:p>
        </w:tc>
        <w:tc>
          <w:tcPr>
            <w:tcW w:w="3593" w:type="dxa"/>
            <w:gridSpan w:val="3"/>
            <w:tcBorders>
              <w:top w:val="single" w:sz="4" w:space="0" w:color="000000"/>
              <w:left w:val="single" w:sz="4" w:space="0" w:color="000000"/>
              <w:bottom w:val="single" w:sz="4" w:space="0" w:color="000000"/>
              <w:right w:val="nil"/>
            </w:tcBorders>
          </w:tcPr>
          <w:p w:rsidR="00EB6F62" w:rsidRDefault="00B625C0">
            <w:pPr>
              <w:spacing w:after="0" w:line="259" w:lineRule="auto"/>
              <w:ind w:left="1464" w:firstLine="0"/>
            </w:pPr>
            <w:r>
              <w:t>本期变动金额</w:t>
            </w:r>
            <w:r>
              <w:t xml:space="preserve"> </w:t>
            </w:r>
          </w:p>
        </w:tc>
        <w:tc>
          <w:tcPr>
            <w:tcW w:w="997" w:type="dxa"/>
            <w:tcBorders>
              <w:top w:val="single" w:sz="4" w:space="0" w:color="000000"/>
              <w:left w:val="nil"/>
              <w:bottom w:val="single" w:sz="4" w:space="0" w:color="000000"/>
              <w:right w:val="single" w:sz="4" w:space="0" w:color="000000"/>
            </w:tcBorders>
            <w:vAlign w:val="bottom"/>
          </w:tcPr>
          <w:p w:rsidR="00EB6F62" w:rsidRDefault="00EB6F62">
            <w:pPr>
              <w:spacing w:after="160" w:line="259" w:lineRule="auto"/>
              <w:ind w:left="0" w:firstLine="0"/>
            </w:pPr>
          </w:p>
        </w:tc>
        <w:tc>
          <w:tcPr>
            <w:tcW w:w="166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2" w:firstLine="0"/>
            </w:pPr>
            <w:r>
              <w:t>期末余额</w:t>
            </w:r>
            <w:r>
              <w:t xml:space="preserve"> </w:t>
            </w:r>
          </w:p>
        </w:tc>
      </w:tr>
      <w:tr w:rsidR="00EB6F62">
        <w:trPr>
          <w:trHeight w:val="94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0" w:firstLine="0"/>
              <w:jc w:val="center"/>
            </w:pPr>
            <w:r>
              <w:t>计提</w:t>
            </w:r>
            <w:r>
              <w:t xml:space="preserve"> </w:t>
            </w:r>
          </w:p>
        </w:tc>
        <w:tc>
          <w:tcPr>
            <w:tcW w:w="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4" w:firstLine="0"/>
              <w:jc w:val="center"/>
            </w:pPr>
            <w:r>
              <w:t>收回或转回</w:t>
            </w:r>
            <w:r>
              <w:t xml:space="preserve"> </w:t>
            </w:r>
          </w:p>
        </w:tc>
        <w:tc>
          <w:tcPr>
            <w:tcW w:w="100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转销或核销</w:t>
            </w:r>
            <w: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3" w:firstLine="0"/>
              <w:jc w:val="both"/>
            </w:pPr>
            <w:r>
              <w:t>其他变</w:t>
            </w:r>
          </w:p>
          <w:p w:rsidR="00EB6F62" w:rsidRDefault="00B625C0">
            <w:pPr>
              <w:spacing w:after="0" w:line="259" w:lineRule="auto"/>
              <w:ind w:left="0" w:right="113" w:firstLine="0"/>
              <w:jc w:val="right"/>
            </w:pPr>
            <w:r>
              <w:t>动</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943"/>
        </w:trPr>
        <w:tc>
          <w:tcPr>
            <w:tcW w:w="11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其他应收款坏账准备</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881,930.22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1,166,532.32 </w:t>
            </w:r>
          </w:p>
        </w:tc>
        <w:tc>
          <w:tcPr>
            <w:tcW w:w="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9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2,048,462.54 </w:t>
            </w:r>
          </w:p>
        </w:tc>
      </w:tr>
      <w:tr w:rsidR="00EB6F62">
        <w:trPr>
          <w:trHeight w:val="322"/>
        </w:trPr>
        <w:tc>
          <w:tcPr>
            <w:tcW w:w="114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18" w:firstLine="0"/>
            </w:pPr>
            <w:r>
              <w:t>合计</w:t>
            </w:r>
            <w:r>
              <w:t xml:space="preserve"> </w:t>
            </w:r>
          </w:p>
        </w:tc>
        <w:tc>
          <w:tcPr>
            <w:tcW w:w="142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881,930.22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1,166,532.32 </w:t>
            </w:r>
          </w:p>
        </w:tc>
        <w:tc>
          <w:tcPr>
            <w:tcW w:w="92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00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5" w:firstLine="0"/>
              <w:jc w:val="right"/>
            </w:pPr>
            <w:r>
              <w:t xml:space="preserve"> </w:t>
            </w:r>
          </w:p>
        </w:tc>
        <w:tc>
          <w:tcPr>
            <w:tcW w:w="9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7" w:firstLine="0"/>
              <w:jc w:val="right"/>
            </w:pPr>
            <w:r>
              <w:t xml:space="preserve"> </w:t>
            </w:r>
          </w:p>
        </w:tc>
        <w:tc>
          <w:tcPr>
            <w:tcW w:w="16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2,048,462.54 </w:t>
            </w:r>
          </w:p>
        </w:tc>
      </w:tr>
    </w:tbl>
    <w:p w:rsidR="00EB6F62" w:rsidRDefault="00B625C0">
      <w:pPr>
        <w:spacing w:after="0" w:line="259" w:lineRule="auto"/>
        <w:ind w:left="120" w:firstLine="0"/>
      </w:pPr>
      <w:r>
        <w:t xml:space="preserve"> </w:t>
      </w:r>
    </w:p>
    <w:p w:rsidR="00EB6F62" w:rsidRDefault="00B625C0">
      <w:pPr>
        <w:ind w:left="130" w:right="1"/>
      </w:pPr>
      <w:r>
        <w:t>其中本期坏账准备转回或收回金额重要的：</w:t>
      </w:r>
      <w:r>
        <w:t xml:space="preserve"> </w:t>
      </w:r>
    </w:p>
    <w:p w:rsidR="00EB6F62" w:rsidRDefault="00B625C0">
      <w:pPr>
        <w:ind w:left="130" w:right="1"/>
      </w:pPr>
      <w:r>
        <w:t>□</w:t>
      </w:r>
      <w:r>
        <w:t>适用</w:t>
      </w:r>
      <w:r>
        <w:t xml:space="preserve"> √</w:t>
      </w:r>
      <w:r>
        <w:t>不适用</w:t>
      </w:r>
      <w:r>
        <w:t xml:space="preserve">  </w:t>
      </w:r>
    </w:p>
    <w:p w:rsidR="00EB6F62" w:rsidRDefault="00B625C0">
      <w:pPr>
        <w:spacing w:after="85" w:line="249" w:lineRule="auto"/>
        <w:ind w:left="130"/>
      </w:pPr>
      <w:r>
        <w:rPr>
          <w:sz w:val="21"/>
        </w:rPr>
        <w:t xml:space="preserve">(5). </w:t>
      </w:r>
      <w:r>
        <w:rPr>
          <w:sz w:val="21"/>
        </w:rPr>
        <w:t>本期实际核销的其他应收款情况</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(6). </w:t>
      </w:r>
      <w:r>
        <w:rPr>
          <w:sz w:val="21"/>
        </w:rPr>
        <w:t>按欠款方归集的期末余额前五名的其他应收款情况</w:t>
      </w:r>
      <w:r>
        <w:rPr>
          <w:sz w:val="21"/>
        </w:rPr>
        <w:t xml:space="preserve"> </w:t>
      </w:r>
    </w:p>
    <w:p w:rsidR="00EB6F62" w:rsidRDefault="00B625C0">
      <w:pPr>
        <w:ind w:left="6313" w:right="115"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25" w:type="dxa"/>
        <w:tblCellMar>
          <w:top w:w="39" w:type="dxa"/>
          <w:left w:w="106" w:type="dxa"/>
          <w:bottom w:w="0" w:type="dxa"/>
          <w:right w:w="0" w:type="dxa"/>
        </w:tblCellMar>
        <w:tblLook w:val="04A0" w:firstRow="1" w:lastRow="0" w:firstColumn="1" w:lastColumn="0" w:noHBand="0" w:noVBand="1"/>
      </w:tblPr>
      <w:tblGrid>
        <w:gridCol w:w="1262"/>
        <w:gridCol w:w="1081"/>
        <w:gridCol w:w="1850"/>
        <w:gridCol w:w="1728"/>
        <w:gridCol w:w="1486"/>
        <w:gridCol w:w="1416"/>
      </w:tblGrid>
      <w:tr w:rsidR="00EB6F62">
        <w:trPr>
          <w:trHeight w:val="1256"/>
        </w:trPr>
        <w:tc>
          <w:tcPr>
            <w:tcW w:w="1262"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53" w:right="84" w:hanging="240"/>
            </w:pPr>
            <w:r>
              <w:t>单位名称</w:t>
            </w:r>
            <w:r>
              <w:t xml:space="preserve"> </w:t>
            </w:r>
          </w:p>
        </w:tc>
        <w:tc>
          <w:tcPr>
            <w:tcW w:w="1081"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56" w:hanging="120"/>
            </w:pPr>
            <w:r>
              <w:t>款项的性质</w:t>
            </w:r>
            <w: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2" w:firstLine="0"/>
            </w:pPr>
            <w:r>
              <w:t>期末余额</w:t>
            </w:r>
            <w:r>
              <w:t xml:space="preserve"> </w:t>
            </w:r>
          </w:p>
        </w:tc>
        <w:tc>
          <w:tcPr>
            <w:tcW w:w="172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77" w:firstLine="0"/>
              <w:jc w:val="center"/>
            </w:pPr>
            <w:r>
              <w:t>账龄</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占其他应收款期末余额合计数的比例</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坏账准备期末余额</w:t>
            </w:r>
            <w:r>
              <w:t xml:space="preserve"> </w:t>
            </w:r>
          </w:p>
        </w:tc>
      </w:tr>
      <w:tr w:rsidR="00EB6F62">
        <w:trPr>
          <w:trHeight w:val="1255"/>
        </w:trPr>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94" w:firstLine="0"/>
            </w:pPr>
            <w:r>
              <w:t>浙江艾隆科技有限公司</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合并关联方单位往来</w:t>
            </w:r>
            <w:r>
              <w:t xml:space="preserve"> </w:t>
            </w:r>
          </w:p>
        </w:tc>
        <w:tc>
          <w:tcPr>
            <w:tcW w:w="18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32,593,575.75 </w:t>
            </w:r>
          </w:p>
        </w:tc>
        <w:tc>
          <w:tcPr>
            <w:tcW w:w="17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一年以内</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52.95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568"/>
        </w:trPr>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right="194" w:firstLine="0"/>
            </w:pPr>
            <w:r>
              <w:t>苏州医橙网医疗科技有限公司</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合并关联方单位往来</w:t>
            </w:r>
            <w:r>
              <w:t xml:space="preserve"> </w:t>
            </w:r>
          </w:p>
        </w:tc>
        <w:tc>
          <w:tcPr>
            <w:tcW w:w="18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17,120,000.00 </w:t>
            </w:r>
          </w:p>
        </w:tc>
        <w:tc>
          <w:tcPr>
            <w:tcW w:w="17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w:t>
            </w:r>
            <w:r>
              <w:t>年以内：</w:t>
            </w:r>
          </w:p>
          <w:p w:rsidR="00EB6F62" w:rsidRDefault="00B625C0">
            <w:pPr>
              <w:spacing w:after="0" w:line="259" w:lineRule="auto"/>
              <w:ind w:left="2" w:firstLine="0"/>
            </w:pPr>
            <w:r>
              <w:t>9,000,000.00</w:t>
            </w:r>
          </w:p>
          <w:p w:rsidR="00EB6F62" w:rsidRDefault="00B625C0">
            <w:pPr>
              <w:spacing w:after="0" w:line="259" w:lineRule="auto"/>
              <w:ind w:left="2" w:firstLine="0"/>
            </w:pPr>
            <w:r>
              <w:t>元</w:t>
            </w:r>
            <w:r>
              <w:t>;1-2</w:t>
            </w:r>
            <w:r>
              <w:t>年</w:t>
            </w:r>
          </w:p>
          <w:p w:rsidR="00EB6F62" w:rsidRDefault="00B625C0">
            <w:pPr>
              <w:spacing w:after="0" w:line="259" w:lineRule="auto"/>
              <w:ind w:left="2" w:firstLine="0"/>
              <w:jc w:val="both"/>
            </w:pPr>
            <w:r>
              <w:t xml:space="preserve">8,120,000.00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27.81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苏州艾隆信息技术有限公司</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5" w:firstLine="0"/>
            </w:pPr>
            <w:r>
              <w:t>单位往来</w:t>
            </w:r>
            <w:r>
              <w:t xml:space="preserve"> </w:t>
            </w:r>
          </w:p>
        </w:tc>
        <w:tc>
          <w:tcPr>
            <w:tcW w:w="18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2,104,993.44 </w:t>
            </w:r>
          </w:p>
        </w:tc>
        <w:tc>
          <w:tcPr>
            <w:tcW w:w="17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1-2</w:t>
            </w:r>
            <w:r>
              <w:t>年</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3.42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210,499.34 </w:t>
            </w:r>
          </w:p>
        </w:tc>
      </w:tr>
      <w:tr w:rsidR="00EB6F62">
        <w:trPr>
          <w:trHeight w:val="3123"/>
        </w:trPr>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2" w:firstLine="0"/>
            </w:pPr>
            <w:r>
              <w:t>宁波国家高新区国库收付中心（宁波国家高新区会计核</w:t>
            </w:r>
          </w:p>
          <w:p w:rsidR="00EB6F62" w:rsidRDefault="00B625C0">
            <w:pPr>
              <w:spacing w:after="0" w:line="259" w:lineRule="auto"/>
              <w:ind w:left="2" w:firstLine="0"/>
            </w:pPr>
            <w:r>
              <w:t>算中</w:t>
            </w:r>
          </w:p>
          <w:p w:rsidR="00EB6F62" w:rsidRDefault="00B625C0">
            <w:pPr>
              <w:spacing w:after="0" w:line="259" w:lineRule="auto"/>
              <w:ind w:left="2" w:firstLine="0"/>
            </w:pPr>
            <w:r>
              <w:t>心）</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投标保证金</w:t>
            </w:r>
            <w:r>
              <w:t xml:space="preserve"> </w:t>
            </w:r>
          </w:p>
        </w:tc>
        <w:tc>
          <w:tcPr>
            <w:tcW w:w="18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1,000,000.00 </w:t>
            </w:r>
          </w:p>
        </w:tc>
        <w:tc>
          <w:tcPr>
            <w:tcW w:w="17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1-2</w:t>
            </w:r>
            <w:r>
              <w:t>年</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1.62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100,000.00 </w:t>
            </w:r>
          </w:p>
        </w:tc>
      </w:tr>
      <w:tr w:rsidR="00EB6F62">
        <w:trPr>
          <w:trHeight w:val="1568"/>
        </w:trPr>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梁化选</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备用金</w:t>
            </w:r>
            <w:r>
              <w:t xml:space="preserve"> </w:t>
            </w:r>
          </w:p>
        </w:tc>
        <w:tc>
          <w:tcPr>
            <w:tcW w:w="18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2" w:firstLine="0"/>
              <w:jc w:val="right"/>
            </w:pPr>
            <w:r>
              <w:t xml:space="preserve">790,000.00 </w:t>
            </w:r>
          </w:p>
        </w:tc>
        <w:tc>
          <w:tcPr>
            <w:tcW w:w="17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pPr>
            <w:r>
              <w:t>一年以内：</w:t>
            </w:r>
          </w:p>
          <w:p w:rsidR="00EB6F62" w:rsidRDefault="00B625C0">
            <w:pPr>
              <w:spacing w:after="0" w:line="259" w:lineRule="auto"/>
              <w:ind w:left="2" w:firstLine="0"/>
            </w:pPr>
            <w:r>
              <w:t>600,000.00</w:t>
            </w:r>
          </w:p>
          <w:p w:rsidR="00EB6F62" w:rsidRDefault="00B625C0">
            <w:pPr>
              <w:spacing w:after="0" w:line="259" w:lineRule="auto"/>
              <w:ind w:left="2" w:firstLine="0"/>
            </w:pPr>
            <w:r>
              <w:t>元；</w:t>
            </w:r>
            <w:r>
              <w:t>1-2</w:t>
            </w:r>
            <w:r>
              <w:t>年：</w:t>
            </w:r>
          </w:p>
          <w:p w:rsidR="00EB6F62" w:rsidRDefault="00B625C0">
            <w:pPr>
              <w:spacing w:after="0" w:line="259" w:lineRule="auto"/>
              <w:ind w:left="2" w:firstLine="0"/>
            </w:pPr>
            <w:r>
              <w:t>190,000.00</w:t>
            </w:r>
          </w:p>
          <w:p w:rsidR="00EB6F62" w:rsidRDefault="00B625C0">
            <w:pPr>
              <w:spacing w:after="0" w:line="259" w:lineRule="auto"/>
              <w:ind w:left="2" w:firstLine="0"/>
            </w:pPr>
            <w:r>
              <w:t>元</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1.28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2" w:firstLine="0"/>
            </w:pPr>
            <w:r>
              <w:t xml:space="preserve">49,000.00 </w:t>
            </w:r>
          </w:p>
        </w:tc>
      </w:tr>
      <w:tr w:rsidR="00EB6F62">
        <w:trPr>
          <w:trHeight w:val="322"/>
        </w:trPr>
        <w:tc>
          <w:tcPr>
            <w:tcW w:w="1262"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33" w:firstLine="0"/>
            </w:pPr>
            <w:r>
              <w:t>合计</w:t>
            </w: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83" w:firstLine="0"/>
              <w:jc w:val="center"/>
            </w:pPr>
            <w:r>
              <w:t xml:space="preserve">/ </w:t>
            </w:r>
          </w:p>
        </w:tc>
        <w:tc>
          <w:tcPr>
            <w:tcW w:w="185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53,608,569.19 </w:t>
            </w:r>
          </w:p>
        </w:tc>
        <w:tc>
          <w:tcPr>
            <w:tcW w:w="172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77" w:firstLine="0"/>
              <w:jc w:val="center"/>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87.08</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 w:firstLine="0"/>
              <w:jc w:val="both"/>
            </w:pPr>
            <w:r>
              <w:t xml:space="preserve">359,499.34 </w:t>
            </w:r>
          </w:p>
        </w:tc>
      </w:tr>
    </w:tbl>
    <w:p w:rsidR="00EB6F62" w:rsidRDefault="00B625C0">
      <w:pPr>
        <w:spacing w:after="0" w:line="259" w:lineRule="auto"/>
        <w:ind w:left="120" w:firstLine="0"/>
      </w:pP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(7). </w:t>
      </w:r>
      <w:r>
        <w:rPr>
          <w:sz w:val="21"/>
        </w:rPr>
        <w:t>涉及政府补助的应收款项</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(8). </w:t>
      </w:r>
      <w:r>
        <w:rPr>
          <w:sz w:val="21"/>
        </w:rPr>
        <w:t>因金融资产转移而终止确认的其他应收款</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4" w:line="259" w:lineRule="auto"/>
        <w:ind w:left="120" w:firstLine="0"/>
      </w:pPr>
      <w:r>
        <w:t xml:space="preserve"> </w:t>
      </w:r>
    </w:p>
    <w:p w:rsidR="00EB6F62" w:rsidRDefault="00B625C0">
      <w:pPr>
        <w:spacing w:after="85" w:line="249" w:lineRule="auto"/>
        <w:ind w:left="130"/>
      </w:pPr>
      <w:r>
        <w:rPr>
          <w:sz w:val="21"/>
        </w:rPr>
        <w:t xml:space="preserve">(9). </w:t>
      </w:r>
      <w:r>
        <w:rPr>
          <w:sz w:val="21"/>
        </w:rPr>
        <w:t>转移其他应收款且继续涉入形成的资产、负债金额</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ind w:left="130" w:right="1"/>
      </w:pPr>
      <w:r>
        <w:t>其他说明：</w:t>
      </w:r>
      <w:r>
        <w:t xml:space="preserve"> </w:t>
      </w:r>
    </w:p>
    <w:p w:rsidR="00EB6F62" w:rsidRDefault="00B625C0">
      <w:pPr>
        <w:ind w:left="130" w:right="1"/>
      </w:pPr>
      <w:r>
        <w:t>□</w:t>
      </w:r>
      <w:r>
        <w:t>适用</w:t>
      </w:r>
      <w:r>
        <w:t xml:space="preserve">  √</w:t>
      </w:r>
      <w:r>
        <w:t>不适用</w:t>
      </w:r>
      <w:r>
        <w:t xml:space="preserve">  </w:t>
      </w:r>
    </w:p>
    <w:p w:rsidR="00EB6F62" w:rsidRDefault="00B625C0">
      <w:pPr>
        <w:spacing w:after="13" w:line="259" w:lineRule="auto"/>
        <w:ind w:left="120" w:firstLine="0"/>
      </w:pPr>
      <w:r>
        <w:t xml:space="preserve"> </w:t>
      </w:r>
    </w:p>
    <w:p w:rsidR="00EB6F62" w:rsidRDefault="00B625C0">
      <w:pPr>
        <w:numPr>
          <w:ilvl w:val="0"/>
          <w:numId w:val="161"/>
        </w:numPr>
        <w:spacing w:after="85" w:line="249" w:lineRule="auto"/>
        <w:ind w:hanging="425"/>
      </w:pPr>
      <w:r>
        <w:rPr>
          <w:sz w:val="21"/>
        </w:rPr>
        <w:t>长期股权投资</w:t>
      </w:r>
      <w:r>
        <w:rPr>
          <w:sz w:val="21"/>
        </w:rPr>
        <w:t xml:space="preserve"> </w:t>
      </w:r>
    </w:p>
    <w:p w:rsidR="00EB6F62" w:rsidRDefault="00B625C0">
      <w:pPr>
        <w:ind w:left="6313" w:right="115"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686"/>
        <w:gridCol w:w="1868"/>
        <w:gridCol w:w="454"/>
        <w:gridCol w:w="1868"/>
        <w:gridCol w:w="1747"/>
        <w:gridCol w:w="454"/>
        <w:gridCol w:w="1747"/>
      </w:tblGrid>
      <w:tr w:rsidR="00EB6F62">
        <w:trPr>
          <w:trHeight w:val="322"/>
        </w:trPr>
        <w:tc>
          <w:tcPr>
            <w:tcW w:w="686"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15" w:firstLine="0"/>
              <w:jc w:val="both"/>
            </w:pPr>
            <w:r>
              <w:t>项</w:t>
            </w:r>
          </w:p>
          <w:p w:rsidR="00EB6F62" w:rsidRDefault="00B625C0">
            <w:pPr>
              <w:spacing w:after="0" w:line="259" w:lineRule="auto"/>
              <w:ind w:left="115" w:firstLine="0"/>
            </w:pPr>
            <w:r>
              <w:t>目</w:t>
            </w:r>
            <w:r>
              <w:t xml:space="preserve"> </w:t>
            </w:r>
          </w:p>
        </w:tc>
        <w:tc>
          <w:tcPr>
            <w:tcW w:w="4189"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0" w:firstLine="0"/>
              <w:jc w:val="center"/>
            </w:pPr>
            <w:r>
              <w:t>期末余额</w:t>
            </w:r>
            <w:r>
              <w:t xml:space="preserve"> </w:t>
            </w:r>
          </w:p>
        </w:tc>
        <w:tc>
          <w:tcPr>
            <w:tcW w:w="3949" w:type="dxa"/>
            <w:gridSpan w:val="3"/>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期初余额</w:t>
            </w:r>
            <w:r>
              <w:t xml:space="preserve"> </w:t>
            </w:r>
          </w:p>
        </w:tc>
      </w:tr>
      <w:tr w:rsidR="00EB6F62">
        <w:trPr>
          <w:trHeight w:val="1255"/>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账面余额</w:t>
            </w: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减值准</w:t>
            </w:r>
          </w:p>
          <w:p w:rsidR="00EB6F62" w:rsidRDefault="00B625C0">
            <w:pPr>
              <w:spacing w:after="0" w:line="259" w:lineRule="auto"/>
              <w:ind w:left="0" w:firstLine="0"/>
              <w:jc w:val="both"/>
            </w:pPr>
            <w:r>
              <w:t>备</w:t>
            </w:r>
            <w:r>
              <w:t xml:space="preserve"> </w:t>
            </w:r>
          </w:p>
        </w:tc>
        <w:tc>
          <w:tcPr>
            <w:tcW w:w="18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3" w:firstLine="0"/>
              <w:jc w:val="center"/>
            </w:pPr>
            <w:r>
              <w:t>账面价值</w:t>
            </w:r>
            <w:r>
              <w:t xml:space="preserve"> </w:t>
            </w:r>
          </w:p>
        </w:tc>
        <w:tc>
          <w:tcPr>
            <w:tcW w:w="174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3" w:firstLine="0"/>
            </w:pPr>
            <w:r>
              <w:t>账面余额</w:t>
            </w: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减值准</w:t>
            </w:r>
          </w:p>
          <w:p w:rsidR="00EB6F62" w:rsidRDefault="00B625C0">
            <w:pPr>
              <w:spacing w:after="0" w:line="259" w:lineRule="auto"/>
              <w:ind w:left="0" w:firstLine="0"/>
              <w:jc w:val="both"/>
            </w:pPr>
            <w:r>
              <w:t>备</w:t>
            </w:r>
            <w:r>
              <w:t xml:space="preserve"> </w:t>
            </w:r>
          </w:p>
        </w:tc>
        <w:tc>
          <w:tcPr>
            <w:tcW w:w="174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83" w:firstLine="0"/>
            </w:pPr>
            <w:r>
              <w:t>账面价值</w:t>
            </w:r>
            <w:r>
              <w:t xml:space="preserve"> </w:t>
            </w:r>
          </w:p>
        </w:tc>
      </w:tr>
      <w:tr w:rsidR="00EB6F62">
        <w:trPr>
          <w:trHeight w:val="1877"/>
        </w:trPr>
        <w:tc>
          <w:tcPr>
            <w:tcW w:w="68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right="98" w:firstLine="0"/>
            </w:pPr>
            <w:r>
              <w:t>对子公司投</w:t>
            </w:r>
          </w:p>
          <w:p w:rsidR="00EB6F62" w:rsidRDefault="00B625C0">
            <w:pPr>
              <w:spacing w:after="0" w:line="259" w:lineRule="auto"/>
              <w:ind w:left="0" w:firstLine="0"/>
            </w:pPr>
            <w:r>
              <w:t>资</w:t>
            </w:r>
            <w:r>
              <w:t xml:space="preserve"> </w:t>
            </w:r>
          </w:p>
        </w:tc>
        <w:tc>
          <w:tcPr>
            <w:tcW w:w="18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123,800,000.0</w:t>
            </w:r>
          </w:p>
          <w:p w:rsidR="00EB6F62" w:rsidRDefault="00B625C0">
            <w:pPr>
              <w:spacing w:after="0" w:line="259" w:lineRule="auto"/>
              <w:ind w:left="0" w:right="108" w:firstLine="0"/>
              <w:jc w:val="right"/>
            </w:pPr>
            <w:r>
              <w:t xml:space="preserve">0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t>123,800,000.0</w:t>
            </w:r>
          </w:p>
          <w:p w:rsidR="00EB6F62" w:rsidRDefault="00B625C0">
            <w:pPr>
              <w:spacing w:after="0" w:line="259" w:lineRule="auto"/>
              <w:ind w:left="0" w:right="110" w:firstLine="0"/>
              <w:jc w:val="right"/>
            </w:pPr>
            <w:r>
              <w:t xml:space="preserve">0 </w:t>
            </w:r>
          </w:p>
        </w:tc>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69,450,000.0</w:t>
            </w:r>
          </w:p>
          <w:p w:rsidR="00EB6F62" w:rsidRDefault="00B625C0">
            <w:pPr>
              <w:spacing w:after="0" w:line="259" w:lineRule="auto"/>
              <w:ind w:left="0" w:right="108" w:firstLine="0"/>
              <w:jc w:val="right"/>
            </w:pPr>
            <w:r>
              <w:t xml:space="preserve">0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 w:firstLine="0"/>
              <w:jc w:val="right"/>
            </w:pPr>
            <w:r>
              <w:t xml:space="preserve"> </w:t>
            </w:r>
          </w:p>
        </w:tc>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69,450,000.0</w:t>
            </w:r>
          </w:p>
          <w:p w:rsidR="00EB6F62" w:rsidRDefault="00B625C0">
            <w:pPr>
              <w:spacing w:after="0" w:line="259" w:lineRule="auto"/>
              <w:ind w:left="0" w:right="108" w:firstLine="0"/>
              <w:jc w:val="right"/>
            </w:pPr>
            <w:r>
              <w:t xml:space="preserve">0 </w:t>
            </w:r>
          </w:p>
        </w:tc>
      </w:tr>
      <w:tr w:rsidR="00EB6F62">
        <w:trPr>
          <w:trHeight w:val="3125"/>
        </w:trPr>
        <w:tc>
          <w:tcPr>
            <w:tcW w:w="68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right="98" w:firstLine="0"/>
            </w:pPr>
            <w:r>
              <w:t>对联营、合营企业投</w:t>
            </w:r>
          </w:p>
          <w:p w:rsidR="00EB6F62" w:rsidRDefault="00B625C0">
            <w:pPr>
              <w:spacing w:after="0" w:line="259" w:lineRule="auto"/>
              <w:ind w:left="0" w:firstLine="0"/>
            </w:pPr>
            <w:r>
              <w:t>资</w:t>
            </w:r>
            <w:r>
              <w:t xml:space="preserve"> </w:t>
            </w:r>
          </w:p>
        </w:tc>
        <w:tc>
          <w:tcPr>
            <w:tcW w:w="18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 xml:space="preserve">39,790,573.24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t xml:space="preserve">39,790,573.24 </w:t>
            </w:r>
          </w:p>
        </w:tc>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 w:firstLine="0"/>
              <w:jc w:val="right"/>
            </w:pPr>
            <w:r>
              <w:t xml:space="preserve"> </w:t>
            </w:r>
          </w:p>
        </w:tc>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68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15" w:firstLine="0"/>
              <w:jc w:val="both"/>
            </w:pPr>
            <w:r>
              <w:t>合</w:t>
            </w:r>
          </w:p>
          <w:p w:rsidR="00EB6F62" w:rsidRDefault="00B625C0">
            <w:pPr>
              <w:spacing w:after="0" w:line="259" w:lineRule="auto"/>
              <w:ind w:left="115" w:firstLine="0"/>
            </w:pPr>
            <w:r>
              <w:t>计</w:t>
            </w:r>
            <w:r>
              <w:t xml:space="preserve"> </w:t>
            </w:r>
          </w:p>
        </w:tc>
        <w:tc>
          <w:tcPr>
            <w:tcW w:w="18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163,590,573.2</w:t>
            </w:r>
          </w:p>
          <w:p w:rsidR="00EB6F62" w:rsidRDefault="00B625C0">
            <w:pPr>
              <w:spacing w:after="0" w:line="259" w:lineRule="auto"/>
              <w:ind w:left="0" w:right="108" w:firstLine="0"/>
              <w:jc w:val="right"/>
            </w:pPr>
            <w:r>
              <w:t xml:space="preserve">4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18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89" w:firstLine="0"/>
            </w:pPr>
            <w:r>
              <w:t>163,590,573.2</w:t>
            </w:r>
          </w:p>
          <w:p w:rsidR="00EB6F62" w:rsidRDefault="00B625C0">
            <w:pPr>
              <w:spacing w:after="0" w:line="259" w:lineRule="auto"/>
              <w:ind w:left="0" w:right="110" w:firstLine="0"/>
              <w:jc w:val="right"/>
            </w:pPr>
            <w:r>
              <w:t xml:space="preserve">4 </w:t>
            </w:r>
          </w:p>
        </w:tc>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69,450,000.0</w:t>
            </w:r>
          </w:p>
          <w:p w:rsidR="00EB6F62" w:rsidRDefault="00B625C0">
            <w:pPr>
              <w:spacing w:after="0" w:line="259" w:lineRule="auto"/>
              <w:ind w:left="0" w:right="108" w:firstLine="0"/>
              <w:jc w:val="right"/>
            </w:pPr>
            <w:r>
              <w:t xml:space="preserve">0 </w:t>
            </w:r>
          </w:p>
        </w:tc>
        <w:tc>
          <w:tcPr>
            <w:tcW w:w="45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9" w:firstLine="0"/>
              <w:jc w:val="right"/>
            </w:pPr>
            <w:r>
              <w:t xml:space="preserve"> </w:t>
            </w:r>
          </w:p>
        </w:tc>
        <w:tc>
          <w:tcPr>
            <w:tcW w:w="174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91" w:firstLine="0"/>
            </w:pPr>
            <w:r>
              <w:t>69,450,000.0</w:t>
            </w:r>
          </w:p>
          <w:p w:rsidR="00EB6F62" w:rsidRDefault="00B625C0">
            <w:pPr>
              <w:spacing w:after="0" w:line="259" w:lineRule="auto"/>
              <w:ind w:left="0" w:right="108" w:firstLine="0"/>
              <w:jc w:val="right"/>
            </w:pPr>
            <w:r>
              <w:t xml:space="preserve">0 </w:t>
            </w:r>
          </w:p>
        </w:tc>
      </w:tr>
    </w:tbl>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(1). </w:t>
      </w:r>
      <w:r>
        <w:rPr>
          <w:sz w:val="21"/>
        </w:rPr>
        <w:t>对子公司投资</w:t>
      </w:r>
      <w:r>
        <w:rPr>
          <w:sz w:val="21"/>
        </w:rPr>
        <w:t xml:space="preserve"> </w:t>
      </w:r>
    </w:p>
    <w:p w:rsidR="00EB6F62" w:rsidRDefault="00B625C0">
      <w:pPr>
        <w:ind w:left="6313" w:right="115" w:hanging="6193"/>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806"/>
        <w:gridCol w:w="1777"/>
        <w:gridCol w:w="1776"/>
        <w:gridCol w:w="1656"/>
        <w:gridCol w:w="1897"/>
        <w:gridCol w:w="456"/>
        <w:gridCol w:w="456"/>
      </w:tblGrid>
      <w:tr w:rsidR="00EB6F62">
        <w:trPr>
          <w:trHeight w:val="2499"/>
        </w:trPr>
        <w:tc>
          <w:tcPr>
            <w:tcW w:w="80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43" w:firstLine="0"/>
              <w:jc w:val="center"/>
            </w:pPr>
            <w:r>
              <w:t>被投资单位</w:t>
            </w:r>
            <w:r>
              <w:t xml:space="preserve"> </w:t>
            </w:r>
          </w:p>
        </w:tc>
        <w:tc>
          <w:tcPr>
            <w:tcW w:w="177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期初余额</w:t>
            </w:r>
            <w:r>
              <w:t xml:space="preserve"> </w:t>
            </w:r>
          </w:p>
        </w:tc>
        <w:tc>
          <w:tcPr>
            <w:tcW w:w="177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300" w:firstLine="0"/>
            </w:pPr>
            <w:r>
              <w:t>本期增加</w:t>
            </w:r>
            <w:r>
              <w:t xml:space="preserve"> </w:t>
            </w:r>
          </w:p>
        </w:tc>
        <w:tc>
          <w:tcPr>
            <w:tcW w:w="16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40" w:firstLine="0"/>
            </w:pPr>
            <w:r>
              <w:t>本期减少</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9" w:firstLine="0"/>
              <w:jc w:val="center"/>
            </w:pPr>
            <w:r>
              <w:t>期末余额</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本期计提减值准</w:t>
            </w:r>
          </w:p>
          <w:p w:rsidR="00EB6F62" w:rsidRDefault="00B625C0">
            <w:pPr>
              <w:spacing w:after="0" w:line="259" w:lineRule="auto"/>
              <w:ind w:left="0" w:firstLine="0"/>
              <w:jc w:val="both"/>
            </w:pPr>
            <w:r>
              <w:t>备</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jc w:val="center"/>
            </w:pPr>
            <w:r>
              <w:t>减值准备期末余</w:t>
            </w:r>
          </w:p>
          <w:p w:rsidR="00EB6F62" w:rsidRDefault="00B625C0">
            <w:pPr>
              <w:spacing w:after="0" w:line="259" w:lineRule="auto"/>
              <w:ind w:left="0" w:firstLine="0"/>
              <w:jc w:val="both"/>
            </w:pPr>
            <w:r>
              <w:t>额</w:t>
            </w:r>
            <w:r>
              <w:t xml:space="preserve"> </w:t>
            </w:r>
          </w:p>
        </w:tc>
      </w:tr>
      <w:tr w:rsidR="00EB6F62">
        <w:trPr>
          <w:trHeight w:val="1879"/>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苏州艾隆工程技术有限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8,000,000.00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8,000,000.00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苏州艾洁</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2,100,000.00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900,000.00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3,000,000.00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EB6F62">
      <w:pPr>
        <w:spacing w:after="0" w:line="259" w:lineRule="auto"/>
        <w:ind w:left="-1678" w:right="120" w:firstLine="0"/>
      </w:pP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806"/>
        <w:gridCol w:w="1777"/>
        <w:gridCol w:w="1776"/>
        <w:gridCol w:w="1656"/>
        <w:gridCol w:w="1897"/>
        <w:gridCol w:w="456"/>
        <w:gridCol w:w="456"/>
      </w:tblGrid>
      <w:tr w:rsidR="00EB6F62">
        <w:trPr>
          <w:trHeight w:val="1256"/>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医疗科技有限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1879"/>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苏州艾隆信息技术有限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1,050,000.00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1,050,000.00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877"/>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t>广州艾隆医疗科技有限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5,000,000.00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5,000,000.00</w:t>
            </w: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2189"/>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苏州医橙网医疗科技有限公司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30,000,000.00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30,000,000.00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568"/>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安徽艾隆科技有限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700,000.00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2187"/>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1" w:line="239" w:lineRule="auto"/>
              <w:ind w:left="0" w:firstLine="0"/>
            </w:pPr>
            <w:r>
              <w:t>苏州优点优唯医疗科技有限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12,600,000.00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4,500,000.00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17,100,000.00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567"/>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firstLine="0"/>
            </w:pPr>
            <w:r>
              <w:t>浙江艾隆科技有限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10,000,000.00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10,000,000.00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艾隆科技（滁州）</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50,000,000.00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20" w:firstLine="0"/>
            </w:pPr>
            <w:r>
              <w:t xml:space="preserve">50,000,000.00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有限</w:t>
            </w:r>
          </w:p>
          <w:p w:rsidR="00EB6F62" w:rsidRDefault="00B625C0">
            <w:pPr>
              <w:spacing w:after="0" w:line="259" w:lineRule="auto"/>
              <w:ind w:left="0" w:firstLine="0"/>
              <w:jc w:val="both"/>
            </w:pPr>
            <w:r>
              <w:t>公司</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456" w:type="dxa"/>
            <w:tcBorders>
              <w:top w:val="single" w:sz="4" w:space="0" w:color="000000"/>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80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jc w:val="both"/>
            </w:pPr>
            <w:r>
              <w:t>合计</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69,450,000.00 </w:t>
            </w:r>
          </w:p>
        </w:tc>
        <w:tc>
          <w:tcPr>
            <w:tcW w:w="177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55,400,000.00 </w:t>
            </w:r>
          </w:p>
        </w:tc>
        <w:tc>
          <w:tcPr>
            <w:tcW w:w="16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1,050,000.00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123,800,000.00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4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(2). </w:t>
      </w:r>
      <w:r>
        <w:rPr>
          <w:sz w:val="21"/>
        </w:rPr>
        <w:t>对联营、合营企业投资</w:t>
      </w:r>
      <w:r>
        <w:rPr>
          <w:sz w:val="21"/>
        </w:rPr>
        <w:t xml:space="preserve"> </w:t>
      </w:r>
    </w:p>
    <w:p w:rsidR="00EB6F62" w:rsidRDefault="00B625C0">
      <w:pPr>
        <w:ind w:left="6313" w:right="115" w:hanging="6193"/>
      </w:pPr>
      <w:r>
        <w:t>√</w:t>
      </w:r>
      <w:r>
        <w:t>适用</w:t>
      </w:r>
      <w:r>
        <w:t xml:space="preserve"> □</w:t>
      </w:r>
      <w:r>
        <w:t>不适用</w:t>
      </w:r>
      <w:r>
        <w:t xml:space="preserve">  </w:t>
      </w:r>
      <w:r>
        <w:t>单位：元</w:t>
      </w:r>
      <w:r>
        <w:t xml:space="preserve">  </w:t>
      </w:r>
      <w:r>
        <w:t>币种：人民币</w:t>
      </w:r>
      <w:r>
        <w:t xml:space="preserve"> </w:t>
      </w:r>
    </w:p>
    <w:tbl>
      <w:tblPr>
        <w:tblStyle w:val="TableGrid"/>
        <w:tblW w:w="8814" w:type="dxa"/>
        <w:tblInd w:w="125" w:type="dxa"/>
        <w:tblCellMar>
          <w:top w:w="39" w:type="dxa"/>
          <w:left w:w="108" w:type="dxa"/>
          <w:bottom w:w="0" w:type="dxa"/>
          <w:right w:w="0" w:type="dxa"/>
        </w:tblCellMar>
        <w:tblLook w:val="04A0" w:firstRow="1" w:lastRow="0" w:firstColumn="1" w:lastColumn="0" w:noHBand="0" w:noVBand="1"/>
      </w:tblPr>
      <w:tblGrid>
        <w:gridCol w:w="804"/>
        <w:gridCol w:w="739"/>
        <w:gridCol w:w="740"/>
        <w:gridCol w:w="653"/>
        <w:gridCol w:w="768"/>
        <w:gridCol w:w="689"/>
        <w:gridCol w:w="694"/>
        <w:gridCol w:w="766"/>
        <w:gridCol w:w="756"/>
        <w:gridCol w:w="737"/>
        <w:gridCol w:w="751"/>
        <w:gridCol w:w="718"/>
      </w:tblGrid>
      <w:tr w:rsidR="00EB6F62">
        <w:trPr>
          <w:trHeight w:val="319"/>
        </w:trPr>
        <w:tc>
          <w:tcPr>
            <w:tcW w:w="804"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投资单位</w:t>
            </w:r>
            <w:r>
              <w:t xml:space="preserve"> </w:t>
            </w:r>
          </w:p>
        </w:tc>
        <w:tc>
          <w:tcPr>
            <w:tcW w:w="739"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期初余额</w:t>
            </w:r>
            <w:r>
              <w:t xml:space="preserve"> </w:t>
            </w:r>
          </w:p>
        </w:tc>
        <w:tc>
          <w:tcPr>
            <w:tcW w:w="4309" w:type="dxa"/>
            <w:gridSpan w:val="6"/>
            <w:tcBorders>
              <w:top w:val="single" w:sz="4" w:space="0" w:color="000000"/>
              <w:left w:val="single" w:sz="4" w:space="0" w:color="000000"/>
              <w:bottom w:val="single" w:sz="4" w:space="0" w:color="000000"/>
              <w:right w:val="nil"/>
            </w:tcBorders>
          </w:tcPr>
          <w:p w:rsidR="00EB6F62" w:rsidRDefault="00B625C0">
            <w:pPr>
              <w:spacing w:after="0" w:line="259" w:lineRule="auto"/>
              <w:ind w:left="2072" w:firstLine="0"/>
            </w:pPr>
            <w:r>
              <w:t>本期增减变动</w:t>
            </w:r>
            <w:r>
              <w:t xml:space="preserve"> </w:t>
            </w:r>
          </w:p>
        </w:tc>
        <w:tc>
          <w:tcPr>
            <w:tcW w:w="1493" w:type="dxa"/>
            <w:gridSpan w:val="2"/>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c>
          <w:tcPr>
            <w:tcW w:w="751"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jc w:val="center"/>
            </w:pPr>
            <w:r>
              <w:t>期末余额</w:t>
            </w:r>
            <w:r>
              <w:t xml:space="preserve"> </w:t>
            </w:r>
          </w:p>
        </w:tc>
        <w:tc>
          <w:tcPr>
            <w:tcW w:w="71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1" w:line="239" w:lineRule="auto"/>
              <w:ind w:left="0" w:firstLine="0"/>
              <w:jc w:val="center"/>
            </w:pPr>
            <w:r>
              <w:t>减值准备期末</w:t>
            </w:r>
          </w:p>
          <w:p w:rsidR="00EB6F62" w:rsidRDefault="00B625C0">
            <w:pPr>
              <w:spacing w:after="0" w:line="259" w:lineRule="auto"/>
              <w:ind w:firstLine="0"/>
              <w:jc w:val="both"/>
            </w:pPr>
            <w:r>
              <w:t>余额</w:t>
            </w:r>
            <w:r>
              <w:t xml:space="preserve"> </w:t>
            </w:r>
          </w:p>
        </w:tc>
      </w:tr>
      <w:tr w:rsidR="00EB6F62">
        <w:trPr>
          <w:trHeight w:val="2501"/>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740"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 w:firstLine="0"/>
              <w:jc w:val="both"/>
            </w:pPr>
            <w:r>
              <w:t>追加</w:t>
            </w:r>
          </w:p>
          <w:p w:rsidR="00EB6F62" w:rsidRDefault="00B625C0">
            <w:pPr>
              <w:spacing w:after="0" w:line="259" w:lineRule="auto"/>
              <w:ind w:left="19" w:firstLine="0"/>
              <w:jc w:val="both"/>
            </w:pPr>
            <w:r>
              <w:t>投资</w:t>
            </w:r>
            <w: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1" w:line="239" w:lineRule="auto"/>
              <w:ind w:left="0" w:right="86" w:firstLine="0"/>
              <w:jc w:val="center"/>
            </w:pPr>
            <w:r>
              <w:t>减少投</w:t>
            </w:r>
          </w:p>
          <w:p w:rsidR="00EB6F62" w:rsidRDefault="00B625C0">
            <w:pPr>
              <w:spacing w:after="0" w:line="259" w:lineRule="auto"/>
              <w:ind w:left="98" w:firstLine="0"/>
            </w:pPr>
            <w:r>
              <w:t>资</w:t>
            </w:r>
            <w: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4" w:firstLine="0"/>
              <w:jc w:val="center"/>
            </w:pPr>
            <w:r>
              <w:t>权益法下确认的投资损益</w:t>
            </w:r>
            <w:r>
              <w:t xml:space="preserve">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39" w:lineRule="auto"/>
              <w:ind w:left="0" w:right="106" w:firstLine="0"/>
              <w:jc w:val="center"/>
            </w:pPr>
            <w:r>
              <w:t>其他综合收益调</w:t>
            </w:r>
          </w:p>
          <w:p w:rsidR="00EB6F62" w:rsidRDefault="00B625C0">
            <w:pPr>
              <w:spacing w:after="0" w:line="259" w:lineRule="auto"/>
              <w:ind w:left="115" w:firstLine="0"/>
            </w:pPr>
            <w:r>
              <w:t>整</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39" w:lineRule="auto"/>
              <w:ind w:left="0" w:right="108" w:firstLine="0"/>
              <w:jc w:val="center"/>
            </w:pPr>
            <w:r>
              <w:t>其他权益变</w:t>
            </w:r>
          </w:p>
          <w:p w:rsidR="00EB6F62" w:rsidRDefault="00B625C0">
            <w:pPr>
              <w:spacing w:after="0" w:line="259" w:lineRule="auto"/>
              <w:ind w:left="118" w:firstLine="0"/>
            </w:pPr>
            <w:r>
              <w:t>动</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24" w:firstLine="0"/>
              <w:jc w:val="center"/>
            </w:pPr>
            <w:r>
              <w:t>宣告发放现金股利或利润</w:t>
            </w:r>
            <w:r>
              <w:t xml:space="preserve"> </w:t>
            </w:r>
          </w:p>
        </w:tc>
        <w:tc>
          <w:tcPr>
            <w:tcW w:w="756"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2" w:line="238" w:lineRule="auto"/>
              <w:ind w:left="26" w:firstLine="0"/>
            </w:pPr>
            <w:r>
              <w:t>计提减值</w:t>
            </w:r>
          </w:p>
          <w:p w:rsidR="00EB6F62" w:rsidRDefault="00B625C0">
            <w:pPr>
              <w:spacing w:after="0" w:line="259" w:lineRule="auto"/>
              <w:ind w:left="26" w:firstLine="0"/>
              <w:jc w:val="both"/>
            </w:pPr>
            <w:r>
              <w:t>准备</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19" w:firstLine="0"/>
              <w:jc w:val="both"/>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5852" w:type="dxa"/>
            <w:gridSpan w:val="8"/>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一、合营企业</w:t>
            </w:r>
            <w:r>
              <w:t xml:space="preserve"> </w:t>
            </w:r>
          </w:p>
        </w:tc>
        <w:tc>
          <w:tcPr>
            <w:tcW w:w="2962" w:type="dxa"/>
            <w:gridSpan w:val="4"/>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322"/>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小计</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5852" w:type="dxa"/>
            <w:gridSpan w:val="8"/>
            <w:tcBorders>
              <w:top w:val="single" w:sz="4" w:space="0" w:color="000000"/>
              <w:left w:val="single" w:sz="4" w:space="0" w:color="000000"/>
              <w:bottom w:val="single" w:sz="4" w:space="0" w:color="000000"/>
              <w:right w:val="nil"/>
            </w:tcBorders>
          </w:tcPr>
          <w:p w:rsidR="00EB6F62" w:rsidRDefault="00B625C0">
            <w:pPr>
              <w:spacing w:after="0" w:line="259" w:lineRule="auto"/>
              <w:ind w:left="0" w:firstLine="0"/>
            </w:pPr>
            <w:r>
              <w:t>二、联营企业</w:t>
            </w:r>
            <w:r>
              <w:t xml:space="preserve"> </w:t>
            </w:r>
          </w:p>
        </w:tc>
        <w:tc>
          <w:tcPr>
            <w:tcW w:w="2962" w:type="dxa"/>
            <w:gridSpan w:val="4"/>
            <w:tcBorders>
              <w:top w:val="single" w:sz="4" w:space="0" w:color="000000"/>
              <w:left w:val="nil"/>
              <w:bottom w:val="single" w:sz="4" w:space="0" w:color="000000"/>
              <w:right w:val="single" w:sz="4" w:space="0" w:color="000000"/>
            </w:tcBorders>
          </w:tcPr>
          <w:p w:rsidR="00EB6F62" w:rsidRDefault="00EB6F62">
            <w:pPr>
              <w:spacing w:after="160" w:line="259" w:lineRule="auto"/>
              <w:ind w:left="0" w:firstLine="0"/>
            </w:pPr>
          </w:p>
        </w:tc>
      </w:tr>
      <w:tr w:rsidR="00EB6F62">
        <w:trPr>
          <w:trHeight w:val="1880"/>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苏</w:t>
            </w:r>
            <w:r>
              <w:t xml:space="preserve"> </w:t>
            </w:r>
            <w:r>
              <w:t>州艾</w:t>
            </w:r>
            <w:r>
              <w:t xml:space="preserve"> </w:t>
            </w:r>
            <w:r>
              <w:t>隆信</w:t>
            </w:r>
            <w:r>
              <w:t xml:space="preserve"> </w:t>
            </w:r>
            <w:r>
              <w:t>息技</w:t>
            </w:r>
            <w:r>
              <w:t xml:space="preserve"> </w:t>
            </w:r>
            <w:r>
              <w:t>术有</w:t>
            </w:r>
            <w:r>
              <w:t xml:space="preserve"> </w:t>
            </w:r>
            <w:r>
              <w:t>限公司</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2499"/>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2" w:line="238" w:lineRule="auto"/>
              <w:ind w:left="0" w:firstLine="0"/>
            </w:pPr>
            <w:r>
              <w:t>筑</w:t>
            </w:r>
            <w:r>
              <w:t xml:space="preserve"> </w:t>
            </w:r>
            <w:r>
              <w:t>医台</w:t>
            </w:r>
          </w:p>
          <w:p w:rsidR="00EB6F62" w:rsidRDefault="00B625C0">
            <w:pPr>
              <w:spacing w:after="0" w:line="259" w:lineRule="auto"/>
              <w:ind w:left="0" w:firstLine="0"/>
            </w:pPr>
            <w:r>
              <w:t>（</w:t>
            </w:r>
            <w:r>
              <w:t xml:space="preserve"> </w:t>
            </w:r>
            <w:r>
              <w:t>滁州</w:t>
            </w:r>
            <w:r>
              <w:t xml:space="preserve"> </w:t>
            </w:r>
            <w:r>
              <w:t>）产</w:t>
            </w:r>
            <w:r>
              <w:t xml:space="preserve"> </w:t>
            </w:r>
            <w:r>
              <w:t>业科</w:t>
            </w:r>
            <w:r>
              <w:t xml:space="preserve"> </w:t>
            </w:r>
            <w:r>
              <w:t>技有</w:t>
            </w:r>
            <w:r>
              <w:t xml:space="preserve"> </w:t>
            </w:r>
            <w:r>
              <w:t>限公司</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40,5</w:t>
            </w:r>
          </w:p>
          <w:p w:rsidR="00EB6F62" w:rsidRDefault="00B625C0">
            <w:pPr>
              <w:spacing w:after="0" w:line="259" w:lineRule="auto"/>
              <w:ind w:left="41" w:firstLine="0"/>
            </w:pPr>
            <w:r>
              <w:t>00,0</w:t>
            </w:r>
          </w:p>
          <w:p w:rsidR="00EB6F62" w:rsidRDefault="00B625C0">
            <w:pPr>
              <w:spacing w:after="0" w:line="259" w:lineRule="auto"/>
              <w:ind w:left="41" w:firstLine="0"/>
            </w:pPr>
            <w:r>
              <w:t>00.0</w:t>
            </w:r>
          </w:p>
          <w:p w:rsidR="00EB6F62" w:rsidRDefault="00B625C0">
            <w:pPr>
              <w:spacing w:after="0" w:line="259" w:lineRule="auto"/>
              <w:ind w:left="0" w:right="110" w:firstLine="0"/>
              <w:jc w:val="right"/>
            </w:pPr>
            <w:r>
              <w:t xml:space="preserve">0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40" w:lineRule="auto"/>
              <w:ind w:left="0" w:firstLine="0"/>
              <w:jc w:val="center"/>
            </w:pPr>
            <w:r>
              <w:t>909, 426.</w:t>
            </w:r>
          </w:p>
          <w:p w:rsidR="00EB6F62" w:rsidRDefault="00B625C0">
            <w:pPr>
              <w:spacing w:after="0" w:line="259" w:lineRule="auto"/>
              <w:ind w:left="0" w:right="108" w:firstLine="0"/>
              <w:jc w:val="right"/>
            </w:pPr>
            <w:r>
              <w:t xml:space="preserve">76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pPr>
            <w:r>
              <w:t>39,5</w:t>
            </w:r>
          </w:p>
          <w:p w:rsidR="00EB6F62" w:rsidRDefault="00B625C0">
            <w:pPr>
              <w:spacing w:after="0" w:line="259" w:lineRule="auto"/>
              <w:ind w:left="55" w:firstLine="0"/>
            </w:pPr>
            <w:r>
              <w:t>90,5</w:t>
            </w:r>
          </w:p>
          <w:p w:rsidR="00EB6F62" w:rsidRDefault="00B625C0">
            <w:pPr>
              <w:spacing w:after="0" w:line="259" w:lineRule="auto"/>
              <w:ind w:left="55" w:firstLine="0"/>
            </w:pPr>
            <w:r>
              <w:t>73.2</w:t>
            </w:r>
          </w:p>
          <w:p w:rsidR="00EB6F62" w:rsidRDefault="00B625C0">
            <w:pPr>
              <w:spacing w:after="0" w:line="259" w:lineRule="auto"/>
              <w:ind w:left="0" w:right="108" w:firstLine="0"/>
              <w:jc w:val="right"/>
            </w:pPr>
            <w:r>
              <w:t xml:space="preserve">4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2189"/>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pPr>
            <w:r>
              <w:t>筑</w:t>
            </w:r>
            <w:r>
              <w:t xml:space="preserve"> </w:t>
            </w:r>
            <w:r>
              <w:t>医台</w:t>
            </w:r>
            <w:r>
              <w:t xml:space="preserve"> </w:t>
            </w:r>
            <w:r>
              <w:t>科技</w:t>
            </w:r>
          </w:p>
          <w:p w:rsidR="00EB6F62" w:rsidRDefault="00B625C0">
            <w:pPr>
              <w:spacing w:after="0" w:line="259" w:lineRule="auto"/>
              <w:ind w:left="0" w:firstLine="0"/>
            </w:pPr>
            <w:r>
              <w:t>（</w:t>
            </w:r>
            <w:r>
              <w:t xml:space="preserve"> </w:t>
            </w:r>
            <w:r>
              <w:t>苏州</w:t>
            </w:r>
            <w:r>
              <w:t xml:space="preserve"> </w:t>
            </w:r>
            <w:r>
              <w:t>）有</w:t>
            </w:r>
            <w:r>
              <w:t xml:space="preserve"> </w:t>
            </w:r>
            <w:r>
              <w:t>限公司</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200, 000.</w:t>
            </w:r>
          </w:p>
          <w:p w:rsidR="00EB6F62" w:rsidRDefault="00B625C0">
            <w:pPr>
              <w:spacing w:after="0" w:line="259" w:lineRule="auto"/>
              <w:ind w:left="0" w:right="111" w:firstLine="0"/>
              <w:jc w:val="right"/>
            </w:pPr>
            <w:r>
              <w:t xml:space="preserve">00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40" w:lineRule="auto"/>
              <w:ind w:left="0" w:firstLine="0"/>
              <w:jc w:val="center"/>
            </w:pPr>
            <w:r>
              <w:t>200, 000.</w:t>
            </w:r>
          </w:p>
          <w:p w:rsidR="00EB6F62" w:rsidRDefault="00B625C0">
            <w:pPr>
              <w:spacing w:after="0" w:line="259" w:lineRule="auto"/>
              <w:ind w:left="0" w:right="108" w:firstLine="0"/>
              <w:jc w:val="right"/>
            </w:pPr>
            <w:r>
              <w:t xml:space="preserve">00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6"/>
        </w:trPr>
        <w:tc>
          <w:tcPr>
            <w:tcW w:w="80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小计</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40,7</w:t>
            </w:r>
          </w:p>
          <w:p w:rsidR="00EB6F62" w:rsidRDefault="00B625C0">
            <w:pPr>
              <w:spacing w:after="0" w:line="259" w:lineRule="auto"/>
              <w:ind w:left="41" w:firstLine="0"/>
            </w:pPr>
            <w:r>
              <w:t>00,0</w:t>
            </w:r>
          </w:p>
          <w:p w:rsidR="00EB6F62" w:rsidRDefault="00B625C0">
            <w:pPr>
              <w:spacing w:after="0" w:line="259" w:lineRule="auto"/>
              <w:ind w:left="41" w:firstLine="0"/>
            </w:pPr>
            <w:r>
              <w:t>00.0</w:t>
            </w:r>
          </w:p>
          <w:p w:rsidR="00EB6F62" w:rsidRDefault="00B625C0">
            <w:pPr>
              <w:spacing w:after="0" w:line="259" w:lineRule="auto"/>
              <w:ind w:left="0" w:right="110" w:firstLine="0"/>
              <w:jc w:val="right"/>
            </w:pPr>
            <w:r>
              <w:t xml:space="preserve">0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40" w:lineRule="auto"/>
              <w:ind w:left="0" w:firstLine="0"/>
              <w:jc w:val="center"/>
            </w:pPr>
            <w:r>
              <w:t>909, 426.</w:t>
            </w:r>
          </w:p>
          <w:p w:rsidR="00EB6F62" w:rsidRDefault="00B625C0">
            <w:pPr>
              <w:spacing w:after="0" w:line="259" w:lineRule="auto"/>
              <w:ind w:left="0" w:right="108" w:firstLine="0"/>
              <w:jc w:val="right"/>
            </w:pPr>
            <w:r>
              <w:t xml:space="preserve">76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pPr>
            <w:r>
              <w:t>39,7</w:t>
            </w:r>
          </w:p>
          <w:p w:rsidR="00EB6F62" w:rsidRDefault="00B625C0">
            <w:pPr>
              <w:spacing w:after="0" w:line="259" w:lineRule="auto"/>
              <w:ind w:left="55" w:firstLine="0"/>
            </w:pPr>
            <w:r>
              <w:t>90,5</w:t>
            </w:r>
          </w:p>
          <w:p w:rsidR="00EB6F62" w:rsidRDefault="00B625C0">
            <w:pPr>
              <w:spacing w:after="0" w:line="259" w:lineRule="auto"/>
              <w:ind w:left="55" w:firstLine="0"/>
            </w:pPr>
            <w:r>
              <w:t>73.2</w:t>
            </w:r>
          </w:p>
          <w:p w:rsidR="00EB6F62" w:rsidRDefault="00B625C0">
            <w:pPr>
              <w:spacing w:after="0" w:line="259" w:lineRule="auto"/>
              <w:ind w:left="0" w:right="108" w:firstLine="0"/>
              <w:jc w:val="right"/>
            </w:pPr>
            <w:r>
              <w:t xml:space="preserve">4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1255"/>
        </w:trPr>
        <w:tc>
          <w:tcPr>
            <w:tcW w:w="804"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53" w:firstLine="0"/>
              <w:jc w:val="both"/>
            </w:pPr>
            <w:r>
              <w:t>合计</w:t>
            </w:r>
            <w:r>
              <w:t xml:space="preserve"> </w:t>
            </w:r>
          </w:p>
        </w:tc>
        <w:tc>
          <w:tcPr>
            <w:tcW w:w="7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41" w:firstLine="0"/>
            </w:pPr>
            <w:r>
              <w:t>40,7</w:t>
            </w:r>
          </w:p>
          <w:p w:rsidR="00EB6F62" w:rsidRDefault="00B625C0">
            <w:pPr>
              <w:spacing w:after="0" w:line="259" w:lineRule="auto"/>
              <w:ind w:left="41" w:firstLine="0"/>
            </w:pPr>
            <w:r>
              <w:t>00,0</w:t>
            </w:r>
          </w:p>
          <w:p w:rsidR="00EB6F62" w:rsidRDefault="00B625C0">
            <w:pPr>
              <w:spacing w:after="0" w:line="259" w:lineRule="auto"/>
              <w:ind w:left="41" w:firstLine="0"/>
            </w:pPr>
            <w:r>
              <w:t>00.0</w:t>
            </w:r>
          </w:p>
          <w:p w:rsidR="00EB6F62" w:rsidRDefault="00B625C0">
            <w:pPr>
              <w:spacing w:after="0" w:line="259" w:lineRule="auto"/>
              <w:ind w:left="0" w:right="110" w:firstLine="0"/>
              <w:jc w:val="right"/>
            </w:pPr>
            <w:r>
              <w:t xml:space="preserve">0 </w:t>
            </w:r>
          </w:p>
        </w:tc>
        <w:tc>
          <w:tcPr>
            <w:tcW w:w="65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w:t>
            </w:r>
          </w:p>
          <w:p w:rsidR="00EB6F62" w:rsidRDefault="00B625C0">
            <w:pPr>
              <w:spacing w:after="0" w:line="240" w:lineRule="auto"/>
              <w:ind w:left="0" w:firstLine="0"/>
              <w:jc w:val="center"/>
            </w:pPr>
            <w:r>
              <w:t>909, 426.</w:t>
            </w:r>
          </w:p>
          <w:p w:rsidR="00EB6F62" w:rsidRDefault="00B625C0">
            <w:pPr>
              <w:spacing w:after="0" w:line="259" w:lineRule="auto"/>
              <w:ind w:left="0" w:right="108" w:firstLine="0"/>
              <w:jc w:val="right"/>
            </w:pPr>
            <w:r>
              <w:t xml:space="preserve">76 </w:t>
            </w:r>
          </w:p>
        </w:tc>
        <w:tc>
          <w:tcPr>
            <w:tcW w:w="68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6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 w:firstLine="0"/>
              <w:jc w:val="right"/>
            </w:pPr>
            <w:r>
              <w:t xml:space="preserve"> </w:t>
            </w:r>
          </w:p>
        </w:tc>
        <w:tc>
          <w:tcPr>
            <w:tcW w:w="73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75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55" w:firstLine="0"/>
            </w:pPr>
            <w:r>
              <w:t>39,7</w:t>
            </w:r>
          </w:p>
          <w:p w:rsidR="00EB6F62" w:rsidRDefault="00B625C0">
            <w:pPr>
              <w:spacing w:after="0" w:line="259" w:lineRule="auto"/>
              <w:ind w:left="55" w:firstLine="0"/>
            </w:pPr>
            <w:r>
              <w:t>90,5</w:t>
            </w:r>
          </w:p>
          <w:p w:rsidR="00EB6F62" w:rsidRDefault="00B625C0">
            <w:pPr>
              <w:spacing w:after="0" w:line="259" w:lineRule="auto"/>
              <w:ind w:left="55" w:firstLine="0"/>
            </w:pPr>
            <w:r>
              <w:t>73.2</w:t>
            </w:r>
          </w:p>
          <w:p w:rsidR="00EB6F62" w:rsidRDefault="00B625C0">
            <w:pPr>
              <w:spacing w:after="0" w:line="259" w:lineRule="auto"/>
              <w:ind w:left="0" w:right="108" w:firstLine="0"/>
              <w:jc w:val="right"/>
            </w:pPr>
            <w:r>
              <w:t xml:space="preserve">4 </w:t>
            </w:r>
          </w:p>
        </w:tc>
        <w:tc>
          <w:tcPr>
            <w:tcW w:w="71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bl>
    <w:p w:rsidR="00EB6F62" w:rsidRDefault="00B625C0">
      <w:pPr>
        <w:spacing w:after="0" w:line="259" w:lineRule="auto"/>
        <w:ind w:left="120" w:firstLine="0"/>
      </w:pPr>
      <w:r>
        <w:t xml:space="preserve"> </w:t>
      </w:r>
    </w:p>
    <w:p w:rsidR="00EB6F62" w:rsidRDefault="00B625C0">
      <w:pPr>
        <w:ind w:left="130" w:right="7389"/>
      </w:pPr>
      <w:r>
        <w:t>其他说明：无</w:t>
      </w:r>
      <w:r>
        <w:t xml:space="preserve"> </w:t>
      </w:r>
    </w:p>
    <w:p w:rsidR="00EB6F62" w:rsidRDefault="00B625C0">
      <w:pPr>
        <w:spacing w:after="16" w:line="259" w:lineRule="auto"/>
        <w:ind w:left="120" w:firstLine="0"/>
      </w:pPr>
      <w:r>
        <w:t xml:space="preserve"> </w:t>
      </w:r>
    </w:p>
    <w:p w:rsidR="00EB6F62" w:rsidRDefault="00B625C0">
      <w:pPr>
        <w:numPr>
          <w:ilvl w:val="0"/>
          <w:numId w:val="161"/>
        </w:numPr>
        <w:spacing w:after="85" w:line="249" w:lineRule="auto"/>
        <w:ind w:hanging="425"/>
      </w:pPr>
      <w:r>
        <w:rPr>
          <w:sz w:val="21"/>
        </w:rPr>
        <w:t>营业收入和营业成本</w:t>
      </w:r>
      <w:r>
        <w:rPr>
          <w:rFonts w:ascii="Calibri" w:eastAsia="Calibri" w:hAnsi="Calibri" w:cs="Calibri"/>
          <w:b/>
          <w:sz w:val="21"/>
        </w:rPr>
        <w:t xml:space="preserve"> </w:t>
      </w:r>
    </w:p>
    <w:p w:rsidR="00EB6F62" w:rsidRDefault="00B625C0">
      <w:pPr>
        <w:spacing w:after="43" w:line="249" w:lineRule="auto"/>
        <w:ind w:left="130"/>
      </w:pPr>
      <w:r>
        <w:rPr>
          <w:sz w:val="21"/>
        </w:rPr>
        <w:t xml:space="preserve">(1). </w:t>
      </w:r>
      <w:r>
        <w:rPr>
          <w:sz w:val="21"/>
        </w:rPr>
        <w:t>营业收入和营业成本情况</w:t>
      </w:r>
      <w:r>
        <w:rPr>
          <w:sz w:val="21"/>
        </w:rPr>
        <w:t xml:space="preserve"> </w:t>
      </w:r>
    </w:p>
    <w:p w:rsidR="00EB6F62" w:rsidRDefault="00B625C0">
      <w:pPr>
        <w:spacing w:after="9" w:line="249" w:lineRule="auto"/>
        <w:ind w:left="130"/>
      </w:pPr>
      <w:r>
        <w:rPr>
          <w:sz w:val="21"/>
        </w:rPr>
        <w:t>√</w:t>
      </w:r>
      <w:r>
        <w:rPr>
          <w:sz w:val="21"/>
        </w:rPr>
        <w:t>适用</w:t>
      </w:r>
      <w:r>
        <w:rPr>
          <w:sz w:val="21"/>
        </w:rPr>
        <w:t xml:space="preserve">  □</w:t>
      </w:r>
      <w:r>
        <w:rPr>
          <w:sz w:val="21"/>
        </w:rPr>
        <w:t>不适用</w:t>
      </w:r>
      <w:r>
        <w:rPr>
          <w:sz w:val="21"/>
        </w:rPr>
        <w:t xml:space="preserve">  </w:t>
      </w:r>
    </w:p>
    <w:p w:rsidR="00EB6F62" w:rsidRDefault="00B625C0">
      <w:pPr>
        <w:spacing w:after="0" w:line="259" w:lineRule="auto"/>
        <w:ind w:right="105"/>
        <w:jc w:val="right"/>
      </w:pPr>
      <w:r>
        <w:rPr>
          <w:sz w:val="21"/>
        </w:rPr>
        <w:t>单位：元</w:t>
      </w:r>
      <w:r>
        <w:rPr>
          <w:sz w:val="21"/>
        </w:rPr>
        <w:t xml:space="preserve">  </w:t>
      </w:r>
      <w:r>
        <w:rPr>
          <w:sz w:val="21"/>
        </w:rPr>
        <w:t>币种：人民币</w:t>
      </w:r>
      <w:r>
        <w:rPr>
          <w:sz w:val="21"/>
        </w:rP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1238"/>
        <w:gridCol w:w="1897"/>
        <w:gridCol w:w="1896"/>
        <w:gridCol w:w="1896"/>
        <w:gridCol w:w="1897"/>
      </w:tblGrid>
      <w:tr w:rsidR="00EB6F62">
        <w:trPr>
          <w:trHeight w:val="322"/>
        </w:trPr>
        <w:tc>
          <w:tcPr>
            <w:tcW w:w="1238"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271" w:firstLine="0"/>
            </w:pPr>
            <w:r>
              <w:t>项目</w:t>
            </w:r>
            <w:r>
              <w:t xml:space="preserve"> </w:t>
            </w:r>
          </w:p>
        </w:tc>
        <w:tc>
          <w:tcPr>
            <w:tcW w:w="379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3793"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上期发生额</w:t>
            </w:r>
            <w:r>
              <w:t xml:space="preserve"> </w:t>
            </w:r>
          </w:p>
        </w:tc>
      </w:tr>
      <w:tr w:rsidR="00EB6F62">
        <w:trPr>
          <w:trHeight w:val="322"/>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收入</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成本</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收入</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center"/>
            </w:pPr>
            <w:r>
              <w:t>成本</w:t>
            </w:r>
            <w:r>
              <w:t xml:space="preserve"> </w:t>
            </w:r>
          </w:p>
        </w:tc>
      </w:tr>
      <w:tr w:rsidR="00EB6F62">
        <w:trPr>
          <w:trHeight w:val="322"/>
        </w:trPr>
        <w:tc>
          <w:tcPr>
            <w:tcW w:w="12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主营业务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343,797,678.44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151,803,858.40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331,167,407.47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143,401,389.26 </w:t>
            </w:r>
          </w:p>
        </w:tc>
      </w:tr>
      <w:tr w:rsidR="00EB6F62">
        <w:trPr>
          <w:trHeight w:val="319"/>
        </w:trPr>
        <w:tc>
          <w:tcPr>
            <w:tcW w:w="12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其他业务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right"/>
            </w:pPr>
            <w:r>
              <w:t xml:space="preserve">8,358,052.76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4,637,918.39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8,733,223.45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4,657,598.04 </w:t>
            </w:r>
          </w:p>
        </w:tc>
      </w:tr>
      <w:tr w:rsidR="00EB6F62">
        <w:trPr>
          <w:trHeight w:val="324"/>
        </w:trPr>
        <w:tc>
          <w:tcPr>
            <w:tcW w:w="1238"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71" w:firstLine="0"/>
            </w:pPr>
            <w:r>
              <w:t>合计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352,155,731.20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156,441,776.79 </w:t>
            </w:r>
          </w:p>
        </w:tc>
        <w:tc>
          <w:tcPr>
            <w:tcW w:w="18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 xml:space="preserve">339,900,630.92 </w:t>
            </w:r>
          </w:p>
        </w:tc>
        <w:tc>
          <w:tcPr>
            <w:tcW w:w="1897"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1" w:firstLine="0"/>
              <w:jc w:val="both"/>
            </w:pPr>
            <w:r>
              <w:t xml:space="preserve">148,058,987.30 </w:t>
            </w:r>
          </w:p>
        </w:tc>
      </w:tr>
    </w:tbl>
    <w:p w:rsidR="00EB6F62" w:rsidRDefault="00B625C0">
      <w:pPr>
        <w:spacing w:after="4" w:line="259" w:lineRule="auto"/>
        <w:ind w:left="120" w:firstLine="0"/>
      </w:pPr>
      <w:r>
        <w:t xml:space="preserve"> </w:t>
      </w:r>
    </w:p>
    <w:p w:rsidR="00EB6F62" w:rsidRDefault="00B625C0">
      <w:pPr>
        <w:spacing w:after="47" w:line="249" w:lineRule="auto"/>
        <w:ind w:left="130"/>
      </w:pPr>
      <w:r>
        <w:rPr>
          <w:sz w:val="21"/>
        </w:rPr>
        <w:t xml:space="preserve">(2). </w:t>
      </w:r>
      <w:r>
        <w:rPr>
          <w:sz w:val="21"/>
        </w:rPr>
        <w:t>合同产生的收入的情况</w:t>
      </w:r>
      <w:r>
        <w:rPr>
          <w:sz w:val="21"/>
        </w:rPr>
        <w:t xml:space="preserve"> </w:t>
      </w:r>
    </w:p>
    <w:p w:rsidR="00EB6F62" w:rsidRDefault="00B625C0">
      <w:pPr>
        <w:spacing w:after="38" w:line="249" w:lineRule="auto"/>
        <w:ind w:left="130"/>
      </w:pPr>
      <w:r>
        <w:rPr>
          <w:sz w:val="21"/>
        </w:rPr>
        <w:t>□</w:t>
      </w:r>
      <w:r>
        <w:rPr>
          <w:sz w:val="21"/>
        </w:rPr>
        <w:t>适用</w:t>
      </w:r>
      <w:r>
        <w:rPr>
          <w:sz w:val="21"/>
        </w:rPr>
        <w:t xml:space="preserve"> √</w:t>
      </w:r>
      <w:r>
        <w:rPr>
          <w:sz w:val="21"/>
        </w:rPr>
        <w:t>不适用</w:t>
      </w:r>
      <w:r>
        <w:rPr>
          <w:sz w:val="21"/>
        </w:rPr>
        <w:t xml:space="preserve"> </w:t>
      </w:r>
      <w:r>
        <w:rPr>
          <w:rFonts w:ascii="Calibri" w:eastAsia="Calibri" w:hAnsi="Calibri" w:cs="Calibri"/>
          <w:sz w:val="21"/>
        </w:rPr>
        <w:t xml:space="preserve"> </w:t>
      </w:r>
    </w:p>
    <w:p w:rsidR="00EB6F62" w:rsidRDefault="00B625C0">
      <w:pPr>
        <w:spacing w:after="0" w:line="259" w:lineRule="auto"/>
        <w:ind w:left="120" w:firstLine="0"/>
      </w:pPr>
      <w:r>
        <w:t xml:space="preserve"> </w:t>
      </w:r>
    </w:p>
    <w:p w:rsidR="00EB6F62" w:rsidRDefault="00B625C0">
      <w:pPr>
        <w:spacing w:after="6" w:line="259" w:lineRule="auto"/>
        <w:ind w:left="120" w:firstLine="0"/>
      </w:pPr>
      <w:r>
        <w:t xml:space="preserve"> </w:t>
      </w:r>
    </w:p>
    <w:p w:rsidR="00EB6F62" w:rsidRDefault="00B625C0">
      <w:pPr>
        <w:spacing w:after="85" w:line="249" w:lineRule="auto"/>
        <w:ind w:left="130"/>
      </w:pPr>
      <w:r>
        <w:rPr>
          <w:sz w:val="21"/>
        </w:rPr>
        <w:t xml:space="preserve">(3). </w:t>
      </w:r>
      <w:r>
        <w:rPr>
          <w:sz w:val="21"/>
        </w:rPr>
        <w:t>履约义务的说明</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4" w:line="259" w:lineRule="auto"/>
        <w:ind w:left="120" w:firstLine="0"/>
      </w:pPr>
      <w:r>
        <w:t xml:space="preserve"> </w:t>
      </w:r>
    </w:p>
    <w:p w:rsidR="00EB6F62" w:rsidRDefault="00B625C0">
      <w:pPr>
        <w:spacing w:after="85" w:line="249" w:lineRule="auto"/>
        <w:ind w:left="130"/>
      </w:pPr>
      <w:r>
        <w:rPr>
          <w:sz w:val="21"/>
        </w:rPr>
        <w:t xml:space="preserve">(4). </w:t>
      </w:r>
      <w:r>
        <w:rPr>
          <w:sz w:val="21"/>
        </w:rPr>
        <w:t>分摊至剩余履约义务的说明</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57" w:line="259" w:lineRule="auto"/>
        <w:ind w:left="120" w:firstLine="0"/>
      </w:pPr>
      <w:r>
        <w:rPr>
          <w:rFonts w:ascii="Arial" w:eastAsia="Arial" w:hAnsi="Arial" w:cs="Arial"/>
        </w:rPr>
        <w:t xml:space="preserve"> </w:t>
      </w:r>
    </w:p>
    <w:p w:rsidR="00EB6F62" w:rsidRDefault="00B625C0">
      <w:pPr>
        <w:spacing w:after="45"/>
        <w:ind w:left="130" w:right="1"/>
      </w:pPr>
      <w:r>
        <w:t>其他说明：</w:t>
      </w:r>
      <w:r>
        <w:t xml:space="preserve"> </w:t>
      </w:r>
    </w:p>
    <w:p w:rsidR="00EB6F62" w:rsidRDefault="00B625C0">
      <w:pPr>
        <w:ind w:left="130" w:right="1"/>
      </w:pPr>
      <w:r>
        <w:t>无</w:t>
      </w:r>
      <w:r>
        <w:t xml:space="preserve"> </w:t>
      </w:r>
    </w:p>
    <w:p w:rsidR="00EB6F62" w:rsidRDefault="00B625C0">
      <w:pPr>
        <w:spacing w:after="13" w:line="259" w:lineRule="auto"/>
        <w:ind w:left="120" w:firstLine="0"/>
      </w:pPr>
      <w:r>
        <w:t xml:space="preserve"> </w:t>
      </w:r>
    </w:p>
    <w:p w:rsidR="00EB6F62" w:rsidRDefault="00B625C0">
      <w:pPr>
        <w:numPr>
          <w:ilvl w:val="0"/>
          <w:numId w:val="162"/>
        </w:numPr>
        <w:spacing w:after="85" w:line="249" w:lineRule="auto"/>
        <w:ind w:hanging="425"/>
      </w:pPr>
      <w:r>
        <w:rPr>
          <w:sz w:val="21"/>
        </w:rPr>
        <w:t>投资收益</w:t>
      </w:r>
      <w:r>
        <w:rPr>
          <w:sz w:val="21"/>
        </w:rPr>
        <w:t xml:space="preserve"> </w:t>
      </w:r>
    </w:p>
    <w:p w:rsidR="00EB6F62" w:rsidRDefault="00B625C0">
      <w:pPr>
        <w:ind w:left="6313" w:right="115" w:hanging="6193"/>
      </w:pPr>
      <w:r>
        <w:t>√</w:t>
      </w:r>
      <w:r>
        <w:t>适用</w:t>
      </w:r>
      <w:r>
        <w:t xml:space="preserve"> □</w:t>
      </w:r>
      <w:r>
        <w:t>不适用</w:t>
      </w:r>
      <w:r>
        <w:t xml:space="preserve">  </w:t>
      </w:r>
      <w:r>
        <w:t>单位：元</w:t>
      </w:r>
      <w:r>
        <w:t xml:space="preserve">  </w:t>
      </w:r>
      <w:r>
        <w:t>币种：人民币</w:t>
      </w:r>
      <w:r>
        <w:rPr>
          <w:color w:val="FF0000"/>
        </w:rP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3341"/>
        <w:gridCol w:w="2741"/>
        <w:gridCol w:w="2741"/>
      </w:tblGrid>
      <w:tr w:rsidR="00EB6F62">
        <w:trPr>
          <w:trHeight w:val="322"/>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本期发生额</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上期发生额</w:t>
            </w:r>
            <w:r>
              <w:t xml:space="preserve">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成本法核算的长期股权投资收益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5,000,000.00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8,000,000.00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权益法核算的长期股权投资收益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-909,426.76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-262,119.37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处置长期股权投资产生的投资收益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交易性金融资产在持有期间的投资收益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2,666,862.08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2,184,874.26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其他权益工具投资在持有期间取得的股利收入</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债权投资在持有期间取得的利息收入</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其他债权投资在持有期间取得的利息收入</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2"/>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处置交易性金融资产取得的投资收益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处置其他权益工具投资取得的投资收益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both"/>
            </w:pPr>
            <w:r>
              <w:t>处置债权投资取得的投资收益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1"/>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处置其他债权投资取得的投资收益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债务重组收益</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634"/>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丧失控制权后，剩余股权按公允价值重新计量产生的利得</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19"/>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t xml:space="preserve"> </w:t>
            </w:r>
          </w:p>
        </w:tc>
      </w:tr>
      <w:tr w:rsidR="00EB6F62">
        <w:trPr>
          <w:trHeight w:val="322"/>
        </w:trPr>
        <w:tc>
          <w:tcPr>
            <w:tcW w:w="33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6,757,435.32 </w:t>
            </w:r>
          </w:p>
        </w:tc>
        <w:tc>
          <w:tcPr>
            <w:tcW w:w="2741"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9,922,754.89 </w:t>
            </w:r>
          </w:p>
        </w:tc>
      </w:tr>
    </w:tbl>
    <w:p w:rsidR="00EB6F62" w:rsidRDefault="00B625C0">
      <w:pPr>
        <w:ind w:left="130" w:right="7389"/>
      </w:pPr>
      <w:r>
        <w:t>其他说明：无</w:t>
      </w:r>
      <w:r>
        <w:t xml:space="preserve"> </w:t>
      </w:r>
    </w:p>
    <w:p w:rsidR="00EB6F62" w:rsidRDefault="00B625C0">
      <w:pPr>
        <w:spacing w:after="0" w:line="259" w:lineRule="auto"/>
        <w:ind w:left="120" w:firstLine="0"/>
      </w:pPr>
      <w:r>
        <w:t xml:space="preserve"> </w:t>
      </w:r>
    </w:p>
    <w:p w:rsidR="00EB6F62" w:rsidRDefault="00B625C0">
      <w:pPr>
        <w:spacing w:after="14" w:line="259" w:lineRule="auto"/>
        <w:ind w:left="120" w:firstLine="0"/>
      </w:pPr>
      <w:r>
        <w:t xml:space="preserve"> </w:t>
      </w:r>
    </w:p>
    <w:p w:rsidR="00EB6F62" w:rsidRDefault="00B625C0">
      <w:pPr>
        <w:numPr>
          <w:ilvl w:val="0"/>
          <w:numId w:val="162"/>
        </w:numPr>
        <w:spacing w:after="85" w:line="249" w:lineRule="auto"/>
        <w:ind w:hanging="425"/>
      </w:pPr>
      <w:r>
        <w:rPr>
          <w:sz w:val="21"/>
        </w:rPr>
        <w:t>其他</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4" w:line="259" w:lineRule="auto"/>
        <w:ind w:left="120" w:firstLine="0"/>
      </w:pPr>
      <w:r>
        <w:t xml:space="preserve"> </w:t>
      </w:r>
    </w:p>
    <w:p w:rsidR="00EB6F62" w:rsidRDefault="00B625C0">
      <w:pPr>
        <w:spacing w:after="46" w:line="249" w:lineRule="auto"/>
        <w:ind w:left="130"/>
      </w:pPr>
      <w:r>
        <w:rPr>
          <w:sz w:val="21"/>
        </w:rPr>
        <w:t>十八、</w:t>
      </w:r>
      <w:r>
        <w:rPr>
          <w:sz w:val="21"/>
        </w:rPr>
        <w:t xml:space="preserve"> </w:t>
      </w:r>
      <w:r>
        <w:rPr>
          <w:sz w:val="21"/>
        </w:rPr>
        <w:t>补充资料</w:t>
      </w:r>
      <w:r>
        <w:rPr>
          <w:sz w:val="21"/>
        </w:rPr>
        <w:t xml:space="preserve"> </w:t>
      </w:r>
    </w:p>
    <w:p w:rsidR="00EB6F62" w:rsidRDefault="00B625C0">
      <w:pPr>
        <w:numPr>
          <w:ilvl w:val="0"/>
          <w:numId w:val="163"/>
        </w:numPr>
        <w:spacing w:after="85" w:line="249" w:lineRule="auto"/>
        <w:ind w:hanging="422"/>
      </w:pPr>
      <w:r>
        <w:rPr>
          <w:sz w:val="21"/>
        </w:rPr>
        <w:t>当期非经常性损益明细表</w:t>
      </w:r>
      <w:r>
        <w:rPr>
          <w:sz w:val="21"/>
        </w:rPr>
        <w:t xml:space="preserve"> </w:t>
      </w:r>
    </w:p>
    <w:p w:rsidR="00EB6F62" w:rsidRDefault="00B625C0">
      <w:pPr>
        <w:spacing w:after="11" w:line="249" w:lineRule="auto"/>
        <w:ind w:right="106"/>
        <w:jc w:val="right"/>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3956"/>
        <w:gridCol w:w="2429"/>
        <w:gridCol w:w="2439"/>
      </w:tblGrid>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center"/>
            </w:pPr>
            <w:r>
              <w:t>金额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7" w:firstLine="0"/>
              <w:jc w:val="center"/>
            </w:pPr>
            <w:r>
              <w:t>说明</w:t>
            </w:r>
            <w:r>
              <w:t xml:space="preserve"> </w:t>
            </w:r>
          </w:p>
        </w:tc>
      </w:tr>
      <w:tr w:rsidR="00EB6F62">
        <w:trPr>
          <w:trHeight w:val="319"/>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非流动资产处置损益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1,904,059.44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634"/>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越权审批或无正式批准文件的税收返还、减免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5"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943"/>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计入当期损益的政府补助（与企业业务密切相关，按照国家统一标准定额或定量享受的政府补助除外）</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17,240,344.49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bl>
    <w:p w:rsidR="00EB6F62" w:rsidRDefault="00EB6F62">
      <w:pPr>
        <w:spacing w:after="0" w:line="259" w:lineRule="auto"/>
        <w:ind w:left="-1678" w:right="120" w:firstLine="0"/>
      </w:pP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3956"/>
        <w:gridCol w:w="2429"/>
        <w:gridCol w:w="2439"/>
      </w:tblGrid>
      <w:tr w:rsidR="00EB6F62">
        <w:trPr>
          <w:trHeight w:val="634"/>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计入当期损益的对非金融企业收取的资金占用费</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1255"/>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企业取得子公司、联营企业及合营企业的投资成本小于取得投资时应享有被投资单位可辨认净资产公允价值产生的收益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非货币性资产交换损益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委托他人投资或管理资产的损益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631"/>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因不可抗力因素，如遭受自然灾害而计提的各项资产减值准备</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债务重组损益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634"/>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企业重组费用，如安置职工的支出、整合费用等</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631"/>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交易价格显失公允的交易产生的超过公允价值部分的损益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634"/>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同一控制下企业合并产生的子公司期初至合并日的当期净损益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631"/>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与公司正常经营业务无关的或有事项产生的损益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2501"/>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2,666,862.08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r>
      <w:tr w:rsidR="00EB6F62">
        <w:trPr>
          <w:trHeight w:val="631"/>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单独进行减值测试的应收款项、合同资产减值准备转回</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对外委托贷款取得的损益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943"/>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采用公允价值模式进行后续计量的投资性房地产公允价值变动产生的损益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946"/>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根据税收、会计等法律、法规的要求对当期损益进行一次性调整对当期损益的影响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受托经营取得的托管费收入</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631"/>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除上述各项之外的其他营业外收入和支出</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08" w:firstLine="0"/>
              <w:jc w:val="right"/>
            </w:pPr>
            <w:r>
              <w:t xml:space="preserve">-50,258.15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634"/>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其他符合非经常性损益定义的损益项目</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2"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firstLine="0"/>
            </w:pPr>
            <w:r>
              <w:rPr>
                <w:color w:val="0000FF"/>
              </w:rPr>
              <w:t xml:space="preserve"> </w:t>
            </w:r>
            <w:r>
              <w:t xml:space="preserve"> </w:t>
            </w:r>
          </w:p>
        </w:tc>
      </w:tr>
      <w:tr w:rsidR="00EB6F62">
        <w:trPr>
          <w:trHeight w:val="319"/>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小计</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21,761,007.86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减：所得税影响额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1,911,628.88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少数股东权益影响额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2,322,141.00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r w:rsidR="00EB6F62">
        <w:trPr>
          <w:trHeight w:val="322"/>
        </w:trPr>
        <w:tc>
          <w:tcPr>
            <w:tcW w:w="395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9" w:firstLine="0"/>
              <w:jc w:val="center"/>
            </w:pPr>
            <w:r>
              <w:t>合计</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17,527,237.98 </w:t>
            </w:r>
          </w:p>
        </w:tc>
        <w:tc>
          <w:tcPr>
            <w:tcW w:w="2439"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rPr>
                <w:color w:val="0000FF"/>
              </w:rPr>
              <w:t xml:space="preserve"> </w:t>
            </w:r>
            <w:r>
              <w:t xml:space="preserve"> </w:t>
            </w:r>
          </w:p>
        </w:tc>
      </w:tr>
    </w:tbl>
    <w:p w:rsidR="00EB6F62" w:rsidRDefault="00B625C0">
      <w:pPr>
        <w:spacing w:after="0" w:line="259" w:lineRule="auto"/>
        <w:ind w:left="120" w:firstLine="0"/>
      </w:pPr>
      <w:r>
        <w:t xml:space="preserve"> </w:t>
      </w:r>
    </w:p>
    <w:p w:rsidR="00EB6F62" w:rsidRDefault="00B625C0">
      <w:pPr>
        <w:ind w:left="130" w:right="1"/>
      </w:pPr>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EB6F62" w:rsidRDefault="00B625C0">
      <w:pPr>
        <w:ind w:left="130" w:right="1"/>
      </w:pPr>
      <w:r>
        <w:t>□</w:t>
      </w:r>
      <w:r>
        <w:t>适用</w:t>
      </w:r>
      <w:r>
        <w:t xml:space="preserve"> √</w:t>
      </w:r>
      <w:r>
        <w:t>不适用</w:t>
      </w:r>
      <w:r>
        <w:t xml:space="preserve">  </w:t>
      </w:r>
    </w:p>
    <w:p w:rsidR="00EB6F62" w:rsidRDefault="00B625C0">
      <w:pPr>
        <w:numPr>
          <w:ilvl w:val="0"/>
          <w:numId w:val="163"/>
        </w:numPr>
        <w:spacing w:after="85" w:line="249" w:lineRule="auto"/>
        <w:ind w:hanging="422"/>
      </w:pPr>
      <w:r>
        <w:rPr>
          <w:sz w:val="21"/>
        </w:rPr>
        <w:t>净资产收益率及每股收益</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tbl>
      <w:tblPr>
        <w:tblStyle w:val="TableGrid"/>
        <w:tblW w:w="8824" w:type="dxa"/>
        <w:tblInd w:w="125" w:type="dxa"/>
        <w:tblCellMar>
          <w:top w:w="39" w:type="dxa"/>
          <w:left w:w="108" w:type="dxa"/>
          <w:bottom w:w="0" w:type="dxa"/>
          <w:right w:w="0" w:type="dxa"/>
        </w:tblCellMar>
        <w:tblLook w:val="04A0" w:firstRow="1" w:lastRow="0" w:firstColumn="1" w:lastColumn="0" w:noHBand="0" w:noVBand="1"/>
      </w:tblPr>
      <w:tblGrid>
        <w:gridCol w:w="2840"/>
        <w:gridCol w:w="1796"/>
        <w:gridCol w:w="2093"/>
        <w:gridCol w:w="2096"/>
      </w:tblGrid>
      <w:tr w:rsidR="00EB6F62">
        <w:trPr>
          <w:trHeight w:val="319"/>
        </w:trPr>
        <w:tc>
          <w:tcPr>
            <w:tcW w:w="2840" w:type="dxa"/>
            <w:vMerge w:val="restart"/>
            <w:tcBorders>
              <w:top w:val="single" w:sz="4" w:space="0" w:color="000000"/>
              <w:left w:val="single" w:sz="4" w:space="0" w:color="000000"/>
              <w:bottom w:val="single" w:sz="4" w:space="0" w:color="000000"/>
              <w:right w:val="single" w:sz="4" w:space="0" w:color="000000"/>
            </w:tcBorders>
            <w:vAlign w:val="center"/>
          </w:tcPr>
          <w:p w:rsidR="00EB6F62" w:rsidRDefault="00B625C0">
            <w:pPr>
              <w:spacing w:after="0" w:line="259" w:lineRule="auto"/>
              <w:ind w:left="0" w:right="111" w:firstLine="0"/>
              <w:jc w:val="center"/>
            </w:pPr>
            <w:r>
              <w:t>报告期利润</w:t>
            </w:r>
            <w:r>
              <w:t xml:space="preserve"> </w:t>
            </w:r>
          </w:p>
        </w:tc>
        <w:tc>
          <w:tcPr>
            <w:tcW w:w="1796" w:type="dxa"/>
            <w:vMerge w:val="restart"/>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jc w:val="center"/>
            </w:pPr>
            <w:r>
              <w:t>加权平均净资产收益率（</w:t>
            </w:r>
            <w:r>
              <w:t>%</w:t>
            </w:r>
            <w:r>
              <w:t>）</w:t>
            </w:r>
            <w:r>
              <w:t xml:space="preserve"> </w:t>
            </w:r>
          </w:p>
        </w:tc>
        <w:tc>
          <w:tcPr>
            <w:tcW w:w="4189" w:type="dxa"/>
            <w:gridSpan w:val="2"/>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11" w:firstLine="0"/>
              <w:jc w:val="center"/>
            </w:pPr>
            <w:r>
              <w:t>每股收益</w:t>
            </w:r>
            <w:r>
              <w:t xml:space="preserve"> </w:t>
            </w:r>
          </w:p>
        </w:tc>
      </w:tr>
      <w:tr w:rsidR="00EB6F62">
        <w:trPr>
          <w:trHeight w:val="373"/>
        </w:trPr>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EB6F62" w:rsidRDefault="00EB6F62">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18" w:firstLine="0"/>
            </w:pPr>
            <w:r>
              <w:t>基本每股收益</w:t>
            </w:r>
            <w:r>
              <w:t xml:space="preserve"> </w:t>
            </w:r>
          </w:p>
        </w:tc>
        <w:tc>
          <w:tcPr>
            <w:tcW w:w="20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219" w:firstLine="0"/>
            </w:pPr>
            <w:r>
              <w:t>稀释每股收益</w:t>
            </w:r>
            <w:r>
              <w:t xml:space="preserve"> </w:t>
            </w:r>
          </w:p>
        </w:tc>
      </w:tr>
      <w:tr w:rsidR="00EB6F62">
        <w:trPr>
          <w:trHeight w:val="631"/>
        </w:trPr>
        <w:tc>
          <w:tcPr>
            <w:tcW w:w="28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12.38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 </w:t>
            </w:r>
          </w:p>
        </w:tc>
        <w:tc>
          <w:tcPr>
            <w:tcW w:w="20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1.33 </w:t>
            </w:r>
          </w:p>
        </w:tc>
      </w:tr>
      <w:tr w:rsidR="00EB6F62">
        <w:trPr>
          <w:trHeight w:val="946"/>
        </w:trPr>
        <w:tc>
          <w:tcPr>
            <w:tcW w:w="2840"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firstLine="0"/>
            </w:pPr>
            <w:r>
              <w:t>扣除非经常性损益后归属于公司普通股股东的净利润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10.26 </w:t>
            </w:r>
          </w:p>
        </w:tc>
        <w:tc>
          <w:tcPr>
            <w:tcW w:w="2093"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1.10 </w:t>
            </w:r>
          </w:p>
        </w:tc>
        <w:tc>
          <w:tcPr>
            <w:tcW w:w="2096" w:type="dxa"/>
            <w:tcBorders>
              <w:top w:val="single" w:sz="4" w:space="0" w:color="000000"/>
              <w:left w:val="single" w:sz="4" w:space="0" w:color="000000"/>
              <w:bottom w:val="single" w:sz="4" w:space="0" w:color="000000"/>
              <w:right w:val="single" w:sz="4" w:space="0" w:color="000000"/>
            </w:tcBorders>
          </w:tcPr>
          <w:p w:rsidR="00EB6F62" w:rsidRDefault="00B625C0">
            <w:pPr>
              <w:spacing w:after="0" w:line="259" w:lineRule="auto"/>
              <w:ind w:left="0" w:right="108" w:firstLine="0"/>
              <w:jc w:val="right"/>
            </w:pPr>
            <w:r>
              <w:t xml:space="preserve">1.10 </w:t>
            </w:r>
          </w:p>
        </w:tc>
      </w:tr>
    </w:tbl>
    <w:p w:rsidR="00EB6F62" w:rsidRDefault="00B625C0">
      <w:pPr>
        <w:spacing w:after="4" w:line="259" w:lineRule="auto"/>
        <w:ind w:left="120" w:firstLine="0"/>
      </w:pPr>
      <w:r>
        <w:t xml:space="preserve"> </w:t>
      </w:r>
    </w:p>
    <w:p w:rsidR="00EB6F62" w:rsidRDefault="00B625C0">
      <w:pPr>
        <w:numPr>
          <w:ilvl w:val="0"/>
          <w:numId w:val="163"/>
        </w:numPr>
        <w:spacing w:after="85" w:line="249" w:lineRule="auto"/>
        <w:ind w:hanging="422"/>
      </w:pPr>
      <w:r>
        <w:rPr>
          <w:sz w:val="21"/>
        </w:rPr>
        <w:t>境内外会计准则下会计数据差异</w:t>
      </w:r>
      <w:r>
        <w:rPr>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8" w:line="259" w:lineRule="auto"/>
        <w:ind w:left="120" w:firstLine="0"/>
      </w:pPr>
      <w:r>
        <w:t xml:space="preserve"> </w:t>
      </w:r>
    </w:p>
    <w:p w:rsidR="00EB6F62" w:rsidRDefault="00B625C0">
      <w:pPr>
        <w:numPr>
          <w:ilvl w:val="0"/>
          <w:numId w:val="163"/>
        </w:numPr>
        <w:spacing w:after="85" w:line="249" w:lineRule="auto"/>
        <w:ind w:hanging="422"/>
      </w:pPr>
      <w:r>
        <w:rPr>
          <w:sz w:val="21"/>
        </w:rPr>
        <w:t>其他</w:t>
      </w:r>
      <w:r>
        <w:rPr>
          <w:rFonts w:ascii="Calibri" w:eastAsia="Calibri" w:hAnsi="Calibri" w:cs="Calibri"/>
          <w:b/>
          <w:sz w:val="21"/>
        </w:rPr>
        <w:t xml:space="preserve"> </w:t>
      </w:r>
    </w:p>
    <w:p w:rsidR="00EB6F62" w:rsidRDefault="00B625C0">
      <w:pPr>
        <w:ind w:left="130" w:right="1"/>
      </w:pPr>
      <w:r>
        <w:t>□</w:t>
      </w:r>
      <w:r>
        <w:t>适用</w:t>
      </w:r>
      <w:r>
        <w:t xml:space="preserve">  √</w:t>
      </w:r>
      <w:r>
        <w:t>不适用</w:t>
      </w:r>
      <w:r>
        <w:t xml:space="preserve">  </w:t>
      </w:r>
    </w:p>
    <w:p w:rsidR="00EB6F62" w:rsidRDefault="00B625C0">
      <w:pPr>
        <w:spacing w:after="0" w:line="259" w:lineRule="auto"/>
        <w:ind w:left="120" w:firstLine="0"/>
      </w:pPr>
      <w:r>
        <w:t xml:space="preserve"> </w:t>
      </w:r>
    </w:p>
    <w:p w:rsidR="00EB6F62" w:rsidRDefault="00B625C0">
      <w:pPr>
        <w:spacing w:after="20" w:line="259" w:lineRule="auto"/>
        <w:ind w:left="120" w:firstLine="0"/>
      </w:pPr>
      <w:r>
        <w:t xml:space="preserve"> </w:t>
      </w:r>
    </w:p>
    <w:p w:rsidR="00EB6F62" w:rsidRDefault="00B625C0">
      <w:pPr>
        <w:spacing w:after="23" w:line="259" w:lineRule="auto"/>
        <w:ind w:left="120" w:firstLine="0"/>
      </w:pPr>
      <w:r>
        <w:t xml:space="preserve"> </w:t>
      </w:r>
    </w:p>
    <w:p w:rsidR="00EB6F62" w:rsidRDefault="00B625C0">
      <w:pPr>
        <w:spacing w:after="27"/>
        <w:ind w:left="4693" w:right="1" w:firstLine="2461"/>
      </w:pPr>
      <w:r>
        <w:t>董事长：张银花</w:t>
      </w:r>
      <w:r>
        <w:t xml:space="preserve">  </w:t>
      </w:r>
      <w:r>
        <w:t>董事会批准报送日期：</w:t>
      </w:r>
      <w:r>
        <w:t>2023</w:t>
      </w:r>
      <w:r>
        <w:t>年</w:t>
      </w:r>
      <w:r>
        <w:t>4</w:t>
      </w:r>
      <w:r>
        <w:t>月</w:t>
      </w:r>
      <w:r>
        <w:t>20</w:t>
      </w:r>
      <w:r>
        <w:t>日</w:t>
      </w:r>
      <w:r>
        <w:t xml:space="preserve">  </w:t>
      </w:r>
    </w:p>
    <w:p w:rsidR="00EB6F62" w:rsidRDefault="00B625C0">
      <w:pPr>
        <w:spacing w:after="23" w:line="259" w:lineRule="auto"/>
        <w:ind w:left="120" w:firstLine="0"/>
      </w:pPr>
      <w:r>
        <w:t xml:space="preserve"> </w:t>
      </w:r>
    </w:p>
    <w:p w:rsidR="00EB6F62" w:rsidRDefault="00B625C0">
      <w:pPr>
        <w:spacing w:after="23" w:line="259" w:lineRule="auto"/>
        <w:ind w:left="0" w:firstLine="0"/>
        <w:jc w:val="right"/>
      </w:pPr>
      <w:r>
        <w:rPr>
          <w:color w:val="008000"/>
        </w:rPr>
        <w:t xml:space="preserve"> </w:t>
      </w:r>
    </w:p>
    <w:p w:rsidR="00EB6F62" w:rsidRDefault="00B625C0">
      <w:pPr>
        <w:ind w:left="130" w:right="1"/>
      </w:pPr>
      <w:r>
        <w:t>修订信息</w:t>
      </w:r>
      <w:r>
        <w:t xml:space="preserve"> </w:t>
      </w:r>
    </w:p>
    <w:p w:rsidR="00EB6F62" w:rsidRDefault="00B625C0">
      <w:pPr>
        <w:ind w:left="130" w:right="1"/>
      </w:pPr>
      <w:r>
        <w:t>□</w:t>
      </w:r>
      <w:r>
        <w:t>适用</w:t>
      </w:r>
      <w:r>
        <w:t xml:space="preserve"> √</w:t>
      </w:r>
      <w:r>
        <w:t>不适用</w:t>
      </w:r>
      <w:r>
        <w:t xml:space="preserve">  </w:t>
      </w:r>
    </w:p>
    <w:sectPr w:rsidR="00EB6F62">
      <w:headerReference w:type="even" r:id="rId255"/>
      <w:headerReference w:type="default" r:id="rId256"/>
      <w:footerReference w:type="even" r:id="rId257"/>
      <w:footerReference w:type="default" r:id="rId258"/>
      <w:headerReference w:type="first" r:id="rId259"/>
      <w:footerReference w:type="first" r:id="rId260"/>
      <w:pgSz w:w="11906" w:h="16838"/>
      <w:pgMar w:top="1529" w:right="1160" w:bottom="1512" w:left="1678" w:header="88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25C0" w:rsidRDefault="00B625C0">
      <w:pPr>
        <w:spacing w:after="0" w:line="240" w:lineRule="auto"/>
      </w:pPr>
      <w:r>
        <w:separator/>
      </w:r>
    </w:p>
  </w:endnote>
  <w:endnote w:type="continuationSeparator" w:id="0">
    <w:p w:rsidR="00B625C0" w:rsidRDefault="00B62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23"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31</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23"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29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29</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23"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1</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87"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36</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36</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87"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35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39</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87"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5"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42</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42</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5" w:firstLine="0"/>
      <w:jc w:val="center"/>
    </w:pPr>
    <w:r>
      <w:fldChar w:fldCharType="begin"/>
    </w:r>
    <w:r>
      <w:instrText xml:space="preserve"> PAGE   \* MERGEFORMAT </w:instrText>
    </w:r>
    <w:r>
      <w:fldChar w:fldCharType="separate"/>
    </w:r>
    <w:r w:rsidR="00FB214E" w:rsidRPr="00FB214E">
      <w:rPr>
        <w:rFonts w:ascii="Calibri" w:eastAsia="Calibri" w:hAnsi="Calibri" w:cs="Calibri"/>
        <w:b/>
        <w:noProof/>
        <w:sz w:val="18"/>
      </w:rPr>
      <w:t>43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FB214E" w:rsidRPr="00FB214E">
      <w:rPr>
        <w:rFonts w:ascii="Calibri" w:eastAsia="Calibri" w:hAnsi="Calibri" w:cs="Calibri"/>
        <w:b/>
        <w:noProof/>
        <w:sz w:val="18"/>
      </w:rPr>
      <w:t>43</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24"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24"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24"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3608"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3608"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3608"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1"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1"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1"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150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150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b/>
        <w:sz w:val="18"/>
      </w:rPr>
      <w:t>150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117"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120" w:firstLine="0"/>
    </w:pPr>
    <w:r>
      <w:rPr>
        <w:rFonts w:ascii="Calibri" w:eastAsia="Calibri" w:hAnsi="Calibri" w:cs="Calibri"/>
        <w:sz w:val="18"/>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117"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120" w:firstLine="0"/>
    </w:pPr>
    <w:r>
      <w:rPr>
        <w:rFonts w:ascii="Calibri" w:eastAsia="Calibri" w:hAnsi="Calibri" w:cs="Calibri"/>
        <w:sz w:val="18"/>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117"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120" w:firstLine="0"/>
    </w:pPr>
    <w:r>
      <w:rPr>
        <w:rFonts w:ascii="Calibri" w:eastAsia="Calibri" w:hAnsi="Calibri" w:cs="Calibri"/>
        <w:sz w:val="18"/>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b/>
        <w:sz w:val="18"/>
      </w:rPr>
      <w:t>164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48" w:firstLine="0"/>
      <w:jc w:val="center"/>
    </w:pPr>
    <w:r>
      <w:fldChar w:fldCharType="begin"/>
    </w:r>
    <w:r>
      <w:instrText xml:space="preserve"> PAGE   \* MERGEFORMAT </w:instrText>
    </w:r>
    <w:r>
      <w:fldChar w:fldCharType="separate"/>
    </w:r>
    <w:r>
      <w:rPr>
        <w:rFonts w:ascii="Calibri" w:eastAsia="Calibri" w:hAnsi="Calibri" w:cs="Calibri"/>
        <w:b/>
        <w:sz w:val="18"/>
      </w:rPr>
      <w:t>214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51" w:firstLine="0"/>
    </w:pPr>
    <w:r>
      <w:rPr>
        <w:rFonts w:ascii="Calibri" w:eastAsia="Calibri" w:hAnsi="Calibri" w:cs="Calibri"/>
        <w:sz w:val="18"/>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48" w:firstLine="0"/>
      <w:jc w:val="center"/>
    </w:pPr>
    <w:r>
      <w:fldChar w:fldCharType="begin"/>
    </w:r>
    <w:r>
      <w:instrText xml:space="preserve"> PAGE   \* MERGEFORMAT </w:instrText>
    </w:r>
    <w:r>
      <w:fldChar w:fldCharType="separate"/>
    </w:r>
    <w:r>
      <w:rPr>
        <w:rFonts w:ascii="Calibri" w:eastAsia="Calibri" w:hAnsi="Calibri" w:cs="Calibri"/>
        <w:b/>
        <w:sz w:val="18"/>
      </w:rPr>
      <w:t>214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51" w:firstLine="0"/>
    </w:pPr>
    <w:r>
      <w:rPr>
        <w:rFonts w:ascii="Calibri" w:eastAsia="Calibri" w:hAnsi="Calibri" w:cs="Calibri"/>
        <w:sz w:val="18"/>
      </w:rP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48" w:firstLine="0"/>
      <w:jc w:val="center"/>
    </w:pPr>
    <w:r>
      <w:fldChar w:fldCharType="begin"/>
    </w:r>
    <w:r>
      <w:instrText xml:space="preserve"> PAGE   \* MERGEFORMAT </w:instrText>
    </w:r>
    <w:r>
      <w:fldChar w:fldCharType="separate"/>
    </w:r>
    <w:r>
      <w:rPr>
        <w:rFonts w:ascii="Calibri" w:eastAsia="Calibri" w:hAnsi="Calibri" w:cs="Calibri"/>
        <w:b/>
        <w:sz w:val="18"/>
      </w:rPr>
      <w:t>214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51" w:firstLine="0"/>
    </w:pPr>
    <w:r>
      <w:rPr>
        <w:rFonts w:ascii="Calibri" w:eastAsia="Calibri" w:hAnsi="Calibri" w:cs="Calibri"/>
        <w:sz w:val="18"/>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0" w:firstLine="0"/>
    </w:pPr>
    <w:r>
      <w:rPr>
        <w:rFonts w:ascii="Calibri" w:eastAsia="Calibri" w:hAnsi="Calibri" w:cs="Calibri"/>
        <w:sz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ftr>
</file>

<file path=word/footer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120" w:firstLine="0"/>
    </w:pPr>
    <w:r>
      <w:rPr>
        <w:rFonts w:ascii="Calibri" w:eastAsia="Calibri" w:hAnsi="Calibri" w:cs="Calibri"/>
        <w:sz w:val="18"/>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120" w:firstLine="0"/>
    </w:pPr>
    <w:r>
      <w:rPr>
        <w:rFonts w:ascii="Calibri" w:eastAsia="Calibri" w:hAnsi="Calibri" w:cs="Calibri"/>
        <w:sz w:val="18"/>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b/>
        <w:sz w:val="18"/>
      </w:rPr>
      <w:t>105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295</w:t>
    </w:r>
    <w:r>
      <w:rPr>
        <w:rFonts w:ascii="Calibri" w:eastAsia="Calibri" w:hAnsi="Calibri" w:cs="Calibri"/>
        <w:b/>
        <w:sz w:val="18"/>
      </w:rPr>
      <w:fldChar w:fldCharType="end"/>
    </w:r>
    <w:r>
      <w:rPr>
        <w:rFonts w:ascii="Calibri" w:eastAsia="Calibri" w:hAnsi="Calibri" w:cs="Calibri"/>
        <w:sz w:val="18"/>
      </w:rPr>
      <w:t xml:space="preserve"> </w:t>
    </w:r>
  </w:p>
  <w:p w:rsidR="00EB6F62" w:rsidRDefault="00B625C0">
    <w:pPr>
      <w:spacing w:after="0" w:line="259" w:lineRule="auto"/>
      <w:ind w:left="120"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25C0" w:rsidRDefault="00B625C0">
      <w:pPr>
        <w:spacing w:after="0" w:line="240" w:lineRule="auto"/>
      </w:pPr>
      <w:r>
        <w:separator/>
      </w:r>
    </w:p>
  </w:footnote>
  <w:footnote w:type="continuationSeparator" w:id="0">
    <w:p w:rsidR="00B625C0" w:rsidRDefault="00B62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493" w:line="259" w:lineRule="auto"/>
      <w:ind w:left="0" w:right="144"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7911" name="Group 897911"/>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10" name="Shape 941310"/>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911" style="width:443.35pt;height:0.719971pt;position:absolute;mso-position-horizontal-relative:page;mso-position-horizontal:absolute;margin-left:88.464pt;mso-position-vertical-relative:page;margin-top:55.44pt;" coordsize="56305,91">
              <v:shape id="Shape 941311"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493" w:line="259" w:lineRule="auto"/>
      <w:ind w:left="0" w:right="144"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7884" name="Group 897884"/>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08" name="Shape 941308"/>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884" style="width:443.35pt;height:0.719971pt;position:absolute;mso-position-horizontal-relative:page;mso-position-horizontal:absolute;margin-left:88.464pt;mso-position-vertical-relative:page;margin-top:55.44pt;" coordsize="56305,91">
              <v:shape id="Shape 941309"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EB6F62" w:rsidRDefault="00B625C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44"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7860" name="Group 897860"/>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06" name="Shape 941306"/>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860" style="width:443.35pt;height:0.719971pt;position:absolute;mso-position-horizontal-relative:page;mso-position-horizontal:absolute;margin-left:88.464pt;mso-position-vertical-relative:page;margin-top:55.44pt;" coordsize="56305,91">
              <v:shape id="Shape 941307"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08"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7987" name="Group 897987"/>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16" name="Shape 941316"/>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987" style="width:695.38pt;height:0.719971pt;position:absolute;mso-position-horizontal-relative:page;mso-position-horizontal:absolute;margin-left:70.56pt;mso-position-vertical-relative:page;margin-top:55.4401pt;" coordsize="88313,91">
              <v:shape id="Shape 941317"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08"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7963" name="Group 897963"/>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14" name="Shape 941314"/>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963" style="width:695.38pt;height:0.719971pt;position:absolute;mso-position-horizontal-relative:page;mso-position-horizontal:absolute;margin-left:70.56pt;mso-position-vertical-relative:page;margin-top:55.4401pt;" coordsize="88313,91">
              <v:shape id="Shape 941315"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08"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7939" name="Group 89793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12" name="Shape 941312"/>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939" style="width:695.38pt;height:0.719971pt;position:absolute;mso-position-horizontal-relative:page;mso-position-horizontal:absolute;margin-left:70.56pt;mso-position-vertical-relative:page;margin-top:55.4401pt;" coordsize="88313,91">
              <v:shape id="Shape 941313"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060" name="Group 898060"/>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22" name="Shape 941322"/>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060" style="width:443.35pt;height:0.719971pt;position:absolute;mso-position-horizontal-relative:page;mso-position-horizontal:absolute;margin-left:88.464pt;mso-position-vertical-relative:page;margin-top:55.44pt;" coordsize="56305,91">
              <v:shape id="Shape 941323"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7"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036" name="Group 898036"/>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20" name="Shape 941320"/>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036" style="width:443.35pt;height:0.719971pt;position:absolute;mso-position-horizontal-relative:page;mso-position-horizontal:absolute;margin-left:88.464pt;mso-position-vertical-relative:page;margin-top:55.44pt;" coordsize="56305,91">
              <v:shape id="Shape 941321"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7"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012" name="Group 898012"/>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18" name="Shape 941318"/>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012" style="width:443.35pt;height:0.719971pt;position:absolute;mso-position-horizontal-relative:page;mso-position-horizontal:absolute;margin-left:88.464pt;mso-position-vertical-relative:page;margin-top:55.44pt;" coordsize="56305,91">
              <v:shape id="Shape 941319"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133" name="Group 898133"/>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28" name="Shape 94132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133" style="width:695.38pt;height:0.719971pt;position:absolute;mso-position-horizontal-relative:page;mso-position-horizontal:absolute;margin-left:70.56pt;mso-position-vertical-relative:page;margin-top:55.4401pt;" coordsize="88313,91">
              <v:shape id="Shape 941329"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6"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109" name="Group 89810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26" name="Shape 941326"/>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109" style="width:695.38pt;height:0.719971pt;position:absolute;mso-position-horizontal-relative:page;mso-position-horizontal:absolute;margin-left:70.56pt;mso-position-vertical-relative:page;margin-top:55.4401pt;" coordsize="88313,91">
              <v:shape id="Shape 941327"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6"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085" name="Group 898085"/>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24" name="Shape 941324"/>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085" style="width:695.38pt;height:0.719971pt;position:absolute;mso-position-horizontal-relative:page;mso-position-horizontal:absolute;margin-left:70.56pt;mso-position-vertical-relative:page;margin-top:55.4401pt;" coordsize="88313,91">
              <v:shape id="Shape 941325"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8"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206" name="Group 898206"/>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34" name="Shape 941334"/>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06" style="width:443.35pt;height:0.719971pt;position:absolute;mso-position-horizontal-relative:page;mso-position-horizontal:absolute;margin-left:88.464pt;mso-position-vertical-relative:page;margin-top:55.44pt;" coordsize="56305,91">
              <v:shape id="Shape 941335"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8"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182" name="Group 898182"/>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32" name="Shape 941332"/>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182" style="width:443.35pt;height:0.719971pt;position:absolute;mso-position-horizontal-relative:page;mso-position-horizontal:absolute;margin-left:88.464pt;mso-position-vertical-relative:page;margin-top:55.44pt;" coordsize="56305,91">
              <v:shape id="Shape 941333"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8"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158" name="Group 898158"/>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30" name="Shape 941330"/>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158" style="width:443.35pt;height:0.719971pt;position:absolute;mso-position-horizontal-relative:page;mso-position-horizontal:absolute;margin-left:88.464pt;mso-position-vertical-relative:page;margin-top:55.44pt;" coordsize="56305,91">
              <v:shape id="Shape 941331"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279" name="Group 89827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40" name="Shape 941340"/>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79" style="width:695.38pt;height:0.719971pt;position:absolute;mso-position-horizontal-relative:page;mso-position-horizontal:absolute;margin-left:70.56pt;mso-position-vertical-relative:page;margin-top:55.4401pt;" coordsize="88313,91">
              <v:shape id="Shape 941341"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255" name="Group 898255"/>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38" name="Shape 94133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55" style="width:695.38pt;height:0.719971pt;position:absolute;mso-position-horizontal-relative:page;mso-position-horizontal:absolute;margin-left:70.56pt;mso-position-vertical-relative:page;margin-top:55.4401pt;" coordsize="88313,91">
              <v:shape id="Shape 941339"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231" name="Group 898231"/>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36" name="Shape 941336"/>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31" style="width:695.38pt;height:0.719971pt;position:absolute;mso-position-horizontal-relative:page;mso-position-horizontal:absolute;margin-left:70.56pt;mso-position-vertical-relative:page;margin-top:55.4401pt;" coordsize="88313,91">
              <v:shape id="Shape 941337"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45"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352" name="Group 898352"/>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46" name="Shape 941346"/>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352" style="width:443.35pt;height:0.719971pt;position:absolute;mso-position-horizontal-relative:page;mso-position-horizontal:absolute;margin-left:88.464pt;mso-position-vertical-relative:page;margin-top:55.44pt;" coordsize="56305,91">
              <v:shape id="Shape 941347"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45"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328" name="Group 898328"/>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44" name="Shape 941344"/>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328" style="width:443.35pt;height:0.719971pt;position:absolute;mso-position-horizontal-relative:page;mso-position-horizontal:absolute;margin-left:88.464pt;mso-position-vertical-relative:page;margin-top:55.44pt;" coordsize="56305,91">
              <v:shape id="Shape 941345"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145"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304" name="Group 898304"/>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42" name="Shape 941342"/>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304" style="width:443.35pt;height:0.719971pt;position:absolute;mso-position-horizontal-relative:page;mso-position-horizontal:absolute;margin-left:88.464pt;mso-position-vertical-relative:page;margin-top:55.44pt;" coordsize="56305,91">
              <v:shape id="Shape 941343"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3587"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425" name="Group 898425"/>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52" name="Shape 941352"/>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425" style="width:695.38pt;height:0.719971pt;position:absolute;mso-position-horizontal-relative:page;mso-position-horizontal:absolute;margin-left:70.56pt;mso-position-vertical-relative:page;margin-top:55.4401pt;" coordsize="88313,91">
              <v:shape id="Shape 941353"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3587"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401" name="Group 898401"/>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50" name="Shape 941350"/>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401" style="width:695.38pt;height:0.719971pt;position:absolute;mso-position-horizontal-relative:page;mso-position-horizontal:absolute;margin-left:70.56pt;mso-position-vertical-relative:page;margin-top:55.4401pt;" coordsize="88313,91">
              <v:shape id="Shape 941351"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3587"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377" name="Group 898377"/>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48" name="Shape 94134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377" style="width:695.38pt;height:0.719971pt;position:absolute;mso-position-horizontal-relative:page;mso-position-horizontal:absolute;margin-left:70.56pt;mso-position-vertical-relative:page;margin-top:55.4401pt;" coordsize="88313,91">
              <v:shape id="Shape 941349"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498" name="Group 898498"/>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58" name="Shape 941358"/>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498" style="width:443.35pt;height:0.719971pt;position:absolute;mso-position-horizontal-relative:page;mso-position-horizontal:absolute;margin-left:88.464pt;mso-position-vertical-relative:page;margin-top:55.44pt;" coordsize="56305,91">
              <v:shape id="Shape 941359"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474" name="Group 898474"/>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56" name="Shape 941356"/>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474" style="width:443.35pt;height:0.719971pt;position:absolute;mso-position-horizontal-relative:page;mso-position-horizontal:absolute;margin-left:88.464pt;mso-position-vertical-relative:page;margin-top:55.44pt;" coordsize="56305,91">
              <v:shape id="Shape 941357"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450" name="Group 898450"/>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54" name="Shape 941354"/>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450" style="width:443.35pt;height:0.719971pt;position:absolute;mso-position-horizontal-relative:page;mso-position-horizontal:absolute;margin-left:88.464pt;mso-position-vertical-relative:page;margin-top:55.44pt;" coordsize="56305,91">
              <v:shape id="Shape 941355"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549" name="Group 89854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62" name="Shape 941362"/>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49" style="width:695.38pt;height:0.719971pt;position:absolute;mso-position-horizontal-relative:page;mso-position-horizontal:absolute;margin-left:70.56pt;mso-position-vertical-relative:page;margin-top:55.4401pt;" coordsize="88313,91">
              <v:shape id="Shape 941363"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523" name="Group 898523"/>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60" name="Shape 941360"/>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23" style="width:695.38pt;height:0.719971pt;position:absolute;mso-position-horizontal-relative:page;mso-position-horizontal:absolute;margin-left:70.56pt;mso-position-vertical-relative:page;margin-top:55.4401pt;" coordsize="88313,91">
              <v:shape id="Shape 941361"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629" name="Group 89862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68" name="Shape 94136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629" style="width:695.38pt;height:0.719971pt;position:absolute;mso-position-horizontal-relative:page;mso-position-horizontal:absolute;margin-left:70.56pt;mso-position-vertical-relative:page;margin-top:55.4401pt;" coordsize="88313,91">
              <v:shape id="Shape 941369"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605" name="Group 898605"/>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66" name="Shape 941366"/>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605" style="width:695.38pt;height:0.719971pt;position:absolute;mso-position-horizontal-relative:page;mso-position-horizontal:absolute;margin-left:70.56pt;mso-position-vertical-relative:page;margin-top:55.4401pt;" coordsize="88313,91">
              <v:shape id="Shape 941367"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896112</wp:posOffset>
              </wp:positionH>
              <wp:positionV relativeFrom="page">
                <wp:posOffset>704089</wp:posOffset>
              </wp:positionV>
              <wp:extent cx="8831326" cy="9144"/>
              <wp:effectExtent l="0" t="0" r="0" b="0"/>
              <wp:wrapSquare wrapText="bothSides"/>
              <wp:docPr id="898581" name="Group 898581"/>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64" name="Shape 941364"/>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81" style="width:695.38pt;height:0.719971pt;position:absolute;mso-position-horizontal-relative:page;mso-position-horizontal:absolute;margin-left:70.56pt;mso-position-vertical-relative:page;margin-top:55.4401pt;" coordsize="88313,91">
              <v:shape id="Shape 941365"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63"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716" name="Group 898716"/>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74" name="Shape 941374"/>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716" style="width:443.35pt;height:0.719971pt;position:absolute;mso-position-horizontal-relative:page;mso-position-horizontal:absolute;margin-left:88.464pt;mso-position-vertical-relative:page;margin-top:55.44pt;" coordsize="56305,91">
              <v:shape id="Shape 941375"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63"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692" name="Group 898692"/>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72" name="Shape 941372"/>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692" style="width:443.35pt;height:0.719971pt;position:absolute;mso-position-horizontal-relative:page;mso-position-horizontal:absolute;margin-left:88.464pt;mso-position-vertical-relative:page;margin-top:55.44pt;" coordsize="56305,91">
              <v:shape id="Shape 941373"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63"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8668" name="Group 898668"/>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370" name="Shape 941370"/>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668" style="width:443.35pt;height:0.719971pt;position:absolute;mso-position-horizontal-relative:page;mso-position-horizontal:absolute;margin-left:88.464pt;mso-position-vertical-relative:page;margin-top:55.44pt;" coordsize="56305,91">
              <v:shape id="Shape 941371"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949452</wp:posOffset>
              </wp:positionH>
              <wp:positionV relativeFrom="page">
                <wp:posOffset>705613</wp:posOffset>
              </wp:positionV>
              <wp:extent cx="8831326" cy="9144"/>
              <wp:effectExtent l="0" t="0" r="0" b="0"/>
              <wp:wrapSquare wrapText="bothSides"/>
              <wp:docPr id="898789" name="Group 898789"/>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80" name="Shape 941380"/>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789" style="width:695.38pt;height:0.719971pt;position:absolute;mso-position-horizontal-relative:page;mso-position-horizontal:absolute;margin-left:74.76pt;mso-position-vertical-relative:page;margin-top:55.5601pt;" coordsize="88313,91">
              <v:shape id="Shape 941381"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949452</wp:posOffset>
              </wp:positionH>
              <wp:positionV relativeFrom="page">
                <wp:posOffset>705613</wp:posOffset>
              </wp:positionV>
              <wp:extent cx="8831326" cy="9144"/>
              <wp:effectExtent l="0" t="0" r="0" b="0"/>
              <wp:wrapSquare wrapText="bothSides"/>
              <wp:docPr id="898765" name="Group 898765"/>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78" name="Shape 941378"/>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765" style="width:695.38pt;height:0.719971pt;position:absolute;mso-position-horizontal-relative:page;mso-position-horizontal:absolute;margin-left:74.76pt;mso-position-vertical-relative:page;margin-top:55.5601pt;" coordsize="88313,91">
              <v:shape id="Shape 941379"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949452</wp:posOffset>
              </wp:positionH>
              <wp:positionV relativeFrom="page">
                <wp:posOffset>705613</wp:posOffset>
              </wp:positionV>
              <wp:extent cx="8831326" cy="9144"/>
              <wp:effectExtent l="0" t="0" r="0" b="0"/>
              <wp:wrapSquare wrapText="bothSides"/>
              <wp:docPr id="898741" name="Group 898741"/>
              <wp:cNvGraphicFramePr/>
              <a:graphic xmlns:a="http://schemas.openxmlformats.org/drawingml/2006/main">
                <a:graphicData uri="http://schemas.microsoft.com/office/word/2010/wordprocessingGroup">
                  <wpg:wgp>
                    <wpg:cNvGrpSpPr/>
                    <wpg:grpSpPr>
                      <a:xfrm>
                        <a:off x="0" y="0"/>
                        <a:ext cx="8831326" cy="9144"/>
                        <a:chOff x="0" y="0"/>
                        <a:chExt cx="8831326" cy="9144"/>
                      </a:xfrm>
                    </wpg:grpSpPr>
                    <wps:wsp>
                      <wps:cNvPr id="941376" name="Shape 941376"/>
                      <wps:cNvSpPr/>
                      <wps:spPr>
                        <a:xfrm>
                          <a:off x="0" y="0"/>
                          <a:ext cx="8831326" cy="9144"/>
                        </a:xfrm>
                        <a:custGeom>
                          <a:avLst/>
                          <a:gdLst/>
                          <a:ahLst/>
                          <a:cxnLst/>
                          <a:rect l="0" t="0" r="0" b="0"/>
                          <a:pathLst>
                            <a:path w="8831326" h="9144">
                              <a:moveTo>
                                <a:pt x="0" y="0"/>
                              </a:moveTo>
                              <a:lnTo>
                                <a:pt x="8831326" y="0"/>
                              </a:lnTo>
                              <a:lnTo>
                                <a:pt x="8831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741" style="width:695.38pt;height:0.719971pt;position:absolute;mso-position-horizontal-relative:page;mso-position-horizontal:absolute;margin-left:74.76pt;mso-position-vertical-relative:page;margin-top:55.5601pt;" coordsize="88313,91">
              <v:shape id="Shape 941377" style="position:absolute;width:88313;height:91;left:0;top:0;" coordsize="8831326,9144" path="m0,0l8831326,0l88313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91" w:firstLine="0"/>
      <w:jc w:val="cente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862" name="Group 898862"/>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86" name="Shape 941386"/>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862" style="width:453.07pt;height:0.719971pt;position:absolute;mso-position-horizontal-relative:page;mso-position-horizontal:absolute;margin-left:70.584pt;mso-position-vertical-relative:page;margin-top:52.44pt;" coordsize="57539,91">
              <v:shape id="Shape 941387"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91" w:firstLine="0"/>
      <w:jc w:val="cente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838" name="Group 898838"/>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84" name="Shape 941384"/>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838" style="width:453.07pt;height:0.719971pt;position:absolute;mso-position-horizontal-relative:page;mso-position-horizontal:absolute;margin-left:70.584pt;mso-position-vertical-relative:page;margin-top:52.44pt;" coordsize="57539,91">
              <v:shape id="Shape 941385"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91"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814" name="Group 898814"/>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82" name="Shape 941382"/>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814" style="width:453.07pt;height:0.719971pt;position:absolute;mso-position-horizontal-relative:page;mso-position-horizontal:absolute;margin-left:70.584pt;mso-position-vertical-relative:page;margin-top:52.44pt;" coordsize="57539,91">
              <v:shape id="Shape 941383"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942" name="Group 898942"/>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92" name="Shape 941392"/>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942" style="width:453.07pt;height:0.719971pt;position:absolute;mso-position-horizontal-relative:page;mso-position-horizontal:absolute;margin-left:70.584pt;mso-position-vertical-relative:page;margin-top:52.44pt;" coordsize="57539,91">
              <v:shape id="Shape 941393"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918" name="Group 898918"/>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90" name="Shape 941390"/>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918" style="width:453.07pt;height:0.719971pt;position:absolute;mso-position-horizontal-relative:page;mso-position-horizontal:absolute;margin-left:70.584pt;mso-position-vertical-relative:page;margin-top:52.44pt;" coordsize="57539,91">
              <v:shape id="Shape 941391"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894" name="Group 898894"/>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88" name="Shape 941388"/>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894" style="width:453.07pt;height:0.719971pt;position:absolute;mso-position-horizontal-relative:page;mso-position-horizontal:absolute;margin-left:70.584pt;mso-position-vertical-relative:page;margin-top:52.44pt;" coordsize="57539,91">
              <v:shape id="Shape 941389"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7" w:firstLine="0"/>
      <w:jc w:val="center"/>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9022" name="Group 899022"/>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98" name="Shape 941398"/>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022" style="width:453.07pt;height:0.719971pt;position:absolute;mso-position-horizontal-relative:page;mso-position-horizontal:absolute;margin-left:70.584pt;mso-position-vertical-relative:page;margin-top:52.44pt;" coordsize="57539,91">
              <v:shape id="Shape 941399"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7" w:firstLine="0"/>
      <w:jc w:val="center"/>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998" name="Group 898998"/>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96" name="Shape 941396"/>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998" style="width:453.07pt;height:0.719971pt;position:absolute;mso-position-horizontal-relative:page;mso-position-horizontal:absolute;margin-left:70.584pt;mso-position-vertical-relative:page;margin-top:52.44pt;" coordsize="57539,91">
              <v:shape id="Shape 941397"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7" w:firstLine="0"/>
      <w:jc w:val="center"/>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896417</wp:posOffset>
              </wp:positionH>
              <wp:positionV relativeFrom="page">
                <wp:posOffset>665988</wp:posOffset>
              </wp:positionV>
              <wp:extent cx="5753989" cy="9144"/>
              <wp:effectExtent l="0" t="0" r="0" b="0"/>
              <wp:wrapSquare wrapText="bothSides"/>
              <wp:docPr id="898974" name="Group 898974"/>
              <wp:cNvGraphicFramePr/>
              <a:graphic xmlns:a="http://schemas.openxmlformats.org/drawingml/2006/main">
                <a:graphicData uri="http://schemas.microsoft.com/office/word/2010/wordprocessingGroup">
                  <wpg:wgp>
                    <wpg:cNvGrpSpPr/>
                    <wpg:grpSpPr>
                      <a:xfrm>
                        <a:off x="0" y="0"/>
                        <a:ext cx="5753989" cy="9144"/>
                        <a:chOff x="0" y="0"/>
                        <a:chExt cx="5753989" cy="9144"/>
                      </a:xfrm>
                    </wpg:grpSpPr>
                    <wps:wsp>
                      <wps:cNvPr id="941394" name="Shape 941394"/>
                      <wps:cNvSpPr/>
                      <wps:spPr>
                        <a:xfrm>
                          <a:off x="0" y="0"/>
                          <a:ext cx="5753989" cy="9144"/>
                        </a:xfrm>
                        <a:custGeom>
                          <a:avLst/>
                          <a:gdLst/>
                          <a:ahLst/>
                          <a:cxnLst/>
                          <a:rect l="0" t="0" r="0" b="0"/>
                          <a:pathLst>
                            <a:path w="5753989" h="9144">
                              <a:moveTo>
                                <a:pt x="0" y="0"/>
                              </a:moveTo>
                              <a:lnTo>
                                <a:pt x="5753989" y="0"/>
                              </a:lnTo>
                              <a:lnTo>
                                <a:pt x="5753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974" style="width:453.07pt;height:0.719971pt;position:absolute;mso-position-horizontal-relative:page;mso-position-horizontal:absolute;margin-left:70.584pt;mso-position-vertical-relative:page;margin-top:52.44pt;" coordsize="57539,91">
              <v:shape id="Shape 941395" style="position:absolute;width:57539;height:91;left:0;top:0;" coordsize="5753989,9144" path="m0,0l5753989,0l575398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6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6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6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0" w:firstLine="0"/>
      <w:jc w:val="center"/>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792480</wp:posOffset>
              </wp:positionH>
              <wp:positionV relativeFrom="page">
                <wp:posOffset>705612</wp:posOffset>
              </wp:positionV>
              <wp:extent cx="5630926" cy="9144"/>
              <wp:effectExtent l="0" t="0" r="0" b="0"/>
              <wp:wrapSquare wrapText="bothSides"/>
              <wp:docPr id="899102" name="Group 899102"/>
              <wp:cNvGraphicFramePr/>
              <a:graphic xmlns:a="http://schemas.openxmlformats.org/drawingml/2006/main">
                <a:graphicData uri="http://schemas.microsoft.com/office/word/2010/wordprocessingGroup">
                  <wpg:wgp>
                    <wpg:cNvGrpSpPr/>
                    <wpg:grpSpPr>
                      <a:xfrm>
                        <a:off x="0" y="0"/>
                        <a:ext cx="5630926" cy="9144"/>
                        <a:chOff x="0" y="0"/>
                        <a:chExt cx="5630926" cy="9144"/>
                      </a:xfrm>
                    </wpg:grpSpPr>
                    <wps:wsp>
                      <wps:cNvPr id="941404" name="Shape 941404"/>
                      <wps:cNvSpPr/>
                      <wps:spPr>
                        <a:xfrm>
                          <a:off x="0" y="0"/>
                          <a:ext cx="5630926" cy="9144"/>
                        </a:xfrm>
                        <a:custGeom>
                          <a:avLst/>
                          <a:gdLst/>
                          <a:ahLst/>
                          <a:cxnLst/>
                          <a:rect l="0" t="0" r="0" b="0"/>
                          <a:pathLst>
                            <a:path w="5630926" h="9144">
                              <a:moveTo>
                                <a:pt x="0" y="0"/>
                              </a:moveTo>
                              <a:lnTo>
                                <a:pt x="5630926" y="0"/>
                              </a:lnTo>
                              <a:lnTo>
                                <a:pt x="56309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102" style="width:443.38pt;height:0.719971pt;position:absolute;mso-position-horizontal-relative:page;mso-position-horizontal:absolute;margin-left:62.4pt;mso-position-vertical-relative:page;margin-top:55.56pt;" coordsize="56309,91">
              <v:shape id="Shape 941405" style="position:absolute;width:56309;height:91;left:0;top:0;" coordsize="5630926,9144" path="m0,0l5630926,0l56309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0" w:firstLine="0"/>
      <w:jc w:val="center"/>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792480</wp:posOffset>
              </wp:positionH>
              <wp:positionV relativeFrom="page">
                <wp:posOffset>705612</wp:posOffset>
              </wp:positionV>
              <wp:extent cx="5630926" cy="9144"/>
              <wp:effectExtent l="0" t="0" r="0" b="0"/>
              <wp:wrapSquare wrapText="bothSides"/>
              <wp:docPr id="899078" name="Group 899078"/>
              <wp:cNvGraphicFramePr/>
              <a:graphic xmlns:a="http://schemas.openxmlformats.org/drawingml/2006/main">
                <a:graphicData uri="http://schemas.microsoft.com/office/word/2010/wordprocessingGroup">
                  <wpg:wgp>
                    <wpg:cNvGrpSpPr/>
                    <wpg:grpSpPr>
                      <a:xfrm>
                        <a:off x="0" y="0"/>
                        <a:ext cx="5630926" cy="9144"/>
                        <a:chOff x="0" y="0"/>
                        <a:chExt cx="5630926" cy="9144"/>
                      </a:xfrm>
                    </wpg:grpSpPr>
                    <wps:wsp>
                      <wps:cNvPr id="941402" name="Shape 941402"/>
                      <wps:cNvSpPr/>
                      <wps:spPr>
                        <a:xfrm>
                          <a:off x="0" y="0"/>
                          <a:ext cx="5630926" cy="9144"/>
                        </a:xfrm>
                        <a:custGeom>
                          <a:avLst/>
                          <a:gdLst/>
                          <a:ahLst/>
                          <a:cxnLst/>
                          <a:rect l="0" t="0" r="0" b="0"/>
                          <a:pathLst>
                            <a:path w="5630926" h="9144">
                              <a:moveTo>
                                <a:pt x="0" y="0"/>
                              </a:moveTo>
                              <a:lnTo>
                                <a:pt x="5630926" y="0"/>
                              </a:lnTo>
                              <a:lnTo>
                                <a:pt x="56309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078" style="width:443.38pt;height:0.719971pt;position:absolute;mso-position-horizontal-relative:page;mso-position-horizontal:absolute;margin-left:62.4pt;mso-position-vertical-relative:page;margin-top:55.56pt;" coordsize="56309,91">
              <v:shape id="Shape 941403" style="position:absolute;width:56309;height:91;left:0;top:0;" coordsize="5630926,9144" path="m0,0l5630926,0l56309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70" w:firstLine="0"/>
      <w:jc w:val="center"/>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792480</wp:posOffset>
              </wp:positionH>
              <wp:positionV relativeFrom="page">
                <wp:posOffset>705612</wp:posOffset>
              </wp:positionV>
              <wp:extent cx="5630926" cy="9144"/>
              <wp:effectExtent l="0" t="0" r="0" b="0"/>
              <wp:wrapSquare wrapText="bothSides"/>
              <wp:docPr id="899054" name="Group 899054"/>
              <wp:cNvGraphicFramePr/>
              <a:graphic xmlns:a="http://schemas.openxmlformats.org/drawingml/2006/main">
                <a:graphicData uri="http://schemas.microsoft.com/office/word/2010/wordprocessingGroup">
                  <wpg:wgp>
                    <wpg:cNvGrpSpPr/>
                    <wpg:grpSpPr>
                      <a:xfrm>
                        <a:off x="0" y="0"/>
                        <a:ext cx="5630926" cy="9144"/>
                        <a:chOff x="0" y="0"/>
                        <a:chExt cx="5630926" cy="9144"/>
                      </a:xfrm>
                    </wpg:grpSpPr>
                    <wps:wsp>
                      <wps:cNvPr id="941400" name="Shape 941400"/>
                      <wps:cNvSpPr/>
                      <wps:spPr>
                        <a:xfrm>
                          <a:off x="0" y="0"/>
                          <a:ext cx="5630926" cy="9144"/>
                        </a:xfrm>
                        <a:custGeom>
                          <a:avLst/>
                          <a:gdLst/>
                          <a:ahLst/>
                          <a:cxnLst/>
                          <a:rect l="0" t="0" r="0" b="0"/>
                          <a:pathLst>
                            <a:path w="5630926" h="9144">
                              <a:moveTo>
                                <a:pt x="0" y="0"/>
                              </a:moveTo>
                              <a:lnTo>
                                <a:pt x="5630926" y="0"/>
                              </a:lnTo>
                              <a:lnTo>
                                <a:pt x="56309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054" style="width:443.38pt;height:0.719971pt;position:absolute;mso-position-horizontal-relative:page;mso-position-horizontal:absolute;margin-left:62.4pt;mso-position-vertical-relative:page;margin-top:55.56pt;" coordsize="56309,91">
              <v:shape id="Shape 941401" style="position:absolute;width:56309;height:91;left:0;top:0;" coordsize="5630926,9144" path="m0,0l5630926,0l563092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7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7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7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9182" name="Group 899182"/>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410" name="Shape 941410"/>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182" style="width:443.35pt;height:0.719971pt;position:absolute;mso-position-horizontal-relative:page;mso-position-horizontal:absolute;margin-left:88.464pt;mso-position-vertical-relative:page;margin-top:55.44pt;" coordsize="56305,91">
              <v:shape id="Shape 941411"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9158" name="Group 899158"/>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408" name="Shape 941408"/>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158" style="width:443.35pt;height:0.719971pt;position:absolute;mso-position-horizontal-relative:page;mso-position-horizontal:absolute;margin-left:88.464pt;mso-position-vertical-relative:page;margin-top:55.44pt;" coordsize="56305,91">
              <v:shape id="Shape 941409"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9" w:firstLine="0"/>
      <w:jc w:val="cente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9134" name="Group 899134"/>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406" name="Shape 941406"/>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134" style="width:443.35pt;height:0.719971pt;position:absolute;mso-position-horizontal-relative:page;mso-position-horizontal:absolute;margin-left:88.464pt;mso-position-vertical-relative:page;margin-top:55.44pt;" coordsize="56305,91">
              <v:shape id="Shape 941407"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7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7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EB6F62">
    <w:pPr>
      <w:spacing w:after="160" w:line="259" w:lineRule="auto"/>
      <w:ind w:left="0" w:firstLine="0"/>
    </w:pPr>
  </w:p>
</w:hdr>
</file>

<file path=word/header7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0" w:firstLine="0"/>
      <w:jc w:val="center"/>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9262" name="Group 899262"/>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416" name="Shape 941416"/>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262" style="width:443.35pt;height:0.719971pt;position:absolute;mso-position-horizontal-relative:page;mso-position-horizontal:absolute;margin-left:88.464pt;mso-position-vertical-relative:page;margin-top:55.44pt;" coordsize="56305,91">
              <v:shape id="Shape 941417"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0" w:firstLine="0"/>
      <w:jc w:val="center"/>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9238" name="Group 899238"/>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414" name="Shape 941414"/>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238" style="width:443.35pt;height:0.719971pt;position:absolute;mso-position-horizontal-relative:page;mso-position-horizontal:absolute;margin-left:88.464pt;mso-position-vertical-relative:page;margin-top:55.44pt;" coordsize="56305,91">
              <v:shape id="Shape 941415"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62" w:rsidRDefault="00B625C0">
    <w:pPr>
      <w:spacing w:after="0" w:line="259" w:lineRule="auto"/>
      <w:ind w:left="0" w:right="20" w:firstLine="0"/>
      <w:jc w:val="center"/>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1123493</wp:posOffset>
              </wp:positionH>
              <wp:positionV relativeFrom="page">
                <wp:posOffset>704088</wp:posOffset>
              </wp:positionV>
              <wp:extent cx="5630546" cy="9144"/>
              <wp:effectExtent l="0" t="0" r="0" b="0"/>
              <wp:wrapSquare wrapText="bothSides"/>
              <wp:docPr id="899214" name="Group 899214"/>
              <wp:cNvGraphicFramePr/>
              <a:graphic xmlns:a="http://schemas.openxmlformats.org/drawingml/2006/main">
                <a:graphicData uri="http://schemas.microsoft.com/office/word/2010/wordprocessingGroup">
                  <wpg:wgp>
                    <wpg:cNvGrpSpPr/>
                    <wpg:grpSpPr>
                      <a:xfrm>
                        <a:off x="0" y="0"/>
                        <a:ext cx="5630546" cy="9144"/>
                        <a:chOff x="0" y="0"/>
                        <a:chExt cx="5630546" cy="9144"/>
                      </a:xfrm>
                    </wpg:grpSpPr>
                    <wps:wsp>
                      <wps:cNvPr id="941412" name="Shape 941412"/>
                      <wps:cNvSpPr/>
                      <wps:spPr>
                        <a:xfrm>
                          <a:off x="0" y="0"/>
                          <a:ext cx="5630546" cy="9144"/>
                        </a:xfrm>
                        <a:custGeom>
                          <a:avLst/>
                          <a:gdLst/>
                          <a:ahLst/>
                          <a:cxnLst/>
                          <a:rect l="0" t="0" r="0" b="0"/>
                          <a:pathLst>
                            <a:path w="5630546" h="9144">
                              <a:moveTo>
                                <a:pt x="0" y="0"/>
                              </a:moveTo>
                              <a:lnTo>
                                <a:pt x="5630546" y="0"/>
                              </a:lnTo>
                              <a:lnTo>
                                <a:pt x="56305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214" style="width:443.35pt;height:0.719971pt;position:absolute;mso-position-horizontal-relative:page;mso-position-horizontal:absolute;margin-left:88.464pt;mso-position-vertical-relative:page;margin-top:55.44pt;" coordsize="56305,91">
              <v:shape id="Shape 941413" style="position:absolute;width:56305;height:91;left:0;top:0;" coordsize="5630546,9144" path="m0,0l5630546,0l5630546,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3D7E"/>
    <w:multiLevelType w:val="hybridMultilevel"/>
    <w:tmpl w:val="B39C1E04"/>
    <w:lvl w:ilvl="0" w:tplc="F512773E">
      <w:start w:val="62"/>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E6F9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76F8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EC69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50C5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0A7C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C688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66A4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6EC5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413695"/>
    <w:multiLevelType w:val="hybridMultilevel"/>
    <w:tmpl w:val="5F6C0796"/>
    <w:lvl w:ilvl="0" w:tplc="4B068448">
      <w:start w:val="1"/>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CE6F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C3D9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03E4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AEB8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A76B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68AF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8759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C0E6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00786"/>
    <w:multiLevelType w:val="hybridMultilevel"/>
    <w:tmpl w:val="B06838B2"/>
    <w:lvl w:ilvl="0" w:tplc="6B807F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EA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6D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E7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47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E0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CE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E2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2B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9728C"/>
    <w:multiLevelType w:val="hybridMultilevel"/>
    <w:tmpl w:val="79C4CE9A"/>
    <w:lvl w:ilvl="0" w:tplc="A782B5A8">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6D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E0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CF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0E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8D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E2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05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40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B3EB8"/>
    <w:multiLevelType w:val="hybridMultilevel"/>
    <w:tmpl w:val="CF66FAC4"/>
    <w:lvl w:ilvl="0" w:tplc="EA10FF68">
      <w:start w:val="29"/>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52B9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4CF9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2C8C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CAC3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04F6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EC5C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8A88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68EC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4B660F1"/>
    <w:multiLevelType w:val="hybridMultilevel"/>
    <w:tmpl w:val="72ACC0EE"/>
    <w:lvl w:ilvl="0" w:tplc="DE1C902E">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7E45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D4732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2AD2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5A6C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F23F8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7245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CF8CC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A887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5CC224D"/>
    <w:multiLevelType w:val="hybridMultilevel"/>
    <w:tmpl w:val="3790DEBE"/>
    <w:lvl w:ilvl="0" w:tplc="C0643C1E">
      <w:start w:val="1"/>
      <w:numFmt w:val="bullet"/>
      <w:lvlText w:val="•"/>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881B4">
      <w:start w:val="1"/>
      <w:numFmt w:val="bullet"/>
      <w:lvlText w:val="o"/>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CE614">
      <w:start w:val="1"/>
      <w:numFmt w:val="bullet"/>
      <w:lvlText w:val="▪"/>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C98BE">
      <w:start w:val="1"/>
      <w:numFmt w:val="bullet"/>
      <w:lvlText w:val="•"/>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84D40">
      <w:start w:val="1"/>
      <w:numFmt w:val="bullet"/>
      <w:lvlText w:val="o"/>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666E8">
      <w:start w:val="1"/>
      <w:numFmt w:val="bullet"/>
      <w:lvlText w:val="▪"/>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841E6">
      <w:start w:val="1"/>
      <w:numFmt w:val="bullet"/>
      <w:lvlText w:val="•"/>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01686">
      <w:start w:val="1"/>
      <w:numFmt w:val="bullet"/>
      <w:lvlText w:val="o"/>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2AFFE">
      <w:start w:val="1"/>
      <w:numFmt w:val="bullet"/>
      <w:lvlText w:val="▪"/>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E37E47"/>
    <w:multiLevelType w:val="hybridMultilevel"/>
    <w:tmpl w:val="5E8A3BE8"/>
    <w:lvl w:ilvl="0" w:tplc="C640000E">
      <w:start w:val="1"/>
      <w:numFmt w:val="bullet"/>
      <w:lvlText w:val="•"/>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23F14">
      <w:start w:val="1"/>
      <w:numFmt w:val="bullet"/>
      <w:lvlText w:val="o"/>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4BEFA">
      <w:start w:val="1"/>
      <w:numFmt w:val="bullet"/>
      <w:lvlText w:val="▪"/>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2EA38">
      <w:start w:val="1"/>
      <w:numFmt w:val="bullet"/>
      <w:lvlText w:val="•"/>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8B610">
      <w:start w:val="1"/>
      <w:numFmt w:val="bullet"/>
      <w:lvlText w:val="o"/>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E75A4">
      <w:start w:val="1"/>
      <w:numFmt w:val="bullet"/>
      <w:lvlText w:val="▪"/>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61242">
      <w:start w:val="1"/>
      <w:numFmt w:val="bullet"/>
      <w:lvlText w:val="•"/>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6904A">
      <w:start w:val="1"/>
      <w:numFmt w:val="bullet"/>
      <w:lvlText w:val="o"/>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E612C">
      <w:start w:val="1"/>
      <w:numFmt w:val="bullet"/>
      <w:lvlText w:val="▪"/>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07517"/>
    <w:multiLevelType w:val="hybridMultilevel"/>
    <w:tmpl w:val="8B2EFFF2"/>
    <w:lvl w:ilvl="0" w:tplc="A77CC78C">
      <w:start w:val="1"/>
      <w:numFmt w:val="decimal"/>
      <w:lvlText w:val="%1、"/>
      <w:lvlJc w:val="left"/>
      <w:pPr>
        <w:ind w:left="8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60B2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A49E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A646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83BB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E080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ADA6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6DFF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E211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BA401A"/>
    <w:multiLevelType w:val="hybridMultilevel"/>
    <w:tmpl w:val="B09E09DC"/>
    <w:lvl w:ilvl="0" w:tplc="BDA03F94">
      <w:start w:val="4"/>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CAE5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8A78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2674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746B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8E75C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60BE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EA20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7092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6C9798D"/>
    <w:multiLevelType w:val="hybridMultilevel"/>
    <w:tmpl w:val="F04AD100"/>
    <w:lvl w:ilvl="0" w:tplc="78AAAE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AF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AC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2E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C2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4A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8E1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09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4B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1279BD"/>
    <w:multiLevelType w:val="hybridMultilevel"/>
    <w:tmpl w:val="20084E4C"/>
    <w:lvl w:ilvl="0" w:tplc="4C98B99C">
      <w:start w:val="11"/>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0ECA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6ACA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8890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D659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DE9C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9E802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92B8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1FAFB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9373939"/>
    <w:multiLevelType w:val="hybridMultilevel"/>
    <w:tmpl w:val="E452B632"/>
    <w:lvl w:ilvl="0" w:tplc="4288DF48">
      <w:start w:val="2"/>
      <w:numFmt w:val="decimal"/>
      <w:lvlText w:val="（%1）"/>
      <w:lvlJc w:val="left"/>
      <w:pPr>
        <w:ind w:left="10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C685A">
      <w:start w:val="1"/>
      <w:numFmt w:val="lowerLetter"/>
      <w:lvlText w:val="%2"/>
      <w:lvlJc w:val="left"/>
      <w:pPr>
        <w:ind w:left="1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02594">
      <w:start w:val="1"/>
      <w:numFmt w:val="lowerRoman"/>
      <w:lvlText w:val="%3"/>
      <w:lvlJc w:val="left"/>
      <w:pPr>
        <w:ind w:left="2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A2254">
      <w:start w:val="1"/>
      <w:numFmt w:val="decimal"/>
      <w:lvlText w:val="%4"/>
      <w:lvlJc w:val="left"/>
      <w:pPr>
        <w:ind w:left="2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2A884">
      <w:start w:val="1"/>
      <w:numFmt w:val="lowerLetter"/>
      <w:lvlText w:val="%5"/>
      <w:lvlJc w:val="left"/>
      <w:pPr>
        <w:ind w:left="3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A5284">
      <w:start w:val="1"/>
      <w:numFmt w:val="lowerRoman"/>
      <w:lvlText w:val="%6"/>
      <w:lvlJc w:val="left"/>
      <w:pPr>
        <w:ind w:left="43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C9ACC">
      <w:start w:val="1"/>
      <w:numFmt w:val="decimal"/>
      <w:lvlText w:val="%7"/>
      <w:lvlJc w:val="left"/>
      <w:pPr>
        <w:ind w:left="5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E4154">
      <w:start w:val="1"/>
      <w:numFmt w:val="lowerLetter"/>
      <w:lvlText w:val="%8"/>
      <w:lvlJc w:val="left"/>
      <w:pPr>
        <w:ind w:left="58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2B546">
      <w:start w:val="1"/>
      <w:numFmt w:val="lowerRoman"/>
      <w:lvlText w:val="%9"/>
      <w:lvlJc w:val="left"/>
      <w:pPr>
        <w:ind w:left="65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0F7362"/>
    <w:multiLevelType w:val="hybridMultilevel"/>
    <w:tmpl w:val="9BE8A5D0"/>
    <w:lvl w:ilvl="0" w:tplc="89D0565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64DD8">
      <w:start w:val="1"/>
      <w:numFmt w:val="decimal"/>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2DD5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4E47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8CAF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2664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AD76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46BD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E9E6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5A3F39"/>
    <w:multiLevelType w:val="hybridMultilevel"/>
    <w:tmpl w:val="40E4DD0A"/>
    <w:lvl w:ilvl="0" w:tplc="6DF849F2">
      <w:start w:val="1"/>
      <w:numFmt w:val="ideographDigital"/>
      <w:lvlText w:val="(%1)"/>
      <w:lvlJc w:val="left"/>
      <w:pPr>
        <w:ind w:left="56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18A03A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6A0A5D4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24D2E97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BDA8C6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6F46C7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0444DE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1C002C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76EEED2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D510F5D"/>
    <w:multiLevelType w:val="hybridMultilevel"/>
    <w:tmpl w:val="4FAABA14"/>
    <w:lvl w:ilvl="0" w:tplc="388823B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20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28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A5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3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68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26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8E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CA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8F53D7"/>
    <w:multiLevelType w:val="hybridMultilevel"/>
    <w:tmpl w:val="4A1C9BC0"/>
    <w:lvl w:ilvl="0" w:tplc="BFCA444A">
      <w:start w:val="1"/>
      <w:numFmt w:val="ideographDigit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AE8A9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25B4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8D74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8A45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E7F2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0D37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C4A6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E4D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0192B"/>
    <w:multiLevelType w:val="hybridMultilevel"/>
    <w:tmpl w:val="8B1C5398"/>
    <w:lvl w:ilvl="0" w:tplc="7F14B9E0">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CE6B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26C1B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7EE7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3E0B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A0E0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C802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629E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582E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F8C0E4C"/>
    <w:multiLevelType w:val="hybridMultilevel"/>
    <w:tmpl w:val="3F40E7BA"/>
    <w:lvl w:ilvl="0" w:tplc="906037A2">
      <w:start w:val="1"/>
      <w:numFmt w:val="ideographDigital"/>
      <w:lvlText w:val="%1、"/>
      <w:lvlJc w:val="left"/>
      <w:pPr>
        <w:ind w:left="51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8405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1E5D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1CDB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58E8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7E12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A888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869D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708A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03C70F1"/>
    <w:multiLevelType w:val="hybridMultilevel"/>
    <w:tmpl w:val="30E88322"/>
    <w:lvl w:ilvl="0" w:tplc="27B6EDBA">
      <w:start w:val="2"/>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D72C77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D96D57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A662973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E4E327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72E31D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7B888F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EBEC18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610EDEF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1A92C93"/>
    <w:multiLevelType w:val="hybridMultilevel"/>
    <w:tmpl w:val="6690037A"/>
    <w:lvl w:ilvl="0" w:tplc="9FF02ED2">
      <w:start w:val="1"/>
      <w:numFmt w:val="decimal"/>
      <w:lvlText w:val="（%1）"/>
      <w:lvlJc w:val="left"/>
      <w:pPr>
        <w:ind w:left="115"/>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1" w:tplc="78D4F31C">
      <w:start w:val="1"/>
      <w:numFmt w:val="lowerLetter"/>
      <w:lvlText w:val="%2"/>
      <w:lvlJc w:val="left"/>
      <w:pPr>
        <w:ind w:left="108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2" w:tplc="3F16A43E">
      <w:start w:val="1"/>
      <w:numFmt w:val="lowerRoman"/>
      <w:lvlText w:val="%3"/>
      <w:lvlJc w:val="left"/>
      <w:pPr>
        <w:ind w:left="180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3" w:tplc="8382B398">
      <w:start w:val="1"/>
      <w:numFmt w:val="decimal"/>
      <w:lvlText w:val="%4"/>
      <w:lvlJc w:val="left"/>
      <w:pPr>
        <w:ind w:left="252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4" w:tplc="66007D9E">
      <w:start w:val="1"/>
      <w:numFmt w:val="lowerLetter"/>
      <w:lvlText w:val="%5"/>
      <w:lvlJc w:val="left"/>
      <w:pPr>
        <w:ind w:left="324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5" w:tplc="9EEE91D0">
      <w:start w:val="1"/>
      <w:numFmt w:val="lowerRoman"/>
      <w:lvlText w:val="%6"/>
      <w:lvlJc w:val="left"/>
      <w:pPr>
        <w:ind w:left="396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6" w:tplc="86FCEA54">
      <w:start w:val="1"/>
      <w:numFmt w:val="decimal"/>
      <w:lvlText w:val="%7"/>
      <w:lvlJc w:val="left"/>
      <w:pPr>
        <w:ind w:left="468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7" w:tplc="3CA010CC">
      <w:start w:val="1"/>
      <w:numFmt w:val="lowerLetter"/>
      <w:lvlText w:val="%8"/>
      <w:lvlJc w:val="left"/>
      <w:pPr>
        <w:ind w:left="540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8" w:tplc="C14C0E64">
      <w:start w:val="1"/>
      <w:numFmt w:val="lowerRoman"/>
      <w:lvlText w:val="%9"/>
      <w:lvlJc w:val="left"/>
      <w:pPr>
        <w:ind w:left="612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11B20787"/>
    <w:multiLevelType w:val="hybridMultilevel"/>
    <w:tmpl w:val="F0F0E6D0"/>
    <w:lvl w:ilvl="0" w:tplc="35B840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E7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A7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E5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C8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6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CD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43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0D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097D22"/>
    <w:multiLevelType w:val="hybridMultilevel"/>
    <w:tmpl w:val="A2FAC124"/>
    <w:lvl w:ilvl="0" w:tplc="23B8AC2C">
      <w:start w:val="1"/>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D0F724">
      <w:start w:val="1"/>
      <w:numFmt w:val="ideographDigital"/>
      <w:lvlText w:val="（%2）"/>
      <w:lvlJc w:val="left"/>
      <w:pPr>
        <w:ind w:left="11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5A7DA8">
      <w:start w:val="1"/>
      <w:numFmt w:val="lowerRoman"/>
      <w:lvlText w:val="%3"/>
      <w:lvlJc w:val="left"/>
      <w:pPr>
        <w:ind w:left="1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49AEF96">
      <w:start w:val="1"/>
      <w:numFmt w:val="decimal"/>
      <w:lvlText w:val="%4"/>
      <w:lvlJc w:val="left"/>
      <w:pPr>
        <w:ind w:left="22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383626">
      <w:start w:val="1"/>
      <w:numFmt w:val="lowerLetter"/>
      <w:lvlText w:val="%5"/>
      <w:lvlJc w:val="left"/>
      <w:pPr>
        <w:ind w:left="29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D6FFC4">
      <w:start w:val="1"/>
      <w:numFmt w:val="lowerRoman"/>
      <w:lvlText w:val="%6"/>
      <w:lvlJc w:val="left"/>
      <w:pPr>
        <w:ind w:left="36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88FED6">
      <w:start w:val="1"/>
      <w:numFmt w:val="decimal"/>
      <w:lvlText w:val="%7"/>
      <w:lvlJc w:val="left"/>
      <w:pPr>
        <w:ind w:left="43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C2734A">
      <w:start w:val="1"/>
      <w:numFmt w:val="lowerLetter"/>
      <w:lvlText w:val="%8"/>
      <w:lvlJc w:val="left"/>
      <w:pPr>
        <w:ind w:left="51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E4348A">
      <w:start w:val="1"/>
      <w:numFmt w:val="lowerRoman"/>
      <w:lvlText w:val="%9"/>
      <w:lvlJc w:val="left"/>
      <w:pPr>
        <w:ind w:left="5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4CE53C7"/>
    <w:multiLevelType w:val="hybridMultilevel"/>
    <w:tmpl w:val="7B1A2CD4"/>
    <w:lvl w:ilvl="0" w:tplc="1DA8108E">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A209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624D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D67A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3CB4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9C02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F0A6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ACE6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824A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50C29CA"/>
    <w:multiLevelType w:val="hybridMultilevel"/>
    <w:tmpl w:val="B5CA941C"/>
    <w:lvl w:ilvl="0" w:tplc="8DF474E2">
      <w:start w:val="1"/>
      <w:numFmt w:val="decim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A0A627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D62D05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BDC92F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89C808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9066AB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FDCB3A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B4C6B51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654D19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5396A90"/>
    <w:multiLevelType w:val="hybridMultilevel"/>
    <w:tmpl w:val="D5E078FC"/>
    <w:lvl w:ilvl="0" w:tplc="B69AE6A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6F4BE">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E795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EE61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66F1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AD32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27D4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81C3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4E86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C6041F"/>
    <w:multiLevelType w:val="hybridMultilevel"/>
    <w:tmpl w:val="721C2EA6"/>
    <w:lvl w:ilvl="0" w:tplc="26A880D6">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BC47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467D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F2CCE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DAA7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B052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E252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2E3B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2E1E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61A23FF"/>
    <w:multiLevelType w:val="hybridMultilevel"/>
    <w:tmpl w:val="27F2E262"/>
    <w:lvl w:ilvl="0" w:tplc="82A44E68">
      <w:start w:val="5"/>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514095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AD226B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A2403C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FCF27F8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76B43B4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222FBE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6A70E28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E90EEE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7000FF0"/>
    <w:multiLevelType w:val="hybridMultilevel"/>
    <w:tmpl w:val="517C65C0"/>
    <w:lvl w:ilvl="0" w:tplc="1786F8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09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4A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EF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20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08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85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49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E6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CE637F"/>
    <w:multiLevelType w:val="hybridMultilevel"/>
    <w:tmpl w:val="97E23464"/>
    <w:lvl w:ilvl="0" w:tplc="3758AA8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88FF2">
      <w:start w:val="2"/>
      <w:numFmt w:val="ideographDigital"/>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8603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2691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AED5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A96D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6AE3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AFEE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4CCE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93667B"/>
    <w:multiLevelType w:val="hybridMultilevel"/>
    <w:tmpl w:val="8C3C6152"/>
    <w:lvl w:ilvl="0" w:tplc="219A78D6">
      <w:start w:val="1"/>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185D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0083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3076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6EC4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A06D2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5438C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306F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6EA4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9381C63"/>
    <w:multiLevelType w:val="hybridMultilevel"/>
    <w:tmpl w:val="73D07956"/>
    <w:lvl w:ilvl="0" w:tplc="3B5A62D4">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A1E590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C360C3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AE0A45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196D26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56010D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59C3FF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AD8245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0A629F2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9BC6532"/>
    <w:multiLevelType w:val="hybridMultilevel"/>
    <w:tmpl w:val="1284CCDE"/>
    <w:lvl w:ilvl="0" w:tplc="FE6AF546">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CE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A8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43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E6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1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FE8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08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A1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1548AE"/>
    <w:multiLevelType w:val="hybridMultilevel"/>
    <w:tmpl w:val="E7846DC8"/>
    <w:lvl w:ilvl="0" w:tplc="EEFCF970">
      <w:start w:val="3"/>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287EF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C20F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CE0C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2F96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C51D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261B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231E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CFD2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463089"/>
    <w:multiLevelType w:val="hybridMultilevel"/>
    <w:tmpl w:val="6ABC33F6"/>
    <w:lvl w:ilvl="0" w:tplc="DD3E1276">
      <w:start w:val="3"/>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2503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C291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0898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CB0E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84CA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E204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C1D4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0C07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54417F"/>
    <w:multiLevelType w:val="hybridMultilevel"/>
    <w:tmpl w:val="B7908C02"/>
    <w:lvl w:ilvl="0" w:tplc="9F90D55C">
      <w:start w:val="4"/>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B445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38B1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8AA4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745A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822B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1838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9E7D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72D9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A5730E5"/>
    <w:multiLevelType w:val="hybridMultilevel"/>
    <w:tmpl w:val="0C183238"/>
    <w:lvl w:ilvl="0" w:tplc="053C1910">
      <w:start w:val="1"/>
      <w:numFmt w:val="decimal"/>
      <w:lvlText w:val="（%1）"/>
      <w:lvlJc w:val="left"/>
      <w:pPr>
        <w:ind w:left="115"/>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1" w:tplc="C290818C">
      <w:start w:val="1"/>
      <w:numFmt w:val="lowerLetter"/>
      <w:lvlText w:val="%2"/>
      <w:lvlJc w:val="left"/>
      <w:pPr>
        <w:ind w:left="108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2" w:tplc="4BA43E92">
      <w:start w:val="1"/>
      <w:numFmt w:val="lowerRoman"/>
      <w:lvlText w:val="%3"/>
      <w:lvlJc w:val="left"/>
      <w:pPr>
        <w:ind w:left="180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3" w:tplc="C6C070F4">
      <w:start w:val="1"/>
      <w:numFmt w:val="decimal"/>
      <w:lvlText w:val="%4"/>
      <w:lvlJc w:val="left"/>
      <w:pPr>
        <w:ind w:left="252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4" w:tplc="A0C057C0">
      <w:start w:val="1"/>
      <w:numFmt w:val="lowerLetter"/>
      <w:lvlText w:val="%5"/>
      <w:lvlJc w:val="left"/>
      <w:pPr>
        <w:ind w:left="324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5" w:tplc="E0C454BC">
      <w:start w:val="1"/>
      <w:numFmt w:val="lowerRoman"/>
      <w:lvlText w:val="%6"/>
      <w:lvlJc w:val="left"/>
      <w:pPr>
        <w:ind w:left="396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6" w:tplc="2F3C559E">
      <w:start w:val="1"/>
      <w:numFmt w:val="decimal"/>
      <w:lvlText w:val="%7"/>
      <w:lvlJc w:val="left"/>
      <w:pPr>
        <w:ind w:left="468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7" w:tplc="F0CA08CC">
      <w:start w:val="1"/>
      <w:numFmt w:val="lowerLetter"/>
      <w:lvlText w:val="%8"/>
      <w:lvlJc w:val="left"/>
      <w:pPr>
        <w:ind w:left="540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lvl w:ilvl="8" w:tplc="CAC68574">
      <w:start w:val="1"/>
      <w:numFmt w:val="lowerRoman"/>
      <w:lvlText w:val="%9"/>
      <w:lvlJc w:val="left"/>
      <w:pPr>
        <w:ind w:left="6120"/>
      </w:pPr>
      <w:rPr>
        <w:rFonts w:ascii="宋体" w:eastAsia="宋体" w:hAnsi="宋体" w:cs="宋体"/>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1B0B2498"/>
    <w:multiLevelType w:val="hybridMultilevel"/>
    <w:tmpl w:val="163C539E"/>
    <w:lvl w:ilvl="0" w:tplc="24C29FC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2B0BE">
      <w:start w:val="1"/>
      <w:numFmt w:val="decimal"/>
      <w:lvlText w:val="（%2）"/>
      <w:lvlJc w:val="left"/>
      <w:pPr>
        <w:ind w:left="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CEC9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C2EA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0921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E88B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0978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A6DE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0F1A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496695"/>
    <w:multiLevelType w:val="hybridMultilevel"/>
    <w:tmpl w:val="4D5E8362"/>
    <w:lvl w:ilvl="0" w:tplc="ADCA9AE4">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1C07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0A5F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9204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DCCC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528C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9CD8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8049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5A25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C180A95"/>
    <w:multiLevelType w:val="hybridMultilevel"/>
    <w:tmpl w:val="3BA82936"/>
    <w:lvl w:ilvl="0" w:tplc="598CAFD0">
      <w:start w:val="4"/>
      <w:numFmt w:val="decimal"/>
      <w:lvlText w:val="%1、"/>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8F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ED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8F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C0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CA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E1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EB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E6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A33D31"/>
    <w:multiLevelType w:val="hybridMultilevel"/>
    <w:tmpl w:val="8DAED598"/>
    <w:lvl w:ilvl="0" w:tplc="ADCA8B56">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DEF3B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907E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7EB7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84C0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F237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8A8F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C0D3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92A3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1CF638A5"/>
    <w:multiLevelType w:val="hybridMultilevel"/>
    <w:tmpl w:val="A426F7D8"/>
    <w:lvl w:ilvl="0" w:tplc="E5407F4E">
      <w:start w:val="6"/>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34B6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F6B6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960C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A85A2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4E23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20368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F603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7E56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D9F144B"/>
    <w:multiLevelType w:val="hybridMultilevel"/>
    <w:tmpl w:val="6EF2AC1A"/>
    <w:lvl w:ilvl="0" w:tplc="F8568B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6D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61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65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AA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64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03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C56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64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4F04AA"/>
    <w:multiLevelType w:val="hybridMultilevel"/>
    <w:tmpl w:val="4FF28DCA"/>
    <w:lvl w:ilvl="0" w:tplc="F8323F32">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454D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86673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AFAE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C9B6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2485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0E99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ECD3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A4BE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1A5588"/>
    <w:multiLevelType w:val="hybridMultilevel"/>
    <w:tmpl w:val="1060ADA0"/>
    <w:lvl w:ilvl="0" w:tplc="883E4D18">
      <w:start w:val="1"/>
      <w:numFmt w:val="bullet"/>
      <w:lvlText w:val="•"/>
      <w:lvlJc w:val="left"/>
      <w:pPr>
        <w:ind w:left="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EEAF0">
      <w:start w:val="1"/>
      <w:numFmt w:val="bullet"/>
      <w:lvlText w:val="o"/>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6A032">
      <w:start w:val="1"/>
      <w:numFmt w:val="bullet"/>
      <w:lvlText w:val="▪"/>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6E51C">
      <w:start w:val="1"/>
      <w:numFmt w:val="bullet"/>
      <w:lvlText w:val="•"/>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21BAE">
      <w:start w:val="1"/>
      <w:numFmt w:val="bullet"/>
      <w:lvlText w:val="o"/>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6DD5A">
      <w:start w:val="1"/>
      <w:numFmt w:val="bullet"/>
      <w:lvlText w:val="▪"/>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40EA6">
      <w:start w:val="1"/>
      <w:numFmt w:val="bullet"/>
      <w:lvlText w:val="•"/>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40F18">
      <w:start w:val="1"/>
      <w:numFmt w:val="bullet"/>
      <w:lvlText w:val="o"/>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90BEBA">
      <w:start w:val="1"/>
      <w:numFmt w:val="bullet"/>
      <w:lvlText w:val="▪"/>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7B6CB5"/>
    <w:multiLevelType w:val="hybridMultilevel"/>
    <w:tmpl w:val="6D04D01E"/>
    <w:lvl w:ilvl="0" w:tplc="CB62081E">
      <w:start w:val="1"/>
      <w:numFmt w:val="decimal"/>
      <w:lvlText w:val="（%1）"/>
      <w:lvlJc w:val="left"/>
      <w:pPr>
        <w:ind w:left="0"/>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1" w:tplc="CF522164">
      <w:start w:val="1"/>
      <w:numFmt w:val="lowerLetter"/>
      <w:lvlText w:val="%2"/>
      <w:lvlJc w:val="left"/>
      <w:pPr>
        <w:ind w:left="118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2" w:tplc="71E25250">
      <w:start w:val="1"/>
      <w:numFmt w:val="lowerRoman"/>
      <w:lvlText w:val="%3"/>
      <w:lvlJc w:val="left"/>
      <w:pPr>
        <w:ind w:left="190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3" w:tplc="3BD6D16A">
      <w:start w:val="1"/>
      <w:numFmt w:val="decimal"/>
      <w:lvlText w:val="%4"/>
      <w:lvlJc w:val="left"/>
      <w:pPr>
        <w:ind w:left="262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4" w:tplc="7548A6E4">
      <w:start w:val="1"/>
      <w:numFmt w:val="lowerLetter"/>
      <w:lvlText w:val="%5"/>
      <w:lvlJc w:val="left"/>
      <w:pPr>
        <w:ind w:left="334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5" w:tplc="23168FCE">
      <w:start w:val="1"/>
      <w:numFmt w:val="lowerRoman"/>
      <w:lvlText w:val="%6"/>
      <w:lvlJc w:val="left"/>
      <w:pPr>
        <w:ind w:left="406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6" w:tplc="7650757E">
      <w:start w:val="1"/>
      <w:numFmt w:val="decimal"/>
      <w:lvlText w:val="%7"/>
      <w:lvlJc w:val="left"/>
      <w:pPr>
        <w:ind w:left="478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7" w:tplc="EEB89AFE">
      <w:start w:val="1"/>
      <w:numFmt w:val="lowerLetter"/>
      <w:lvlText w:val="%8"/>
      <w:lvlJc w:val="left"/>
      <w:pPr>
        <w:ind w:left="550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8" w:tplc="6C964D64">
      <w:start w:val="1"/>
      <w:numFmt w:val="lowerRoman"/>
      <w:lvlText w:val="%9"/>
      <w:lvlJc w:val="left"/>
      <w:pPr>
        <w:ind w:left="622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abstractNum>
  <w:abstractNum w:abstractNumId="46" w15:restartNumberingAfterBreak="0">
    <w:nsid w:val="203017EB"/>
    <w:multiLevelType w:val="hybridMultilevel"/>
    <w:tmpl w:val="9F761776"/>
    <w:lvl w:ilvl="0" w:tplc="57F852F0">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5058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3EB6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AEB80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B66C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92DF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4273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CEA8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4248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1061B23"/>
    <w:multiLevelType w:val="hybridMultilevel"/>
    <w:tmpl w:val="A43638FC"/>
    <w:lvl w:ilvl="0" w:tplc="90441D5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C017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DC61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9230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E4FB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284E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0E0E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7E54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9E20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1A02B83"/>
    <w:multiLevelType w:val="hybridMultilevel"/>
    <w:tmpl w:val="06A2EFC6"/>
    <w:lvl w:ilvl="0" w:tplc="0BBCADB2">
      <w:start w:val="1"/>
      <w:numFmt w:val="bullet"/>
      <w:lvlText w:val="•"/>
      <w:lvlJc w:val="left"/>
      <w:pPr>
        <w:ind w:left="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A35A8">
      <w:start w:val="1"/>
      <w:numFmt w:val="bullet"/>
      <w:lvlText w:val="o"/>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889B0">
      <w:start w:val="1"/>
      <w:numFmt w:val="bullet"/>
      <w:lvlText w:val="▪"/>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28BC8">
      <w:start w:val="1"/>
      <w:numFmt w:val="bullet"/>
      <w:lvlText w:val="•"/>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6BF6C">
      <w:start w:val="1"/>
      <w:numFmt w:val="bullet"/>
      <w:lvlText w:val="o"/>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C3B64">
      <w:start w:val="1"/>
      <w:numFmt w:val="bullet"/>
      <w:lvlText w:val="▪"/>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442DC">
      <w:start w:val="1"/>
      <w:numFmt w:val="bullet"/>
      <w:lvlText w:val="•"/>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7AF5AA">
      <w:start w:val="1"/>
      <w:numFmt w:val="bullet"/>
      <w:lvlText w:val="o"/>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49482">
      <w:start w:val="1"/>
      <w:numFmt w:val="bullet"/>
      <w:lvlText w:val="▪"/>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5B6C1D"/>
    <w:multiLevelType w:val="hybridMultilevel"/>
    <w:tmpl w:val="ACFA9ECE"/>
    <w:lvl w:ilvl="0" w:tplc="EFD69C78">
      <w:start w:val="1"/>
      <w:numFmt w:val="decimal"/>
      <w:lvlText w:val="%1、"/>
      <w:lvlJc w:val="left"/>
      <w:pPr>
        <w:ind w:left="7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106C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C25C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58F7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DC263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6EF3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84A4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2671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6483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4714507"/>
    <w:multiLevelType w:val="hybridMultilevel"/>
    <w:tmpl w:val="ACBE631C"/>
    <w:lvl w:ilvl="0" w:tplc="9636FD2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40895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E8EB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2384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4A89C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CDBE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C9E0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0DA0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E007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065760"/>
    <w:multiLevelType w:val="hybridMultilevel"/>
    <w:tmpl w:val="A2CCFE8E"/>
    <w:lvl w:ilvl="0" w:tplc="1F741760">
      <w:start w:val="8"/>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C61F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3080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D6A1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6261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FA447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BEBC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3A1C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E405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75942D6"/>
    <w:multiLevelType w:val="hybridMultilevel"/>
    <w:tmpl w:val="A2926474"/>
    <w:lvl w:ilvl="0" w:tplc="27100806">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6A7A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29D8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402B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4D69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655D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CBE4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E841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A6C4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E92A7E"/>
    <w:multiLevelType w:val="hybridMultilevel"/>
    <w:tmpl w:val="CCD800A6"/>
    <w:lvl w:ilvl="0" w:tplc="2B443ADC">
      <w:start w:val="47"/>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E0CA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4EA6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6EF4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ECD6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9AE5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7802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56B7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BCF4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A2E54A3"/>
    <w:multiLevelType w:val="hybridMultilevel"/>
    <w:tmpl w:val="6B2A864C"/>
    <w:lvl w:ilvl="0" w:tplc="AA0C3508">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94FDC6">
      <w:start w:val="1"/>
      <w:numFmt w:val="decimal"/>
      <w:lvlText w:val="%2、"/>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86693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A121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8255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4789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0FB1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8B12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C163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D03453"/>
    <w:multiLevelType w:val="hybridMultilevel"/>
    <w:tmpl w:val="2D3832EA"/>
    <w:lvl w:ilvl="0" w:tplc="8B86FC3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D0FD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D0D2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CC98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26C4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2889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E8D3E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D06B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8A9D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CAE4E9C"/>
    <w:multiLevelType w:val="hybridMultilevel"/>
    <w:tmpl w:val="FBAECDF6"/>
    <w:lvl w:ilvl="0" w:tplc="EFCE7B02">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4C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E7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CE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84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65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A4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62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62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0F5DE8"/>
    <w:multiLevelType w:val="hybridMultilevel"/>
    <w:tmpl w:val="963CFFF6"/>
    <w:lvl w:ilvl="0" w:tplc="1F74ECF4">
      <w:start w:val="1"/>
      <w:numFmt w:val="decimal"/>
      <w:lvlText w:val="（%1）"/>
      <w:lvlJc w:val="left"/>
      <w:pPr>
        <w:ind w:left="0"/>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1" w:tplc="F8D83C62">
      <w:start w:val="1"/>
      <w:numFmt w:val="lowerLetter"/>
      <w:lvlText w:val="%2"/>
      <w:lvlJc w:val="left"/>
      <w:pPr>
        <w:ind w:left="118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2" w:tplc="F552F1AC">
      <w:start w:val="1"/>
      <w:numFmt w:val="lowerRoman"/>
      <w:lvlText w:val="%3"/>
      <w:lvlJc w:val="left"/>
      <w:pPr>
        <w:ind w:left="190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3" w:tplc="034819C0">
      <w:start w:val="1"/>
      <w:numFmt w:val="decimal"/>
      <w:lvlText w:val="%4"/>
      <w:lvlJc w:val="left"/>
      <w:pPr>
        <w:ind w:left="262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4" w:tplc="2258F026">
      <w:start w:val="1"/>
      <w:numFmt w:val="lowerLetter"/>
      <w:lvlText w:val="%5"/>
      <w:lvlJc w:val="left"/>
      <w:pPr>
        <w:ind w:left="334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5" w:tplc="9A24D7A0">
      <w:start w:val="1"/>
      <w:numFmt w:val="lowerRoman"/>
      <w:lvlText w:val="%6"/>
      <w:lvlJc w:val="left"/>
      <w:pPr>
        <w:ind w:left="406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6" w:tplc="9A8801E8">
      <w:start w:val="1"/>
      <w:numFmt w:val="decimal"/>
      <w:lvlText w:val="%7"/>
      <w:lvlJc w:val="left"/>
      <w:pPr>
        <w:ind w:left="478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7" w:tplc="8D289AD8">
      <w:start w:val="1"/>
      <w:numFmt w:val="lowerLetter"/>
      <w:lvlText w:val="%8"/>
      <w:lvlJc w:val="left"/>
      <w:pPr>
        <w:ind w:left="550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lvl w:ilvl="8" w:tplc="BBE26C90">
      <w:start w:val="1"/>
      <w:numFmt w:val="lowerRoman"/>
      <w:lvlText w:val="%9"/>
      <w:lvlJc w:val="left"/>
      <w:pPr>
        <w:ind w:left="6226"/>
      </w:pPr>
      <w:rPr>
        <w:rFonts w:ascii="宋体" w:eastAsia="宋体" w:hAnsi="宋体" w:cs="宋体"/>
        <w:b w:val="0"/>
        <w:i w:val="0"/>
        <w:strike w:val="0"/>
        <w:dstrike w:val="0"/>
        <w:color w:val="000000"/>
        <w:sz w:val="15"/>
        <w:szCs w:val="15"/>
        <w:u w:val="none" w:color="000000"/>
        <w:bdr w:val="none" w:sz="0" w:space="0" w:color="auto"/>
        <w:shd w:val="clear" w:color="auto" w:fill="auto"/>
        <w:vertAlign w:val="baseline"/>
      </w:rPr>
    </w:lvl>
  </w:abstractNum>
  <w:abstractNum w:abstractNumId="58" w15:restartNumberingAfterBreak="0">
    <w:nsid w:val="2D567FF3"/>
    <w:multiLevelType w:val="hybridMultilevel"/>
    <w:tmpl w:val="A40E5C34"/>
    <w:lvl w:ilvl="0" w:tplc="94949F24">
      <w:start w:val="7"/>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5EE4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14D5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AC22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1407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5A81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90C27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1285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8CBC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E095393"/>
    <w:multiLevelType w:val="hybridMultilevel"/>
    <w:tmpl w:val="DE0C0372"/>
    <w:lvl w:ilvl="0" w:tplc="67BE57CE">
      <w:start w:val="43"/>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7A12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E650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A670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68B0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A8C6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A461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F2C0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9881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F8E19EA"/>
    <w:multiLevelType w:val="hybridMultilevel"/>
    <w:tmpl w:val="AAAC0BD6"/>
    <w:lvl w:ilvl="0" w:tplc="92483C0E">
      <w:start w:val="2"/>
      <w:numFmt w:val="decim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72A60F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E5E9CE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850221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A2050C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AD484E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25AAEA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BE624BA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0BB2FA8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1222CC4"/>
    <w:multiLevelType w:val="hybridMultilevel"/>
    <w:tmpl w:val="25CE9E7E"/>
    <w:lvl w:ilvl="0" w:tplc="BFE8B95E">
      <w:start w:val="9"/>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08CD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8AFE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4C42B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2C6F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9E53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3E35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E6D9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4A86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1C50C42"/>
    <w:multiLevelType w:val="hybridMultilevel"/>
    <w:tmpl w:val="EF1E046C"/>
    <w:lvl w:ilvl="0" w:tplc="14569D5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29338">
      <w:start w:val="1"/>
      <w:numFmt w:val="decimal"/>
      <w:lvlText w:val="（%2）"/>
      <w:lvlJc w:val="left"/>
      <w:pPr>
        <w:ind w:left="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54979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EEB6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8B25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A306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C805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2515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61E4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3F527B"/>
    <w:multiLevelType w:val="hybridMultilevel"/>
    <w:tmpl w:val="1740751A"/>
    <w:lvl w:ilvl="0" w:tplc="D3CCF10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40F3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DAC1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F69A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CC4C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44B9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6EC7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6AD7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BAED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3AC0A0D"/>
    <w:multiLevelType w:val="hybridMultilevel"/>
    <w:tmpl w:val="6B2AB1CC"/>
    <w:lvl w:ilvl="0" w:tplc="90044BAC">
      <w:start w:val="17"/>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E05284">
      <w:start w:val="1"/>
      <w:numFmt w:val="decimal"/>
      <w:lvlText w:val="（%2）"/>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0D85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7A5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AC51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4A50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0B32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EF8D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8BE8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213E5A"/>
    <w:multiLevelType w:val="hybridMultilevel"/>
    <w:tmpl w:val="AAF2BB56"/>
    <w:lvl w:ilvl="0" w:tplc="8AB8253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04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07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9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AC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4F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44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C5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02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EA6861"/>
    <w:multiLevelType w:val="hybridMultilevel"/>
    <w:tmpl w:val="319C9846"/>
    <w:lvl w:ilvl="0" w:tplc="2DD47554">
      <w:start w:val="1"/>
      <w:numFmt w:val="bullet"/>
      <w:lvlText w:val="•"/>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4E470">
      <w:start w:val="1"/>
      <w:numFmt w:val="bullet"/>
      <w:lvlText w:val="•"/>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C6DC0">
      <w:start w:val="1"/>
      <w:numFmt w:val="bullet"/>
      <w:lvlText w:val="▪"/>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09614">
      <w:start w:val="1"/>
      <w:numFmt w:val="bullet"/>
      <w:lvlText w:val="•"/>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29EC2">
      <w:start w:val="1"/>
      <w:numFmt w:val="bullet"/>
      <w:lvlText w:val="o"/>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4B106">
      <w:start w:val="1"/>
      <w:numFmt w:val="bullet"/>
      <w:lvlText w:val="▪"/>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A055E">
      <w:start w:val="1"/>
      <w:numFmt w:val="bullet"/>
      <w:lvlText w:val="•"/>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2901E">
      <w:start w:val="1"/>
      <w:numFmt w:val="bullet"/>
      <w:lvlText w:val="o"/>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AF8C8">
      <w:start w:val="1"/>
      <w:numFmt w:val="bullet"/>
      <w:lvlText w:val="▪"/>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545789"/>
    <w:multiLevelType w:val="hybridMultilevel"/>
    <w:tmpl w:val="ECDA22FA"/>
    <w:lvl w:ilvl="0" w:tplc="5060E8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C2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4A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64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00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EF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48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88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2A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EC5D81"/>
    <w:multiLevelType w:val="hybridMultilevel"/>
    <w:tmpl w:val="BF221A2C"/>
    <w:lvl w:ilvl="0" w:tplc="5F6C1B7C">
      <w:start w:val="1"/>
      <w:numFmt w:val="decimal"/>
      <w:lvlText w:val="（%1）"/>
      <w:lvlJc w:val="left"/>
      <w:pPr>
        <w:ind w:left="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A3B7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8A6F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6829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4348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89CD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AD2F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2571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03F0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EE2FE3"/>
    <w:multiLevelType w:val="hybridMultilevel"/>
    <w:tmpl w:val="A3F0ACFC"/>
    <w:lvl w:ilvl="0" w:tplc="F3500BE2">
      <w:start w:val="11"/>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8088B4">
      <w:start w:val="1"/>
      <w:numFmt w:val="decimal"/>
      <w:lvlText w:val="%2、"/>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4773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E719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440F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4801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EEA0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AB41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A597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DC4AAA"/>
    <w:multiLevelType w:val="hybridMultilevel"/>
    <w:tmpl w:val="1C4C03C4"/>
    <w:lvl w:ilvl="0" w:tplc="F0F225C0">
      <w:start w:val="80"/>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0447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C83A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D060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7057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18C3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B411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1E7C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1230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B113AA9"/>
    <w:multiLevelType w:val="hybridMultilevel"/>
    <w:tmpl w:val="340641D0"/>
    <w:lvl w:ilvl="0" w:tplc="41BC48B0">
      <w:start w:val="14"/>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341F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58025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78C4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54D8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CCB3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3061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AAC1D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5CD9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B4B5DF0"/>
    <w:multiLevelType w:val="hybridMultilevel"/>
    <w:tmpl w:val="2D56B142"/>
    <w:lvl w:ilvl="0" w:tplc="C94042A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E0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9E8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88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C6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ED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A6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E6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80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5A2388"/>
    <w:multiLevelType w:val="hybridMultilevel"/>
    <w:tmpl w:val="9CBA24D8"/>
    <w:lvl w:ilvl="0" w:tplc="FD0A0C4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4DE2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AF47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2B6E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413F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88AB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EB67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E266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ADFE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164863"/>
    <w:multiLevelType w:val="hybridMultilevel"/>
    <w:tmpl w:val="8B6E9B90"/>
    <w:lvl w:ilvl="0" w:tplc="85045DDC">
      <w:start w:val="39"/>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12984A">
      <w:start w:val="1"/>
      <w:numFmt w:val="bullet"/>
      <w:lvlText w:val="•"/>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A8E2C">
      <w:start w:val="1"/>
      <w:numFmt w:val="bullet"/>
      <w:lvlText w:val="▪"/>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EE2DA">
      <w:start w:val="1"/>
      <w:numFmt w:val="bullet"/>
      <w:lvlText w:val="•"/>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61CA">
      <w:start w:val="1"/>
      <w:numFmt w:val="bullet"/>
      <w:lvlText w:val="o"/>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446B8">
      <w:start w:val="1"/>
      <w:numFmt w:val="bullet"/>
      <w:lvlText w:val="▪"/>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E6100">
      <w:start w:val="1"/>
      <w:numFmt w:val="bullet"/>
      <w:lvlText w:val="•"/>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E5E30">
      <w:start w:val="1"/>
      <w:numFmt w:val="bullet"/>
      <w:lvlText w:val="o"/>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840D0">
      <w:start w:val="1"/>
      <w:numFmt w:val="bullet"/>
      <w:lvlText w:val="▪"/>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FC44A7"/>
    <w:multiLevelType w:val="hybridMultilevel"/>
    <w:tmpl w:val="13D8A1F4"/>
    <w:lvl w:ilvl="0" w:tplc="A75025BC">
      <w:start w:val="1"/>
      <w:numFmt w:val="decimal"/>
      <w:lvlText w:val="%1、"/>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8866874">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44EE372">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C564F36">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39C7E26">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2A49E0A">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C6D934">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E1A8CDE">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70860D0">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D121C3C"/>
    <w:multiLevelType w:val="hybridMultilevel"/>
    <w:tmpl w:val="E3781FB6"/>
    <w:lvl w:ilvl="0" w:tplc="0DBADAEA">
      <w:start w:val="6"/>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00CED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E447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985B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1644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A45C8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F413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864E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0AE6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D496754"/>
    <w:multiLevelType w:val="hybridMultilevel"/>
    <w:tmpl w:val="7D2A3704"/>
    <w:lvl w:ilvl="0" w:tplc="1AD00108">
      <w:start w:val="1"/>
      <w:numFmt w:val="ideographDigital"/>
      <w:lvlText w:val="(%1)"/>
      <w:lvlJc w:val="left"/>
      <w:pPr>
        <w:ind w:left="40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E5AB5A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01C20B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BB8DF0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A0012B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590AB9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4AC6DD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89C90E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DAF8DF8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DB62838"/>
    <w:multiLevelType w:val="hybridMultilevel"/>
    <w:tmpl w:val="6F2C6344"/>
    <w:lvl w:ilvl="0" w:tplc="8F46E740">
      <w:start w:val="22"/>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56D956">
      <w:start w:val="1"/>
      <w:numFmt w:val="decimal"/>
      <w:lvlText w:val="（%2）"/>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CC06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69CB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A398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EA29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8849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001A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6482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5F753C"/>
    <w:multiLevelType w:val="hybridMultilevel"/>
    <w:tmpl w:val="9D68146A"/>
    <w:lvl w:ilvl="0" w:tplc="A8A8ACF6">
      <w:start w:val="6"/>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78F1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E2A9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CC00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C4A4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1E3B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6A78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7829C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E278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E6310DB"/>
    <w:multiLevelType w:val="hybridMultilevel"/>
    <w:tmpl w:val="9846620E"/>
    <w:lvl w:ilvl="0" w:tplc="51EA0532">
      <w:start w:val="1"/>
      <w:numFmt w:val="decimal"/>
      <w:lvlText w:val="（%1）"/>
      <w:lvlJc w:val="left"/>
      <w:pPr>
        <w:ind w:left="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8B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69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89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042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DA6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E8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24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C0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1A056C"/>
    <w:multiLevelType w:val="hybridMultilevel"/>
    <w:tmpl w:val="6FD248C8"/>
    <w:lvl w:ilvl="0" w:tplc="9CCE354E">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94C7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EEBED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2A54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DCE4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4E80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4EC2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E0C2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8E6D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01A6E73"/>
    <w:multiLevelType w:val="hybridMultilevel"/>
    <w:tmpl w:val="0B38D8AC"/>
    <w:lvl w:ilvl="0" w:tplc="F1142892">
      <w:start w:val="1"/>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C8C7C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ECAC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9098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AC04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A81A8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F685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5827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CC8F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10D402E"/>
    <w:multiLevelType w:val="hybridMultilevel"/>
    <w:tmpl w:val="A7A4C1DA"/>
    <w:lvl w:ilvl="0" w:tplc="5F6878D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86F1A">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0C8E2">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4972A">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0DA88">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B857D2">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4576C">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E1876">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A6B44">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D254EE"/>
    <w:multiLevelType w:val="hybridMultilevel"/>
    <w:tmpl w:val="D092205C"/>
    <w:lvl w:ilvl="0" w:tplc="E2403950">
      <w:start w:val="2"/>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1C6A00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1FC13C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1A0DA3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4D0ED6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A08BE4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E08357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8732E9A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600ABC2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2AC0D0D"/>
    <w:multiLevelType w:val="hybridMultilevel"/>
    <w:tmpl w:val="ADC844D4"/>
    <w:lvl w:ilvl="0" w:tplc="D7F42BAE">
      <w:start w:val="33"/>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DE83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349A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9AA0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9A1E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527E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4432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6EBA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C841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2EB01C9"/>
    <w:multiLevelType w:val="hybridMultilevel"/>
    <w:tmpl w:val="2F50640A"/>
    <w:lvl w:ilvl="0" w:tplc="46742D0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E9BE6">
      <w:start w:val="1"/>
      <w:numFmt w:val="lowerLetter"/>
      <w:lvlText w:val="%2"/>
      <w:lvlJc w:val="left"/>
      <w:pPr>
        <w:ind w:left="1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C22C8">
      <w:start w:val="1"/>
      <w:numFmt w:val="lowerRoman"/>
      <w:lvlText w:val="%3"/>
      <w:lvlJc w:val="left"/>
      <w:pPr>
        <w:ind w:left="1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46EE0">
      <w:start w:val="1"/>
      <w:numFmt w:val="decimal"/>
      <w:lvlText w:val="%4"/>
      <w:lvlJc w:val="left"/>
      <w:pPr>
        <w:ind w:left="2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EC92E">
      <w:start w:val="1"/>
      <w:numFmt w:val="lowerLetter"/>
      <w:lvlText w:val="%5"/>
      <w:lvlJc w:val="left"/>
      <w:pPr>
        <w:ind w:left="33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8AEDE">
      <w:start w:val="1"/>
      <w:numFmt w:val="lowerRoman"/>
      <w:lvlText w:val="%6"/>
      <w:lvlJc w:val="left"/>
      <w:pPr>
        <w:ind w:left="40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E08DC">
      <w:start w:val="1"/>
      <w:numFmt w:val="decimal"/>
      <w:lvlText w:val="%7"/>
      <w:lvlJc w:val="left"/>
      <w:pPr>
        <w:ind w:left="47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E23A4">
      <w:start w:val="1"/>
      <w:numFmt w:val="lowerLetter"/>
      <w:lvlText w:val="%8"/>
      <w:lvlJc w:val="left"/>
      <w:pPr>
        <w:ind w:left="55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8252E">
      <w:start w:val="1"/>
      <w:numFmt w:val="lowerRoman"/>
      <w:lvlText w:val="%9"/>
      <w:lvlJc w:val="left"/>
      <w:pPr>
        <w:ind w:left="62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484CEE"/>
    <w:multiLevelType w:val="hybridMultilevel"/>
    <w:tmpl w:val="FE440CCA"/>
    <w:lvl w:ilvl="0" w:tplc="E9365378">
      <w:start w:val="281"/>
      <w:numFmt w:val="decimal"/>
      <w:lvlText w:val="%1"/>
      <w:lvlJc w:val="left"/>
      <w:pPr>
        <w:ind w:left="364"/>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8ACAE16A">
      <w:start w:val="1"/>
      <w:numFmt w:val="lowerLetter"/>
      <w:lvlText w:val="%2"/>
      <w:lvlJc w:val="left"/>
      <w:pPr>
        <w:ind w:left="76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22883C8C">
      <w:start w:val="1"/>
      <w:numFmt w:val="lowerRoman"/>
      <w:lvlText w:val="%3"/>
      <w:lvlJc w:val="left"/>
      <w:pPr>
        <w:ind w:left="83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25407988">
      <w:start w:val="1"/>
      <w:numFmt w:val="decimal"/>
      <w:lvlText w:val="%4"/>
      <w:lvlJc w:val="left"/>
      <w:pPr>
        <w:ind w:left="91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E87683A2">
      <w:start w:val="1"/>
      <w:numFmt w:val="lowerLetter"/>
      <w:lvlText w:val="%5"/>
      <w:lvlJc w:val="left"/>
      <w:pPr>
        <w:ind w:left="98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97AA276">
      <w:start w:val="1"/>
      <w:numFmt w:val="lowerRoman"/>
      <w:lvlText w:val="%6"/>
      <w:lvlJc w:val="left"/>
      <w:pPr>
        <w:ind w:left="1054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31B2E4A2">
      <w:start w:val="1"/>
      <w:numFmt w:val="decimal"/>
      <w:lvlText w:val="%7"/>
      <w:lvlJc w:val="left"/>
      <w:pPr>
        <w:ind w:left="112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ABA69FD4">
      <w:start w:val="1"/>
      <w:numFmt w:val="lowerLetter"/>
      <w:lvlText w:val="%8"/>
      <w:lvlJc w:val="left"/>
      <w:pPr>
        <w:ind w:left="119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025AABAC">
      <w:start w:val="1"/>
      <w:numFmt w:val="lowerRoman"/>
      <w:lvlText w:val="%9"/>
      <w:lvlJc w:val="left"/>
      <w:pPr>
        <w:ind w:left="127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46EC16F8"/>
    <w:multiLevelType w:val="hybridMultilevel"/>
    <w:tmpl w:val="D134596C"/>
    <w:lvl w:ilvl="0" w:tplc="D7428F42">
      <w:start w:val="1"/>
      <w:numFmt w:val="decimal"/>
      <w:lvlText w:val="（%1）"/>
      <w:lvlJc w:val="left"/>
      <w:pPr>
        <w:ind w:left="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611D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CAE4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05CC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C864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8C80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EE3F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6799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A98D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1A6A67"/>
    <w:multiLevelType w:val="hybridMultilevel"/>
    <w:tmpl w:val="62D4EB78"/>
    <w:lvl w:ilvl="0" w:tplc="E3AA8C22">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A320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EDEC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81CE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2E36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A41A4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E0D6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8B2C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AEB7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DC0347"/>
    <w:multiLevelType w:val="hybridMultilevel"/>
    <w:tmpl w:val="CC8A6938"/>
    <w:lvl w:ilvl="0" w:tplc="FE06F1B8">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8BE636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0E2C3C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59EEFA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160F2B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F202C2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EC8E2E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BB24D07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4AE0F6A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7E9025E"/>
    <w:multiLevelType w:val="hybridMultilevel"/>
    <w:tmpl w:val="10B44FA4"/>
    <w:lvl w:ilvl="0" w:tplc="BC7C8CA0">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1CEE71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CBC9ED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6E8AC6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B94701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371A5D6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D46587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18060E5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DCB4798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7FB366A"/>
    <w:multiLevelType w:val="hybridMultilevel"/>
    <w:tmpl w:val="9E86EDD8"/>
    <w:lvl w:ilvl="0" w:tplc="01348C2E">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2AD24">
      <w:start w:val="1"/>
      <w:numFmt w:val="lowerLetter"/>
      <w:lvlText w:val="%2"/>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CCFB4">
      <w:start w:val="1"/>
      <w:numFmt w:val="lowerRoman"/>
      <w:lvlText w:val="%3"/>
      <w:lvlJc w:val="left"/>
      <w:pPr>
        <w:ind w:left="19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02F16">
      <w:start w:val="1"/>
      <w:numFmt w:val="decimal"/>
      <w:lvlText w:val="%4"/>
      <w:lvlJc w:val="left"/>
      <w:pPr>
        <w:ind w:left="26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8567E">
      <w:start w:val="1"/>
      <w:numFmt w:val="lowerLetter"/>
      <w:lvlText w:val="%5"/>
      <w:lvlJc w:val="left"/>
      <w:pPr>
        <w:ind w:left="33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EFA6C">
      <w:start w:val="1"/>
      <w:numFmt w:val="lowerRoman"/>
      <w:lvlText w:val="%6"/>
      <w:lvlJc w:val="left"/>
      <w:pPr>
        <w:ind w:left="4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41A46">
      <w:start w:val="1"/>
      <w:numFmt w:val="decimal"/>
      <w:lvlText w:val="%7"/>
      <w:lvlJc w:val="left"/>
      <w:pPr>
        <w:ind w:left="47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01200">
      <w:start w:val="1"/>
      <w:numFmt w:val="lowerLetter"/>
      <w:lvlText w:val="%8"/>
      <w:lvlJc w:val="left"/>
      <w:pPr>
        <w:ind w:left="55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80FC2">
      <w:start w:val="1"/>
      <w:numFmt w:val="lowerRoman"/>
      <w:lvlText w:val="%9"/>
      <w:lvlJc w:val="left"/>
      <w:pPr>
        <w:ind w:left="6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6165D5"/>
    <w:multiLevelType w:val="hybridMultilevel"/>
    <w:tmpl w:val="D8C212D6"/>
    <w:lvl w:ilvl="0" w:tplc="DD08107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9401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68490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FEC5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6A067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B24D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78D4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2608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62293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9963CD3"/>
    <w:multiLevelType w:val="hybridMultilevel"/>
    <w:tmpl w:val="4BC4EDA0"/>
    <w:lvl w:ilvl="0" w:tplc="B6102A32">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8CFE6">
      <w:start w:val="1"/>
      <w:numFmt w:val="lowerLetter"/>
      <w:lvlText w:val="%2"/>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8A0F4">
      <w:start w:val="1"/>
      <w:numFmt w:val="lowerRoman"/>
      <w:lvlText w:val="%3"/>
      <w:lvlJc w:val="left"/>
      <w:pPr>
        <w:ind w:left="19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AF020">
      <w:start w:val="1"/>
      <w:numFmt w:val="decimal"/>
      <w:lvlText w:val="%4"/>
      <w:lvlJc w:val="left"/>
      <w:pPr>
        <w:ind w:left="26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8F11C">
      <w:start w:val="1"/>
      <w:numFmt w:val="lowerLetter"/>
      <w:lvlText w:val="%5"/>
      <w:lvlJc w:val="left"/>
      <w:pPr>
        <w:ind w:left="33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E731E">
      <w:start w:val="1"/>
      <w:numFmt w:val="lowerRoman"/>
      <w:lvlText w:val="%6"/>
      <w:lvlJc w:val="left"/>
      <w:pPr>
        <w:ind w:left="4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66104">
      <w:start w:val="1"/>
      <w:numFmt w:val="decimal"/>
      <w:lvlText w:val="%7"/>
      <w:lvlJc w:val="left"/>
      <w:pPr>
        <w:ind w:left="47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A05B8">
      <w:start w:val="1"/>
      <w:numFmt w:val="lowerLetter"/>
      <w:lvlText w:val="%8"/>
      <w:lvlJc w:val="left"/>
      <w:pPr>
        <w:ind w:left="55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652DA">
      <w:start w:val="1"/>
      <w:numFmt w:val="lowerRoman"/>
      <w:lvlText w:val="%9"/>
      <w:lvlJc w:val="left"/>
      <w:pPr>
        <w:ind w:left="6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9D11C81"/>
    <w:multiLevelType w:val="hybridMultilevel"/>
    <w:tmpl w:val="49328114"/>
    <w:lvl w:ilvl="0" w:tplc="54525C82">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84F1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DC27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84BD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B47AF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8083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A4C6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C82B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8474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9E63F86"/>
    <w:multiLevelType w:val="hybridMultilevel"/>
    <w:tmpl w:val="720CBE74"/>
    <w:lvl w:ilvl="0" w:tplc="F192074A">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836D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EA28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E6D34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C1A4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6B72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8099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C055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6765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481DC5"/>
    <w:multiLevelType w:val="hybridMultilevel"/>
    <w:tmpl w:val="96BA061E"/>
    <w:lvl w:ilvl="0" w:tplc="EFA2DDBC">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A7219C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332D11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432B0E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4AD06C4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83CCE3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AEEC0E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77A8BD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D83026A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4CEA71FA"/>
    <w:multiLevelType w:val="hybridMultilevel"/>
    <w:tmpl w:val="A852EC58"/>
    <w:lvl w:ilvl="0" w:tplc="A47A7890">
      <w:start w:val="9"/>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DC53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9883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7670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7649F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68B6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9C4B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2CFC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4CD2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4D974F7D"/>
    <w:multiLevelType w:val="hybridMultilevel"/>
    <w:tmpl w:val="714E5A5A"/>
    <w:lvl w:ilvl="0" w:tplc="85441F12">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FACCB3E">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86296B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25449A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34A50C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3C28AE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AAAFB2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C978ABE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096EFFC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4E0D0969"/>
    <w:multiLevelType w:val="hybridMultilevel"/>
    <w:tmpl w:val="43601F36"/>
    <w:lvl w:ilvl="0" w:tplc="C490512E">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4A8980">
      <w:start w:val="1"/>
      <w:numFmt w:val="ideographDigital"/>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E840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0284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0F32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493B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A219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AD70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479C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E2D582A"/>
    <w:multiLevelType w:val="hybridMultilevel"/>
    <w:tmpl w:val="F9FE1AE4"/>
    <w:lvl w:ilvl="0" w:tplc="DFF68D78">
      <w:start w:val="3"/>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5C43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9C8A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288C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AE9D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BEC5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3E1A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32E7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E853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4ED334B5"/>
    <w:multiLevelType w:val="hybridMultilevel"/>
    <w:tmpl w:val="7EB8CBE4"/>
    <w:lvl w:ilvl="0" w:tplc="8D00DC0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AC50A">
      <w:start w:val="1"/>
      <w:numFmt w:val="decimal"/>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6763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C819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CCD4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16C38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3C4CE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CD5A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6E19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D57DD6"/>
    <w:multiLevelType w:val="hybridMultilevel"/>
    <w:tmpl w:val="93D6ECA6"/>
    <w:lvl w:ilvl="0" w:tplc="3F088AF0">
      <w:start w:val="8"/>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149E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B6E48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F8AC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C2E8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485D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DC32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1D66C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A4D6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4F925D97"/>
    <w:multiLevelType w:val="hybridMultilevel"/>
    <w:tmpl w:val="56FED158"/>
    <w:lvl w:ilvl="0" w:tplc="B4C6955C">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E3B80">
      <w:start w:val="1"/>
      <w:numFmt w:val="decimal"/>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CA6B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4F2B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A4B7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0027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8AF2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81DB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04F30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FD97117"/>
    <w:multiLevelType w:val="hybridMultilevel"/>
    <w:tmpl w:val="B7827CF4"/>
    <w:lvl w:ilvl="0" w:tplc="0C36AD6E">
      <w:start w:val="1"/>
      <w:numFmt w:val="decimal"/>
      <w:lvlText w:val="%1、"/>
      <w:lvlJc w:val="left"/>
      <w:pPr>
        <w:ind w:left="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46EA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3400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4EE0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AE90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6C3C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0A38A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1EE1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56C9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04B1BA9"/>
    <w:multiLevelType w:val="hybridMultilevel"/>
    <w:tmpl w:val="9704ED1E"/>
    <w:lvl w:ilvl="0" w:tplc="26C840B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DA432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001B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9052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68B9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58C2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92C2A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44C3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52B04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24610E3"/>
    <w:multiLevelType w:val="hybridMultilevel"/>
    <w:tmpl w:val="1ACC65DC"/>
    <w:lvl w:ilvl="0" w:tplc="2D06A31A">
      <w:start w:val="1"/>
      <w:numFmt w:val="bullet"/>
      <w:lvlText w:val="•"/>
      <w:lvlJc w:val="left"/>
      <w:pPr>
        <w:ind w:left="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AB632">
      <w:start w:val="1"/>
      <w:numFmt w:val="bullet"/>
      <w:lvlText w:val="o"/>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04036">
      <w:start w:val="1"/>
      <w:numFmt w:val="bullet"/>
      <w:lvlText w:val="▪"/>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209A8">
      <w:start w:val="1"/>
      <w:numFmt w:val="bullet"/>
      <w:lvlText w:val="•"/>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0B1CE">
      <w:start w:val="1"/>
      <w:numFmt w:val="bullet"/>
      <w:lvlText w:val="o"/>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2B488">
      <w:start w:val="1"/>
      <w:numFmt w:val="bullet"/>
      <w:lvlText w:val="▪"/>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2653C">
      <w:start w:val="1"/>
      <w:numFmt w:val="bullet"/>
      <w:lvlText w:val="•"/>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CC7C4">
      <w:start w:val="1"/>
      <w:numFmt w:val="bullet"/>
      <w:lvlText w:val="o"/>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89EF6">
      <w:start w:val="1"/>
      <w:numFmt w:val="bullet"/>
      <w:lvlText w:val="▪"/>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2CF1E95"/>
    <w:multiLevelType w:val="hybridMultilevel"/>
    <w:tmpl w:val="BCC20AB2"/>
    <w:lvl w:ilvl="0" w:tplc="A0846446">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8008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6AFD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122F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DA8D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DA65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187B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F08E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6625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486557F"/>
    <w:multiLevelType w:val="hybridMultilevel"/>
    <w:tmpl w:val="5B0421B4"/>
    <w:lvl w:ilvl="0" w:tplc="41802E84">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2CB1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4EDD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ECFD5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42E0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BED5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2A1C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EA22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FE6F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4E634F3"/>
    <w:multiLevelType w:val="hybridMultilevel"/>
    <w:tmpl w:val="0BB21566"/>
    <w:lvl w:ilvl="0" w:tplc="69C4DF0A">
      <w:start w:val="9"/>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744E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BE76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C04B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0A37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4ACE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E0BD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FC8C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C450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6181D5D"/>
    <w:multiLevelType w:val="hybridMultilevel"/>
    <w:tmpl w:val="439E90EA"/>
    <w:lvl w:ilvl="0" w:tplc="C9A2E13C">
      <w:start w:val="1"/>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F47E10">
      <w:start w:val="1"/>
      <w:numFmt w:val="decimal"/>
      <w:lvlText w:val="%2、"/>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6A90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4B6F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83B9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AB88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ADB8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E49A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6E50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841A78"/>
    <w:multiLevelType w:val="hybridMultilevel"/>
    <w:tmpl w:val="54A6FBCE"/>
    <w:lvl w:ilvl="0" w:tplc="91D06526">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29CB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4A21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4E8A9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A657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4BFD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E795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A5A6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E75F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267FEE"/>
    <w:multiLevelType w:val="hybridMultilevel"/>
    <w:tmpl w:val="394C9E7C"/>
    <w:lvl w:ilvl="0" w:tplc="AAB0B734">
      <w:start w:val="1"/>
      <w:numFmt w:val="bullet"/>
      <w:lvlText w:val="•"/>
      <w:lvlJc w:val="left"/>
      <w:pPr>
        <w:ind w:left="1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A848C">
      <w:start w:val="1"/>
      <w:numFmt w:val="bullet"/>
      <w:lvlText w:val="o"/>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CBDCE">
      <w:start w:val="1"/>
      <w:numFmt w:val="bullet"/>
      <w:lvlText w:val="▪"/>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A0B26">
      <w:start w:val="1"/>
      <w:numFmt w:val="bullet"/>
      <w:lvlText w:val="•"/>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0F252">
      <w:start w:val="1"/>
      <w:numFmt w:val="bullet"/>
      <w:lvlText w:val="o"/>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E6B80">
      <w:start w:val="1"/>
      <w:numFmt w:val="bullet"/>
      <w:lvlText w:val="▪"/>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A5B60">
      <w:start w:val="1"/>
      <w:numFmt w:val="bullet"/>
      <w:lvlText w:val="•"/>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9E2662">
      <w:start w:val="1"/>
      <w:numFmt w:val="bullet"/>
      <w:lvlText w:val="o"/>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21E6C">
      <w:start w:val="1"/>
      <w:numFmt w:val="bullet"/>
      <w:lvlText w:val="▪"/>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6F39AB"/>
    <w:multiLevelType w:val="hybridMultilevel"/>
    <w:tmpl w:val="368CF636"/>
    <w:lvl w:ilvl="0" w:tplc="39746BD8">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24E9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82E6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2989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43AD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ADD9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4769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E9AA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50EE4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612403"/>
    <w:multiLevelType w:val="hybridMultilevel"/>
    <w:tmpl w:val="7FA20DFC"/>
    <w:lvl w:ilvl="0" w:tplc="D918004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0D03C">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2A210">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CF76C">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ACD94">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CF182">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2C926">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0EC4E">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8A8EC">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DF7752"/>
    <w:multiLevelType w:val="hybridMultilevel"/>
    <w:tmpl w:val="9A9CE590"/>
    <w:lvl w:ilvl="0" w:tplc="4B4625EE">
      <w:start w:val="5"/>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B479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EE71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403C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1028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2617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8AE5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A8ECF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4CF7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5EA07CA7"/>
    <w:multiLevelType w:val="hybridMultilevel"/>
    <w:tmpl w:val="B0820FD8"/>
    <w:lvl w:ilvl="0" w:tplc="422E5724">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5C44E7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F24C2F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456261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5BA591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9F26DF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01EE6D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6EAA91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4EE2BC4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5F047017"/>
    <w:multiLevelType w:val="hybridMultilevel"/>
    <w:tmpl w:val="F606E95C"/>
    <w:lvl w:ilvl="0" w:tplc="ECCC0D3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080A8">
      <w:start w:val="1"/>
      <w:numFmt w:val="lowerLetter"/>
      <w:lvlText w:val="%2"/>
      <w:lvlJc w:val="left"/>
      <w:pPr>
        <w:ind w:left="1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60972">
      <w:start w:val="1"/>
      <w:numFmt w:val="lowerRoman"/>
      <w:lvlText w:val="%3"/>
      <w:lvlJc w:val="left"/>
      <w:pPr>
        <w:ind w:left="1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AF4A8">
      <w:start w:val="1"/>
      <w:numFmt w:val="decimal"/>
      <w:lvlText w:val="%4"/>
      <w:lvlJc w:val="left"/>
      <w:pPr>
        <w:ind w:left="2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328F46">
      <w:start w:val="1"/>
      <w:numFmt w:val="lowerLetter"/>
      <w:lvlText w:val="%5"/>
      <w:lvlJc w:val="left"/>
      <w:pPr>
        <w:ind w:left="33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C787A">
      <w:start w:val="1"/>
      <w:numFmt w:val="lowerRoman"/>
      <w:lvlText w:val="%6"/>
      <w:lvlJc w:val="left"/>
      <w:pPr>
        <w:ind w:left="40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25B1A">
      <w:start w:val="1"/>
      <w:numFmt w:val="decimal"/>
      <w:lvlText w:val="%7"/>
      <w:lvlJc w:val="left"/>
      <w:pPr>
        <w:ind w:left="47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426954">
      <w:start w:val="1"/>
      <w:numFmt w:val="lowerLetter"/>
      <w:lvlText w:val="%8"/>
      <w:lvlJc w:val="left"/>
      <w:pPr>
        <w:ind w:left="55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880B0">
      <w:start w:val="1"/>
      <w:numFmt w:val="lowerRoman"/>
      <w:lvlText w:val="%9"/>
      <w:lvlJc w:val="left"/>
      <w:pPr>
        <w:ind w:left="62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1A2A7F"/>
    <w:multiLevelType w:val="hybridMultilevel"/>
    <w:tmpl w:val="0DB682C2"/>
    <w:lvl w:ilvl="0" w:tplc="ED325084">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2C7E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DE79F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3461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D694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9A3C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906D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FEB0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ACF9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FC011DC"/>
    <w:multiLevelType w:val="hybridMultilevel"/>
    <w:tmpl w:val="BE30BDD4"/>
    <w:lvl w:ilvl="0" w:tplc="08003FA2">
      <w:start w:val="34"/>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C6FB1C">
      <w:start w:val="1"/>
      <w:numFmt w:val="decimal"/>
      <w:lvlText w:val="（%2）"/>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8722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440B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6F13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0E58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4BE7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05BB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2D23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54471F"/>
    <w:multiLevelType w:val="hybridMultilevel"/>
    <w:tmpl w:val="68CA695C"/>
    <w:lvl w:ilvl="0" w:tplc="5B9CD59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E28DA">
      <w:start w:val="1"/>
      <w:numFmt w:val="lowerLetter"/>
      <w:lvlText w:val="%2"/>
      <w:lvlJc w:val="left"/>
      <w:pPr>
        <w:ind w:left="1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8DA90">
      <w:start w:val="1"/>
      <w:numFmt w:val="lowerRoman"/>
      <w:lvlText w:val="%3"/>
      <w:lvlJc w:val="left"/>
      <w:pPr>
        <w:ind w:left="1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01034">
      <w:start w:val="1"/>
      <w:numFmt w:val="decimal"/>
      <w:lvlText w:val="%4"/>
      <w:lvlJc w:val="left"/>
      <w:pPr>
        <w:ind w:left="2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E0B54">
      <w:start w:val="1"/>
      <w:numFmt w:val="lowerLetter"/>
      <w:lvlText w:val="%5"/>
      <w:lvlJc w:val="left"/>
      <w:pPr>
        <w:ind w:left="33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0D23E">
      <w:start w:val="1"/>
      <w:numFmt w:val="lowerRoman"/>
      <w:lvlText w:val="%6"/>
      <w:lvlJc w:val="left"/>
      <w:pPr>
        <w:ind w:left="40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9EA12C">
      <w:start w:val="1"/>
      <w:numFmt w:val="decimal"/>
      <w:lvlText w:val="%7"/>
      <w:lvlJc w:val="left"/>
      <w:pPr>
        <w:ind w:left="47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EB274">
      <w:start w:val="1"/>
      <w:numFmt w:val="lowerLetter"/>
      <w:lvlText w:val="%8"/>
      <w:lvlJc w:val="left"/>
      <w:pPr>
        <w:ind w:left="55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819E4">
      <w:start w:val="1"/>
      <w:numFmt w:val="lowerRoman"/>
      <w:lvlText w:val="%9"/>
      <w:lvlJc w:val="left"/>
      <w:pPr>
        <w:ind w:left="62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F02969"/>
    <w:multiLevelType w:val="hybridMultilevel"/>
    <w:tmpl w:val="D3F864C6"/>
    <w:lvl w:ilvl="0" w:tplc="8D8820E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8C505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2C52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E6E5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9E2A8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36C9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A23E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8A7D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D8E75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1084BF1"/>
    <w:multiLevelType w:val="hybridMultilevel"/>
    <w:tmpl w:val="230E55D6"/>
    <w:lvl w:ilvl="0" w:tplc="89E6B840">
      <w:start w:val="17"/>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9627B2">
      <w:start w:val="1"/>
      <w:numFmt w:val="lowerLetter"/>
      <w:lvlText w:val="%2"/>
      <w:lvlJc w:val="left"/>
      <w:pPr>
        <w:ind w:left="10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F671DE">
      <w:start w:val="1"/>
      <w:numFmt w:val="lowerRoman"/>
      <w:lvlText w:val="%3"/>
      <w:lvlJc w:val="left"/>
      <w:pPr>
        <w:ind w:left="18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9A06A6">
      <w:start w:val="1"/>
      <w:numFmt w:val="decimal"/>
      <w:lvlText w:val="%4"/>
      <w:lvlJc w:val="left"/>
      <w:pPr>
        <w:ind w:left="25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ACE9D6">
      <w:start w:val="1"/>
      <w:numFmt w:val="lowerLetter"/>
      <w:lvlText w:val="%5"/>
      <w:lvlJc w:val="left"/>
      <w:pPr>
        <w:ind w:left="3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1C162A">
      <w:start w:val="1"/>
      <w:numFmt w:val="lowerRoman"/>
      <w:lvlText w:val="%6"/>
      <w:lvlJc w:val="left"/>
      <w:pPr>
        <w:ind w:left="39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52336A">
      <w:start w:val="1"/>
      <w:numFmt w:val="decimal"/>
      <w:lvlText w:val="%7"/>
      <w:lvlJc w:val="left"/>
      <w:pPr>
        <w:ind w:left="46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BCDCBA">
      <w:start w:val="1"/>
      <w:numFmt w:val="lowerLetter"/>
      <w:lvlText w:val="%8"/>
      <w:lvlJc w:val="left"/>
      <w:pPr>
        <w:ind w:left="54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B094DA">
      <w:start w:val="1"/>
      <w:numFmt w:val="lowerRoman"/>
      <w:lvlText w:val="%9"/>
      <w:lvlJc w:val="left"/>
      <w:pPr>
        <w:ind w:left="61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1D7518C"/>
    <w:multiLevelType w:val="hybridMultilevel"/>
    <w:tmpl w:val="7E8AEFB0"/>
    <w:lvl w:ilvl="0" w:tplc="BD1A078E">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78D0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A081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E071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16A1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48FD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622F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44D8B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661B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20806B7"/>
    <w:multiLevelType w:val="hybridMultilevel"/>
    <w:tmpl w:val="71506EF8"/>
    <w:lvl w:ilvl="0" w:tplc="7D9AE5F0">
      <w:start w:val="1"/>
      <w:numFmt w:val="ideographDigital"/>
      <w:lvlText w:val="(%1)"/>
      <w:lvlJc w:val="left"/>
      <w:pPr>
        <w:ind w:left="56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EA8D63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FF4EDA2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C6C456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71061F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DE2423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4864956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4D8976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F00736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2D00FCC"/>
    <w:multiLevelType w:val="hybridMultilevel"/>
    <w:tmpl w:val="4B6489B2"/>
    <w:lvl w:ilvl="0" w:tplc="04546DD0">
      <w:start w:val="4"/>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E4C13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05476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0A59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A2CB9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D892A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A822F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BC5D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C641E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2DC6DF2"/>
    <w:multiLevelType w:val="hybridMultilevel"/>
    <w:tmpl w:val="62AE2A60"/>
    <w:lvl w:ilvl="0" w:tplc="2F009B20">
      <w:start w:val="5"/>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5749C2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A52C22D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B606C7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B5A758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230B85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C2A900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31AE7B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9AE1DB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32003D1"/>
    <w:multiLevelType w:val="hybridMultilevel"/>
    <w:tmpl w:val="40661386"/>
    <w:lvl w:ilvl="0" w:tplc="76BA4CEC">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70E9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A280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116A2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82E0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B6C90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366A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BC42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8EDB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33A6B6B"/>
    <w:multiLevelType w:val="hybridMultilevel"/>
    <w:tmpl w:val="818A14AA"/>
    <w:lvl w:ilvl="0" w:tplc="316C5E5E">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70CE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CE47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E080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A4016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2BEAE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BA9B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D2B6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FE9F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3947F01"/>
    <w:multiLevelType w:val="hybridMultilevel"/>
    <w:tmpl w:val="310E5AF0"/>
    <w:lvl w:ilvl="0" w:tplc="0B3A072A">
      <w:start w:val="31"/>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9024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B6B0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C89E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F018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CC31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4C7A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348C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3275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4B6708C"/>
    <w:multiLevelType w:val="hybridMultilevel"/>
    <w:tmpl w:val="F954A4EE"/>
    <w:lvl w:ilvl="0" w:tplc="AC6894EE">
      <w:start w:val="1"/>
      <w:numFmt w:val="decimal"/>
      <w:lvlText w:val="(%1)"/>
      <w:lvlJc w:val="left"/>
      <w:pPr>
        <w:ind w:left="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F4532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90407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5E43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701B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E6CB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6AB9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8437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06D2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55A030B"/>
    <w:multiLevelType w:val="hybridMultilevel"/>
    <w:tmpl w:val="D0D4EACC"/>
    <w:lvl w:ilvl="0" w:tplc="53881C68">
      <w:start w:val="1"/>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64E6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E875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628A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F6A8B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7E6B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8026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102E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D871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5A7117E"/>
    <w:multiLevelType w:val="hybridMultilevel"/>
    <w:tmpl w:val="A01CCD2A"/>
    <w:lvl w:ilvl="0" w:tplc="506EDCE6">
      <w:start w:val="31"/>
      <w:numFmt w:val="decimal"/>
      <w:lvlText w:val="%1."/>
      <w:lvlJc w:val="left"/>
      <w:pPr>
        <w:ind w:left="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183D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6704B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E400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B25F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20EB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0452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F4D5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1616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5EE25D1"/>
    <w:multiLevelType w:val="hybridMultilevel"/>
    <w:tmpl w:val="F93656E4"/>
    <w:lvl w:ilvl="0" w:tplc="E214A5B2">
      <w:start w:val="1"/>
      <w:numFmt w:val="ideographDigit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26AF6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FCF1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8811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68A3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EC98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2A72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BA0C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D69B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64A64BA"/>
    <w:multiLevelType w:val="hybridMultilevel"/>
    <w:tmpl w:val="FAA29AAC"/>
    <w:lvl w:ilvl="0" w:tplc="43DA6FC4">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8B944">
      <w:start w:val="1"/>
      <w:numFmt w:val="lowerLetter"/>
      <w:lvlText w:val="%2"/>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7A8CBA">
      <w:start w:val="1"/>
      <w:numFmt w:val="lowerRoman"/>
      <w:lvlText w:val="%3"/>
      <w:lvlJc w:val="left"/>
      <w:pPr>
        <w:ind w:left="19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0011A">
      <w:start w:val="1"/>
      <w:numFmt w:val="decimal"/>
      <w:lvlText w:val="%4"/>
      <w:lvlJc w:val="left"/>
      <w:pPr>
        <w:ind w:left="26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2D3BA">
      <w:start w:val="1"/>
      <w:numFmt w:val="lowerLetter"/>
      <w:lvlText w:val="%5"/>
      <w:lvlJc w:val="left"/>
      <w:pPr>
        <w:ind w:left="33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8FE42">
      <w:start w:val="1"/>
      <w:numFmt w:val="lowerRoman"/>
      <w:lvlText w:val="%6"/>
      <w:lvlJc w:val="left"/>
      <w:pPr>
        <w:ind w:left="4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8F63C">
      <w:start w:val="1"/>
      <w:numFmt w:val="decimal"/>
      <w:lvlText w:val="%7"/>
      <w:lvlJc w:val="left"/>
      <w:pPr>
        <w:ind w:left="47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37AE">
      <w:start w:val="1"/>
      <w:numFmt w:val="lowerLetter"/>
      <w:lvlText w:val="%8"/>
      <w:lvlJc w:val="left"/>
      <w:pPr>
        <w:ind w:left="55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62428">
      <w:start w:val="1"/>
      <w:numFmt w:val="lowerRoman"/>
      <w:lvlText w:val="%9"/>
      <w:lvlJc w:val="left"/>
      <w:pPr>
        <w:ind w:left="6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82933B8"/>
    <w:multiLevelType w:val="hybridMultilevel"/>
    <w:tmpl w:val="A9743130"/>
    <w:lvl w:ilvl="0" w:tplc="7C2622A2">
      <w:start w:val="3"/>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4271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AEF6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47D3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E776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0628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6690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7E1EC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E01E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8432BD5"/>
    <w:multiLevelType w:val="hybridMultilevel"/>
    <w:tmpl w:val="A93848B6"/>
    <w:lvl w:ilvl="0" w:tplc="CBF89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09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A6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2D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00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02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2D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C3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585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9A11FD6"/>
    <w:multiLevelType w:val="hybridMultilevel"/>
    <w:tmpl w:val="1E0649A2"/>
    <w:lvl w:ilvl="0" w:tplc="602CD2C2">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B057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C038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1E991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9607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5A45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E83F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EAB6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AA6A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6BF01DB0"/>
    <w:multiLevelType w:val="hybridMultilevel"/>
    <w:tmpl w:val="5FC22E5E"/>
    <w:lvl w:ilvl="0" w:tplc="1DA6D216">
      <w:start w:val="23"/>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0C6F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2EA3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96E1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8283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5A4C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3C4F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B0D5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E49F2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6CBA777E"/>
    <w:multiLevelType w:val="hybridMultilevel"/>
    <w:tmpl w:val="FD8A1F16"/>
    <w:lvl w:ilvl="0" w:tplc="116A8A2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01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CD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87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C1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C6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AD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800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DB9145A"/>
    <w:multiLevelType w:val="hybridMultilevel"/>
    <w:tmpl w:val="F72E2F84"/>
    <w:lvl w:ilvl="0" w:tplc="39CCB260">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2B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E6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EB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47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68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08E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E6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E0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A45811"/>
    <w:multiLevelType w:val="hybridMultilevel"/>
    <w:tmpl w:val="B68CCC0A"/>
    <w:lvl w:ilvl="0" w:tplc="3566D7FE">
      <w:start w:val="1"/>
      <w:numFmt w:val="decimal"/>
      <w:lvlText w:val="%1、"/>
      <w:lvlJc w:val="left"/>
      <w:pPr>
        <w:ind w:left="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A430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2AD4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50BF9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0AB2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4622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68A0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4340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2EC4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EEC18D3"/>
    <w:multiLevelType w:val="hybridMultilevel"/>
    <w:tmpl w:val="26004D3E"/>
    <w:lvl w:ilvl="0" w:tplc="CCBCD2CA">
      <w:start w:val="1"/>
      <w:numFmt w:val="decimal"/>
      <w:lvlText w:val="%1、"/>
      <w:lvlJc w:val="left"/>
      <w:pPr>
        <w:ind w:left="8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4DE30C4">
      <w:start w:val="1"/>
      <w:numFmt w:val="lowerLetter"/>
      <w:lvlText w:val="%2"/>
      <w:lvlJc w:val="left"/>
      <w:pPr>
        <w:ind w:left="15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BD2EDCE">
      <w:start w:val="1"/>
      <w:numFmt w:val="lowerRoman"/>
      <w:lvlText w:val="%3"/>
      <w:lvlJc w:val="left"/>
      <w:pPr>
        <w:ind w:left="22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FB2AB88">
      <w:start w:val="1"/>
      <w:numFmt w:val="decimal"/>
      <w:lvlText w:val="%4"/>
      <w:lvlJc w:val="left"/>
      <w:pPr>
        <w:ind w:left="29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122B5C2">
      <w:start w:val="1"/>
      <w:numFmt w:val="lowerLetter"/>
      <w:lvlText w:val="%5"/>
      <w:lvlJc w:val="left"/>
      <w:pPr>
        <w:ind w:left="36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6DA9414">
      <w:start w:val="1"/>
      <w:numFmt w:val="lowerRoman"/>
      <w:lvlText w:val="%6"/>
      <w:lvlJc w:val="left"/>
      <w:pPr>
        <w:ind w:left="44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664F43A">
      <w:start w:val="1"/>
      <w:numFmt w:val="decimal"/>
      <w:lvlText w:val="%7"/>
      <w:lvlJc w:val="left"/>
      <w:pPr>
        <w:ind w:left="51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29E5D00">
      <w:start w:val="1"/>
      <w:numFmt w:val="lowerLetter"/>
      <w:lvlText w:val="%8"/>
      <w:lvlJc w:val="left"/>
      <w:pPr>
        <w:ind w:left="58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74219D2">
      <w:start w:val="1"/>
      <w:numFmt w:val="lowerRoman"/>
      <w:lvlText w:val="%9"/>
      <w:lvlJc w:val="left"/>
      <w:pPr>
        <w:ind w:left="65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6EF921E4"/>
    <w:multiLevelType w:val="hybridMultilevel"/>
    <w:tmpl w:val="B914D238"/>
    <w:lvl w:ilvl="0" w:tplc="54B417BE">
      <w:start w:val="1"/>
      <w:numFmt w:val="decimal"/>
      <w:lvlText w:val="%1、"/>
      <w:lvlJc w:val="left"/>
      <w:pPr>
        <w:ind w:left="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DC72D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C85B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86FC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B607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6EC2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02B5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66569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2848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6F0A178E"/>
    <w:multiLevelType w:val="hybridMultilevel"/>
    <w:tmpl w:val="8C3C4C54"/>
    <w:lvl w:ilvl="0" w:tplc="BE58F136">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90E729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326030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B9E12E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861A110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0FAEDA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1AC10C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2EAA03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B5482AA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6F3E7788"/>
    <w:multiLevelType w:val="hybridMultilevel"/>
    <w:tmpl w:val="E56862FE"/>
    <w:lvl w:ilvl="0" w:tplc="250C9E62">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A0BF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38636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B607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CE56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C4AA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949C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5EB1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BC8B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0925CD0"/>
    <w:multiLevelType w:val="hybridMultilevel"/>
    <w:tmpl w:val="B04266FA"/>
    <w:lvl w:ilvl="0" w:tplc="E6303EBE">
      <w:start w:val="40"/>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4C40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4CCB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4A7E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A8BA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4002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8CBA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E0A6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4A718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108023A"/>
    <w:multiLevelType w:val="hybridMultilevel"/>
    <w:tmpl w:val="317A95D2"/>
    <w:lvl w:ilvl="0" w:tplc="369C7628">
      <w:start w:val="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265D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1AE1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6CC0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DA56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ACF0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9224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6451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0628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20903BD"/>
    <w:multiLevelType w:val="hybridMultilevel"/>
    <w:tmpl w:val="52DEA6B8"/>
    <w:lvl w:ilvl="0" w:tplc="566289B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43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CC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65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ED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C8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41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E6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0A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3C640BC"/>
    <w:multiLevelType w:val="hybridMultilevel"/>
    <w:tmpl w:val="44E8FDE4"/>
    <w:lvl w:ilvl="0" w:tplc="A198B890">
      <w:start w:val="1"/>
      <w:numFmt w:val="decimal"/>
      <w:lvlText w:val="%1、"/>
      <w:lvlJc w:val="left"/>
      <w:pPr>
        <w:ind w:left="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D22BD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0F86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CFB3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830D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F0C72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C91C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607E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080D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4761640"/>
    <w:multiLevelType w:val="hybridMultilevel"/>
    <w:tmpl w:val="86E2202E"/>
    <w:lvl w:ilvl="0" w:tplc="EA80E682">
      <w:start w:val="1"/>
      <w:numFmt w:val="decimal"/>
      <w:lvlText w:val="（%1）"/>
      <w:lvlJc w:val="left"/>
      <w:pPr>
        <w:ind w:left="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C191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E06A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2160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6304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0C00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CC4B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2A3A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E167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51E5BAA"/>
    <w:multiLevelType w:val="hybridMultilevel"/>
    <w:tmpl w:val="8B665FE2"/>
    <w:lvl w:ilvl="0" w:tplc="DE7843CE">
      <w:start w:val="4"/>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ECD97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483E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5CC94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C0C8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A22B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9EA2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BCC5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64F2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6F609F3"/>
    <w:multiLevelType w:val="hybridMultilevel"/>
    <w:tmpl w:val="A4749024"/>
    <w:lvl w:ilvl="0" w:tplc="30744B8C">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B473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A051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8872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C836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BCC4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40FF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0467A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6422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75B26D1"/>
    <w:multiLevelType w:val="hybridMultilevel"/>
    <w:tmpl w:val="953484DE"/>
    <w:lvl w:ilvl="0" w:tplc="C7881F6A">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6A56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70E3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9035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0664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AE3C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82CE4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F83C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0E0D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7971F91"/>
    <w:multiLevelType w:val="hybridMultilevel"/>
    <w:tmpl w:val="8C2AA542"/>
    <w:lvl w:ilvl="0" w:tplc="6832A716">
      <w:start w:val="1"/>
      <w:numFmt w:val="decimal"/>
      <w:lvlText w:val="%1、"/>
      <w:lvlJc w:val="left"/>
      <w:pPr>
        <w:ind w:left="1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ED99C">
      <w:start w:val="1"/>
      <w:numFmt w:val="lowerLetter"/>
      <w:lvlText w:val="%2"/>
      <w:lvlJc w:val="left"/>
      <w:pPr>
        <w:ind w:left="1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86EB4">
      <w:start w:val="1"/>
      <w:numFmt w:val="lowerRoman"/>
      <w:lvlText w:val="%3"/>
      <w:lvlJc w:val="left"/>
      <w:pPr>
        <w:ind w:left="2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222A00">
      <w:start w:val="1"/>
      <w:numFmt w:val="decimal"/>
      <w:lvlText w:val="%4"/>
      <w:lvlJc w:val="left"/>
      <w:pPr>
        <w:ind w:left="2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A50F6">
      <w:start w:val="1"/>
      <w:numFmt w:val="lowerLetter"/>
      <w:lvlText w:val="%5"/>
      <w:lvlJc w:val="left"/>
      <w:pPr>
        <w:ind w:left="3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4F570">
      <w:start w:val="1"/>
      <w:numFmt w:val="lowerRoman"/>
      <w:lvlText w:val="%6"/>
      <w:lvlJc w:val="left"/>
      <w:pPr>
        <w:ind w:left="4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4D78E">
      <w:start w:val="1"/>
      <w:numFmt w:val="decimal"/>
      <w:lvlText w:val="%7"/>
      <w:lvlJc w:val="left"/>
      <w:pPr>
        <w:ind w:left="5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8E1E">
      <w:start w:val="1"/>
      <w:numFmt w:val="lowerLetter"/>
      <w:lvlText w:val="%8"/>
      <w:lvlJc w:val="left"/>
      <w:pPr>
        <w:ind w:left="5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00440">
      <w:start w:val="1"/>
      <w:numFmt w:val="lowerRoman"/>
      <w:lvlText w:val="%9"/>
      <w:lvlJc w:val="left"/>
      <w:pPr>
        <w:ind w:left="6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7C16F6E"/>
    <w:multiLevelType w:val="hybridMultilevel"/>
    <w:tmpl w:val="4ED4A8BC"/>
    <w:lvl w:ilvl="0" w:tplc="A1C451F6">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C2E7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4E2A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8A28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CEE6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60C6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C29C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BC4B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0C09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85D4718"/>
    <w:multiLevelType w:val="hybridMultilevel"/>
    <w:tmpl w:val="38660ED6"/>
    <w:lvl w:ilvl="0" w:tplc="946EB69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54614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CE549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86716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D059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A2B6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465E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989C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3A02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9422959"/>
    <w:multiLevelType w:val="hybridMultilevel"/>
    <w:tmpl w:val="D95AFCB4"/>
    <w:lvl w:ilvl="0" w:tplc="53348A4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AB34A">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A412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6C02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4E88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61A1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AC39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C53C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68B8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95B58D0"/>
    <w:multiLevelType w:val="hybridMultilevel"/>
    <w:tmpl w:val="F118DE38"/>
    <w:lvl w:ilvl="0" w:tplc="88C6BEE6">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9010B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F043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844D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862C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46E8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C629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5871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3E47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79A345BB"/>
    <w:multiLevelType w:val="hybridMultilevel"/>
    <w:tmpl w:val="B4083656"/>
    <w:lvl w:ilvl="0" w:tplc="CA047A5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CB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E30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4A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AD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EF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E9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A8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88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ADA591A"/>
    <w:multiLevelType w:val="hybridMultilevel"/>
    <w:tmpl w:val="2966A302"/>
    <w:lvl w:ilvl="0" w:tplc="FAA06D7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CCD2A">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CB17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C013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8473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8163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065B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00706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AEE2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ADA620C"/>
    <w:multiLevelType w:val="hybridMultilevel"/>
    <w:tmpl w:val="57A4A5E6"/>
    <w:lvl w:ilvl="0" w:tplc="12D84618">
      <w:start w:val="1"/>
      <w:numFmt w:val="bullet"/>
      <w:lvlText w:val="•"/>
      <w:lvlJc w:val="left"/>
      <w:pPr>
        <w:ind w:left="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67126">
      <w:start w:val="1"/>
      <w:numFmt w:val="bullet"/>
      <w:lvlText w:val="o"/>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689A8">
      <w:start w:val="1"/>
      <w:numFmt w:val="bullet"/>
      <w:lvlText w:val="▪"/>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A43EE">
      <w:start w:val="1"/>
      <w:numFmt w:val="bullet"/>
      <w:lvlText w:val="•"/>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E1432">
      <w:start w:val="1"/>
      <w:numFmt w:val="bullet"/>
      <w:lvlText w:val="o"/>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CCE08">
      <w:start w:val="1"/>
      <w:numFmt w:val="bullet"/>
      <w:lvlText w:val="▪"/>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6374C">
      <w:start w:val="1"/>
      <w:numFmt w:val="bullet"/>
      <w:lvlText w:val="•"/>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21C3A">
      <w:start w:val="1"/>
      <w:numFmt w:val="bullet"/>
      <w:lvlText w:val="o"/>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026788">
      <w:start w:val="1"/>
      <w:numFmt w:val="bullet"/>
      <w:lvlText w:val="▪"/>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BA24EAD"/>
    <w:multiLevelType w:val="hybridMultilevel"/>
    <w:tmpl w:val="23D4F5D8"/>
    <w:lvl w:ilvl="0" w:tplc="1AB868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E2266">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CAC78">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20EAC">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EC3AE">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8EE90">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0BA00">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6B252">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E6ADE">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BDE40CF"/>
    <w:multiLevelType w:val="hybridMultilevel"/>
    <w:tmpl w:val="008E8F4C"/>
    <w:lvl w:ilvl="0" w:tplc="C8A04B08">
      <w:start w:val="9"/>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68A8A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0EF3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702A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7407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947EF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C6D4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C0A8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EE3B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7C7327A0"/>
    <w:multiLevelType w:val="hybridMultilevel"/>
    <w:tmpl w:val="AAD680FE"/>
    <w:lvl w:ilvl="0" w:tplc="10CA6AE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7A9F34">
      <w:start w:val="1"/>
      <w:numFmt w:val="decimal"/>
      <w:lvlText w:val="%2、"/>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2984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A33D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0E61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C72C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2DC0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4C21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E4F2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D2301CD"/>
    <w:multiLevelType w:val="hybridMultilevel"/>
    <w:tmpl w:val="8B42CB14"/>
    <w:lvl w:ilvl="0" w:tplc="627A63A8">
      <w:start w:val="42"/>
      <w:numFmt w:val="decimal"/>
      <w:lvlText w:val="%1、"/>
      <w:lvlJc w:val="left"/>
      <w:pPr>
        <w:ind w:left="50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7E39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0ED4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4005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3E32D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BC8D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047A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E61D3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8A1D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7DD0728E"/>
    <w:multiLevelType w:val="hybridMultilevel"/>
    <w:tmpl w:val="DFC40CF0"/>
    <w:lvl w:ilvl="0" w:tplc="A2E246A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66825A">
      <w:start w:val="2022"/>
      <w:numFmt w:val="decimal"/>
      <w:lvlText w:val="%2"/>
      <w:lvlJc w:val="left"/>
      <w:pPr>
        <w:ind w:left="4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0203B2C">
      <w:start w:val="1"/>
      <w:numFmt w:val="lowerRoman"/>
      <w:lvlText w:val="%3"/>
      <w:lvlJc w:val="left"/>
      <w:pPr>
        <w:ind w:left="73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04A0BF6">
      <w:start w:val="1"/>
      <w:numFmt w:val="decimal"/>
      <w:lvlText w:val="%4"/>
      <w:lvlJc w:val="left"/>
      <w:pPr>
        <w:ind w:left="80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3CC74CA">
      <w:start w:val="1"/>
      <w:numFmt w:val="lowerLetter"/>
      <w:lvlText w:val="%5"/>
      <w:lvlJc w:val="left"/>
      <w:pPr>
        <w:ind w:left="87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2FEE048">
      <w:start w:val="1"/>
      <w:numFmt w:val="lowerRoman"/>
      <w:lvlText w:val="%6"/>
      <w:lvlJc w:val="left"/>
      <w:pPr>
        <w:ind w:left="95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2F63BD6">
      <w:start w:val="1"/>
      <w:numFmt w:val="decimal"/>
      <w:lvlText w:val="%7"/>
      <w:lvlJc w:val="left"/>
      <w:pPr>
        <w:ind w:left="102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AA88A86">
      <w:start w:val="1"/>
      <w:numFmt w:val="lowerLetter"/>
      <w:lvlText w:val="%8"/>
      <w:lvlJc w:val="left"/>
      <w:pPr>
        <w:ind w:left="109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0C2BA48">
      <w:start w:val="1"/>
      <w:numFmt w:val="lowerRoman"/>
      <w:lvlText w:val="%9"/>
      <w:lvlJc w:val="left"/>
      <w:pPr>
        <w:ind w:left="116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8" w15:restartNumberingAfterBreak="0">
    <w:nsid w:val="7DFA3BC7"/>
    <w:multiLevelType w:val="hybridMultilevel"/>
    <w:tmpl w:val="FB22EF00"/>
    <w:lvl w:ilvl="0" w:tplc="79BEF7A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F0B5B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025330">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24AA58">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880930">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50762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965E3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5E55FA">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9662E6">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9" w15:restartNumberingAfterBreak="0">
    <w:nsid w:val="7E0604EC"/>
    <w:multiLevelType w:val="hybridMultilevel"/>
    <w:tmpl w:val="165E6536"/>
    <w:lvl w:ilvl="0" w:tplc="29BC9C9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A9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6F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42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C9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80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0A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6A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23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F9C464C"/>
    <w:multiLevelType w:val="hybridMultilevel"/>
    <w:tmpl w:val="051EC4DA"/>
    <w:lvl w:ilvl="0" w:tplc="637CEFEA">
      <w:start w:val="5"/>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EB044">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A70C4">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20CC8">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6FA7C">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672A8">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844FC">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CCFC2">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F0C81C">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FC329AB"/>
    <w:multiLevelType w:val="hybridMultilevel"/>
    <w:tmpl w:val="9F76D8AE"/>
    <w:lvl w:ilvl="0" w:tplc="0FE05860">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98F11E">
      <w:start w:val="1"/>
      <w:numFmt w:val="ideographDigital"/>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8FF1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6B9D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0D7E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679D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294C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8F4B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27F9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8"/>
  </w:num>
  <w:num w:numId="2">
    <w:abstractNumId w:val="110"/>
  </w:num>
  <w:num w:numId="3">
    <w:abstractNumId w:val="1"/>
  </w:num>
  <w:num w:numId="4">
    <w:abstractNumId w:val="117"/>
  </w:num>
  <w:num w:numId="5">
    <w:abstractNumId w:val="91"/>
  </w:num>
  <w:num w:numId="6">
    <w:abstractNumId w:val="31"/>
  </w:num>
  <w:num w:numId="7">
    <w:abstractNumId w:val="164"/>
  </w:num>
  <w:num w:numId="8">
    <w:abstractNumId w:val="8"/>
  </w:num>
  <w:num w:numId="9">
    <w:abstractNumId w:val="33"/>
  </w:num>
  <w:num w:numId="10">
    <w:abstractNumId w:val="32"/>
  </w:num>
  <w:num w:numId="11">
    <w:abstractNumId w:val="169"/>
  </w:num>
  <w:num w:numId="12">
    <w:abstractNumId w:val="42"/>
  </w:num>
  <w:num w:numId="13">
    <w:abstractNumId w:val="56"/>
  </w:num>
  <w:num w:numId="14">
    <w:abstractNumId w:val="81"/>
  </w:num>
  <w:num w:numId="15">
    <w:abstractNumId w:val="12"/>
  </w:num>
  <w:num w:numId="16">
    <w:abstractNumId w:val="128"/>
  </w:num>
  <w:num w:numId="17">
    <w:abstractNumId w:val="163"/>
  </w:num>
  <w:num w:numId="18">
    <w:abstractNumId w:val="54"/>
  </w:num>
  <w:num w:numId="19">
    <w:abstractNumId w:val="29"/>
  </w:num>
  <w:num w:numId="20">
    <w:abstractNumId w:val="119"/>
  </w:num>
  <w:num w:numId="21">
    <w:abstractNumId w:val="25"/>
  </w:num>
  <w:num w:numId="22">
    <w:abstractNumId w:val="51"/>
  </w:num>
  <w:num w:numId="23">
    <w:abstractNumId w:val="100"/>
  </w:num>
  <w:num w:numId="24">
    <w:abstractNumId w:val="161"/>
  </w:num>
  <w:num w:numId="25">
    <w:abstractNumId w:val="158"/>
  </w:num>
  <w:num w:numId="26">
    <w:abstractNumId w:val="137"/>
  </w:num>
  <w:num w:numId="27">
    <w:abstractNumId w:val="10"/>
  </w:num>
  <w:num w:numId="28">
    <w:abstractNumId w:val="153"/>
  </w:num>
  <w:num w:numId="29">
    <w:abstractNumId w:val="17"/>
  </w:num>
  <w:num w:numId="30">
    <w:abstractNumId w:val="148"/>
  </w:num>
  <w:num w:numId="31">
    <w:abstractNumId w:val="126"/>
  </w:num>
  <w:num w:numId="32">
    <w:abstractNumId w:val="24"/>
  </w:num>
  <w:num w:numId="33">
    <w:abstractNumId w:val="156"/>
  </w:num>
  <w:num w:numId="34">
    <w:abstractNumId w:val="171"/>
  </w:num>
  <w:num w:numId="35">
    <w:abstractNumId w:val="22"/>
  </w:num>
  <w:num w:numId="36">
    <w:abstractNumId w:val="145"/>
  </w:num>
  <w:num w:numId="37">
    <w:abstractNumId w:val="122"/>
  </w:num>
  <w:num w:numId="38">
    <w:abstractNumId w:val="90"/>
  </w:num>
  <w:num w:numId="39">
    <w:abstractNumId w:val="58"/>
  </w:num>
  <w:num w:numId="40">
    <w:abstractNumId w:val="97"/>
  </w:num>
  <w:num w:numId="41">
    <w:abstractNumId w:val="61"/>
  </w:num>
  <w:num w:numId="42">
    <w:abstractNumId w:val="99"/>
  </w:num>
  <w:num w:numId="43">
    <w:abstractNumId w:val="160"/>
  </w:num>
  <w:num w:numId="44">
    <w:abstractNumId w:val="72"/>
  </w:num>
  <w:num w:numId="45">
    <w:abstractNumId w:val="21"/>
  </w:num>
  <w:num w:numId="46">
    <w:abstractNumId w:val="28"/>
  </w:num>
  <w:num w:numId="47">
    <w:abstractNumId w:val="67"/>
  </w:num>
  <w:num w:numId="48">
    <w:abstractNumId w:val="2"/>
  </w:num>
  <w:num w:numId="49">
    <w:abstractNumId w:val="15"/>
  </w:num>
  <w:num w:numId="50">
    <w:abstractNumId w:val="84"/>
  </w:num>
  <w:num w:numId="51">
    <w:abstractNumId w:val="154"/>
  </w:num>
  <w:num w:numId="52">
    <w:abstractNumId w:val="71"/>
  </w:num>
  <w:num w:numId="53">
    <w:abstractNumId w:val="77"/>
  </w:num>
  <w:num w:numId="54">
    <w:abstractNumId w:val="143"/>
  </w:num>
  <w:num w:numId="55">
    <w:abstractNumId w:val="9"/>
  </w:num>
  <w:num w:numId="56">
    <w:abstractNumId w:val="55"/>
  </w:num>
  <w:num w:numId="57">
    <w:abstractNumId w:val="134"/>
  </w:num>
  <w:num w:numId="58">
    <w:abstractNumId w:val="19"/>
  </w:num>
  <w:num w:numId="59">
    <w:abstractNumId w:val="27"/>
  </w:num>
  <w:num w:numId="60">
    <w:abstractNumId w:val="14"/>
  </w:num>
  <w:num w:numId="61">
    <w:abstractNumId w:val="159"/>
  </w:num>
  <w:num w:numId="62">
    <w:abstractNumId w:val="95"/>
  </w:num>
  <w:num w:numId="63">
    <w:abstractNumId w:val="79"/>
  </w:num>
  <w:num w:numId="64">
    <w:abstractNumId w:val="49"/>
  </w:num>
  <w:num w:numId="65">
    <w:abstractNumId w:val="47"/>
  </w:num>
  <w:num w:numId="66">
    <w:abstractNumId w:val="23"/>
  </w:num>
  <w:num w:numId="67">
    <w:abstractNumId w:val="138"/>
  </w:num>
  <w:num w:numId="68">
    <w:abstractNumId w:val="127"/>
  </w:num>
  <w:num w:numId="69">
    <w:abstractNumId w:val="157"/>
  </w:num>
  <w:num w:numId="70">
    <w:abstractNumId w:val="124"/>
  </w:num>
  <w:num w:numId="71">
    <w:abstractNumId w:val="63"/>
  </w:num>
  <w:num w:numId="72">
    <w:abstractNumId w:val="131"/>
  </w:num>
  <w:num w:numId="73">
    <w:abstractNumId w:val="30"/>
  </w:num>
  <w:num w:numId="74">
    <w:abstractNumId w:val="93"/>
  </w:num>
  <w:num w:numId="75">
    <w:abstractNumId w:val="35"/>
  </w:num>
  <w:num w:numId="76">
    <w:abstractNumId w:val="50"/>
  </w:num>
  <w:num w:numId="77">
    <w:abstractNumId w:val="40"/>
  </w:num>
  <w:num w:numId="78">
    <w:abstractNumId w:val="125"/>
  </w:num>
  <w:num w:numId="79">
    <w:abstractNumId w:val="106"/>
  </w:num>
  <w:num w:numId="80">
    <w:abstractNumId w:val="146"/>
  </w:num>
  <w:num w:numId="81">
    <w:abstractNumId w:val="26"/>
  </w:num>
  <w:num w:numId="82">
    <w:abstractNumId w:val="38"/>
  </w:num>
  <w:num w:numId="83">
    <w:abstractNumId w:val="46"/>
  </w:num>
  <w:num w:numId="84">
    <w:abstractNumId w:val="115"/>
  </w:num>
  <w:num w:numId="85">
    <w:abstractNumId w:val="170"/>
  </w:num>
  <w:num w:numId="86">
    <w:abstractNumId w:val="83"/>
  </w:num>
  <w:num w:numId="87">
    <w:abstractNumId w:val="82"/>
  </w:num>
  <w:num w:numId="88">
    <w:abstractNumId w:val="132"/>
  </w:num>
  <w:num w:numId="89">
    <w:abstractNumId w:val="114"/>
  </w:num>
  <w:num w:numId="90">
    <w:abstractNumId w:val="136"/>
  </w:num>
  <w:num w:numId="91">
    <w:abstractNumId w:val="43"/>
  </w:num>
  <w:num w:numId="92">
    <w:abstractNumId w:val="103"/>
  </w:num>
  <w:num w:numId="93">
    <w:abstractNumId w:val="52"/>
  </w:num>
  <w:num w:numId="94">
    <w:abstractNumId w:val="3"/>
  </w:num>
  <w:num w:numId="95">
    <w:abstractNumId w:val="140"/>
  </w:num>
  <w:num w:numId="96">
    <w:abstractNumId w:val="149"/>
  </w:num>
  <w:num w:numId="97">
    <w:abstractNumId w:val="65"/>
  </w:num>
  <w:num w:numId="98">
    <w:abstractNumId w:val="39"/>
  </w:num>
  <w:num w:numId="99">
    <w:abstractNumId w:val="69"/>
  </w:num>
  <w:num w:numId="100">
    <w:abstractNumId w:val="102"/>
  </w:num>
  <w:num w:numId="101">
    <w:abstractNumId w:val="64"/>
  </w:num>
  <w:num w:numId="102">
    <w:abstractNumId w:val="13"/>
  </w:num>
  <w:num w:numId="103">
    <w:abstractNumId w:val="78"/>
  </w:num>
  <w:num w:numId="104">
    <w:abstractNumId w:val="62"/>
  </w:num>
  <w:num w:numId="105">
    <w:abstractNumId w:val="104"/>
  </w:num>
  <w:num w:numId="106">
    <w:abstractNumId w:val="133"/>
  </w:num>
  <w:num w:numId="107">
    <w:abstractNumId w:val="141"/>
  </w:num>
  <w:num w:numId="108">
    <w:abstractNumId w:val="120"/>
  </w:num>
  <w:num w:numId="109">
    <w:abstractNumId w:val="66"/>
  </w:num>
  <w:num w:numId="110">
    <w:abstractNumId w:val="113"/>
  </w:num>
  <w:num w:numId="111">
    <w:abstractNumId w:val="74"/>
  </w:num>
  <w:num w:numId="112">
    <w:abstractNumId w:val="165"/>
  </w:num>
  <w:num w:numId="113">
    <w:abstractNumId w:val="155"/>
  </w:num>
  <w:num w:numId="114">
    <w:abstractNumId w:val="80"/>
  </w:num>
  <w:num w:numId="115">
    <w:abstractNumId w:val="6"/>
  </w:num>
  <w:num w:numId="116">
    <w:abstractNumId w:val="48"/>
  </w:num>
  <w:num w:numId="117">
    <w:abstractNumId w:val="107"/>
  </w:num>
  <w:num w:numId="118">
    <w:abstractNumId w:val="151"/>
  </w:num>
  <w:num w:numId="119">
    <w:abstractNumId w:val="162"/>
  </w:num>
  <w:num w:numId="120">
    <w:abstractNumId w:val="34"/>
  </w:num>
  <w:num w:numId="121">
    <w:abstractNumId w:val="88"/>
  </w:num>
  <w:num w:numId="122">
    <w:abstractNumId w:val="7"/>
  </w:num>
  <w:num w:numId="123">
    <w:abstractNumId w:val="44"/>
  </w:num>
  <w:num w:numId="124">
    <w:abstractNumId w:val="68"/>
  </w:num>
  <w:num w:numId="125">
    <w:abstractNumId w:val="36"/>
  </w:num>
  <w:num w:numId="126">
    <w:abstractNumId w:val="20"/>
  </w:num>
  <w:num w:numId="127">
    <w:abstractNumId w:val="59"/>
  </w:num>
  <w:num w:numId="128">
    <w:abstractNumId w:val="111"/>
  </w:num>
  <w:num w:numId="129">
    <w:abstractNumId w:val="37"/>
  </w:num>
  <w:num w:numId="130">
    <w:abstractNumId w:val="144"/>
  </w:num>
  <w:num w:numId="131">
    <w:abstractNumId w:val="76"/>
  </w:num>
  <w:num w:numId="132">
    <w:abstractNumId w:val="98"/>
  </w:num>
  <w:num w:numId="133">
    <w:abstractNumId w:val="11"/>
  </w:num>
  <w:num w:numId="134">
    <w:abstractNumId w:val="123"/>
  </w:num>
  <w:num w:numId="135">
    <w:abstractNumId w:val="139"/>
  </w:num>
  <w:num w:numId="136">
    <w:abstractNumId w:val="4"/>
  </w:num>
  <w:num w:numId="137">
    <w:abstractNumId w:val="130"/>
  </w:num>
  <w:num w:numId="138">
    <w:abstractNumId w:val="85"/>
  </w:num>
  <w:num w:numId="139">
    <w:abstractNumId w:val="147"/>
  </w:num>
  <w:num w:numId="140">
    <w:abstractNumId w:val="166"/>
  </w:num>
  <w:num w:numId="141">
    <w:abstractNumId w:val="53"/>
  </w:num>
  <w:num w:numId="142">
    <w:abstractNumId w:val="73"/>
  </w:num>
  <w:num w:numId="143">
    <w:abstractNumId w:val="0"/>
  </w:num>
  <w:num w:numId="144">
    <w:abstractNumId w:val="70"/>
  </w:num>
  <w:num w:numId="145">
    <w:abstractNumId w:val="167"/>
  </w:num>
  <w:num w:numId="146">
    <w:abstractNumId w:val="142"/>
  </w:num>
  <w:num w:numId="147">
    <w:abstractNumId w:val="152"/>
  </w:num>
  <w:num w:numId="148">
    <w:abstractNumId w:val="16"/>
  </w:num>
  <w:num w:numId="149">
    <w:abstractNumId w:val="150"/>
  </w:num>
  <w:num w:numId="150">
    <w:abstractNumId w:val="129"/>
  </w:num>
  <w:num w:numId="151">
    <w:abstractNumId w:val="109"/>
  </w:num>
  <w:num w:numId="152">
    <w:abstractNumId w:val="41"/>
  </w:num>
  <w:num w:numId="153">
    <w:abstractNumId w:val="5"/>
  </w:num>
  <w:num w:numId="154">
    <w:abstractNumId w:val="96"/>
  </w:num>
  <w:num w:numId="155">
    <w:abstractNumId w:val="89"/>
  </w:num>
  <w:num w:numId="156">
    <w:abstractNumId w:val="112"/>
  </w:num>
  <w:num w:numId="157">
    <w:abstractNumId w:val="60"/>
  </w:num>
  <w:num w:numId="158">
    <w:abstractNumId w:val="108"/>
  </w:num>
  <w:num w:numId="159">
    <w:abstractNumId w:val="87"/>
  </w:num>
  <w:num w:numId="160">
    <w:abstractNumId w:val="75"/>
  </w:num>
  <w:num w:numId="161">
    <w:abstractNumId w:val="101"/>
  </w:num>
  <w:num w:numId="162">
    <w:abstractNumId w:val="116"/>
  </w:num>
  <w:num w:numId="163">
    <w:abstractNumId w:val="105"/>
  </w:num>
  <w:num w:numId="164">
    <w:abstractNumId w:val="94"/>
  </w:num>
  <w:num w:numId="165">
    <w:abstractNumId w:val="135"/>
  </w:num>
  <w:num w:numId="166">
    <w:abstractNumId w:val="92"/>
  </w:num>
  <w:num w:numId="167">
    <w:abstractNumId w:val="168"/>
  </w:num>
  <w:num w:numId="168">
    <w:abstractNumId w:val="86"/>
  </w:num>
  <w:num w:numId="169">
    <w:abstractNumId w:val="121"/>
  </w:num>
  <w:num w:numId="170">
    <w:abstractNumId w:val="118"/>
  </w:num>
  <w:num w:numId="171">
    <w:abstractNumId w:val="45"/>
  </w:num>
  <w:num w:numId="172">
    <w:abstractNumId w:val="57"/>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F62"/>
    <w:rsid w:val="00B625C0"/>
    <w:rsid w:val="00EB6F62"/>
    <w:rsid w:val="00FB2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83DC25-3C42-4D73-AFD9-C7D094CB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50" w:lineRule="auto"/>
      <w:ind w:left="10" w:hanging="10"/>
    </w:pPr>
    <w:rPr>
      <w:rFonts w:ascii="宋体" w:eastAsia="宋体" w:hAnsi="宋体" w:cs="宋体"/>
      <w:color w:val="000000"/>
      <w:sz w:val="24"/>
    </w:rPr>
  </w:style>
  <w:style w:type="paragraph" w:styleId="1">
    <w:name w:val="heading 1"/>
    <w:next w:val="a"/>
    <w:link w:val="10"/>
    <w:uiPriority w:val="9"/>
    <w:unhideWhenUsed/>
    <w:qFormat/>
    <w:pPr>
      <w:keepNext/>
      <w:keepLines/>
      <w:spacing w:after="183" w:line="259" w:lineRule="auto"/>
      <w:ind w:left="10" w:right="123" w:hanging="10"/>
      <w:jc w:val="center"/>
      <w:outlineLvl w:val="0"/>
    </w:pPr>
    <w:rPr>
      <w:rFonts w:ascii="黑体" w:eastAsia="黑体" w:hAnsi="黑体" w:cs="黑体"/>
      <w:color w:val="000000"/>
      <w:sz w:val="28"/>
    </w:rPr>
  </w:style>
  <w:style w:type="paragraph" w:styleId="2">
    <w:name w:val="heading 2"/>
    <w:next w:val="a"/>
    <w:link w:val="20"/>
    <w:uiPriority w:val="9"/>
    <w:unhideWhenUsed/>
    <w:qFormat/>
    <w:pPr>
      <w:keepNext/>
      <w:keepLines/>
      <w:spacing w:after="35" w:line="259" w:lineRule="auto"/>
      <w:ind w:left="10" w:right="120" w:hanging="10"/>
      <w:jc w:val="center"/>
      <w:outlineLvl w:val="1"/>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28"/>
    </w:rPr>
  </w:style>
  <w:style w:type="character" w:customStyle="1" w:styleId="20">
    <w:name w:val="标题 2 字符"/>
    <w:link w:val="2"/>
    <w:rPr>
      <w:rFonts w:ascii="宋体" w:eastAsia="宋体" w:hAnsi="宋体" w:cs="宋体"/>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paragraph" w:styleId="21">
    <w:name w:val="toc 2"/>
    <w:hidden/>
    <w:pPr>
      <w:spacing w:after="98" w:line="259" w:lineRule="auto"/>
      <w:ind w:left="20" w:right="15" w:hanging="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eader" Target="header40.xml"/><Relationship Id="rId21" Type="http://schemas.openxmlformats.org/officeDocument/2006/relationships/image" Target="media/image15.png"/><Relationship Id="rId42" Type="http://schemas.openxmlformats.org/officeDocument/2006/relationships/footer" Target="footer3.xml"/><Relationship Id="rId63" Type="http://schemas.openxmlformats.org/officeDocument/2006/relationships/header" Target="header13.xml"/><Relationship Id="rId84" Type="http://schemas.openxmlformats.org/officeDocument/2006/relationships/footer" Target="footer23.xml"/><Relationship Id="rId205" Type="http://schemas.openxmlformats.org/officeDocument/2006/relationships/header" Target="header54.xml"/><Relationship Id="rId226" Type="http://schemas.openxmlformats.org/officeDocument/2006/relationships/header" Target="header65.xml"/><Relationship Id="rId247" Type="http://schemas.openxmlformats.org/officeDocument/2006/relationships/header" Target="header75.xml"/><Relationship Id="rId107" Type="http://schemas.openxmlformats.org/officeDocument/2006/relationships/footer" Target="footer34.xml"/><Relationship Id="rId11" Type="http://schemas.openxmlformats.org/officeDocument/2006/relationships/image" Target="media/image5.jpg"/><Relationship Id="rId32" Type="http://schemas.openxmlformats.org/officeDocument/2006/relationships/image" Target="media/image26.png"/><Relationship Id="rId53" Type="http://schemas.openxmlformats.org/officeDocument/2006/relationships/header" Target="header9.xml"/><Relationship Id="rId74" Type="http://schemas.openxmlformats.org/officeDocument/2006/relationships/footer" Target="footer18.xml"/><Relationship Id="rId128" Type="http://schemas.openxmlformats.org/officeDocument/2006/relationships/header" Target="header45.xml"/><Relationship Id="rId5" Type="http://schemas.openxmlformats.org/officeDocument/2006/relationships/footnotes" Target="footnotes.xml"/><Relationship Id="rId95" Type="http://schemas.openxmlformats.org/officeDocument/2006/relationships/footer" Target="footer28.xml"/><Relationship Id="rId216" Type="http://schemas.openxmlformats.org/officeDocument/2006/relationships/footer" Target="footer59.xml"/><Relationship Id="rId237" Type="http://schemas.openxmlformats.org/officeDocument/2006/relationships/header" Target="header70.xml"/><Relationship Id="rId258" Type="http://schemas.openxmlformats.org/officeDocument/2006/relationships/footer" Target="footer80.xml"/><Relationship Id="rId22" Type="http://schemas.openxmlformats.org/officeDocument/2006/relationships/image" Target="media/image16.png"/><Relationship Id="rId43" Type="http://schemas.openxmlformats.org/officeDocument/2006/relationships/header" Target="header4.xml"/><Relationship Id="rId64" Type="http://schemas.openxmlformats.org/officeDocument/2006/relationships/header" Target="header14.xml"/><Relationship Id="rId118" Type="http://schemas.openxmlformats.org/officeDocument/2006/relationships/header" Target="header41.xml"/><Relationship Id="rId85" Type="http://schemas.openxmlformats.org/officeDocument/2006/relationships/header" Target="header24.xml"/><Relationship Id="rId206" Type="http://schemas.openxmlformats.org/officeDocument/2006/relationships/footer" Target="footer54.xml"/><Relationship Id="rId227" Type="http://schemas.openxmlformats.org/officeDocument/2006/relationships/footer" Target="footer64.xml"/><Relationship Id="rId248" Type="http://schemas.openxmlformats.org/officeDocument/2006/relationships/footer" Target="footer75.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footer" Target="footer35.xml"/><Relationship Id="rId129" Type="http://schemas.openxmlformats.org/officeDocument/2006/relationships/footer" Target="footer45.xml"/><Relationship Id="rId54" Type="http://schemas.openxmlformats.org/officeDocument/2006/relationships/footer" Target="footer9.xml"/><Relationship Id="rId75" Type="http://schemas.openxmlformats.org/officeDocument/2006/relationships/header" Target="header19.xml"/><Relationship Id="rId96" Type="http://schemas.openxmlformats.org/officeDocument/2006/relationships/footer" Target="footer29.xml"/><Relationship Id="rId217" Type="http://schemas.openxmlformats.org/officeDocument/2006/relationships/header" Target="header60.xml"/><Relationship Id="rId6" Type="http://schemas.openxmlformats.org/officeDocument/2006/relationships/endnotes" Target="endnotes.xml"/><Relationship Id="rId238" Type="http://schemas.openxmlformats.org/officeDocument/2006/relationships/header" Target="header71.xml"/><Relationship Id="rId259" Type="http://schemas.openxmlformats.org/officeDocument/2006/relationships/header" Target="header81.xml"/><Relationship Id="rId23" Type="http://schemas.openxmlformats.org/officeDocument/2006/relationships/image" Target="media/image17.png"/><Relationship Id="rId119" Type="http://schemas.openxmlformats.org/officeDocument/2006/relationships/footer" Target="footer40.xml"/><Relationship Id="rId44" Type="http://schemas.openxmlformats.org/officeDocument/2006/relationships/header" Target="header5.xml"/><Relationship Id="rId65" Type="http://schemas.openxmlformats.org/officeDocument/2006/relationships/footer" Target="footer13.xml"/><Relationship Id="rId86" Type="http://schemas.openxmlformats.org/officeDocument/2006/relationships/footer" Target="footer24.xml"/><Relationship Id="rId130" Type="http://schemas.openxmlformats.org/officeDocument/2006/relationships/header" Target="header46.xml"/><Relationship Id="rId207" Type="http://schemas.openxmlformats.org/officeDocument/2006/relationships/header" Target="header55.xml"/><Relationship Id="rId228" Type="http://schemas.openxmlformats.org/officeDocument/2006/relationships/footer" Target="footer65.xml"/><Relationship Id="rId249" Type="http://schemas.openxmlformats.org/officeDocument/2006/relationships/header" Target="header76.xml"/><Relationship Id="rId13" Type="http://schemas.openxmlformats.org/officeDocument/2006/relationships/image" Target="media/image7.jpg"/><Relationship Id="rId109" Type="http://schemas.openxmlformats.org/officeDocument/2006/relationships/header" Target="header36.xml"/><Relationship Id="rId260" Type="http://schemas.openxmlformats.org/officeDocument/2006/relationships/footer" Target="footer81.xml"/><Relationship Id="rId34" Type="http://schemas.openxmlformats.org/officeDocument/2006/relationships/image" Target="media/image28.png"/><Relationship Id="rId55" Type="http://schemas.openxmlformats.org/officeDocument/2006/relationships/header" Target="header10.xml"/><Relationship Id="rId76" Type="http://schemas.openxmlformats.org/officeDocument/2006/relationships/header" Target="header20.xml"/><Relationship Id="rId97" Type="http://schemas.openxmlformats.org/officeDocument/2006/relationships/header" Target="header30.xml"/><Relationship Id="rId120" Type="http://schemas.openxmlformats.org/officeDocument/2006/relationships/footer" Target="footer41.xml"/><Relationship Id="rId7" Type="http://schemas.openxmlformats.org/officeDocument/2006/relationships/image" Target="media/image1.png"/><Relationship Id="rId218" Type="http://schemas.openxmlformats.org/officeDocument/2006/relationships/footer" Target="footer60.xml"/><Relationship Id="rId239" Type="http://schemas.openxmlformats.org/officeDocument/2006/relationships/footer" Target="footer70.xml"/><Relationship Id="rId250" Type="http://schemas.openxmlformats.org/officeDocument/2006/relationships/header" Target="header77.xml"/><Relationship Id="rId24" Type="http://schemas.openxmlformats.org/officeDocument/2006/relationships/image" Target="media/image18.jpg"/><Relationship Id="rId40" Type="http://schemas.openxmlformats.org/officeDocument/2006/relationships/footer" Target="footer2.xml"/><Relationship Id="rId45" Type="http://schemas.openxmlformats.org/officeDocument/2006/relationships/footer" Target="footer4.xml"/><Relationship Id="rId66" Type="http://schemas.openxmlformats.org/officeDocument/2006/relationships/footer" Target="footer14.xml"/><Relationship Id="rId87" Type="http://schemas.openxmlformats.org/officeDocument/2006/relationships/header" Target="header25.xml"/><Relationship Id="rId110" Type="http://schemas.openxmlformats.org/officeDocument/2006/relationships/footer" Target="footer36.xml"/><Relationship Id="rId115" Type="http://schemas.openxmlformats.org/officeDocument/2006/relationships/header" Target="header39.xml"/><Relationship Id="rId131" Type="http://schemas.openxmlformats.org/officeDocument/2006/relationships/header" Target="header47.xml"/><Relationship Id="rId136" Type="http://schemas.openxmlformats.org/officeDocument/2006/relationships/image" Target="media/image32.png"/><Relationship Id="rId61" Type="http://schemas.openxmlformats.org/officeDocument/2006/relationships/hyperlink" Target="http://www.sse.com.cn/" TargetMode="External"/><Relationship Id="rId82" Type="http://schemas.openxmlformats.org/officeDocument/2006/relationships/header" Target="header23.xml"/><Relationship Id="rId194" Type="http://schemas.openxmlformats.org/officeDocument/2006/relationships/image" Target="media/image31.png"/><Relationship Id="rId199" Type="http://schemas.openxmlformats.org/officeDocument/2006/relationships/header" Target="header51.xml"/><Relationship Id="rId203" Type="http://schemas.openxmlformats.org/officeDocument/2006/relationships/footer" Target="footer52.xml"/><Relationship Id="rId208" Type="http://schemas.openxmlformats.org/officeDocument/2006/relationships/header" Target="header56.xml"/><Relationship Id="rId229" Type="http://schemas.openxmlformats.org/officeDocument/2006/relationships/header" Target="header66.xml"/><Relationship Id="rId19" Type="http://schemas.openxmlformats.org/officeDocument/2006/relationships/image" Target="media/image13.png"/><Relationship Id="rId224" Type="http://schemas.openxmlformats.org/officeDocument/2006/relationships/footer" Target="footer63.xml"/><Relationship Id="rId240" Type="http://schemas.openxmlformats.org/officeDocument/2006/relationships/footer" Target="footer71.xml"/><Relationship Id="rId245" Type="http://schemas.openxmlformats.org/officeDocument/2006/relationships/footer" Target="footer73.xml"/><Relationship Id="rId261" Type="http://schemas.openxmlformats.org/officeDocument/2006/relationships/fontTable" Target="fontTable.xml"/><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header" Target="header11.xml"/><Relationship Id="rId77" Type="http://schemas.openxmlformats.org/officeDocument/2006/relationships/footer" Target="footer19.xml"/><Relationship Id="rId100" Type="http://schemas.openxmlformats.org/officeDocument/2006/relationships/header" Target="header32.xml"/><Relationship Id="rId105" Type="http://schemas.openxmlformats.org/officeDocument/2006/relationships/header" Target="header34.xml"/><Relationship Id="rId126" Type="http://schemas.openxmlformats.org/officeDocument/2006/relationships/footer" Target="footer43.xml"/><Relationship Id="rId8" Type="http://schemas.openxmlformats.org/officeDocument/2006/relationships/image" Target="media/image2.jpg"/><Relationship Id="rId51" Type="http://schemas.openxmlformats.org/officeDocument/2006/relationships/footer" Target="footer7.xml"/><Relationship Id="rId72" Type="http://schemas.openxmlformats.org/officeDocument/2006/relationships/footer" Target="footer17.xml"/><Relationship Id="rId93" Type="http://schemas.openxmlformats.org/officeDocument/2006/relationships/header" Target="header28.xml"/><Relationship Id="rId98" Type="http://schemas.openxmlformats.org/officeDocument/2006/relationships/footer" Target="footer30.xml"/><Relationship Id="rId121" Type="http://schemas.openxmlformats.org/officeDocument/2006/relationships/header" Target="header42.xml"/><Relationship Id="rId219" Type="http://schemas.openxmlformats.org/officeDocument/2006/relationships/header" Target="header61.xml"/><Relationship Id="rId3" Type="http://schemas.openxmlformats.org/officeDocument/2006/relationships/settings" Target="settings.xml"/><Relationship Id="rId214" Type="http://schemas.openxmlformats.org/officeDocument/2006/relationships/header" Target="header59.xml"/><Relationship Id="rId230" Type="http://schemas.openxmlformats.org/officeDocument/2006/relationships/footer" Target="footer66.xml"/><Relationship Id="rId235" Type="http://schemas.openxmlformats.org/officeDocument/2006/relationships/header" Target="header69.xml"/><Relationship Id="rId251" Type="http://schemas.openxmlformats.org/officeDocument/2006/relationships/footer" Target="footer76.xml"/><Relationship Id="rId256" Type="http://schemas.openxmlformats.org/officeDocument/2006/relationships/header" Target="header80.xml"/><Relationship Id="rId25" Type="http://schemas.openxmlformats.org/officeDocument/2006/relationships/image" Target="media/image19.png"/><Relationship Id="rId46" Type="http://schemas.openxmlformats.org/officeDocument/2006/relationships/footer" Target="footer5.xml"/><Relationship Id="rId67" Type="http://schemas.openxmlformats.org/officeDocument/2006/relationships/header" Target="header15.xml"/><Relationship Id="rId116" Type="http://schemas.openxmlformats.org/officeDocument/2006/relationships/footer" Target="footer39.xml"/><Relationship Id="rId20" Type="http://schemas.openxmlformats.org/officeDocument/2006/relationships/image" Target="media/image14.png"/><Relationship Id="rId41" Type="http://schemas.openxmlformats.org/officeDocument/2006/relationships/header" Target="header3.xml"/><Relationship Id="rId62" Type="http://schemas.openxmlformats.org/officeDocument/2006/relationships/hyperlink" Target="http://www.sse.com.cn/" TargetMode="External"/><Relationship Id="rId83" Type="http://schemas.openxmlformats.org/officeDocument/2006/relationships/footer" Target="footer22.xml"/><Relationship Id="rId88" Type="http://schemas.openxmlformats.org/officeDocument/2006/relationships/header" Target="header26.xml"/><Relationship Id="rId111" Type="http://schemas.openxmlformats.org/officeDocument/2006/relationships/header" Target="header37.xml"/><Relationship Id="rId132" Type="http://schemas.openxmlformats.org/officeDocument/2006/relationships/footer" Target="footer46.xml"/><Relationship Id="rId195" Type="http://schemas.openxmlformats.org/officeDocument/2006/relationships/header" Target="header49.xml"/><Relationship Id="rId209" Type="http://schemas.openxmlformats.org/officeDocument/2006/relationships/footer" Target="footer55.xml"/><Relationship Id="rId204" Type="http://schemas.openxmlformats.org/officeDocument/2006/relationships/footer" Target="footer53.xml"/><Relationship Id="rId220" Type="http://schemas.openxmlformats.org/officeDocument/2006/relationships/header" Target="header62.xml"/><Relationship Id="rId225" Type="http://schemas.openxmlformats.org/officeDocument/2006/relationships/header" Target="header64.xml"/><Relationship Id="rId241" Type="http://schemas.openxmlformats.org/officeDocument/2006/relationships/header" Target="header72.xml"/><Relationship Id="rId246" Type="http://schemas.openxmlformats.org/officeDocument/2006/relationships/footer" Target="footer74.xml"/><Relationship Id="rId15" Type="http://schemas.openxmlformats.org/officeDocument/2006/relationships/image" Target="media/image9.jpg"/><Relationship Id="rId36" Type="http://schemas.openxmlformats.org/officeDocument/2006/relationships/image" Target="media/image30.jpg"/><Relationship Id="rId57" Type="http://schemas.openxmlformats.org/officeDocument/2006/relationships/footer" Target="footer10.xml"/><Relationship Id="rId106" Type="http://schemas.openxmlformats.org/officeDocument/2006/relationships/header" Target="header35.xml"/><Relationship Id="rId127" Type="http://schemas.openxmlformats.org/officeDocument/2006/relationships/footer" Target="footer44.xml"/><Relationship Id="rId262" Type="http://schemas.openxmlformats.org/officeDocument/2006/relationships/theme" Target="theme/theme1.xml"/><Relationship Id="rId10" Type="http://schemas.openxmlformats.org/officeDocument/2006/relationships/image" Target="media/image4.jpg"/><Relationship Id="rId31" Type="http://schemas.openxmlformats.org/officeDocument/2006/relationships/image" Target="media/image25.jpg"/><Relationship Id="rId52" Type="http://schemas.openxmlformats.org/officeDocument/2006/relationships/footer" Target="footer8.xml"/><Relationship Id="rId73" Type="http://schemas.openxmlformats.org/officeDocument/2006/relationships/header" Target="header18.xml"/><Relationship Id="rId78" Type="http://schemas.openxmlformats.org/officeDocument/2006/relationships/footer" Target="footer20.xml"/><Relationship Id="rId94" Type="http://schemas.openxmlformats.org/officeDocument/2006/relationships/header" Target="header29.xml"/><Relationship Id="rId99" Type="http://schemas.openxmlformats.org/officeDocument/2006/relationships/header" Target="header31.xml"/><Relationship Id="rId101" Type="http://schemas.openxmlformats.org/officeDocument/2006/relationships/footer" Target="footer31.xml"/><Relationship Id="rId122" Type="http://schemas.openxmlformats.org/officeDocument/2006/relationships/footer" Target="footer42.xml"/><Relationship Id="rId4" Type="http://schemas.openxmlformats.org/officeDocument/2006/relationships/webSettings" Target="webSettings.xml"/><Relationship Id="rId9" Type="http://schemas.openxmlformats.org/officeDocument/2006/relationships/image" Target="media/image3.jpg"/><Relationship Id="rId210" Type="http://schemas.openxmlformats.org/officeDocument/2006/relationships/footer" Target="footer56.xml"/><Relationship Id="rId215" Type="http://schemas.openxmlformats.org/officeDocument/2006/relationships/footer" Target="footer58.xml"/><Relationship Id="rId236" Type="http://schemas.openxmlformats.org/officeDocument/2006/relationships/footer" Target="footer69.xml"/><Relationship Id="rId257" Type="http://schemas.openxmlformats.org/officeDocument/2006/relationships/footer" Target="footer79.xml"/><Relationship Id="rId26" Type="http://schemas.openxmlformats.org/officeDocument/2006/relationships/image" Target="media/image20.jpg"/><Relationship Id="rId231" Type="http://schemas.openxmlformats.org/officeDocument/2006/relationships/header" Target="header67.xml"/><Relationship Id="rId252" Type="http://schemas.openxmlformats.org/officeDocument/2006/relationships/footer" Target="footer77.xml"/><Relationship Id="rId47" Type="http://schemas.openxmlformats.org/officeDocument/2006/relationships/header" Target="header6.xml"/><Relationship Id="rId68" Type="http://schemas.openxmlformats.org/officeDocument/2006/relationships/footer" Target="footer15.xml"/><Relationship Id="rId89" Type="http://schemas.openxmlformats.org/officeDocument/2006/relationships/footer" Target="footer25.xml"/><Relationship Id="rId112" Type="http://schemas.openxmlformats.org/officeDocument/2006/relationships/header" Target="header38.xml"/><Relationship Id="rId133" Type="http://schemas.openxmlformats.org/officeDocument/2006/relationships/footer" Target="footer47.xml"/><Relationship Id="rId196" Type="http://schemas.openxmlformats.org/officeDocument/2006/relationships/header" Target="header50.xml"/><Relationship Id="rId200" Type="http://schemas.openxmlformats.org/officeDocument/2006/relationships/footer" Target="footer51.xml"/><Relationship Id="rId16" Type="http://schemas.openxmlformats.org/officeDocument/2006/relationships/image" Target="media/image10.jpg"/><Relationship Id="rId221" Type="http://schemas.openxmlformats.org/officeDocument/2006/relationships/footer" Target="footer61.xml"/><Relationship Id="rId242" Type="http://schemas.openxmlformats.org/officeDocument/2006/relationships/footer" Target="footer72.xml"/><Relationship Id="rId37" Type="http://schemas.openxmlformats.org/officeDocument/2006/relationships/header" Target="header1.xml"/><Relationship Id="rId58" Type="http://schemas.openxmlformats.org/officeDocument/2006/relationships/footer" Target="footer11.xml"/><Relationship Id="rId79" Type="http://schemas.openxmlformats.org/officeDocument/2006/relationships/header" Target="header21.xml"/><Relationship Id="rId102" Type="http://schemas.openxmlformats.org/officeDocument/2006/relationships/footer" Target="footer32.xml"/><Relationship Id="rId123" Type="http://schemas.openxmlformats.org/officeDocument/2006/relationships/image" Target="media/image31.jpg"/><Relationship Id="rId90" Type="http://schemas.openxmlformats.org/officeDocument/2006/relationships/footer" Target="footer26.xml"/><Relationship Id="rId211" Type="http://schemas.openxmlformats.org/officeDocument/2006/relationships/header" Target="header57.xml"/><Relationship Id="rId232" Type="http://schemas.openxmlformats.org/officeDocument/2006/relationships/header" Target="header68.xml"/><Relationship Id="rId253" Type="http://schemas.openxmlformats.org/officeDocument/2006/relationships/header" Target="header78.xml"/><Relationship Id="rId27" Type="http://schemas.openxmlformats.org/officeDocument/2006/relationships/image" Target="media/image21.png"/><Relationship Id="rId48" Type="http://schemas.openxmlformats.org/officeDocument/2006/relationships/footer" Target="footer6.xml"/><Relationship Id="rId69" Type="http://schemas.openxmlformats.org/officeDocument/2006/relationships/header" Target="header16.xml"/><Relationship Id="rId113" Type="http://schemas.openxmlformats.org/officeDocument/2006/relationships/footer" Target="footer37.xml"/><Relationship Id="rId134" Type="http://schemas.openxmlformats.org/officeDocument/2006/relationships/header" Target="header48.xml"/><Relationship Id="rId80" Type="http://schemas.openxmlformats.org/officeDocument/2006/relationships/footer" Target="footer21.xml"/><Relationship Id="rId197" Type="http://schemas.openxmlformats.org/officeDocument/2006/relationships/footer" Target="footer49.xml"/><Relationship Id="rId201" Type="http://schemas.openxmlformats.org/officeDocument/2006/relationships/header" Target="header52.xml"/><Relationship Id="rId222" Type="http://schemas.openxmlformats.org/officeDocument/2006/relationships/footer" Target="footer62.xml"/><Relationship Id="rId243" Type="http://schemas.openxmlformats.org/officeDocument/2006/relationships/header" Target="header73.xml"/><Relationship Id="rId17" Type="http://schemas.openxmlformats.org/officeDocument/2006/relationships/image" Target="media/image11.png"/><Relationship Id="rId38" Type="http://schemas.openxmlformats.org/officeDocument/2006/relationships/header" Target="header2.xml"/><Relationship Id="rId59" Type="http://schemas.openxmlformats.org/officeDocument/2006/relationships/header" Target="header12.xml"/><Relationship Id="rId103" Type="http://schemas.openxmlformats.org/officeDocument/2006/relationships/header" Target="header33.xml"/><Relationship Id="rId124" Type="http://schemas.openxmlformats.org/officeDocument/2006/relationships/header" Target="header43.xml"/><Relationship Id="rId70" Type="http://schemas.openxmlformats.org/officeDocument/2006/relationships/header" Target="header17.xml"/><Relationship Id="rId91" Type="http://schemas.openxmlformats.org/officeDocument/2006/relationships/header" Target="header27.xml"/><Relationship Id="rId1" Type="http://schemas.openxmlformats.org/officeDocument/2006/relationships/numbering" Target="numbering.xml"/><Relationship Id="rId212" Type="http://schemas.openxmlformats.org/officeDocument/2006/relationships/footer" Target="footer57.xml"/><Relationship Id="rId233" Type="http://schemas.openxmlformats.org/officeDocument/2006/relationships/footer" Target="footer67.xml"/><Relationship Id="rId254" Type="http://schemas.openxmlformats.org/officeDocument/2006/relationships/footer" Target="footer78.xml"/><Relationship Id="rId28" Type="http://schemas.openxmlformats.org/officeDocument/2006/relationships/image" Target="media/image22.png"/><Relationship Id="rId49" Type="http://schemas.openxmlformats.org/officeDocument/2006/relationships/header" Target="header7.xml"/><Relationship Id="rId114" Type="http://schemas.openxmlformats.org/officeDocument/2006/relationships/footer" Target="footer38.xml"/><Relationship Id="rId60" Type="http://schemas.openxmlformats.org/officeDocument/2006/relationships/footer" Target="footer12.xml"/><Relationship Id="rId81" Type="http://schemas.openxmlformats.org/officeDocument/2006/relationships/header" Target="header22.xml"/><Relationship Id="rId135" Type="http://schemas.openxmlformats.org/officeDocument/2006/relationships/footer" Target="footer48.xml"/><Relationship Id="rId198" Type="http://schemas.openxmlformats.org/officeDocument/2006/relationships/footer" Target="footer50.xml"/><Relationship Id="rId202" Type="http://schemas.openxmlformats.org/officeDocument/2006/relationships/header" Target="header53.xml"/><Relationship Id="rId223" Type="http://schemas.openxmlformats.org/officeDocument/2006/relationships/header" Target="header63.xml"/><Relationship Id="rId244" Type="http://schemas.openxmlformats.org/officeDocument/2006/relationships/header" Target="header74.xml"/><Relationship Id="rId18" Type="http://schemas.openxmlformats.org/officeDocument/2006/relationships/image" Target="media/image12.png"/><Relationship Id="rId39" Type="http://schemas.openxmlformats.org/officeDocument/2006/relationships/footer" Target="footer1.xml"/><Relationship Id="rId50" Type="http://schemas.openxmlformats.org/officeDocument/2006/relationships/header" Target="header8.xml"/><Relationship Id="rId104" Type="http://schemas.openxmlformats.org/officeDocument/2006/relationships/footer" Target="footer33.xml"/><Relationship Id="rId125" Type="http://schemas.openxmlformats.org/officeDocument/2006/relationships/header" Target="header44.xml"/><Relationship Id="rId71" Type="http://schemas.openxmlformats.org/officeDocument/2006/relationships/footer" Target="footer16.xml"/><Relationship Id="rId92" Type="http://schemas.openxmlformats.org/officeDocument/2006/relationships/footer" Target="footer27.xml"/><Relationship Id="rId213" Type="http://schemas.openxmlformats.org/officeDocument/2006/relationships/header" Target="header58.xm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header" Target="header7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31554</Words>
  <Characters>179858</Characters>
  <Application>Microsoft Office Word</Application>
  <DocSecurity>0</DocSecurity>
  <Lines>1498</Lines>
  <Paragraphs>421</Paragraphs>
  <ScaleCrop>false</ScaleCrop>
  <Company>HP Inc.</Company>
  <LinksUpToDate>false</LinksUpToDate>
  <CharactersWithSpaces>210991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2023-09-13T15:32:00Z</dcterms:created>
  <dcterms:modified xsi:type="dcterms:W3CDTF">2023-09-13T15:32:00Z</dcterms:modified>
</cp:coreProperties>
</file>