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JOULARIS 工業監控系統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sz w:val="52"/>
          <w:szCs w:val="52"/>
        </w:rPr>
        <w:t xml:space="preserve">軟體弱點掃描報告</w:t>
      </w:r>
    </w:p>
    <w:p>
      <w:pPr>
        <w:spacing w:after="120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SCA 軟體組成分析 ／ SAST 原始碼安全分析 ／ SBOM 軟體物料清單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4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受測產品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JOULARIS 工業監控系統（Engine 資料採集服務、Web 儀表板、LicenseBridge 授權服務、隨附 Python 演算法執行環境）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內部代號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ScadaEngine（程式組件、SBOM 中之元件名稱沿用此代號，對照見第 7 節）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受測版本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26.11.0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掃描日期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 年 10 月 15 日（第 1 輪掃描、修補、第 2 輪重掃同日完成）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掃描方式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自動化工具掃描，開發團隊執行，結果經人工判讀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報告狀態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修補後重掃版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參照標準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ISO/IEC 27001:2022 Annex A 8.8 技術弱點管理、8.29 開發與驗收的安全測試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bookmarkStart w:name="_Toc1" w:id="1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目錄</w:t>
      </w:r>
      <w:bookmarkEnd w:id="1"/>
    </w:p>
    <w:sdt>
      <w:sdtPr>
        <w:alias w:val="目錄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目錄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執行摘要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掃描範圍與方法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受測資產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工具與資料來源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2.3 嚴重度判定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3. 第 1 輪掃描發現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4. 修補措施與重掃結果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4.1 已完成修補（2026-10-15）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4.2 開放項目與時程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5. 弱點處理承諾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6. 軟體物料清單（SBOM）與授權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7. 命名對照與附件清單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7.1 產品名稱與內部代號對照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7.2 附件清單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bookmarkStart w:name="_Toc2" w:id="2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  <w:bookmarkEnd w:id="2"/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本報告說明 JOULARIS 26.11.0 版於 2026 年 10 月 15 日執行之軟體弱點掃描結果、修補措施與修補後重掃結論。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掃描涵蓋產品所有交付元件的第三方相依套件（.NET、Python、前端 JavaScript 三個生態）與原始碼安全分析。第 1 輪共發現 12 項登錄弱點，其中原始 CVSS 評分達 High 者 7 項。經同日修補並重掃後，三個生態的套件弱點掃描結果均為零，原始 High 等級弱點無一項維持開放。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700"/>
        <w:gridCol w:w="2038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層次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掃描對象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第 1 輪發現</w:t>
            </w:r>
          </w:p>
        </w:tc>
        <w:tc>
          <w:tcPr>
            <w:tcW w:type="dxa" w:w="20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修補後重掃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.NET 套件（SCA）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 個專案、245 個相依套件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 個套件、4 則公告（3 High、1 Moderate）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 套件（SCA）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隨附執行環境 19 個套件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 個套件、12 則公告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前端 JavaScript（SCA）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 個函式庫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 個函式庫、3 則 CVE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0（1 項低風險待換版，見 §4）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原始碼安全分析（SAST）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Web / Engine / Common / LicenseBridge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 項設計性議題（CSRF 防護）、2 類誤報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維持 1 項，列入排程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結論：產品目前無已知之高風險第三方套件弱點。剩餘兩項（前端匯出函式庫換版、全站 CSRF 防護強化）皆屬中低風險且已排入修補計畫，時程見第 5 節。</w:t>
      </w:r>
    </w:p>
    <w:p>
      <w:pPr>
        <w:pStyle w:val="Heading1"/>
        <w:spacing w:after="160" w:before="320"/>
      </w:pPr>
      <w:bookmarkStart w:name="_Toc3" w:id="3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掃描範圍與方法</w:t>
      </w:r>
      <w:bookmarkEnd w:id="3"/>
    </w:p>
    <w:p>
      <w:pPr>
        <w:pStyle w:val="Heading2"/>
        <w:spacing w:after="120" w:before="240"/>
      </w:pPr>
      <w:bookmarkStart w:name="_Toc4" w:id="4"/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受測資產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資產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類型</w:t>
            </w:r>
          </w:p>
        </w:tc>
        <w:tc>
          <w:tcPr>
            <w:tcW w:type="dxa" w:w="33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對外介面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ScadaEngine.Web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.NET 8 ASP.NET Core MVC</w:t>
            </w:r>
          </w:p>
        </w:tc>
        <w:tc>
          <w:tcPr>
            <w:tcW w:type="dxa" w:w="33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HTTP 5038 / HTTPS 7189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ScadaEngine.Engine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.NET 8 Worker Service</w:t>
            </w:r>
          </w:p>
        </w:tc>
        <w:tc>
          <w:tcPr>
            <w:tcW w:type="dxa" w:w="33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無監聽埠；對外連 Modbus、MQTT、OPC UA、SMTP、SQL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ScadaEngine.Common / Algorithm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類別庫</w:t>
            </w:r>
          </w:p>
        </w:tc>
        <w:tc>
          <w:tcPr>
            <w:tcW w:type="dxa" w:w="33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ScadaEngine.LicenseBridge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.NET Framework 4.8 Windows Service</w:t>
            </w:r>
          </w:p>
        </w:tc>
        <w:tc>
          <w:tcPr>
            <w:tcW w:type="dxa" w:w="33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Named Pipe（本機）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 演算法執行環境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CPython 3.11 embeddable + 19 個套件</w:t>
            </w:r>
          </w:p>
        </w:tc>
        <w:tc>
          <w:tcPr>
            <w:tcW w:type="dxa" w:w="33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本機 loopback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前端第三方函式庫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JavaScript / CSS</w:t>
            </w:r>
          </w:p>
        </w:tc>
        <w:tc>
          <w:tcPr>
            <w:tcW w:type="dxa" w:w="33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 Web 提供給瀏覽器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排除項目：ScadaEngine.ModbusServer（對外 Modbus TCP Gateway）為內部工具，非本產品交付範圍。</w:t>
      </w:r>
    </w:p>
    <w:p>
      <w:pPr>
        <w:pStyle w:val="Heading2"/>
        <w:spacing w:after="120" w:before="240"/>
      </w:pPr>
      <w:bookmarkStart w:name="_Toc5" w:id="5"/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工具與資料來源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600"/>
        <w:gridCol w:w="2838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層次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28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弱點資料來源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 .NET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dotnet list package --vulnerable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SDK 8.0.426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GitHub Advisory Database（NuGet 官方）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 Python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pip-audit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2.10.1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PyPI Advisory Database、OSV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 前端 JS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retire.js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6.1.0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retire.js 資料庫；未收錄者人工比對 NVD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SAST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.NET 安全分析器（CA2100 / CA3xxx / CA5xxx）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SDK 8.0.426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SBOM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CycloneDX .NET、cyclonedx-py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6.3.1 / 7.5.0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CycloneDX 1.5–1.7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未執行項目：動態應用程式掃描（DAST）與主機層弱點掃描本輪未執行，將於工具部署後補做，或由客戶端資安單位對部署主機執行後併入。</w:t>
      </w:r>
    </w:p>
    <w:p>
      <w:pPr>
        <w:pStyle w:val="Heading2"/>
        <w:spacing w:after="120" w:before="240"/>
      </w:pPr>
      <w:bookmarkStart w:name="_Toc6" w:id="6"/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嚴重度判定</w:t>
      </w:r>
      <w:bookmarkEnd w:id="6"/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以弱點公告之 CVSS 分數為原始等級。若該弱點所在的程式路徑在本產品中不接觸不受信任的輸入，可依實際可達性降一級，並在弱點明細註明理由；不降兩級以上，不以「用不到」作為不修補的理由。</w:t>
      </w:r>
    </w:p>
    <w:p>
      <w:pPr>
        <w:pStyle w:val="Heading1"/>
        <w:spacing w:after="160" w:before="320"/>
      </w:pPr>
      <w:bookmarkStart w:name="_Toc7" w:id="7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第 1 輪掃描發現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50"/>
        <w:gridCol w:w="2050"/>
        <w:gridCol w:w="950"/>
        <w:gridCol w:w="850"/>
        <w:gridCol w:w="2388"/>
      </w:tblGrid>
      <w:tr>
        <w:trPr>
          <w:tblHeader/>
        </w:trPr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2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元件</w:t>
            </w:r>
          </w:p>
        </w:tc>
        <w:tc>
          <w:tcPr>
            <w:tcW w:type="dxa" w:w="2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弱點公告</w:t>
            </w:r>
          </w:p>
        </w:tc>
        <w:tc>
          <w:tcPr>
            <w:tcW w:type="dxa" w:w="9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原始等級</w:t>
            </w:r>
          </w:p>
        </w:tc>
        <w:tc>
          <w:tcPr>
            <w:tcW w:type="dxa" w:w="8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調整後</w:t>
            </w:r>
          </w:p>
        </w:tc>
        <w:tc>
          <w:tcPr>
            <w:tcW w:type="dxa" w:w="238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調整理由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VUL-2026-001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System.IO.Packaging 6.0.0（經 ClosedXML 傳遞）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CVE-2024-43483、CVE-2024-43484（DoS）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 8.8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Excel 匯入功能會解析使用者上傳檔案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VUL-2026-002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System.Security.Cryptography.Pkcs 8.0.1（經 MailKit、SqlClient 傳遞）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CVE-2026-84008、CVE-2026-70162（DoS）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 7.5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產品僅寄送郵件不接收；資料庫連線走本機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VUL-2026-003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starlette 1.0.0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PYSEC-2026-161 / 248 / 249 / 2280 / 2281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 7.5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服務僅綁定本機 loopback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VUL-2026-004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anyio 4.13.0、idna 3.11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PYSEC-2026-4024 / 4025 / 215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 7.5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VUL-2026-005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pip 26.0.1、setuptools 82.0.1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PYSEC-2026-196 / 2875 / 2876 / 3721 / 3447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僅於打包機安裝期使用，執行期不載入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VUL-2026-006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CPython 3.11.9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3.11 系列已停止提供 Windows 二進位更新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直譯器層後續修補無法取得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VUL-2026-007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SheetJS 0.18.5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CVE-2023-30533、CVE-2024-22363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 7.8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產品僅用其「產生」匯出檔，不解析使用者檔案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VUL-2026-008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jquery-validation 1.19.5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CVE-2025-3573（XSS）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產品未引用該檔案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VUL-2026-009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Web 全站狀態變更 API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CSRF 防護未全面啟用（SAST CA5391）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Cookie 預設 SameSite=Lax 提供部分緩解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VUL-2026-010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LoginController.AccessDenied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HTTP 動詞未明示（CA5395）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純顯示頁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VUL-2026-011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設定檔路徑組合（25 處）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SAST CA3003 路徑注入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誤報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檔名經白名單與非法字元檢查後才組合路徑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VUL-2026-012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計算點公式變數包裝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SAST CA3012 Regex 注入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誤報</w:t>
            </w:r>
          </w:p>
        </w:tc>
        <w:tc>
          <w:tcPr>
            <w:tcW w:type="dxa" w:w="23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pattern 已經 Regex.Escape 處理</w:t>
            </w:r>
          </w:p>
        </w:tc>
      </w:tr>
    </w:tbl>
    <w:p>
      <w:pPr>
        <w:pStyle w:val="Heading1"/>
        <w:spacing w:after="160" w:before="320"/>
      </w:pPr>
      <w:bookmarkStart w:name="_Toc8" w:id="8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修補措施與重掃結果</w:t>
      </w:r>
      <w:bookmarkEnd w:id="8"/>
    </w:p>
    <w:p>
      <w:pPr>
        <w:pStyle w:val="Heading2"/>
        <w:spacing w:after="120" w:before="240"/>
      </w:pPr>
      <w:bookmarkStart w:name="_Toc9" w:id="9"/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4.1 已完成修補（2026-10-15）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238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修補作法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VUL-2026-001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Web 專案顯式指定 System.IO.Packaging 8.0.1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NuGet 重掃 0 項；單元測試 1063 項全數通過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VUL-2026-002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Engine 與 Web 專案顯式指定 System.Security.Cryptography.Pkcs 8.0.2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VUL-2026-003 / 004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 相依設定加安全下限並升級執行環境（starlette 1.8.0、anyio 4.15.1、idna 3.20）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pip-audit 重掃 0 項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VUL-2026-005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 環境建置腳本改為安裝後立即升級 pip / setuptools（pip 26.2.1、setuptools 84.0.0）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pip-audit 重掃 0 項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VUL-2026-008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移除未使用的 jquery-validation 函式庫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retire.js 重掃 0 項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bookmarkStart w:name="_Toc10" w:id="10"/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4.2 開放項目與時程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800"/>
        <w:gridCol w:w="20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調整後等級</w:t>
            </w:r>
          </w:p>
        </w:tc>
        <w:tc>
          <w:tcPr>
            <w:tcW w:type="dxa" w:w="4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作法</w:t>
            </w:r>
          </w:p>
        </w:tc>
        <w:tc>
          <w:tcPr>
            <w:tcW w:type="dxa" w:w="20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預定完成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將 SheetJS 更換為 0.20.x 版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下一功能版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全站啟用自動 Anti-forgery 驗證、Cookie 改 SameSite=Strict、前端請求統一帶 token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2027-01-13 前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補上 HttpGet 標註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下一功能版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VUL-2026-006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 執行環境升級至 3.12 或 3.13 系列</w:t>
            </w:r>
          </w:p>
        </w:tc>
        <w:tc>
          <w:tcPr>
            <w:tcW w:type="dxa" w:w="2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2027-01-13 前</w:t>
            </w:r>
          </w:p>
        </w:tc>
      </w:tr>
    </w:tbl>
    <w:p>
      <w:pPr>
        <w:pStyle w:val="Heading1"/>
        <w:spacing w:after="160" w:before="320"/>
      </w:pPr>
      <w:bookmarkStart w:name="_Toc11" w:id="11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弱點處理承諾</w:t>
      </w:r>
      <w:bookmarkEnd w:id="11"/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供應商對本產品之技術弱點管理承諾如下，程序細節載於產品內部文件「技術弱點管理程序與掃描紀錄」。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4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掃描頻率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每季一次；每次功能版發布前一次；影響核心框架之重大 CVE 公告時加掃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修補時限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Critical 7 天內、High 30 天內、Medium 90 天內、Low 下一功能版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通知方式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影響客戶部署版本之 High 以上弱點，於確認後 5 個工作日內以書面通知客戶窗口，並提供修補版本或暫時緩解措施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更新方式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以產品 Release 包升級安裝；升級程序自動備份並保留現場設定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證據保存</w:t>
            </w:r>
          </w:p>
        </w:tc>
        <w:tc>
          <w:tcPr>
            <w:tcW w:type="dxa" w:w="7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每輪掃描之原始工具輸出、SBOM 與修補 commit 紀錄保存於產品版本控制系統，可應要求提供</w:t>
            </w:r>
          </w:p>
        </w:tc>
      </w:tr>
    </w:tbl>
    <w:p>
      <w:pPr>
        <w:pStyle w:val="Heading1"/>
        <w:spacing w:after="160" w:before="320"/>
      </w:pPr>
      <w:bookmarkStart w:name="_Toc12" w:id="12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軟體物料清單（SBOM）與授權</w:t>
      </w:r>
      <w:bookmarkEnd w:id="12"/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隨本報告提供 CycloneDX 格式之 SBOM 四份（.NET 主體、LicenseBridge、Python 執行環境、前端函式庫），共計 271 個第三方元件。授權審視結果：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4000"/>
        <w:gridCol w:w="3438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生態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元件數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授權分佈</w:t>
            </w:r>
          </w:p>
        </w:tc>
        <w:tc>
          <w:tcPr>
            <w:tcW w:type="dxa" w:w="34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審視結論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.NET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MIT 137、Apache-2.0 18、BSD-3 1、MPL-2.0 1、其餘為 Microsoft 基礎套件（MIT）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無 GPL / AGPL。MPL-2.0 一件（XLParser）為檔案層級弱 copyleft，未修改即散佈，不影響本產品授權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MIT 11、BSD 4、Apache-2.0 2、PSF 1、雙授權 1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無 copyleft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前端 JS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MIT 6、Apache-2.0 1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無 copyleft；Font Awesome 圖示為 CC BY 4.0，產品保留署名</w:t>
            </w:r>
          </w:p>
        </w:tc>
      </w:tr>
    </w:tbl>
    <w:p>
      <w:pPr>
        <w:pStyle w:val="Heading1"/>
        <w:spacing w:after="160" w:before="320"/>
      </w:pPr>
      <w:bookmarkStart w:name="_Toc13" w:id="13"/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命名對照與附件清單</w:t>
      </w:r>
      <w:bookmarkEnd w:id="13"/>
    </w:p>
    <w:p>
      <w:pPr>
        <w:pStyle w:val="Heading2"/>
        <w:spacing w:after="120" w:before="240"/>
      </w:pPr>
      <w:bookmarkStart w:name="_Toc14" w:id="14"/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7.1 產品名稱與內部代號對照</w:t>
      </w:r>
      <w:bookmarkEnd w:id="14"/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產品名稱為 JOULARIS；程式組件、安裝路徑與 SBOM 元件名稱使用內部代號 ScadaEngine，兩者指同一產品。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對外名稱</w:t>
            </w:r>
          </w:p>
        </w:tc>
        <w:tc>
          <w:tcPr>
            <w:tcW w:type="dxa" w:w="58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內部代號 / 技術名稱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JOULARIS 工業監控系統</w:t>
            </w:r>
          </w:p>
        </w:tc>
        <w:tc>
          <w:tcPr>
            <w:tcW w:type="dxa" w:w="5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ScadaEngine（方案與原始碼名稱）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JOULARIS Web 儀表板</w:t>
            </w:r>
          </w:p>
        </w:tc>
        <w:tc>
          <w:tcPr>
            <w:tcW w:type="dxa" w:w="5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ScadaEngine.Web（Windows 服務名 JoularisWeb）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JOULARIS Engine 資料採集服務</w:t>
            </w:r>
          </w:p>
        </w:tc>
        <w:tc>
          <w:tcPr>
            <w:tcW w:type="dxa" w:w="5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ScadaEngine.Engine（Windows 服務名 JoularisEngine）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JOULARIS 授權服務</w:t>
            </w:r>
          </w:p>
        </w:tc>
        <w:tc>
          <w:tcPr>
            <w:tcW w:type="dxa" w:w="5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ScadaEngine.LicenseBridge（Windows 服務名 JoularisLicense）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安裝根目錄</w:t>
            </w:r>
          </w:p>
        </w:tc>
        <w:tc>
          <w:tcPr>
            <w:tcW w:type="dxa" w:w="5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C:JOULARIS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bookmarkStart w:name="_Toc15" w:id="15"/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7.2 附件清單</w:t>
      </w:r>
      <w:bookmarkEnd w:id="15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rescan-nuget-vulnerable.txt — .NET 套件重掃原始輸出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rescan-pip-audit.json、rescan-python-freeze.txt — Python 重掃原始輸出與套件版本清單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rescan-retire.json — 前端函式庫重掃原始輸出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sbom-dotnet-web-engine.cdx.json、sbom-dotnet-licensebridge.cdx.json、sbom-python-runtime.cdx.json、sbom-frontend-js.cdx.json — SBOM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licenses-dotnet.md、licenses-python-runtime.md、licenses-frontend-js.md — 授權清單</w:t>
      </w:r>
    </w:p>
    <w:p>
      <w:pPr>
        <w:spacing w:after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666666"/>
          <w:sz w:val="19"/>
          <w:szCs w:val="19"/>
        </w:rPr>
        <w:t xml:space="preserve">本報告由開發團隊依自動化工具結果編製；嚴重度調整與誤報判定之審核紀錄保存於內部程序文件。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JOULARIS 軟體弱點掃描報告 ‧ 2026-10-15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JOULARIS 軟體弱點掃描報告 2026-10-15</dc:title>
  <dc:creator>JOULARIS 開發團隊</dc:creator>
  <cp:lastModifiedBy>Un-named</cp:lastModifiedBy>
  <cp:revision>1</cp:revision>
  <dcterms:created xsi:type="dcterms:W3CDTF">2026-10-15T08:33:14.321Z</dcterms:created>
  <dcterms:modified xsi:type="dcterms:W3CDTF">2026-10-15T08:33:14.324Z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