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margin" w:leftFromText="180" w:rightFromText="180" w:tblpX="0" w:tblpY="158" w:topFromText="0" w:vertAnchor="text"/>
        <w:tblW w:w="9016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17"/>
        <w:gridCol w:w="4498"/>
      </w:tblGrid>
      <w:tr>
        <w:trPr/>
        <w:tc>
          <w:tcPr>
            <w:tcW w:w="9015" w:type="dxa"/>
            <w:gridSpan w:val="2"/>
            <w:tcBorders/>
            <w:shd w:color="auto" w:fill="DEEAF6" w:themeFill="accent1" w:themeFillTint="33" w:val="clear"/>
            <w:tcMar>
              <w:left w:w="98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rPr/>
            </w:pPr>
            <w:r>
              <w:rPr>
                <w:rFonts w:eastAsia="SimSun" w:cs="Arial"/>
                <w:b/>
                <w:bCs/>
                <w:kern w:val="2"/>
                <w:szCs w:val="24"/>
                <w:u w:val="single"/>
                <w:lang w:eastAsia="zh-CN" w:bidi="hi-IN"/>
              </w:rPr>
              <w:t>Elevator Pitch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 xml:space="preserve">: 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>There are over 250 million people who carry the genetic mutation for sickle cell disease. The only potential cure is a bone marrow transplant, leaving most suffers managing severe symptoms with a shortened life expectancy. We plan to make our unique CRISPR cure available to all at low cost.</w:t>
            </w:r>
          </w:p>
        </w:tc>
      </w:tr>
      <w:tr>
        <w:trPr/>
        <w:tc>
          <w:tcPr>
            <w:tcW w:w="4517" w:type="dxa"/>
            <w:tcBorders/>
            <w:shd w:color="auto" w:fill="DEEAF6" w:themeFill="accent1" w:themeFillTint="33" w:val="clear"/>
            <w:tcMar>
              <w:left w:w="98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rPr/>
            </w:pPr>
            <w:r>
              <w:rPr>
                <w:rFonts w:eastAsia="SimSun" w:cs="Arial"/>
                <w:b/>
                <w:bCs/>
                <w:kern w:val="2"/>
                <w:szCs w:val="24"/>
                <w:u w:val="single"/>
                <w:lang w:eastAsia="zh-CN" w:bidi="hi-IN"/>
              </w:rPr>
              <w:t>Problem being solved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 xml:space="preserve">: 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>Sickle cell disease is one of the most common genetic disorders globally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 xml:space="preserve">. 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 xml:space="preserve">Most 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>sufferers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 xml:space="preserve"> are from poor countries unable to even treat the symptoms.</w:t>
            </w:r>
          </w:p>
        </w:tc>
        <w:tc>
          <w:tcPr>
            <w:tcW w:w="4498" w:type="dxa"/>
            <w:tcBorders/>
            <w:shd w:color="auto" w:fill="DEEAF6" w:themeFill="accent1" w:themeFillTint="33" w:val="clear"/>
            <w:tcMar>
              <w:left w:w="98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rPr/>
            </w:pPr>
            <w:r>
              <w:rPr>
                <w:rFonts w:eastAsia="SimSun" w:cs="Arial"/>
                <w:b/>
                <w:bCs/>
                <w:kern w:val="2"/>
                <w:szCs w:val="24"/>
                <w:u w:val="single"/>
                <w:lang w:eastAsia="zh-CN" w:bidi="hi-IN"/>
              </w:rPr>
              <w:t>Our Solution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 xml:space="preserve">: Through the use of 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>our unique CRISPR process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 xml:space="preserve">, 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 xml:space="preserve">the genes responsible for sickle cell disease will be edited out of 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 xml:space="preserve">genome of sufferers, thus curing the disease and preventing future transmission.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pPr w:bottomFromText="0" w:horzAnchor="margin" w:leftFromText="180" w:rightFromText="180" w:tblpX="0" w:tblpY="180" w:topFromText="0" w:vertAnchor="text"/>
        <w:tblW w:w="9016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14"/>
        <w:gridCol w:w="4501"/>
      </w:tblGrid>
      <w:tr>
        <w:trPr/>
        <w:tc>
          <w:tcPr>
            <w:tcW w:w="9015" w:type="dxa"/>
            <w:gridSpan w:val="2"/>
            <w:tcBorders/>
            <w:shd w:color="auto" w:fill="FBE4D5" w:themeFill="accent2" w:themeFillTint="33" w:val="clear"/>
            <w:tcMar>
              <w:left w:w="98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rPr>
                <w:rFonts w:ascii="Liberation Serif" w:hAnsi="Liberation Serif" w:eastAsia="SimSun" w:cs="Arial"/>
                <w:kern w:val="2"/>
                <w:szCs w:val="24"/>
                <w:lang w:eastAsia="zh-CN" w:bidi="hi-IN"/>
              </w:rPr>
            </w:pPr>
            <w:r>
              <w:rPr>
                <w:rFonts w:eastAsia="SimSun" w:cs="Arial"/>
                <w:b/>
                <w:bCs/>
                <w:kern w:val="2"/>
                <w:szCs w:val="24"/>
                <w:u w:val="single"/>
                <w:lang w:eastAsia="zh-CN" w:bidi="hi-IN"/>
              </w:rPr>
              <w:t>Company Details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>: The company was founded by P Shabalala, with a degree in Biomedical Engineering, with 10 years experience in the industry. The initial investment is provided through a grant scheme with the government. Co-founders include:</w:t>
            </w:r>
          </w:p>
          <w:p>
            <w:pPr>
              <w:pStyle w:val="Normal"/>
              <w:overflowPunct w:val="false"/>
              <w:spacing w:lineRule="auto" w:line="240" w:before="0" w:after="0"/>
              <w:rPr/>
            </w:pPr>
            <w:r>
              <w:rPr>
                <w:rFonts w:eastAsia="SimSun" w:cs="Arial"/>
                <w:kern w:val="2"/>
                <w:szCs w:val="24"/>
                <w:lang w:eastAsia="zh-CN" w:bidi="hi-IN"/>
              </w:rPr>
              <w:t>Mr. John Smith -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>CRISPS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 xml:space="preserve"> devices specialist.</w:t>
            </w:r>
          </w:p>
          <w:p>
            <w:pPr>
              <w:pStyle w:val="Normal"/>
              <w:overflowPunct w:val="false"/>
              <w:spacing w:lineRule="auto" w:line="240" w:before="0" w:after="0"/>
              <w:rPr>
                <w:rFonts w:ascii="Liberation Serif" w:hAnsi="Liberation Serif" w:eastAsia="SimSun" w:cs="Arial"/>
                <w:kern w:val="2"/>
                <w:szCs w:val="24"/>
                <w:lang w:eastAsia="zh-CN" w:bidi="hi-IN"/>
              </w:rPr>
            </w:pPr>
            <w:r>
              <w:rPr>
                <w:rFonts w:eastAsia="SimSun" w:cs="Arial"/>
                <w:kern w:val="2"/>
                <w:szCs w:val="24"/>
                <w:lang w:eastAsia="zh-CN" w:bidi="hi-IN"/>
              </w:rPr>
              <w:t>Mrs Sheila Cook – Marketing Director, 10 years experience in medical sales</w:t>
            </w:r>
          </w:p>
        </w:tc>
      </w:tr>
      <w:tr>
        <w:trPr/>
        <w:tc>
          <w:tcPr>
            <w:tcW w:w="4514" w:type="dxa"/>
            <w:tcBorders/>
            <w:shd w:color="auto" w:fill="FBE4D5" w:themeFill="accent2" w:themeFillTint="33" w:val="clear"/>
            <w:tcMar>
              <w:left w:w="98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rPr>
                <w:rFonts w:ascii="Liberation Serif" w:hAnsi="Liberation Serif" w:eastAsia="SimSun" w:cs="Arial"/>
                <w:kern w:val="2"/>
                <w:szCs w:val="24"/>
                <w:lang w:eastAsia="zh-CN" w:bidi="hi-IN"/>
              </w:rPr>
            </w:pPr>
            <w:r>
              <w:rPr>
                <w:rFonts w:eastAsia="SimSun" w:cs="Arial"/>
                <w:b/>
                <w:bCs/>
                <w:kern w:val="2"/>
                <w:szCs w:val="24"/>
                <w:u w:val="single"/>
                <w:lang w:eastAsia="zh-CN" w:bidi="hi-IN"/>
              </w:rPr>
              <w:t>Strengths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>: Strong technical skills and experience as well as knowledge of the industry.</w:t>
            </w:r>
          </w:p>
        </w:tc>
        <w:tc>
          <w:tcPr>
            <w:tcW w:w="4501" w:type="dxa"/>
            <w:tcBorders/>
            <w:shd w:color="auto" w:fill="FBE4D5" w:themeFill="accent2" w:themeFillTint="33" w:val="clear"/>
            <w:tcMar>
              <w:left w:w="98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rPr>
                <w:rFonts w:ascii="Liberation Serif" w:hAnsi="Liberation Serif" w:eastAsia="SimSun" w:cs="Arial"/>
                <w:kern w:val="2"/>
                <w:szCs w:val="24"/>
                <w:lang w:eastAsia="zh-CN" w:bidi="hi-IN"/>
              </w:rPr>
            </w:pPr>
            <w:r>
              <w:rPr>
                <w:rFonts w:eastAsia="SimSun" w:cs="Arial"/>
                <w:b/>
                <w:bCs/>
                <w:kern w:val="2"/>
                <w:szCs w:val="24"/>
                <w:u w:val="single"/>
                <w:lang w:eastAsia="zh-CN" w:bidi="hi-IN"/>
              </w:rPr>
              <w:t>Weaknesses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>: Small company with no reputation or ability to interface to large corporate/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>government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 xml:space="preserve"> procurement systems.</w:t>
            </w:r>
          </w:p>
        </w:tc>
      </w:tr>
      <w:tr>
        <w:trPr/>
        <w:tc>
          <w:tcPr>
            <w:tcW w:w="4514" w:type="dxa"/>
            <w:tcBorders/>
            <w:shd w:color="auto" w:fill="FBE4D5" w:themeFill="accent2" w:themeFillTint="33" w:val="clear"/>
            <w:tcMar>
              <w:left w:w="98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rPr/>
            </w:pPr>
            <w:r>
              <w:rPr>
                <w:rFonts w:eastAsia="SimSun" w:cs="Arial"/>
                <w:b/>
                <w:bCs/>
                <w:kern w:val="2"/>
                <w:szCs w:val="24"/>
                <w:u w:val="single"/>
                <w:lang w:eastAsia="zh-CN" w:bidi="hi-IN"/>
              </w:rPr>
              <w:t>Opportunities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 xml:space="preserve">: 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>The opportunities exist to possibly license the technology to large pharmaceutical companies.</w:t>
            </w:r>
          </w:p>
        </w:tc>
        <w:tc>
          <w:tcPr>
            <w:tcW w:w="4501" w:type="dxa"/>
            <w:tcBorders/>
            <w:shd w:color="auto" w:fill="FBE4D5" w:themeFill="accent2" w:themeFillTint="33" w:val="clear"/>
            <w:tcMar>
              <w:left w:w="98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rPr/>
            </w:pPr>
            <w:r>
              <w:rPr>
                <w:rFonts w:eastAsia="SimSun" w:cs="Arial"/>
                <w:b/>
                <w:bCs/>
                <w:kern w:val="2"/>
                <w:szCs w:val="24"/>
                <w:u w:val="single"/>
                <w:lang w:eastAsia="zh-CN" w:bidi="hi-IN"/>
              </w:rPr>
              <w:t>Threats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 xml:space="preserve">: Potential for larger 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>pharmaceutical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 xml:space="preserve"> players to dominate the market 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>with symptom treatment solutions, preventing the solution from being adopted.</w:t>
            </w:r>
          </w:p>
          <w:p>
            <w:pPr>
              <w:pStyle w:val="Normal"/>
              <w:overflowPunct w:val="false"/>
              <w:spacing w:lineRule="auto" w:line="240" w:before="0" w:after="0"/>
              <w:rPr/>
            </w:pPr>
            <w:r>
              <w:rPr>
                <w:rFonts w:eastAsia="SimSun" w:cs="Arial"/>
                <w:kern w:val="2"/>
                <w:szCs w:val="24"/>
                <w:lang w:eastAsia="zh-CN" w:bidi="hi-IN"/>
              </w:rPr>
              <w:t>Possible in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 xml:space="preserve">tellectual property theft 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>concerns.</w:t>
            </w:r>
          </w:p>
          <w:p>
            <w:pPr>
              <w:pStyle w:val="Normal"/>
              <w:overflowPunct w:val="false"/>
              <w:spacing w:lineRule="auto" w:line="240" w:before="0" w:after="0"/>
              <w:rPr>
                <w:rFonts w:ascii="Liberation Serif" w:hAnsi="Liberation Serif" w:eastAsia="SimSun" w:cs="Arial"/>
                <w:b/>
                <w:b/>
                <w:bCs/>
                <w:kern w:val="2"/>
                <w:szCs w:val="24"/>
                <w:u w:val="single"/>
                <w:lang w:eastAsia="zh-CN" w:bidi="hi-IN"/>
              </w:rPr>
            </w:pPr>
            <w:r>
              <w:rPr>
                <w:rFonts w:eastAsia="SimSun" w:cs="Arial"/>
                <w:b/>
                <w:bCs/>
                <w:kern w:val="2"/>
                <w:szCs w:val="24"/>
                <w:u w:val="single"/>
                <w:lang w:eastAsia="zh-CN" w:bidi="hi-IN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pPr w:bottomFromText="0" w:horzAnchor="margin" w:leftFromText="180" w:rightFromText="180" w:tblpX="0" w:tblpY="180" w:topFromText="0" w:vertAnchor="text"/>
        <w:tblW w:w="9016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11"/>
        <w:gridCol w:w="4504"/>
      </w:tblGrid>
      <w:tr>
        <w:trPr/>
        <w:tc>
          <w:tcPr>
            <w:tcW w:w="9015" w:type="dxa"/>
            <w:gridSpan w:val="2"/>
            <w:tcBorders/>
            <w:shd w:color="auto" w:fill="E2EFD9" w:themeFill="accent6" w:themeFillTint="33" w:val="clear"/>
            <w:tcMar>
              <w:left w:w="98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rPr/>
            </w:pPr>
            <w:r>
              <w:rPr>
                <w:rFonts w:eastAsia="SimSun" w:cs="Arial"/>
                <w:b/>
                <w:bCs/>
                <w:kern w:val="2"/>
                <w:szCs w:val="24"/>
                <w:u w:val="single"/>
                <w:lang w:eastAsia="zh-CN" w:bidi="hi-IN"/>
              </w:rPr>
              <w:t>Market Segment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 xml:space="preserve">: The market segment is focussed on the health care industry, specifically 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>pharmaceutical companies and governments.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 xml:space="preserve"> This is a B2B business.</w:t>
            </w:r>
          </w:p>
        </w:tc>
      </w:tr>
      <w:tr>
        <w:trPr/>
        <w:tc>
          <w:tcPr>
            <w:tcW w:w="4511" w:type="dxa"/>
            <w:tcBorders/>
            <w:shd w:color="auto" w:fill="E2EFD9" w:themeFill="accent6" w:themeFillTint="33" w:val="clear"/>
            <w:tcMar>
              <w:left w:w="98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rPr>
                <w:rFonts w:ascii="Liberation Serif" w:hAnsi="Liberation Serif" w:eastAsia="SimSun" w:cs="Arial"/>
                <w:kern w:val="2"/>
                <w:szCs w:val="24"/>
                <w:lang w:eastAsia="zh-CN" w:bidi="hi-IN"/>
              </w:rPr>
            </w:pPr>
            <w:r>
              <w:rPr>
                <w:rFonts w:eastAsia="SimSun" w:cs="Arial"/>
                <w:b/>
                <w:bCs/>
                <w:kern w:val="2"/>
                <w:szCs w:val="24"/>
                <w:u w:val="single"/>
                <w:lang w:eastAsia="zh-CN" w:bidi="hi-IN"/>
              </w:rPr>
              <w:t>Sales Channels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>: Sales initially will be direct through a sales team or sales reps. 30% of Gross Profit will be offered as commission.</w:t>
            </w:r>
          </w:p>
        </w:tc>
        <w:tc>
          <w:tcPr>
            <w:tcW w:w="4504" w:type="dxa"/>
            <w:tcBorders/>
            <w:shd w:color="auto" w:fill="E2EFD9" w:themeFill="accent6" w:themeFillTint="33" w:val="clear"/>
            <w:tcMar>
              <w:left w:w="98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rPr>
                <w:rFonts w:ascii="Liberation Serif" w:hAnsi="Liberation Serif" w:eastAsia="SimSun" w:cs="Arial"/>
                <w:kern w:val="2"/>
                <w:szCs w:val="24"/>
                <w:lang w:eastAsia="zh-CN" w:bidi="hi-IN"/>
              </w:rPr>
            </w:pPr>
            <w:r>
              <w:rPr>
                <w:rFonts w:eastAsia="SimSun" w:cs="Arial"/>
                <w:b/>
                <w:bCs/>
                <w:kern w:val="2"/>
                <w:szCs w:val="24"/>
                <w:u w:val="single"/>
                <w:lang w:eastAsia="zh-CN" w:bidi="hi-IN"/>
              </w:rPr>
              <w:t>Go To Market Strategy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>: Demo days will be organised to showcase the tech to potential clients. Trade shows will be attended.</w:t>
            </w:r>
          </w:p>
          <w:p>
            <w:pPr>
              <w:pStyle w:val="Normal"/>
              <w:overflowPunct w:val="false"/>
              <w:spacing w:lineRule="auto" w:line="240" w:before="0" w:after="0"/>
              <w:rPr>
                <w:rFonts w:ascii="Liberation Serif" w:hAnsi="Liberation Serif" w:eastAsia="SimSun" w:cs="Arial"/>
                <w:kern w:val="2"/>
                <w:szCs w:val="24"/>
                <w:lang w:eastAsia="zh-CN" w:bidi="hi-IN"/>
              </w:rPr>
            </w:pPr>
            <w:r>
              <w:rPr>
                <w:rFonts w:eastAsia="SimSun" w:cs="Arial"/>
                <w:kern w:val="2"/>
                <w:szCs w:val="24"/>
                <w:lang w:eastAsia="zh-CN" w:bidi="hi-IN"/>
              </w:rPr>
            </w:r>
          </w:p>
        </w:tc>
      </w:tr>
      <w:tr>
        <w:trPr/>
        <w:tc>
          <w:tcPr>
            <w:tcW w:w="4511" w:type="dxa"/>
            <w:tcBorders/>
            <w:shd w:color="auto" w:fill="E2EFD9" w:themeFill="accent6" w:themeFillTint="33" w:val="clear"/>
            <w:tcMar>
              <w:left w:w="98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rPr/>
            </w:pPr>
            <w:r>
              <w:rPr>
                <w:rFonts w:eastAsia="SimSun" w:cs="Arial"/>
                <w:b/>
                <w:bCs/>
                <w:kern w:val="2"/>
                <w:szCs w:val="24"/>
                <w:u w:val="single"/>
                <w:lang w:eastAsia="zh-CN" w:bidi="hi-IN"/>
              </w:rPr>
              <w:t>Legal Hurdles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 xml:space="preserve">: 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>FDA approval has been acquired but hurdles in countries where the disease is prevalent may exist.</w:t>
            </w:r>
          </w:p>
        </w:tc>
        <w:tc>
          <w:tcPr>
            <w:tcW w:w="4504" w:type="dxa"/>
            <w:tcBorders/>
            <w:shd w:color="auto" w:fill="E2EFD9" w:themeFill="accent6" w:themeFillTint="33" w:val="clear"/>
            <w:tcMar>
              <w:left w:w="98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rPr/>
            </w:pPr>
            <w:r>
              <w:rPr>
                <w:rFonts w:eastAsia="SimSun" w:cs="Arial"/>
                <w:b/>
                <w:bCs/>
                <w:kern w:val="2"/>
                <w:szCs w:val="24"/>
                <w:u w:val="single"/>
                <w:lang w:eastAsia="zh-CN" w:bidi="hi-IN"/>
              </w:rPr>
              <w:t>Marketing Activities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 xml:space="preserve">: Brochures will be developed (online and print) 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>specifically for trade shows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 xml:space="preserve">. Industry 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 xml:space="preserve">and government 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>magazines will be targeted to advertise in.</w:t>
            </w:r>
          </w:p>
        </w:tc>
      </w:tr>
      <w:tr>
        <w:trPr/>
        <w:tc>
          <w:tcPr>
            <w:tcW w:w="9015" w:type="dxa"/>
            <w:gridSpan w:val="2"/>
            <w:tcBorders/>
            <w:shd w:color="auto" w:fill="E2EFD9" w:themeFill="accent6" w:themeFillTint="33" w:val="clear"/>
            <w:tcMar>
              <w:left w:w="98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rPr/>
            </w:pPr>
            <w:r>
              <w:rPr>
                <w:rFonts w:eastAsia="SimSun" w:cs="Arial"/>
                <w:b/>
                <w:bCs/>
                <w:kern w:val="2"/>
                <w:szCs w:val="24"/>
                <w:u w:val="single"/>
                <w:lang w:eastAsia="zh-CN" w:bidi="hi-IN"/>
              </w:rPr>
              <w:t>Competitor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 xml:space="preserve">: 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>Potential unknown start-up with similar CRISPR technology.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9015" w:type="dxa"/>
            <w:gridSpan w:val="2"/>
            <w:tcBorders/>
            <w:shd w:color="auto" w:fill="DCC5ED" w:val="clear"/>
            <w:tcMar>
              <w:left w:w="103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rPr/>
            </w:pPr>
            <w:r>
              <w:rPr>
                <w:rFonts w:eastAsia="SimSun" w:cs="Arial"/>
                <w:b/>
                <w:bCs/>
                <w:kern w:val="2"/>
                <w:szCs w:val="24"/>
                <w:u w:val="single"/>
                <w:lang w:eastAsia="zh-CN" w:bidi="hi-IN"/>
              </w:rPr>
              <w:t>Revenue Model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 xml:space="preserve">: There are two revenue streams for this business. 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 xml:space="preserve">Small scale production in the first 5 years and licensing agreements with large pharmaceutical companies. </w:t>
            </w:r>
          </w:p>
        </w:tc>
      </w:tr>
      <w:tr>
        <w:trPr/>
        <w:tc>
          <w:tcPr>
            <w:tcW w:w="4508" w:type="dxa"/>
            <w:tcBorders/>
            <w:shd w:color="auto" w:fill="DCC5ED" w:val="clear"/>
            <w:tcMar>
              <w:left w:w="103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rPr>
                <w:rFonts w:ascii="Liberation Serif" w:hAnsi="Liberation Serif" w:eastAsia="SimSun" w:cs="Arial"/>
                <w:kern w:val="2"/>
                <w:szCs w:val="24"/>
                <w:lang w:eastAsia="zh-CN" w:bidi="hi-IN"/>
              </w:rPr>
            </w:pPr>
            <w:r>
              <w:rPr>
                <w:rFonts w:eastAsia="SimSun" w:cs="Arial"/>
                <w:b/>
                <w:bCs/>
                <w:kern w:val="2"/>
                <w:szCs w:val="24"/>
                <w:u w:val="single"/>
                <w:lang w:eastAsia="zh-CN" w:bidi="hi-IN"/>
              </w:rPr>
              <w:t>Income for 12 months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 xml:space="preserve">: </w:t>
            </w:r>
          </w:p>
          <w:p>
            <w:pPr>
              <w:pStyle w:val="Normal"/>
              <w:overflowPunct w:val="false"/>
              <w:spacing w:lineRule="auto" w:line="240" w:before="0" w:after="0"/>
              <w:rPr/>
            </w:pPr>
            <w:r>
              <w:rPr>
                <w:rFonts w:eastAsia="SimSun" w:cs="Arial"/>
                <w:kern w:val="2"/>
                <w:szCs w:val="24"/>
                <w:lang w:eastAsia="zh-CN" w:bidi="hi-IN"/>
              </w:rPr>
              <w:t>Small Scale production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>: R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>6,100,000</w:t>
            </w:r>
          </w:p>
          <w:p>
            <w:pPr>
              <w:pStyle w:val="Normal"/>
              <w:overflowPunct w:val="false"/>
              <w:spacing w:lineRule="auto" w:line="240" w:before="0" w:after="0"/>
              <w:rPr/>
            </w:pPr>
            <w:r>
              <w:rPr>
                <w:rFonts w:eastAsia="SimSun" w:cs="Arial"/>
                <w:kern w:val="2"/>
                <w:szCs w:val="24"/>
                <w:lang w:eastAsia="zh-CN" w:bidi="hi-IN"/>
              </w:rPr>
              <w:t>Licensing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>: R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>6,000,000</w:t>
            </w:r>
          </w:p>
          <w:p>
            <w:pPr>
              <w:pStyle w:val="Normal"/>
              <w:overflowPunct w:val="false"/>
              <w:spacing w:lineRule="auto" w:line="240" w:before="0" w:after="0"/>
              <w:rPr>
                <w:rFonts w:ascii="Liberation Serif" w:hAnsi="Liberation Serif" w:eastAsia="SimSun" w:cs="Arial"/>
                <w:b/>
                <w:b/>
                <w:bCs/>
                <w:kern w:val="2"/>
                <w:szCs w:val="24"/>
                <w:u w:val="single"/>
                <w:lang w:eastAsia="zh-CN" w:bidi="hi-IN"/>
              </w:rPr>
            </w:pPr>
            <w:r>
              <w:rPr>
                <w:rFonts w:eastAsia="SimSun" w:cs="Arial"/>
                <w:b/>
                <w:bCs/>
                <w:kern w:val="2"/>
                <w:szCs w:val="24"/>
                <w:u w:val="single"/>
                <w:lang w:eastAsia="zh-CN" w:bidi="hi-IN"/>
              </w:rPr>
            </w:r>
          </w:p>
          <w:p>
            <w:pPr>
              <w:pStyle w:val="Normal"/>
              <w:overflowPunct w:val="false"/>
              <w:spacing w:lineRule="auto" w:line="240" w:before="0" w:after="0"/>
              <w:rPr/>
            </w:pPr>
            <w:r>
              <w:rPr>
                <w:rFonts w:eastAsia="SimSun" w:cs="Arial"/>
                <w:b/>
                <w:bCs/>
                <w:kern w:val="2"/>
                <w:szCs w:val="24"/>
                <w:u w:val="single"/>
                <w:lang w:eastAsia="zh-CN" w:bidi="hi-IN"/>
              </w:rPr>
              <w:t>Investment:</w:t>
            </w:r>
            <w:r>
              <w:rPr>
                <w:rFonts w:eastAsia="SimSun" w:cs="Arial"/>
                <w:b w:val="false"/>
                <w:bCs w:val="false"/>
                <w:kern w:val="2"/>
                <w:szCs w:val="24"/>
                <w:u w:val="none"/>
                <w:lang w:eastAsia="zh-CN" w:bidi="hi-IN"/>
              </w:rPr>
              <w:t xml:space="preserve"> R</w:t>
            </w:r>
            <w:r>
              <w:rPr>
                <w:rFonts w:eastAsia="SimSun" w:cs="Arial"/>
                <w:b w:val="false"/>
                <w:bCs w:val="false"/>
                <w:kern w:val="2"/>
                <w:szCs w:val="24"/>
                <w:u w:val="none"/>
                <w:lang w:eastAsia="zh-CN" w:bidi="hi-IN"/>
              </w:rPr>
              <w:t>10</w:t>
            </w:r>
            <w:r>
              <w:rPr>
                <w:rFonts w:eastAsia="SimSun" w:cs="Arial"/>
                <w:b w:val="false"/>
                <w:bCs w:val="false"/>
                <w:kern w:val="2"/>
                <w:szCs w:val="24"/>
                <w:u w:val="none"/>
                <w:lang w:eastAsia="zh-CN" w:bidi="hi-IN"/>
              </w:rPr>
              <w:t>,000,000</w:t>
            </w:r>
          </w:p>
          <w:p>
            <w:pPr>
              <w:pStyle w:val="Normal"/>
              <w:overflowPunct w:val="false"/>
              <w:spacing w:lineRule="auto" w:line="240" w:before="0" w:after="0"/>
              <w:rPr>
                <w:rFonts w:ascii="Liberation Serif" w:hAnsi="Liberation Serif" w:eastAsia="SimSun" w:cs="Arial"/>
                <w:b/>
                <w:b/>
                <w:bCs/>
                <w:kern w:val="2"/>
                <w:szCs w:val="24"/>
                <w:u w:val="single"/>
                <w:lang w:eastAsia="zh-CN" w:bidi="hi-IN"/>
              </w:rPr>
            </w:pPr>
            <w:r>
              <w:rPr>
                <w:rFonts w:eastAsia="SimSun" w:cs="Arial"/>
                <w:b/>
                <w:bCs/>
                <w:kern w:val="2"/>
                <w:szCs w:val="24"/>
                <w:u w:val="single"/>
                <w:lang w:eastAsia="zh-CN" w:bidi="hi-IN"/>
              </w:rPr>
            </w:r>
          </w:p>
          <w:p>
            <w:pPr>
              <w:pStyle w:val="Normal"/>
              <w:overflowPunct w:val="false"/>
              <w:spacing w:lineRule="auto" w:line="240" w:before="0" w:after="0"/>
              <w:rPr>
                <w:rFonts w:ascii="Liberation Serif" w:hAnsi="Liberation Serif" w:eastAsia="SimSun" w:cs="Arial"/>
                <w:b/>
                <w:b/>
                <w:bCs/>
                <w:kern w:val="2"/>
                <w:szCs w:val="24"/>
                <w:u w:val="single"/>
                <w:lang w:eastAsia="zh-CN" w:bidi="hi-IN"/>
              </w:rPr>
            </w:pPr>
            <w:r>
              <w:rPr>
                <w:rFonts w:eastAsia="SimSun" w:cs="Arial"/>
                <w:b/>
                <w:bCs/>
                <w:kern w:val="2"/>
                <w:szCs w:val="24"/>
                <w:u w:val="single"/>
                <w:lang w:eastAsia="zh-CN" w:bidi="hi-IN"/>
              </w:rPr>
              <w:t>Cash reserves after 12 months:</w:t>
            </w:r>
          </w:p>
          <w:p>
            <w:pPr>
              <w:pStyle w:val="Normal"/>
              <w:overflowPunct w:val="false"/>
              <w:spacing w:lineRule="auto" w:line="240" w:before="0" w:after="0"/>
              <w:rPr/>
            </w:pPr>
            <w:r>
              <w:rPr>
                <w:rFonts w:eastAsia="SimSun" w:cs="Arial"/>
                <w:b w:val="false"/>
                <w:bCs w:val="false"/>
                <w:kern w:val="2"/>
                <w:szCs w:val="24"/>
                <w:u w:val="none"/>
                <w:lang w:eastAsia="zh-CN" w:bidi="hi-IN"/>
              </w:rPr>
              <w:t>R</w:t>
            </w:r>
            <w:r>
              <w:rPr>
                <w:rFonts w:eastAsia="SimSun" w:cs="Arial"/>
                <w:b w:val="false"/>
                <w:bCs w:val="false"/>
                <w:kern w:val="2"/>
                <w:szCs w:val="24"/>
                <w:u w:val="none"/>
                <w:lang w:eastAsia="zh-CN" w:bidi="hi-IN"/>
              </w:rPr>
              <w:t>5,471,500</w:t>
            </w:r>
          </w:p>
        </w:tc>
        <w:tc>
          <w:tcPr>
            <w:tcW w:w="4507" w:type="dxa"/>
            <w:tcBorders/>
            <w:shd w:color="auto" w:fill="DCC5ED" w:val="clear"/>
            <w:tcMar>
              <w:left w:w="103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rPr>
                <w:rFonts w:ascii="Liberation Serif" w:hAnsi="Liberation Serif" w:eastAsia="SimSun" w:cs="Arial"/>
                <w:kern w:val="2"/>
                <w:szCs w:val="24"/>
                <w:lang w:eastAsia="zh-CN" w:bidi="hi-IN"/>
              </w:rPr>
            </w:pPr>
            <w:r>
              <w:rPr>
                <w:rFonts w:eastAsia="SimSun" w:cs="Arial"/>
                <w:b/>
                <w:bCs/>
                <w:kern w:val="2"/>
                <w:szCs w:val="24"/>
                <w:u w:val="single"/>
                <w:lang w:eastAsia="zh-CN" w:bidi="hi-IN"/>
              </w:rPr>
              <w:t>Expenses for 12 months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 xml:space="preserve">: </w:t>
            </w:r>
          </w:p>
          <w:p>
            <w:pPr>
              <w:pStyle w:val="Normal"/>
              <w:overflowPunct w:val="false"/>
              <w:spacing w:lineRule="auto" w:line="240" w:before="0" w:after="0"/>
              <w:rPr/>
            </w:pPr>
            <w:r>
              <w:rPr>
                <w:rFonts w:eastAsia="SimSun" w:cs="Arial"/>
                <w:kern w:val="2"/>
                <w:szCs w:val="24"/>
                <w:lang w:eastAsia="zh-CN" w:bidi="hi-IN"/>
              </w:rPr>
              <w:t>Cost of goods/services: R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>2,055,000</w:t>
            </w:r>
          </w:p>
          <w:p>
            <w:pPr>
              <w:pStyle w:val="Normal"/>
              <w:overflowPunct w:val="false"/>
              <w:spacing w:lineRule="auto" w:line="240" w:before="0" w:after="0"/>
              <w:rPr/>
            </w:pPr>
            <w:r>
              <w:rPr>
                <w:rFonts w:eastAsia="SimSun" w:cs="Arial"/>
                <w:kern w:val="2"/>
                <w:szCs w:val="24"/>
                <w:lang w:eastAsia="zh-CN" w:bidi="hi-IN"/>
              </w:rPr>
              <w:t>Operating costs: R</w:t>
            </w:r>
            <w:r>
              <w:rPr>
                <w:rFonts w:eastAsia="SimSun" w:cs="Arial"/>
                <w:kern w:val="2"/>
                <w:szCs w:val="24"/>
                <w:lang w:eastAsia="zh-CN" w:bidi="hi-IN"/>
              </w:rPr>
              <w:t>14,573,500</w:t>
            </w:r>
          </w:p>
          <w:p>
            <w:pPr>
              <w:pStyle w:val="Normal"/>
              <w:overflowPunct w:val="false"/>
              <w:spacing w:lineRule="auto" w:line="240" w:before="0" w:after="0"/>
              <w:rPr>
                <w:rFonts w:ascii="Liberation Serif" w:hAnsi="Liberation Serif" w:eastAsia="SimSun" w:cs="Arial"/>
                <w:kern w:val="2"/>
                <w:szCs w:val="24"/>
                <w:lang w:eastAsia="zh-CN" w:bidi="hi-IN"/>
              </w:rPr>
            </w:pPr>
            <w:r>
              <w:rPr>
                <w:rFonts w:eastAsia="SimSun" w:cs="Arial"/>
                <w:kern w:val="2"/>
                <w:szCs w:val="24"/>
                <w:lang w:eastAsia="zh-CN" w:bidi="hi-IN"/>
              </w:rPr>
            </w:r>
          </w:p>
          <w:p>
            <w:pPr>
              <w:pStyle w:val="Normal"/>
              <w:overflowPunct w:val="false"/>
              <w:spacing w:lineRule="auto" w:line="240" w:before="0" w:after="0"/>
              <w:rPr>
                <w:rFonts w:ascii="Liberation Serif" w:hAnsi="Liberation Serif" w:eastAsia="SimSun" w:cs="Arial"/>
                <w:b/>
                <w:b/>
                <w:bCs/>
                <w:kern w:val="2"/>
                <w:szCs w:val="24"/>
                <w:u w:val="single"/>
                <w:lang w:eastAsia="zh-CN" w:bidi="hi-IN"/>
              </w:rPr>
            </w:pPr>
            <w:r>
              <w:rPr>
                <w:rFonts w:eastAsia="SimSun" w:cs="Arial"/>
                <w:b/>
                <w:bCs/>
                <w:kern w:val="2"/>
                <w:szCs w:val="24"/>
                <w:u w:val="single"/>
                <w:lang w:eastAsia="zh-CN" w:bidi="hi-IN"/>
              </w:rPr>
            </w:r>
          </w:p>
          <w:p>
            <w:pPr>
              <w:pStyle w:val="Normal"/>
              <w:overflowPunct w:val="false"/>
              <w:spacing w:lineRule="auto" w:line="240" w:before="0" w:after="0"/>
              <w:rPr>
                <w:rFonts w:ascii="Liberation Serif" w:hAnsi="Liberation Serif" w:eastAsia="SimSun" w:cs="Arial"/>
                <w:b/>
                <w:b/>
                <w:bCs/>
                <w:kern w:val="2"/>
                <w:szCs w:val="24"/>
                <w:u w:val="single"/>
                <w:lang w:eastAsia="zh-CN" w:bidi="hi-IN"/>
              </w:rPr>
            </w:pPr>
            <w:r>
              <w:rPr>
                <w:rFonts w:eastAsia="SimSun" w:cs="Arial"/>
                <w:b/>
                <w:bCs/>
                <w:kern w:val="2"/>
                <w:szCs w:val="24"/>
                <w:u w:val="single"/>
                <w:lang w:eastAsia="zh-CN" w:bidi="hi-IN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Z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c63e8"/>
    <w:pPr>
      <w:widowControl/>
      <w:bidi w:val="0"/>
      <w:spacing w:lineRule="auto" w:line="240" w:before="0" w:after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en-Z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c63e8"/>
    <w:pPr>
      <w:spacing w:after="0" w:line="240" w:lineRule="auto"/>
    </w:pPr>
    <w:rPr>
      <w:lang w:eastAsia="zh-CN" w:bidi="hi-IN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Application>LibreOffice/5.4.3.2$Windows_X86_64 LibreOffice_project/92a7159f7e4af62137622921e809f8546db437e5</Application>
  <Pages>1</Pages>
  <Words>399</Words>
  <Characters>2330</Characters>
  <CharactersWithSpaces>2707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2018-07-18T07:57:00Z</dcterms:created>
  <dc:creator>Renier</dc:creator>
  <dc:description/>
  <dc:language>en-ZA</dc:language>
  <cp:lastModifiedBy/>
  <dcterms:modified xsi:type="dcterms:W3CDTF">2019-09-13T16:29:11Z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