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uh465bhyvy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Hercegovačko-neretvanski kanton (HNK)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jp7nhre4fut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Grad Mostar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https://www.mostar.ba/dokumenti-gradani/</w:t>
        </w:r>
      </w:hyperlink>
      <w:r w:rsidDel="00000000" w:rsidR="00000000" w:rsidRPr="00000000">
        <w:rPr>
          <w:rtl w:val="0"/>
        </w:rPr>
        <w:br w:type="textWrapping"/>
        <w:t xml:space="preserve"> Obrasci – urbanizam, uvjerenja, matični uredi, socijalna zaštita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b5ff5urya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Općina Čapljina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https://eregistar.capljina.ba/administrativni-postupci/</w:t>
        </w:r>
      </w:hyperlink>
      <w:r w:rsidDel="00000000" w:rsidR="00000000" w:rsidRPr="00000000">
        <w:rPr>
          <w:rtl w:val="0"/>
        </w:rPr>
        <w:br w:type="textWrapping"/>
        <w:t xml:space="preserve"> Obrasci – lokacijska informacija, urbanistička saglasnost, izvod iz matičnih knjiga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xit7rbhddj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3️⃣ Općina Čitluk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https://citluk.ba/zahtjevi/</w:t>
        </w:r>
      </w:hyperlink>
      <w:r w:rsidDel="00000000" w:rsidR="00000000" w:rsidRPr="00000000">
        <w:rPr>
          <w:rtl w:val="0"/>
        </w:rPr>
        <w:br w:type="textWrapping"/>
        <w:t xml:space="preserve"> Obrasci – izdavanje uvjerenja, urbanističke saglasnosti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7kbjlw00j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4️⃣ Općina Jablanica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https://www.jablanica.ba/ba/download-zona/obrasci-i-zahtjevi.html</w:t>
        </w:r>
      </w:hyperlink>
      <w:r w:rsidDel="00000000" w:rsidR="00000000" w:rsidRPr="00000000">
        <w:rPr>
          <w:rtl w:val="0"/>
        </w:rPr>
        <w:br w:type="textWrapping"/>
        <w:t xml:space="preserve"> Obrasci – zahtjev za uvjerenje, urbanizam, matični uredi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vl7xa7ob0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5️⃣ Općina Konjic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https://www.konjic.ba/ba/uprava/opcinske-sluzbe/obrasci-opcinskih-sluzbi.html</w:t>
        </w:r>
      </w:hyperlink>
      <w:r w:rsidDel="00000000" w:rsidR="00000000" w:rsidRPr="00000000">
        <w:rPr>
          <w:rtl w:val="0"/>
        </w:rPr>
        <w:br w:type="textWrapping"/>
        <w:t xml:space="preserve"> Obrasci – lokacijska informacija, građevinske dozvole, uvjerenja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3sqz72v49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ynl9sfnhho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6️⃣ Općina Neum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fldChar w:fldCharType="begin"/>
        <w:instrText xml:space="preserve"> HYPERLINK "https://neum.ba/dokumenti/"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neum.ba/dokumenti/</w:t>
        </w:r>
      </w:hyperlink>
      <w:r w:rsidDel="00000000" w:rsidR="00000000" w:rsidRPr="00000000">
        <w:rPr>
          <w:rtl w:val="0"/>
        </w:rPr>
        <w:br w:type="textWrapping"/>
        <w:t xml:space="preserve"> Obrasci – zahtjev za uvjerenja, urbanistička dokumentacija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961u70izr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7️⃣ Općina Prozor-Rama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https://prozor-rama.org/euprava/dokumenti</w:t>
        </w:r>
      </w:hyperlink>
      <w:r w:rsidDel="00000000" w:rsidR="00000000" w:rsidRPr="00000000">
        <w:rPr>
          <w:rtl w:val="0"/>
        </w:rPr>
        <w:br w:type="textWrapping"/>
        <w:t xml:space="preserve"> Obrasci – zahtjev za izdavanje izvoda, urbanizam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6mxlkdq1fh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8️⃣ Općina Stolac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https://stolac.gov.ba/dokumenti/</w:t>
        </w:r>
      </w:hyperlink>
      <w:r w:rsidDel="00000000" w:rsidR="00000000" w:rsidRPr="00000000">
        <w:rPr>
          <w:rtl w:val="0"/>
        </w:rPr>
        <w:br w:type="textWrapping"/>
        <w:t xml:space="preserve"> Obrasci – zahtjevi za uvjerenja, urbanistička dokumentacija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q51mozmlt3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✅ Ministarstva Hercegovačko-neretvanskog kantona (HNK)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guba7ipj47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zdravstva, rada i socijalne zaštite HNK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http://www.vlada-hnz-k.ba/ministarstva/ministarstvo-zdravstva-rada-i-socijalne-zastite</w:t>
        </w:r>
      </w:hyperlink>
      <w:r w:rsidDel="00000000" w:rsidR="00000000" w:rsidRPr="00000000">
        <w:rPr>
          <w:rtl w:val="0"/>
        </w:rPr>
        <w:br w:type="textWrapping"/>
        <w:t xml:space="preserve"> Obrasci – zdravstveno osiguranje, refundacija putnih troškova, ortopedska pomagala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vfbg5lhud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obrazovanja, nauke, kulture i sporta HNK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http://www.vlada-hnz-k.ba/ministarstva/ministarstvo-prosvjete-znanosti-kulture-i-sporta</w:t>
        </w:r>
      </w:hyperlink>
      <w:r w:rsidDel="00000000" w:rsidR="00000000" w:rsidRPr="00000000">
        <w:rPr>
          <w:rtl w:val="0"/>
        </w:rPr>
        <w:br w:type="textWrapping"/>
        <w:t xml:space="preserve"> Obrasci – stipendije, nostrifikacija, prijava djece u školu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gtld3z3h4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09g7yeatc2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anplz3w9o5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prostornog uređenja, građenja i zaštite okoliša HNK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24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http://www.vlada-hnz-k.ba/ministarstva/ministarstvo-prostornog-uredenja-gradjenja-i-zastite-okoline</w:t>
        </w:r>
      </w:hyperlink>
      <w:r w:rsidDel="00000000" w:rsidR="00000000" w:rsidRPr="00000000">
        <w:rPr>
          <w:rtl w:val="0"/>
        </w:rPr>
        <w:br w:type="textWrapping"/>
        <w:t xml:space="preserve"> Obrasci – lokacijska informacija, urbanističke saglasnosti, ekološke dozvole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zeq5hxvnu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Zavod zdravstvenog osiguranja HNK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24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https://zzo.ba/</w:t>
          <w:br w:type="textWrapping"/>
        </w:r>
      </w:hyperlink>
      <w:r w:rsidDel="00000000" w:rsidR="00000000" w:rsidRPr="00000000">
        <w:rPr>
          <w:rtl w:val="0"/>
        </w:rPr>
        <w:t xml:space="preserve"> Obrasci – prijava na osiguranje, ortopedska pomagala, refundacija</w:t>
      </w:r>
    </w:p>
    <w:p w:rsidR="00000000" w:rsidDel="00000000" w:rsidP="00000000" w:rsidRDefault="00000000" w:rsidRPr="00000000" w14:paraId="0000002A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Mostar, Čapljina, Čitluk, Konjic, Jablanica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imaju najbolje razvijene digitalne obrasce.</w:t>
        <w:br w:type="textWrapping"/>
        <w:t xml:space="preserve">   ✅ Obrasci obuhvataju: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urbanizam (lokacijske informacije, saglasnosti, građevinske dozvole)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izdavanje izvoda i uvjerenja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obrasce za socijalnu zaštitu i zdravstveno osiguranje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Sve navedeno smiješ koristiti za </w:t>
      </w:r>
      <w:r w:rsidDel="00000000" w:rsidR="00000000" w:rsidRPr="00000000">
        <w:rPr>
          <w:b w:val="1"/>
          <w:rtl w:val="0"/>
        </w:rPr>
        <w:t xml:space="preserve">podršku građanima i strancima kroz call centar i e-portal privatne firme.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um.ba/dokumenti/" TargetMode="External"/><Relationship Id="rId10" Type="http://schemas.openxmlformats.org/officeDocument/2006/relationships/hyperlink" Target="https://konjic.ba/obrasci/" TargetMode="External"/><Relationship Id="rId13" Type="http://schemas.openxmlformats.org/officeDocument/2006/relationships/hyperlink" Target="https://prozor-rama.org/zahtjevi-i-obrasci/" TargetMode="External"/><Relationship Id="rId12" Type="http://schemas.openxmlformats.org/officeDocument/2006/relationships/hyperlink" Target="https://neum.ba/dokument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ablanica.ba/dokumenti-i-obrasci/" TargetMode="External"/><Relationship Id="rId15" Type="http://schemas.openxmlformats.org/officeDocument/2006/relationships/hyperlink" Target="http://www.vlada-hnz-k.ba/ministarstva/ministarstvo-zdravstva-rada-i-socijalne-zastite" TargetMode="External"/><Relationship Id="rId14" Type="http://schemas.openxmlformats.org/officeDocument/2006/relationships/hyperlink" Target="https://stolac.gov.ba/dokumenti/" TargetMode="External"/><Relationship Id="rId17" Type="http://schemas.openxmlformats.org/officeDocument/2006/relationships/hyperlink" Target="http://www.vlada-hnz-k.ba/ministarstva/ministarstvo-prostornog-uredenja-gradjenja-i-zastite-okoline" TargetMode="External"/><Relationship Id="rId16" Type="http://schemas.openxmlformats.org/officeDocument/2006/relationships/hyperlink" Target="http://www.vlada-hnz-k.ba/ministarstva/ministarstvo-prosvjete-znanosti-kulture-i-sporta" TargetMode="External"/><Relationship Id="rId5" Type="http://schemas.openxmlformats.org/officeDocument/2006/relationships/styles" Target="styles.xml"/><Relationship Id="rId6" Type="http://schemas.openxmlformats.org/officeDocument/2006/relationships/hyperlink" Target="https://mostar.ba/usluge-i-obrasci/" TargetMode="External"/><Relationship Id="rId18" Type="http://schemas.openxmlformats.org/officeDocument/2006/relationships/hyperlink" Target="https://zzo.ba/" TargetMode="External"/><Relationship Id="rId7" Type="http://schemas.openxmlformats.org/officeDocument/2006/relationships/hyperlink" Target="https://capljina.ba/zahtjevi-i-obrasci/" TargetMode="External"/><Relationship Id="rId8" Type="http://schemas.openxmlformats.org/officeDocument/2006/relationships/hyperlink" Target="https://citluk.ba/dokumenti/obrasci-i-zahtjev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