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rtl w:val="0"/>
        </w:rPr>
        <w:t xml:space="preserve">RS #1 – Banjalučka regija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b w:val="1"/>
          <w:rtl w:val="0"/>
        </w:rPr>
        <w:t xml:space="preserve">istom čistom formatu za tvoju bazu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✅ RS #1 Banjalučka regija</w:t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Banja Luka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https://banjaluka.rs.ba/gradska-uprava/obrasci-i-zahtjevi/</w:t>
        </w:r>
      </w:hyperlink>
      <w:r w:rsidDel="00000000" w:rsidR="00000000" w:rsidRPr="00000000">
        <w:rPr>
          <w:rtl w:val="0"/>
        </w:rPr>
        <w:br w:type="textWrapping"/>
        <w:t xml:space="preserve"> Obrasci – urbanistička saglasnost, lokacijska informacija, uvjerenja o prebivalištu, matični uredi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nfbov0koc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Laktaši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https://ecitizen.ba/laktasi/eServices</w:t>
        </w:r>
      </w:hyperlink>
      <w:r w:rsidDel="00000000" w:rsidR="00000000" w:rsidRPr="00000000">
        <w:rPr>
          <w:rtl w:val="0"/>
        </w:rPr>
        <w:br w:type="textWrapping"/>
        <w:t xml:space="preserve"> Obrasci – urbanizam, zahtjev za uvjerenje o državljanstvu, prijava boravka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9qwjqqzyd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Gradiška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https://www.gradgradiska.com/izvodi-iz-maticnih-knjiga-i-upisi-u-mk/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777777"/>
          <w:sz w:val="21"/>
          <w:szCs w:val="21"/>
          <w:highlight w:val="white"/>
          <w:rtl w:val="0"/>
        </w:rPr>
        <w:t xml:space="preserve">Lica koja su upisana u matične knjige rođenih, vjenčanih i umrlih i knjige državljana na području grada Gradiška mogu podnijeti zahtjev za izdavanje izvoda iz matičnih knjiga, uvjerenja o državljanstvu i uvjerenja o slobodnom bračnom stanju.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777777"/>
          <w:sz w:val="21"/>
          <w:szCs w:val="21"/>
          <w:highlight w:val="white"/>
          <w:u w:val="none"/>
        </w:rPr>
      </w:pPr>
      <w:hyperlink r:id="rId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https://ecitizen.ba/gradiska/eServices</w:t>
        </w:r>
      </w:hyperlink>
      <w:r w:rsidDel="00000000" w:rsidR="00000000" w:rsidRPr="00000000">
        <w:rPr>
          <w:color w:val="777777"/>
          <w:sz w:val="21"/>
          <w:szCs w:val="21"/>
          <w:highlight w:val="white"/>
          <w:rtl w:val="0"/>
        </w:rPr>
        <w:t xml:space="preserve"> Obrasci za poljoprivredu, privredu, boračko invalidska zaštita, prostorno uređenje itd.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upnsj656m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Prnjavor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https://opstinaprnjavor.net/obrasci-i-zahtjevi/</w:t>
        </w:r>
      </w:hyperlink>
      <w:r w:rsidDel="00000000" w:rsidR="00000000" w:rsidRPr="00000000">
        <w:rPr>
          <w:rtl w:val="0"/>
        </w:rPr>
        <w:br w:type="textWrapping"/>
        <w:t xml:space="preserve"> Obrasci – urbanizam, prijava boravka, uvjerenja iz matičnih knjiga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cqogsd93n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i8b4ltisr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uqprfv2bh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bg03vnd1w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Srbac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https://ecitizen.ba/srbac/eServices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Obrasci – na webportalu Opstine Srbac nema mogučnosti da se online putem preuzmi bilo kakvi dokumenti, formulari za građane i pravna lica. Web usluga ecitizen je aktivirana ali ne posjeduje nikakve dokumente da ispuni svoju namjenu.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94wvz2n8w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Čelinac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https://www.ecitizen.ba/celinac/eServices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–na webportalu Opstine Čelinac nema mogučnosti da se online putem preuzmi bilo kakvi dokumenti, formulari za građane i pravna lica. Web usluga ecitizen je aktivirana ali ne posjeduje nikakve dokumente da ispuni svoju namjenu.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4xk3jrn9p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Kotor Varoš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https://opstinakotorvaros.com/%d0%bf%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 lokacijska informacija, građevinske dozvole, matični uredi, rodni list i sl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jt5ydn0t2i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Kneževo (Skender Vakuf)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https://opstinaknezevo.org/%d0%b7</w:t>
        </w:r>
      </w:hyperlink>
      <w:r w:rsidDel="00000000" w:rsidR="00000000" w:rsidRPr="00000000">
        <w:rPr>
          <w:rtl w:val="0"/>
        </w:rPr>
        <w:br w:type="textWrapping"/>
        <w:t xml:space="preserve"> Obrasci – urbanizam, zahtjevi za dozvole iz domena poljoprivrede, registracije obrta i sl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bz1l15qq4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Mrkonjić Grad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https://mrkonjic-grad.rs.ba/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izdavanje uvjerenja, pri dnu nasovne stranice</w:t>
      </w:r>
    </w:p>
    <w:p w:rsidR="00000000" w:rsidDel="00000000" w:rsidP="00000000" w:rsidRDefault="00000000" w:rsidRPr="00000000" w14:paraId="0000001F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Jezero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24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https://opstinajezero.org/sr/opstinska-uprava/c295</w:t>
        </w:r>
      </w:hyperlink>
      <w:r w:rsidDel="00000000" w:rsidR="00000000" w:rsidRPr="00000000">
        <w:rPr>
          <w:rtl w:val="0"/>
        </w:rPr>
        <w:br w:type="textWrapping"/>
        <w:t xml:space="preserve"> Obrasci – Opština Jezero nema ponudu administrativnih dokumenata, formulara, obrazaca za podizanje online putem istih. Za sve potrebne dokumente naophodno je obratiti se lično u prostorije Opštine. 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Šipovo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https://sipovo.org/zahtjevi-i-obrasci/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Opoština Šipovo nema mogućnost da putem opštinskog portala ponudi bilo kakve dokumente, obrazce ili formulare za podizanje istih. Za dobivanje bilo kakve dokumentacije, preporučuje se lična posjeta zgradi opštine.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edzui9mxv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Ribnik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https://opstinaribnik.org/lat/kategorije/92/pristup-informacijama</w:t>
        </w:r>
      </w:hyperlink>
      <w:r w:rsidDel="00000000" w:rsidR="00000000" w:rsidRPr="00000000">
        <w:rPr>
          <w:rtl w:val="0"/>
        </w:rPr>
        <w:br w:type="textWrapping"/>
        <w:t xml:space="preserve"> Obrasci – urbanizam, matični uredi, prijava prebivališta obrazci i formulari za dobivanje navedenih dokumenata nisu mogući online putem .Webportal Opštine Ribnik posjeduje online opciju ”Pristup Informacijama” putem navedenog web linka.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zoyguhpgv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Novi Grad (Bosanski Novi)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="24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https://opstina-novigrad.rs.ba/obrasci-i-zahtjevi/</w:t>
        </w:r>
      </w:hyperlink>
      <w:r w:rsidDel="00000000" w:rsidR="00000000" w:rsidRPr="00000000">
        <w:rPr>
          <w:rtl w:val="0"/>
        </w:rPr>
        <w:br w:type="textWrapping"/>
        <w:t xml:space="preserve"> Obrasci – urbanizam, uvjerenja, matični uredi, rodni list, smrtni list itd. </w:t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Svi obrasci uključuju: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i lokacijske informacije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 (rođenje, smrt, državljanstvo)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Prijava/odjava prebivališta i boravka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Stipendije i osnovne administrativne zahtjeve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Zakonski dozvoljeni za upotrebu privatnim firmama (građani i stranci)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povo.org/zahtjevi-i-obrasci/" TargetMode="External"/><Relationship Id="rId11" Type="http://schemas.openxmlformats.org/officeDocument/2006/relationships/hyperlink" Target="https://ecitizen.ba/srbac/eServices" TargetMode="External"/><Relationship Id="rId22" Type="http://schemas.openxmlformats.org/officeDocument/2006/relationships/hyperlink" Target="https://www.euprava.opstina-novigrad.com/ematicar/#:~:text=zemlji%20i%20inostranstvu%20a" TargetMode="External"/><Relationship Id="rId10" Type="http://schemas.openxmlformats.org/officeDocument/2006/relationships/hyperlink" Target="https://opstinaprnjavor.net/obrasci-i-zahtjevi/" TargetMode="External"/><Relationship Id="rId21" Type="http://schemas.openxmlformats.org/officeDocument/2006/relationships/hyperlink" Target="https://ribnik.org" TargetMode="External"/><Relationship Id="rId13" Type="http://schemas.openxmlformats.org/officeDocument/2006/relationships/hyperlink" Target="https://www.ecitizen.ba/celinac/eServices" TargetMode="External"/><Relationship Id="rId12" Type="http://schemas.openxmlformats.org/officeDocument/2006/relationships/hyperlink" Target="https://ecitizen.ba/srbac/eServi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citizen.ba/gradiska/eServices" TargetMode="External"/><Relationship Id="rId15" Type="http://schemas.openxmlformats.org/officeDocument/2006/relationships/hyperlink" Target="https://opstinakotorvaros.com/%d0%bf%d1%80%d0%be%d1%98%d0%b5%d0%ba%d1%82-%d1%81%d0%b8%d1%81%d1%82%d0%b5%d0%bc-48/#:~:text=%D0%A1%D0%98%D0%A1%D0%A2%D0%95%D0%9C%2048%20%D1%98%D0%B5%20%D1%83%D1%81%D0%BF%D0%BE%D1%81%D1%82%D0%B0%D0%B2%D1%99%D0%B5%D0%BD" TargetMode="External"/><Relationship Id="rId14" Type="http://schemas.openxmlformats.org/officeDocument/2006/relationships/hyperlink" Target="https://opstinacelinac.com/usluge/obrasci/" TargetMode="External"/><Relationship Id="rId17" Type="http://schemas.openxmlformats.org/officeDocument/2006/relationships/hyperlink" Target="http://opstinaknezevo.org/?page_id=1001&amp;preview=true" TargetMode="External"/><Relationship Id="rId16" Type="http://schemas.openxmlformats.org/officeDocument/2006/relationships/hyperlink" Target="https://kotorvaros.org/zahtjevi-i-obrasc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opstinajezero.org/sr/opstinska-uprava/c295" TargetMode="External"/><Relationship Id="rId6" Type="http://schemas.openxmlformats.org/officeDocument/2006/relationships/hyperlink" Target="https://banjaluka.rs.ba/gradska-uprava/obrasci-i-zahtjevi/" TargetMode="External"/><Relationship Id="rId18" Type="http://schemas.openxmlformats.org/officeDocument/2006/relationships/hyperlink" Target="https://mrkonjic-grad.rs.ba/" TargetMode="External"/><Relationship Id="rId7" Type="http://schemas.openxmlformats.org/officeDocument/2006/relationships/hyperlink" Target="https://ecitizen.ba/laktasi/eServices" TargetMode="External"/><Relationship Id="rId8" Type="http://schemas.openxmlformats.org/officeDocument/2006/relationships/hyperlink" Target="https://www.gradgradiska.com/izvodi-iz-maticnih-knjiga-i-upisi-u-m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