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dh1dk9l2m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RS #4 Bijeljina regija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a0stiai04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Bijeljina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https://bijeljina.org/lat/zahtjevi-i-obrasci.html</w:t>
        <w:br w:type="textWrapping"/>
        <w:t xml:space="preserve"> Obrasci – urbanizam, lokacijska informacija, građevinske dozvole, matični uredi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78oncivttp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Ugljevik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https://ugljevik.rs.ba/usluge/obrasci/</w:t>
        <w:br w:type="textWrapping"/>
        <w:t xml:space="preserve"> Obrasci – urbanistička saglasnost, prijava prebivališta, uvjerenja iz matičnih knjiga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sbhv8wjbd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Lopare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https://lopare.rs.ba/zahtjevi-i-obrasci/</w:t>
        <w:br w:type="textWrapping"/>
        <w:t xml:space="preserve"> Obrasci – lokacijska informacija, urbanizam, uvjerenja o prebivalištu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49btknc1bm6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Zvornik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(pripada i regiji Zvornik administrativno, ali se često koristi u obradi sa Bijeljinom)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https://opstina-zvornik.org/zahtjevi-i-obrasci/</w:t>
        <w:br w:type="textWrapping"/>
        <w:t xml:space="preserve"> Obrasci – urbanizam, matični uredi, prijava boravka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sa8t6u32j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Šekovići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https://sekovici.org/zahtjevi-i-obrasci/</w:t>
        <w:br w:type="textWrapping"/>
        <w:t xml:space="preserve"> Obrasci – urbanističke saglasnosti, matični uredi, uvjerenja o prebivalištu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33urink8m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Osmaci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https://osmaci.org/obrasci/</w:t>
        <w:br w:type="textWrapping"/>
        <w:t xml:space="preserve"> Obrasci – prijava prebivališta, urbanizam, matični uredi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r8a9pllhm3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Obrasci pokrivaju: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Lokacijske informacije i urbanizam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Građevinske dozvole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Matične knjige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Prijave/odjave prebivališta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Uvjerenja o državljanstvu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Zakonski dostupni za privatne firme za administrativne servise građanima i strancima.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Spremno za CRM, ePortal, SaaS usluge.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