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SHELL：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在计算机科学中，Shell俗称壳（用来区别于核），是指“提供使用者使用界面”的软件（命令解析器）。它类似于DOS下的command和后来的cmd.exe。它接收用户命令，然后调用相应的应用程序。在Linux系统中shell有自己的内部命令和环境变量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环境变量：</w:t>
      </w:r>
    </w:p>
    <w:tbl>
      <w:tblPr>
        <w:tblStyle w:val="4"/>
        <w:tblW w:w="764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6"/>
        <w:gridCol w:w="4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3536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myshell常用环境变量：变量名</w:t>
            </w:r>
          </w:p>
        </w:tc>
        <w:tc>
          <w:tcPr>
            <w:tcW w:w="4110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变量值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3536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HOST</w:t>
            </w:r>
          </w:p>
        </w:tc>
        <w:tc>
          <w:tcPr>
            <w:tcW w:w="4110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主机名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3536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USER</w:t>
            </w:r>
          </w:p>
        </w:tc>
        <w:tc>
          <w:tcPr>
            <w:tcW w:w="4110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3536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PATH</w:t>
            </w:r>
          </w:p>
        </w:tc>
        <w:tc>
          <w:tcPr>
            <w:tcW w:w="4110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文件搜索路径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3536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PWD</w:t>
            </w:r>
          </w:p>
        </w:tc>
        <w:tc>
          <w:tcPr>
            <w:tcW w:w="4110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当前工作目录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3536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HOME</w:t>
            </w:r>
          </w:p>
        </w:tc>
        <w:tc>
          <w:tcPr>
            <w:tcW w:w="4110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主目录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3536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  <w:lang w:val="en-US" w:eastAsia="zh-CN"/>
              </w:rPr>
              <w:t>COMP</w:t>
            </w:r>
          </w:p>
        </w:tc>
        <w:tc>
          <w:tcPr>
            <w:tcW w:w="4110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一级提示符变量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3536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  <w:lang w:val="en-US" w:eastAsia="zh-CN"/>
              </w:rPr>
              <w:t>ACOMP</w:t>
            </w:r>
          </w:p>
        </w:tc>
        <w:tc>
          <w:tcPr>
            <w:tcW w:w="4110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二级提示符变量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3536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SHELL</w:t>
            </w:r>
          </w:p>
        </w:tc>
        <w:tc>
          <w:tcPr>
            <w:tcW w:w="4110" w:type="dxa"/>
            <w:tcBorders>
              <w:tl2br w:val="nil"/>
              <w:tr2bl w:val="nil"/>
            </w:tcBorders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</w:rPr>
              <w:t>当前SHELL所在目录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输入输出重定向：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Linux环境中支持输入输出重定向，用符号&lt;和&gt;来表示。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0、1和2分别表示标准输入、标准输出和标准错误信息输出，可以用来指定需要重定向的标准输入或输出，比如 2&gt;lee.dat 表示将错误信息输出到文件lee.dat中。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同时，还可以在这三个标准输入输出之间实现重定向，比如将错误信息重定向到标准输出，可以用 2&gt;&amp;1来实现。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Linux下还有一个特殊的文件/dev/null，它就像一个无底洞，所有重定向到它的信息都会消失得无影无踪。这一点非常有用，当我们不需要回显程序的所有信息时，就可以将输出重定向到/dev/null。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如果想要正常输出和错误信息都不显示，则要把标准输出和标准错误都重定向到/dev/null， 例如：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# ls 1&gt;/dev/null 2&gt;/dev/null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还有一种做法是将错误重定向到标准输出，然后再重定向到 /dev/null，例如：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# ls &gt;/dev/null 2&gt;&amp;1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br w:type="textWrapping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注意：此处的顺序不能更改，否则达不到想要的效果，此时先将标准输出重定向到 /dev/null，然后将标准错误重定向到标准输出，由于标准输出已经重定向到了/dev/null，因此标准错误也会重定向到/dev/null。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程序环境：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程序环境并不是把各种功能简单地拼装在一起，而是把它们有机地结合起来，统一在一个图形化操作界面下，为程序设计人员提供尽可能高效、便利的服务。例如，程序设计过程中为了排除语法错误，需要反复进行编译——查错——修改——再编译的循环，集成开发环境就使各步骤之间能够方便快捷地切换，输入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instrText xml:space="preserve"> HYPERLINK "http://baike.baidu.com/view/546605.htm" \t "http://baike.baidu.com/_blank" </w:instrTex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源程序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fldChar w:fldCharType="end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后用简单的菜单命令或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instrText xml:space="preserve"> HYPERLINK "http://baike.baidu.com/view/103895.htm" \t "http://baike.baidu.com/_blank" </w:instrTex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快捷键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fldChar w:fldCharType="end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启动编译，出现错误后又能立即转到对源程序的修改，甚至直接把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instrText xml:space="preserve"> HYPERLINK "http://baike.baidu.com/view/236729.htm" \t "http://baike.baidu.com/_blank" </w:instrTex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光标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fldChar w:fldCharType="end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定位到出错的位置上。再如，集成开发环境的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instrText xml:space="preserve"> HYPERLINK "http://baike.baidu.com/view/499644.htm" \t "http://baike.baidu.com/_blank" </w:instrTex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编辑器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fldChar w:fldCharType="end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除了具备一般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instrText xml:space="preserve"> HYPERLINK "http://baike.baidu.com/view/487023.htm" \t "http://baike.baidu.com/_blank" </w:instrTex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文本编辑器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fldChar w:fldCharType="end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的基本功能外，还能根据C的语法规则，自动识别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instrText xml:space="preserve"> HYPERLINK "http://baike.baidu.com/view/17674.htm" \t "http://baike.baidu.com/_blank" </w:instrTex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程序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fldChar w:fldCharType="end"/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文本中的不同成分，并且用不同的颜色显示不同的成分，对使用者产生很好的提示效果。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4"/>
          <w:szCs w:val="24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管道：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管道是一种两个进程间进行单向通信的机制。因为管道传递数据的单向性，管道又称为半双工管道。管道的这一特点决定了器使用的局限性。管道是Linux支持的最初Unix IPC形式之一，具有以下特点：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数据只能由一个进程流向另一个进程（其中一个读管道，一个写管道）；如果要进行双工通信，需要建 立两个管道。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管道只能用于父子进程或者兄弟进程间通信。，也就是说管道只能用于具有亲缘关系的进程间通信。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  除了以上局限性，管道还有其他一些不足，如管道没有名字（匿名管道），管道的缓冲区大小是受限制的。管道所传输的是无格式的字节流。这就需要管道输入方和输出方事先约定好数据格式。虽然有那么多不足，但对于一些简单的进程间通信，管道还是完全可以胜任的。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  使用管道进行通信时，两端的进程向管道读写数据是通过创建管道时，系统设置的文件描述符进行的。从本质上说，管道也是一种文件，但它又和一般的文件有所不同，可以克服使用文件进行通信的两个问题，这个文件只存在内存中。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   通过管道通信的两个进程，一个进程向管道写数据，另外一个从中读数据。写入的数据每次都添加到管道缓冲区的末尾，读数据的时候都是从缓冲区的头部读出数据的。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后台程序执行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在控制台运行环境的时候再命令后边加上&amp;这个标志就可以了，Linux就可以在后台运行该任务。</w:t>
      </w:r>
      <w:r>
        <w:rPr>
          <w:rFonts w:hint="default" w:ascii="微软雅黑" w:hAnsi="微软雅黑" w:eastAsia="微软雅黑" w:cs="微软雅黑"/>
          <w:sz w:val="24"/>
          <w:szCs w:val="24"/>
          <w:lang w:eastAsia="zh-CN"/>
        </w:rPr>
        <w:t>，主线程直接跳转到等待下一次输入，而不必等待上一个命令执行完毕。子线程执行完毕后也自动结束该进程。在后台运行任务，表示在前台的Console中可以执行其他任务。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4685" w:h="2080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-Bold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-Regular">
    <w:altName w:val="Adobe 明體 Std L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ebdings">
    <w:panose1 w:val="05030102010509060703"/>
    <w:charset w:val="88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FC7300D"/>
    <w:rsid w:val="61664C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cs="微软雅黑" w:asciiTheme="minorHAnsi" w:hAnsiTheme="minorHAnsi"/>
      <w:kern w:val="2"/>
      <w:sz w:val="28"/>
      <w:szCs w:val="28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2016-08-05T10:46:00Z</dcterms:created>
  <dc:creator>asus</dc:creator>
  <cp:lastModifiedBy>asus</cp:lastModifiedBy>
  <dcterms:modified xsi:type="dcterms:W3CDTF">2016-08-05T10:59:59Z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