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p w14:paraId="7F3E30CA" w14:textId="77777777" w:rsidR="00893139" w:rsidRDefault="00893139" w:rsidP="006155B7">
      <w:pPr>
        <w:pStyle w:val="NoSpacing"/>
        <w:jc w:val="center"/>
        <w:rPr>
          <w:rFonts w:ascii="Tahoma" w:hAnsi="Tahoma" w:cs="Tahoma"/>
          <w:b/>
          <w:bCs/>
        </w:rPr>
      </w:pPr>
    </w:p>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37B88" w14:paraId="09070A5E" w14:textId="77777777" w:rsidTr="00901B8D">
        <w:tc>
          <w:tcPr>
            <w:tcW w:w="10353" w:type="dxa"/>
            <w:gridSpan w:val="2"/>
          </w:tcPr>
          <w:p w14:paraId="488748F7" w14:textId="1F26BA70" w:rsidR="00D37B88" w:rsidRDefault="00D37B88" w:rsidP="006155B7">
            <w:pPr>
              <w:pStyle w:val="NoSpacing"/>
              <w:jc w:val="center"/>
              <w:rPr>
                <w:rFonts w:ascii="Tahoma" w:hAnsi="Tahoma" w:cs="Tahoma"/>
                <w:b/>
                <w:bCs/>
              </w:rPr>
            </w:pPr>
            <w:r>
              <w:rPr>
                <w:rFonts w:ascii="Tahoma" w:hAnsi="Tahoma" w:cs="Tahoma"/>
                <w:b/>
                <w:bCs/>
              </w:rPr>
              <w:t>BIDS AND AWARDS COMMITTEE</w:t>
            </w:r>
          </w:p>
        </w:tc>
      </w:tr>
      <w:tr w:rsidR="00D37B88" w14:paraId="42147481" w14:textId="77777777" w:rsidTr="00901B8D">
        <w:tc>
          <w:tcPr>
            <w:tcW w:w="10353" w:type="dxa"/>
            <w:gridSpan w:val="2"/>
          </w:tcPr>
          <w:p w14:paraId="644B1775" w14:textId="77819CB4" w:rsidR="00D37B88" w:rsidRDefault="00D37B88" w:rsidP="006155B7">
            <w:pPr>
              <w:pStyle w:val="NoSpacing"/>
              <w:jc w:val="center"/>
              <w:rPr>
                <w:rFonts w:ascii="Tahoma" w:hAnsi="Tahoma" w:cs="Tahoma"/>
                <w:b/>
                <w:bCs/>
              </w:rPr>
            </w:pPr>
          </w:p>
          <w:p w14:paraId="42659B2E" w14:textId="4EFEFBDE" w:rsidR="00CB2E50" w:rsidRDefault="00CB2E50" w:rsidP="006155B7">
            <w:pPr>
              <w:pStyle w:val="NoSpacing"/>
              <w:jc w:val="center"/>
              <w:rPr>
                <w:rFonts w:ascii="Tahoma" w:hAnsi="Tahoma" w:cs="Tahoma"/>
                <w:b/>
                <w:bCs/>
              </w:rPr>
            </w:pPr>
          </w:p>
          <w:p w14:paraId="27114A6B" w14:textId="77777777" w:rsidR="00CB2E50" w:rsidRDefault="00CB2E50" w:rsidP="006155B7">
            <w:pPr>
              <w:pStyle w:val="NoSpacing"/>
              <w:jc w:val="center"/>
              <w:rPr>
                <w:rFonts w:ascii="Tahoma" w:hAnsi="Tahoma" w:cs="Tahoma"/>
                <w:b/>
                <w:bCs/>
              </w:rPr>
            </w:pPr>
          </w:p>
          <w:p w14:paraId="02D2DD5F" w14:textId="77777777" w:rsidR="002B0CB3" w:rsidRPr="000B4DC8" w:rsidRDefault="002B0CB3" w:rsidP="002B0CB3">
            <w:pPr>
              <w:pStyle w:val="BodyText"/>
              <w:spacing w:before="7"/>
              <w:jc w:val="center"/>
              <w:rPr>
                <w:u w:val="single"/>
              </w:rPr>
            </w:pPr>
            <w:r w:rsidRPr="000B4DC8">
              <w:rPr>
                <w:b/>
                <w:bCs/>
                <w:u w:val="single"/>
              </w:rPr>
              <w:t>MA. THERESA J. PALIMA</w:t>
            </w:r>
            <w:r w:rsidRPr="000B4DC8">
              <w:rPr>
                <w:u w:val="single"/>
              </w:rPr>
              <w:t xml:space="preserve"> </w:t>
            </w:r>
          </w:p>
          <w:p w14:paraId="5436AB2F" w14:textId="3B2C2C30" w:rsidR="00D37B88" w:rsidRDefault="002B0CB3" w:rsidP="000B4DC8">
            <w:pPr>
              <w:pStyle w:val="BodyText"/>
              <w:spacing w:before="7"/>
              <w:jc w:val="center"/>
            </w:pPr>
            <w:r>
              <w:t xml:space="preserve">Chief, Planning &amp; </w:t>
            </w:r>
            <w:proofErr w:type="spellStart"/>
            <w:r>
              <w:t>Desing</w:t>
            </w:r>
            <w:proofErr w:type="spellEnd"/>
            <w:r>
              <w:t xml:space="preserve"> Section</w:t>
            </w:r>
          </w:p>
          <w:p w14:paraId="6025AD21" w14:textId="1118FDD9" w:rsidR="00D37B88" w:rsidRPr="00D37B88" w:rsidRDefault="00D37B88" w:rsidP="006155B7">
            <w:pPr>
              <w:pStyle w:val="NoSpacing"/>
              <w:jc w:val="center"/>
              <w:rPr>
                <w:rFonts w:ascii="Tahoma" w:hAnsi="Tahoma" w:cs="Tahoma"/>
              </w:rPr>
            </w:pPr>
            <w:r>
              <w:rPr>
                <w:rFonts w:ascii="Tahoma" w:hAnsi="Tahoma" w:cs="Tahoma"/>
              </w:rPr>
              <w:t>BAC Chairperson</w:t>
            </w:r>
          </w:p>
          <w:p w14:paraId="41F11E23" w14:textId="6FB1106F" w:rsidR="00D37B88" w:rsidRDefault="00D37B88" w:rsidP="006155B7">
            <w:pPr>
              <w:pStyle w:val="NoSpacing"/>
              <w:jc w:val="center"/>
              <w:rPr>
                <w:rFonts w:ascii="Tahoma" w:hAnsi="Tahoma" w:cs="Tahoma"/>
                <w:b/>
                <w:bCs/>
              </w:rPr>
            </w:pPr>
          </w:p>
          <w:p w14:paraId="76D06F74" w14:textId="77777777" w:rsidR="00CE23C4" w:rsidRDefault="00CE23C4" w:rsidP="006155B7">
            <w:pPr>
              <w:pStyle w:val="NoSpacing"/>
              <w:jc w:val="center"/>
              <w:rPr>
                <w:rFonts w:ascii="Tahoma" w:hAnsi="Tahoma" w:cs="Tahoma"/>
                <w:b/>
                <w:bCs/>
              </w:rPr>
            </w:pPr>
          </w:p>
          <w:p w14:paraId="2EFD2F83" w14:textId="77777777" w:rsidR="00D37B88" w:rsidRDefault="00D37B88" w:rsidP="00D37B88">
            <w:pPr>
              <w:pStyle w:val="NoSpacing"/>
              <w:rPr>
                <w:rFonts w:ascii="Tahoma" w:hAnsi="Tahoma" w:cs="Tahoma"/>
                <w:b/>
                <w:bCs/>
              </w:rPr>
            </w:pPr>
          </w:p>
        </w:tc>
      </w:tr>
      <w:tr w:rsidR="00D37B88" w14:paraId="475F8D97" w14:textId="77777777" w:rsidTr="00901B8D">
        <w:tc>
          <w:tcPr>
            <w:tcW w:w="5222" w:type="dxa"/>
          </w:tcPr>
          <w:p w14:paraId="5E74423F" w14:textId="4E38027A" w:rsidR="002B0CB3" w:rsidRDefault="002B0CB3" w:rsidP="00D37B88">
            <w:pPr>
              <w:pStyle w:val="NoSpacing"/>
              <w:jc w:val="center"/>
              <w:rPr>
                <w:rFonts w:ascii="Tahoma" w:hAnsi="Tahoma" w:cs="Tahoma"/>
                <w:u w:val="single"/>
              </w:rPr>
            </w:pPr>
            <w:r w:rsidRPr="000B4DC8">
              <w:rPr>
                <w:rFonts w:ascii="Tahoma" w:hAnsi="Tahoma" w:cs="Tahoma"/>
                <w:b/>
                <w:bCs/>
                <w:u w:val="single"/>
              </w:rPr>
              <w:t>EDDETTE R. RAZON</w:t>
            </w:r>
            <w:r w:rsidRPr="002B0CB3" w:rsidDel="002B0CB3">
              <w:rPr>
                <w:rFonts w:ascii="Tahoma" w:hAnsi="Tahoma" w:cs="Tahoma"/>
                <w:u w:val="single"/>
              </w:rPr>
              <w:t xml:space="preserve"> </w:t>
            </w:r>
          </w:p>
          <w:p w14:paraId="4A1A1D8F" w14:textId="55C3E560" w:rsidR="00D37B88" w:rsidRDefault="002B0CB3" w:rsidP="000B4DC8">
            <w:pPr>
              <w:pStyle w:val="NoSpacing"/>
              <w:rPr>
                <w:rFonts w:ascii="Tahoma" w:hAnsi="Tahoma" w:cs="Tahoma"/>
              </w:rPr>
            </w:pPr>
            <w:r>
              <w:rPr>
                <w:rFonts w:ascii="Tahoma" w:hAnsi="Tahoma" w:cs="Tahoma"/>
              </w:rPr>
              <w:t xml:space="preserve">              </w:t>
            </w:r>
            <w:r w:rsidRPr="002B0CB3">
              <w:rPr>
                <w:rFonts w:ascii="Tahoma" w:hAnsi="Tahoma" w:cs="Tahoma"/>
              </w:rPr>
              <w:t>Administrative Officer V (AO III)</w:t>
            </w:r>
            <w:r w:rsidRPr="002B0CB3" w:rsidDel="002B0CB3">
              <w:rPr>
                <w:rFonts w:ascii="Tahoma" w:hAnsi="Tahoma" w:cs="Tahoma"/>
              </w:rPr>
              <w:t xml:space="preserve"> </w:t>
            </w:r>
          </w:p>
          <w:p w14:paraId="66ECE5C4" w14:textId="7312C5D0" w:rsidR="00D37B88" w:rsidRPr="00D37B88" w:rsidRDefault="00D37B88" w:rsidP="00D37B88">
            <w:pPr>
              <w:pStyle w:val="NoSpacing"/>
              <w:jc w:val="center"/>
              <w:rPr>
                <w:rFonts w:ascii="Tahoma" w:hAnsi="Tahoma" w:cs="Tahoma"/>
              </w:rPr>
            </w:pPr>
            <w:r>
              <w:rPr>
                <w:rFonts w:ascii="Tahoma" w:hAnsi="Tahoma" w:cs="Tahoma"/>
              </w:rPr>
              <w:t>BAC Vice-Chairperson</w:t>
            </w:r>
          </w:p>
          <w:p w14:paraId="32E754E8" w14:textId="77777777" w:rsidR="00D37B88" w:rsidRDefault="00D37B88" w:rsidP="006155B7">
            <w:pPr>
              <w:pStyle w:val="NoSpacing"/>
              <w:jc w:val="center"/>
              <w:rPr>
                <w:rFonts w:ascii="Tahoma" w:hAnsi="Tahoma" w:cs="Tahoma"/>
                <w:b/>
                <w:bCs/>
              </w:rPr>
            </w:pPr>
          </w:p>
          <w:p w14:paraId="25C65062" w14:textId="2B77EDB7" w:rsidR="00CE23C4" w:rsidRDefault="00CE23C4" w:rsidP="006155B7">
            <w:pPr>
              <w:pStyle w:val="NoSpacing"/>
              <w:jc w:val="center"/>
              <w:rPr>
                <w:rFonts w:ascii="Tahoma" w:hAnsi="Tahoma" w:cs="Tahoma"/>
                <w:b/>
                <w:bCs/>
              </w:rPr>
            </w:pPr>
          </w:p>
        </w:tc>
        <w:tc>
          <w:tcPr>
            <w:tcW w:w="5131" w:type="dxa"/>
          </w:tcPr>
          <w:p w14:paraId="43E159BD" w14:textId="77777777" w:rsidR="00CE23C4" w:rsidRPr="000B4DC8" w:rsidRDefault="00CE23C4" w:rsidP="00CE23C4">
            <w:pPr>
              <w:pStyle w:val="NoSpacing"/>
              <w:jc w:val="center"/>
              <w:rPr>
                <w:rFonts w:ascii="Tahoma" w:hAnsi="Tahoma" w:cs="Tahoma"/>
              </w:rPr>
            </w:pPr>
            <w:r>
              <w:rPr>
                <w:rFonts w:ascii="Tahoma" w:hAnsi="Tahoma" w:cs="Tahoma"/>
                <w:b/>
                <w:bCs/>
                <w:u w:val="single"/>
              </w:rPr>
              <w:t>JOHNNY M. USI</w:t>
            </w:r>
            <w:r w:rsidRPr="000B4DC8" w:rsidDel="002B0CB3">
              <w:rPr>
                <w:rFonts w:ascii="Tahoma" w:hAnsi="Tahoma" w:cs="Tahoma"/>
                <w:b/>
                <w:u w:val="single"/>
              </w:rPr>
              <w:t xml:space="preserve"> </w:t>
            </w:r>
          </w:p>
          <w:p w14:paraId="373C72E4" w14:textId="386242B0" w:rsidR="00CE23C4" w:rsidRDefault="00CE23C4" w:rsidP="00CE23C4">
            <w:pPr>
              <w:pStyle w:val="NoSpacing"/>
              <w:jc w:val="center"/>
              <w:rPr>
                <w:rFonts w:ascii="Tahoma" w:hAnsi="Tahoma" w:cs="Tahoma"/>
              </w:rPr>
            </w:pPr>
            <w:r>
              <w:rPr>
                <w:rFonts w:ascii="Tahoma" w:hAnsi="Tahoma" w:cs="Tahoma"/>
              </w:rPr>
              <w:t xml:space="preserve">OIC - Chief, </w:t>
            </w:r>
            <w:r w:rsidR="00E40E26">
              <w:rPr>
                <w:rFonts w:ascii="Tahoma" w:hAnsi="Tahoma" w:cs="Tahoma"/>
              </w:rPr>
              <w:t xml:space="preserve">Construction </w:t>
            </w:r>
            <w:r>
              <w:rPr>
                <w:rFonts w:ascii="Tahoma" w:hAnsi="Tahoma" w:cs="Tahoma"/>
              </w:rPr>
              <w:t>Section</w:t>
            </w:r>
          </w:p>
          <w:p w14:paraId="25105664" w14:textId="4C99B5A3" w:rsidR="00CE23C4" w:rsidRPr="00D37B88" w:rsidRDefault="00E40E26" w:rsidP="00CE23C4">
            <w:pPr>
              <w:pStyle w:val="NoSpacing"/>
              <w:jc w:val="center"/>
              <w:rPr>
                <w:rFonts w:ascii="Tahoma" w:hAnsi="Tahoma" w:cs="Tahoma"/>
              </w:rPr>
            </w:pPr>
            <w:r>
              <w:rPr>
                <w:rFonts w:ascii="Tahoma" w:hAnsi="Tahoma" w:cs="Tahoma"/>
              </w:rPr>
              <w:t xml:space="preserve">Regular </w:t>
            </w:r>
            <w:r w:rsidR="00CE23C4">
              <w:rPr>
                <w:rFonts w:ascii="Tahoma" w:hAnsi="Tahoma" w:cs="Tahoma"/>
              </w:rPr>
              <w:t>BAC Member</w:t>
            </w:r>
          </w:p>
          <w:p w14:paraId="44067912" w14:textId="77777777" w:rsidR="00D37B88" w:rsidRDefault="00D37B88" w:rsidP="00CE23C4">
            <w:pPr>
              <w:pStyle w:val="NoSpacing"/>
              <w:rPr>
                <w:rFonts w:ascii="Tahoma" w:hAnsi="Tahoma" w:cs="Tahoma"/>
                <w:b/>
                <w:bCs/>
              </w:rPr>
            </w:pPr>
          </w:p>
        </w:tc>
      </w:tr>
      <w:tr w:rsidR="00D37B88" w14:paraId="20A89B8C" w14:textId="77777777" w:rsidTr="00901B8D">
        <w:tc>
          <w:tcPr>
            <w:tcW w:w="5222" w:type="dxa"/>
          </w:tcPr>
          <w:p w14:paraId="395E9B42" w14:textId="77777777" w:rsidR="00D37B88" w:rsidRDefault="00D37B88" w:rsidP="006155B7">
            <w:pPr>
              <w:pStyle w:val="NoSpacing"/>
              <w:jc w:val="center"/>
              <w:rPr>
                <w:rFonts w:ascii="Tahoma" w:hAnsi="Tahoma" w:cs="Tahoma"/>
                <w:b/>
                <w:bCs/>
              </w:rPr>
            </w:pPr>
          </w:p>
          <w:p w14:paraId="70D3F5AB" w14:textId="77777777" w:rsidR="00CE23C4" w:rsidRPr="002B0CB3" w:rsidRDefault="00CE23C4" w:rsidP="00CE23C4">
            <w:pPr>
              <w:pStyle w:val="NoSpacing"/>
              <w:jc w:val="center"/>
              <w:rPr>
                <w:rFonts w:ascii="Tahoma" w:hAnsi="Tahoma" w:cs="Tahoma"/>
                <w:u w:val="single"/>
              </w:rPr>
            </w:pPr>
            <w:r w:rsidRPr="000B4DC8">
              <w:rPr>
                <w:rFonts w:ascii="Tahoma" w:hAnsi="Tahoma" w:cs="Tahoma"/>
                <w:b/>
                <w:bCs/>
                <w:u w:val="single"/>
              </w:rPr>
              <w:t>REINALD KELVIN S. SUPERIANO</w:t>
            </w:r>
          </w:p>
          <w:p w14:paraId="0E8497D0" w14:textId="77777777" w:rsidR="00CE23C4" w:rsidRDefault="00CE23C4" w:rsidP="00CE23C4">
            <w:pPr>
              <w:pStyle w:val="NoSpacing"/>
              <w:jc w:val="center"/>
              <w:rPr>
                <w:rFonts w:ascii="Tahoma" w:hAnsi="Tahoma" w:cs="Tahoma"/>
              </w:rPr>
            </w:pPr>
            <w:r w:rsidRPr="002B0CB3">
              <w:rPr>
                <w:rFonts w:ascii="Tahoma" w:hAnsi="Tahoma" w:cs="Tahoma"/>
              </w:rPr>
              <w:t>Engineer II - Construction Section</w:t>
            </w:r>
            <w:r w:rsidRPr="002B0CB3" w:rsidDel="002B0CB3">
              <w:rPr>
                <w:rFonts w:ascii="Tahoma" w:hAnsi="Tahoma" w:cs="Tahoma"/>
              </w:rPr>
              <w:t xml:space="preserve"> </w:t>
            </w:r>
          </w:p>
          <w:p w14:paraId="0FC0AF40" w14:textId="77777777" w:rsidR="00CE23C4" w:rsidRDefault="00CE23C4" w:rsidP="00CE23C4">
            <w:pPr>
              <w:pStyle w:val="BodyText"/>
              <w:spacing w:before="7"/>
              <w:jc w:val="center"/>
            </w:pPr>
            <w:r>
              <w:t xml:space="preserve">Provisional BAC Member </w:t>
            </w:r>
          </w:p>
          <w:p w14:paraId="7BB56F20" w14:textId="77777777" w:rsidR="00D37B88" w:rsidRDefault="00D37B88" w:rsidP="00D37B88">
            <w:pPr>
              <w:pStyle w:val="NoSpacing"/>
              <w:rPr>
                <w:rFonts w:ascii="Tahoma" w:hAnsi="Tahoma" w:cs="Tahoma"/>
                <w:b/>
                <w:bCs/>
              </w:rPr>
            </w:pPr>
          </w:p>
          <w:p w14:paraId="37C7C2D5" w14:textId="77777777" w:rsidR="00893139" w:rsidRDefault="00893139" w:rsidP="00D37B88">
            <w:pPr>
              <w:pStyle w:val="NoSpacing"/>
              <w:rPr>
                <w:rFonts w:ascii="Tahoma" w:hAnsi="Tahoma" w:cs="Tahoma"/>
                <w:b/>
                <w:bCs/>
              </w:rPr>
            </w:pPr>
          </w:p>
        </w:tc>
        <w:tc>
          <w:tcPr>
            <w:tcW w:w="5131" w:type="dxa"/>
          </w:tcPr>
          <w:p w14:paraId="1F98295F" w14:textId="77777777" w:rsidR="00CE23C4" w:rsidRDefault="00CE23C4" w:rsidP="00CE23C4">
            <w:pPr>
              <w:pStyle w:val="NoSpacing"/>
              <w:jc w:val="center"/>
              <w:rPr>
                <w:rFonts w:ascii="Tahoma" w:hAnsi="Tahoma" w:cs="Tahoma"/>
                <w:b/>
                <w:u w:val="single"/>
              </w:rPr>
            </w:pPr>
          </w:p>
          <w:p w14:paraId="0D7ADD47" w14:textId="148DD103" w:rsidR="00CE23C4" w:rsidRDefault="00CE23C4" w:rsidP="00CE23C4">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3D87AAFC" w14:textId="77777777" w:rsidR="00CE23C4" w:rsidRDefault="00CE23C4" w:rsidP="00CE23C4">
            <w:pPr>
              <w:pStyle w:val="BodyText"/>
              <w:spacing w:before="7"/>
              <w:jc w:val="center"/>
            </w:pPr>
            <w:r>
              <w:t>Provisional BAC Member</w:t>
            </w:r>
          </w:p>
          <w:p w14:paraId="18B7563F" w14:textId="77777777" w:rsidR="00CE23C4" w:rsidRPr="000B4DC8" w:rsidRDefault="00CE23C4" w:rsidP="00CE23C4">
            <w:pPr>
              <w:pStyle w:val="BodyText"/>
              <w:spacing w:before="7"/>
              <w:jc w:val="center"/>
            </w:pPr>
            <w:r>
              <w:rPr>
                <w:sz w:val="20"/>
              </w:rPr>
              <w:t>{</w:t>
            </w:r>
            <w:proofErr w:type="spellStart"/>
            <w:r>
              <w:rPr>
                <w:sz w:val="20"/>
              </w:rPr>
              <w:t>endDesignation</w:t>
            </w:r>
            <w:proofErr w:type="spellEnd"/>
            <w:r>
              <w:rPr>
                <w:sz w:val="20"/>
              </w:rPr>
              <w:t>}</w:t>
            </w:r>
          </w:p>
          <w:p w14:paraId="255A95A6" w14:textId="77777777" w:rsidR="00D37B88" w:rsidRDefault="00D37B88" w:rsidP="00D37B88">
            <w:pPr>
              <w:pStyle w:val="NoSpacing"/>
              <w:rPr>
                <w:rFonts w:ascii="Tahoma" w:hAnsi="Tahoma" w:cs="Tahoma"/>
                <w:b/>
                <w:bCs/>
              </w:rPr>
            </w:pPr>
          </w:p>
          <w:p w14:paraId="058A2B37" w14:textId="77777777" w:rsidR="00D37B88" w:rsidRDefault="00D37B88" w:rsidP="00CE23C4">
            <w:pPr>
              <w:pStyle w:val="BodyText"/>
              <w:spacing w:before="7"/>
              <w:jc w:val="center"/>
              <w:rPr>
                <w:b/>
                <w:bCs/>
              </w:rPr>
            </w:pPr>
          </w:p>
        </w:tc>
      </w:tr>
    </w:tbl>
    <w:p w14:paraId="5238BA5D" w14:textId="650B2B00" w:rsidR="00093617" w:rsidRPr="000B4DC8" w:rsidRDefault="00093617" w:rsidP="00CE23C4">
      <w:pPr>
        <w:pStyle w:val="NoSpacing"/>
        <w:jc w:val="center"/>
      </w:pPr>
    </w:p>
    <w:sectPr w:rsidR="00093617"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2EA5" w14:textId="77777777" w:rsidR="000B26E0" w:rsidRDefault="000B26E0" w:rsidP="00B65295">
      <w:pPr>
        <w:spacing w:after="0" w:line="240" w:lineRule="auto"/>
      </w:pPr>
      <w:r>
        <w:separator/>
      </w:r>
    </w:p>
  </w:endnote>
  <w:endnote w:type="continuationSeparator" w:id="0">
    <w:p w14:paraId="2996E381" w14:textId="77777777" w:rsidR="000B26E0" w:rsidRDefault="000B26E0" w:rsidP="00B65295">
      <w:pPr>
        <w:spacing w:after="0" w:line="240" w:lineRule="auto"/>
      </w:pPr>
      <w:r>
        <w:continuationSeparator/>
      </w:r>
    </w:p>
  </w:endnote>
  <w:endnote w:type="continuationNotice" w:id="1">
    <w:p w14:paraId="25460CE0" w14:textId="77777777" w:rsidR="000B26E0" w:rsidRDefault="000B2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3FE3" w14:textId="77777777" w:rsidR="000B26E0" w:rsidRDefault="000B26E0" w:rsidP="00B65295">
      <w:pPr>
        <w:spacing w:after="0" w:line="240" w:lineRule="auto"/>
      </w:pPr>
      <w:r>
        <w:separator/>
      </w:r>
    </w:p>
  </w:footnote>
  <w:footnote w:type="continuationSeparator" w:id="0">
    <w:p w14:paraId="026D7AA2" w14:textId="77777777" w:rsidR="000B26E0" w:rsidRDefault="000B26E0" w:rsidP="00B65295">
      <w:pPr>
        <w:spacing w:after="0" w:line="240" w:lineRule="auto"/>
      </w:pPr>
      <w:r>
        <w:continuationSeparator/>
      </w:r>
    </w:p>
  </w:footnote>
  <w:footnote w:type="continuationNotice" w:id="1">
    <w:p w14:paraId="32D984A7" w14:textId="77777777" w:rsidR="000B26E0" w:rsidRDefault="000B2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3617"/>
    <w:rsid w:val="0009470E"/>
    <w:rsid w:val="000A44C1"/>
    <w:rsid w:val="000A47EA"/>
    <w:rsid w:val="000A5332"/>
    <w:rsid w:val="000A5C69"/>
    <w:rsid w:val="000B26E0"/>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1384"/>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505"/>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E77BA"/>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23C4"/>
    <w:rsid w:val="00CE7A1A"/>
    <w:rsid w:val="00CF11C9"/>
    <w:rsid w:val="00CF674F"/>
    <w:rsid w:val="00CF79D3"/>
    <w:rsid w:val="00D02EBE"/>
    <w:rsid w:val="00D116B5"/>
    <w:rsid w:val="00D1310D"/>
    <w:rsid w:val="00D1580E"/>
    <w:rsid w:val="00D1613F"/>
    <w:rsid w:val="00D16728"/>
    <w:rsid w:val="00D22D1C"/>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2102"/>
    <w:rsid w:val="00E31566"/>
    <w:rsid w:val="00E3664F"/>
    <w:rsid w:val="00E3695E"/>
    <w:rsid w:val="00E40E26"/>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9049B"/>
    <w:rsid w:val="006F54E1"/>
    <w:rsid w:val="00794875"/>
    <w:rsid w:val="007C4099"/>
    <w:rsid w:val="008C7CC7"/>
    <w:rsid w:val="0090011D"/>
    <w:rsid w:val="00BF740A"/>
    <w:rsid w:val="00CF115E"/>
    <w:rsid w:val="00CF3F26"/>
    <w:rsid w:val="00D9155D"/>
    <w:rsid w:val="00E369E9"/>
    <w:rsid w:val="00E812D5"/>
    <w:rsid w:val="00E87926"/>
    <w:rsid w:val="00EE2779"/>
    <w:rsid w:val="00F02D8B"/>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10</cp:revision>
  <cp:lastPrinted>2024-07-05T07:43:00Z</cp:lastPrinted>
  <dcterms:created xsi:type="dcterms:W3CDTF">2024-07-09T05:34:00Z</dcterms:created>
  <dcterms:modified xsi:type="dcterms:W3CDTF">2024-10-11T06:51:00Z</dcterms:modified>
</cp:coreProperties>
</file>