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jc w:val="center"/>
        <w:rPr/>
      </w:pPr>
      <w:r w:rsidDel="00000000" w:rsidR="00000000" w:rsidRPr="00000000">
        <w:rPr>
          <w:rFonts w:ascii="Calibri" w:cs="Calibri" w:eastAsia="Calibri" w:hAnsi="Calibri"/>
          <w:b w:val="1"/>
          <w:bCs w:val="1"/>
          <w:color w:val="0f1e3d"/>
          <w:sz w:val="48"/>
          <w:szCs w:val="48"/>
          <w:rtl w:val="0"/>
        </w:rPr>
        <w:t xml:space="preserve">ALLEN R. HOEM</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1d4ed8"/>
          <w:sz w:val="22"/>
          <w:szCs w:val="22"/>
          <w:rtl w:val="0"/>
        </w:rPr>
        <w:t xml:space="preserve">Product Leader  •  Agentic AI &amp; High-Scale Enterprise Solutions</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color w:val="555555"/>
          <w:sz w:val="19"/>
          <w:szCs w:val="19"/>
          <w:rtl w:val="0"/>
        </w:rPr>
        <w:t xml:space="preserve">allen.hoem@gmail.com   •   </w:t>
      </w:r>
      <w:hyperlink r:id="rId7">
        <w:r w:rsidDel="00000000" w:rsidR="00000000" w:rsidRPr="00000000">
          <w:rPr>
            <w:color w:val="1155cc"/>
            <w:sz w:val="19"/>
            <w:szCs w:val="19"/>
            <w:u w:val="single"/>
            <w:rtl w:val="0"/>
          </w:rPr>
          <w:t xml:space="preserve">allenhoem.com</w:t>
        </w:r>
      </w:hyperlink>
      <w:r w:rsidDel="00000000" w:rsidR="00000000" w:rsidRPr="00000000">
        <w:rPr>
          <w:color w:val="555555"/>
          <w:sz w:val="19"/>
          <w:szCs w:val="19"/>
          <w:rtl w:val="0"/>
        </w:rPr>
        <w:t xml:space="preserve">  •  linkedin.com/in/allenhoem</w:t>
      </w:r>
      <w:r w:rsidDel="00000000" w:rsidR="00000000" w:rsidRPr="00000000">
        <w:rPr>
          <w:rtl w:val="0"/>
        </w:rPr>
      </w:r>
    </w:p>
    <w:p w:rsidR="00000000" w:rsidDel="00000000" w:rsidP="00000000" w:rsidRDefault="00000000" w:rsidRPr="00000000" w14:paraId="00000004">
      <w:pPr>
        <w:pBdr>
          <w:bottom w:color="0f1e3d" w:space="3" w:sz="8" w:val="single"/>
        </w:pBdr>
        <w:spacing w:after="80" w:before="220" w:lineRule="auto"/>
        <w:rPr/>
      </w:pPr>
      <w:r w:rsidDel="00000000" w:rsidR="00000000" w:rsidRPr="00000000">
        <w:rPr>
          <w:rFonts w:ascii="Calibri" w:cs="Calibri" w:eastAsia="Calibri" w:hAnsi="Calibri"/>
          <w:b w:val="1"/>
          <w:bCs w:val="1"/>
          <w:color w:val="0f1e3d"/>
          <w:sz w:val="23"/>
          <w:szCs w:val="23"/>
          <w:rtl w:val="0"/>
        </w:rPr>
        <w:t xml:space="preserve">EXECUTIVE SUMMARY</w:t>
      </w:r>
      <w:r w:rsidDel="00000000" w:rsidR="00000000" w:rsidRPr="00000000">
        <w:rPr>
          <w:rtl w:val="0"/>
        </w:rPr>
      </w:r>
    </w:p>
    <w:p w:rsidR="00000000" w:rsidDel="00000000" w:rsidP="00000000" w:rsidRDefault="00000000" w:rsidRPr="00000000" w14:paraId="00000005">
      <w:pPr>
        <w:spacing w:after="40" w:before="0" w:lineRule="auto"/>
        <w:rPr/>
      </w:pPr>
      <w:r w:rsidDel="00000000" w:rsidR="00000000" w:rsidRPr="00000000">
        <w:rPr>
          <w:b w:val="0"/>
          <w:bCs w:val="0"/>
          <w:i w:val="0"/>
          <w:iCs w:val="0"/>
          <w:sz w:val="21"/>
          <w:szCs w:val="21"/>
          <w:rtl w:val="0"/>
        </w:rPr>
        <w:t xml:space="preserve">High-impact Product </w:t>
      </w:r>
      <w:r w:rsidDel="00000000" w:rsidR="00000000" w:rsidRPr="00000000">
        <w:rPr>
          <w:rtl w:val="0"/>
        </w:rPr>
        <w:t xml:space="preserve">Leader</w:t>
      </w:r>
      <w:r w:rsidDel="00000000" w:rsidR="00000000" w:rsidRPr="00000000">
        <w:rPr>
          <w:b w:val="0"/>
          <w:bCs w:val="0"/>
          <w:i w:val="0"/>
          <w:iCs w:val="0"/>
          <w:sz w:val="21"/>
          <w:szCs w:val="21"/>
          <w:rtl w:val="0"/>
        </w:rPr>
        <w:t xml:space="preserve"> with 18+ years leading cross-functional innovation, platform scaling, and commercial strategy across elite technology ecosystems (Salesforce, Teradata, Roku, AMD). Proven track record of taking flagship predictive and autonomous GenAI platforms from concept to General Availability at massive enterprise scale (50B+ peak messages). Pioneer of </w:t>
      </w:r>
      <w:r w:rsidDel="00000000" w:rsidR="00000000" w:rsidRPr="00000000">
        <w:rPr>
          <w:rtl w:val="0"/>
        </w:rPr>
        <w:t xml:space="preserve">grounding systems and tooling for </w:t>
      </w:r>
      <w:r w:rsidDel="00000000" w:rsidR="00000000" w:rsidRPr="00000000">
        <w:rPr>
          <w:b w:val="0"/>
          <w:bCs w:val="0"/>
          <w:i w:val="0"/>
          <w:iCs w:val="0"/>
          <w:sz w:val="21"/>
          <w:szCs w:val="21"/>
          <w:rtl w:val="0"/>
        </w:rPr>
        <w:t xml:space="preserve">governed Ma</w:t>
      </w:r>
      <w:r w:rsidDel="00000000" w:rsidR="00000000" w:rsidRPr="00000000">
        <w:rPr>
          <w:rtl w:val="0"/>
        </w:rPr>
        <w:t xml:space="preserve">rketing</w:t>
      </w:r>
      <w:r w:rsidDel="00000000" w:rsidR="00000000" w:rsidRPr="00000000">
        <w:rPr>
          <w:b w:val="0"/>
          <w:bCs w:val="0"/>
          <w:i w:val="0"/>
          <w:iCs w:val="0"/>
          <w:sz w:val="21"/>
          <w:szCs w:val="21"/>
          <w:rtl w:val="0"/>
        </w:rPr>
        <w:t xml:space="preserve"> AI — </w:t>
      </w:r>
      <w:r w:rsidDel="00000000" w:rsidR="00000000" w:rsidRPr="00000000">
        <w:rPr>
          <w:rtl w:val="0"/>
        </w:rPr>
        <w:t xml:space="preserve">designing</w:t>
      </w:r>
      <w:r w:rsidDel="00000000" w:rsidR="00000000" w:rsidRPr="00000000">
        <w:rPr>
          <w:b w:val="0"/>
          <w:bCs w:val="0"/>
          <w:i w:val="0"/>
          <w:iCs w:val="0"/>
          <w:sz w:val="21"/>
          <w:szCs w:val="21"/>
          <w:rtl w:val="0"/>
        </w:rPr>
        <w:t xml:space="preserve"> the brief </w:t>
      </w:r>
      <w:r w:rsidDel="00000000" w:rsidR="00000000" w:rsidRPr="00000000">
        <w:rPr>
          <w:rtl w:val="0"/>
        </w:rPr>
        <w:t xml:space="preserve">entity, </w:t>
      </w:r>
      <w:r w:rsidDel="00000000" w:rsidR="00000000" w:rsidRPr="00000000">
        <w:rPr>
          <w:b w:val="0"/>
          <w:bCs w:val="0"/>
          <w:i w:val="0"/>
          <w:iCs w:val="0"/>
          <w:sz w:val="21"/>
          <w:szCs w:val="21"/>
          <w:rtl w:val="0"/>
        </w:rPr>
        <w:t xml:space="preserve">RAG and vector-search context layers, </w:t>
      </w:r>
      <w:r w:rsidDel="00000000" w:rsidR="00000000" w:rsidRPr="00000000">
        <w:rPr>
          <w:rtl w:val="0"/>
        </w:rPr>
        <w:t xml:space="preserve">measuring</w:t>
      </w:r>
      <w:r w:rsidDel="00000000" w:rsidR="00000000" w:rsidRPr="00000000">
        <w:rPr>
          <w:b w:val="0"/>
          <w:bCs w:val="0"/>
          <w:i w:val="0"/>
          <w:iCs w:val="0"/>
          <w:sz w:val="21"/>
          <w:szCs w:val="21"/>
          <w:rtl w:val="0"/>
        </w:rPr>
        <w:t xml:space="preserve"> </w:t>
      </w:r>
      <w:r w:rsidDel="00000000" w:rsidR="00000000" w:rsidRPr="00000000">
        <w:rPr>
          <w:rtl w:val="0"/>
        </w:rPr>
        <w:t xml:space="preserve">CTS</w:t>
      </w:r>
      <w:r w:rsidDel="00000000" w:rsidR="00000000" w:rsidRPr="00000000">
        <w:rPr>
          <w:b w:val="0"/>
          <w:bCs w:val="0"/>
          <w:i w:val="0"/>
          <w:iCs w:val="0"/>
          <w:sz w:val="21"/>
          <w:szCs w:val="21"/>
          <w:rtl w:val="0"/>
        </w:rPr>
        <w:t xml:space="preserve"> to protect platform margins, and building auditable guardrails that make agentic AI defensible for regulated industries including pharmaceutical, financial services, and healthcare. Expert at translating deep technical architecture into multi-million-dollar commercial pipelines — driving $8M/mo in recurring platform revenue, 30% CAGR in high-scale messaging adoption, 300% CAGR in agentic feature adoption, and $6M/year in operational savings while securing the trust of Fortune 500 executives.</w:t>
      </w:r>
      <w:r w:rsidDel="00000000" w:rsidR="00000000" w:rsidRPr="00000000">
        <w:rPr>
          <w:rtl w:val="0"/>
        </w:rPr>
      </w:r>
    </w:p>
    <w:p w:rsidR="00000000" w:rsidDel="00000000" w:rsidP="00000000" w:rsidRDefault="00000000" w:rsidRPr="00000000" w14:paraId="00000006">
      <w:pPr>
        <w:pBdr>
          <w:bottom w:color="0f1e3d" w:space="3" w:sz="8" w:val="single"/>
        </w:pBdr>
        <w:spacing w:after="80" w:before="220" w:lineRule="auto"/>
        <w:rPr/>
      </w:pPr>
      <w:r w:rsidDel="00000000" w:rsidR="00000000" w:rsidRPr="00000000">
        <w:rPr>
          <w:rFonts w:ascii="Calibri" w:cs="Calibri" w:eastAsia="Calibri" w:hAnsi="Calibri"/>
          <w:b w:val="1"/>
          <w:bCs w:val="1"/>
          <w:color w:val="0f1e3d"/>
          <w:sz w:val="23"/>
          <w:szCs w:val="23"/>
          <w:rtl w:val="0"/>
        </w:rPr>
        <w:t xml:space="preserve">SIGNATURE RESULTS</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b w:val="1"/>
          <w:bCs w:val="1"/>
          <w:color w:val="0f1e3d"/>
          <w:sz w:val="20"/>
          <w:szCs w:val="20"/>
          <w:rtl w:val="0"/>
        </w:rPr>
        <w:t xml:space="preserve">$8M/mo </w:t>
      </w:r>
      <w:r w:rsidDel="00000000" w:rsidR="00000000" w:rsidRPr="00000000">
        <w:rPr>
          <w:color w:val="333333"/>
          <w:sz w:val="20"/>
          <w:szCs w:val="20"/>
          <w:rtl w:val="0"/>
        </w:rPr>
        <w:t xml:space="preserve">recurring revenue</w:t>
      </w:r>
      <w:r w:rsidDel="00000000" w:rsidR="00000000" w:rsidRPr="00000000">
        <w:rPr>
          <w:color w:val="555555"/>
          <w:sz w:val="20"/>
          <w:szCs w:val="20"/>
          <w:rtl w:val="0"/>
        </w:rPr>
        <w:t xml:space="preserve">   ·   </w:t>
      </w:r>
      <w:r w:rsidDel="00000000" w:rsidR="00000000" w:rsidRPr="00000000">
        <w:rPr>
          <w:b w:val="1"/>
          <w:bCs w:val="1"/>
          <w:color w:val="0f1e3d"/>
          <w:sz w:val="20"/>
          <w:szCs w:val="20"/>
          <w:rtl w:val="0"/>
        </w:rPr>
        <w:t xml:space="preserve">7B+ </w:t>
      </w:r>
      <w:r w:rsidDel="00000000" w:rsidR="00000000" w:rsidRPr="00000000">
        <w:rPr>
          <w:color w:val="333333"/>
          <w:sz w:val="20"/>
          <w:szCs w:val="20"/>
          <w:rtl w:val="0"/>
        </w:rPr>
        <w:t xml:space="preserve">messages / month</w:t>
      </w:r>
      <w:r w:rsidDel="00000000" w:rsidR="00000000" w:rsidRPr="00000000">
        <w:rPr>
          <w:color w:val="555555"/>
          <w:sz w:val="20"/>
          <w:szCs w:val="20"/>
          <w:rtl w:val="0"/>
        </w:rPr>
        <w:t xml:space="preserve">   ·   </w:t>
      </w:r>
      <w:r w:rsidDel="00000000" w:rsidR="00000000" w:rsidRPr="00000000">
        <w:rPr>
          <w:b w:val="1"/>
          <w:bCs w:val="1"/>
          <w:color w:val="0f1e3d"/>
          <w:sz w:val="20"/>
          <w:szCs w:val="20"/>
          <w:rtl w:val="0"/>
        </w:rPr>
        <w:t xml:space="preserve">30% CAGR </w:t>
      </w:r>
      <w:r w:rsidDel="00000000" w:rsidR="00000000" w:rsidRPr="00000000">
        <w:rPr>
          <w:color w:val="333333"/>
          <w:sz w:val="20"/>
          <w:szCs w:val="20"/>
          <w:rtl w:val="0"/>
        </w:rPr>
        <w:t xml:space="preserve">messaging adoption</w:t>
      </w:r>
      <w:r w:rsidDel="00000000" w:rsidR="00000000" w:rsidRPr="00000000">
        <w:rPr>
          <w:color w:val="555555"/>
          <w:sz w:val="20"/>
          <w:szCs w:val="20"/>
          <w:rtl w:val="0"/>
        </w:rPr>
        <w:t xml:space="preserve">   ·   </w:t>
      </w:r>
      <w:r w:rsidDel="00000000" w:rsidR="00000000" w:rsidRPr="00000000">
        <w:rPr>
          <w:b w:val="1"/>
          <w:bCs w:val="1"/>
          <w:color w:val="0f1e3d"/>
          <w:sz w:val="20"/>
          <w:szCs w:val="20"/>
          <w:rtl w:val="0"/>
        </w:rPr>
        <w:t xml:space="preserve">300% CAGR </w:t>
      </w:r>
      <w:r w:rsidDel="00000000" w:rsidR="00000000" w:rsidRPr="00000000">
        <w:rPr>
          <w:color w:val="333333"/>
          <w:sz w:val="20"/>
          <w:szCs w:val="20"/>
          <w:rtl w:val="0"/>
        </w:rPr>
        <w:t xml:space="preserve">agentic feature adoption</w:t>
      </w:r>
      <w:r w:rsidDel="00000000" w:rsidR="00000000" w:rsidRPr="00000000">
        <w:rPr>
          <w:color w:val="555555"/>
          <w:sz w:val="20"/>
          <w:szCs w:val="20"/>
          <w:rtl w:val="0"/>
        </w:rPr>
        <w:t xml:space="preserve">   ·   </w:t>
      </w:r>
      <w:r w:rsidDel="00000000" w:rsidR="00000000" w:rsidRPr="00000000">
        <w:rPr>
          <w:b w:val="1"/>
          <w:bCs w:val="1"/>
          <w:color w:val="0f1e3d"/>
          <w:sz w:val="20"/>
          <w:szCs w:val="20"/>
          <w:rtl w:val="0"/>
        </w:rPr>
        <w:t xml:space="preserve">3,000+ </w:t>
      </w:r>
      <w:r w:rsidDel="00000000" w:rsidR="00000000" w:rsidRPr="00000000">
        <w:rPr>
          <w:color w:val="333333"/>
          <w:sz w:val="20"/>
          <w:szCs w:val="20"/>
          <w:rtl w:val="0"/>
        </w:rPr>
        <w:t xml:space="preserve">customers</w:t>
      </w:r>
      <w:r w:rsidDel="00000000" w:rsidR="00000000" w:rsidRPr="00000000">
        <w:rPr>
          <w:color w:val="555555"/>
          <w:sz w:val="20"/>
          <w:szCs w:val="20"/>
          <w:rtl w:val="0"/>
        </w:rPr>
        <w:t xml:space="preserve">   ·   </w:t>
      </w:r>
      <w:r w:rsidDel="00000000" w:rsidR="00000000" w:rsidRPr="00000000">
        <w:rPr>
          <w:b w:val="1"/>
          <w:bCs w:val="1"/>
          <w:color w:val="0f1e3d"/>
          <w:sz w:val="20"/>
          <w:szCs w:val="20"/>
          <w:rtl w:val="0"/>
        </w:rPr>
        <w:t xml:space="preserve">$6M/yr </w:t>
      </w:r>
      <w:r w:rsidDel="00000000" w:rsidR="00000000" w:rsidRPr="00000000">
        <w:rPr>
          <w:color w:val="333333"/>
          <w:sz w:val="20"/>
          <w:szCs w:val="20"/>
          <w:rtl w:val="0"/>
        </w:rPr>
        <w:t xml:space="preserve">operational savings</w:t>
      </w:r>
      <w:r w:rsidDel="00000000" w:rsidR="00000000" w:rsidRPr="00000000">
        <w:rPr>
          <w:color w:val="555555"/>
          <w:sz w:val="20"/>
          <w:szCs w:val="20"/>
          <w:rtl w:val="0"/>
        </w:rPr>
        <w:t xml:space="preserve">   ·   </w:t>
      </w:r>
      <w:r w:rsidDel="00000000" w:rsidR="00000000" w:rsidRPr="00000000">
        <w:rPr>
          <w:b w:val="1"/>
          <w:bCs w:val="1"/>
          <w:color w:val="0f1e3d"/>
          <w:sz w:val="20"/>
          <w:szCs w:val="20"/>
          <w:rtl w:val="0"/>
        </w:rPr>
        <w:t xml:space="preserve">2 wks → 48 hrs </w:t>
      </w:r>
      <w:r w:rsidDel="00000000" w:rsidR="00000000" w:rsidRPr="00000000">
        <w:rPr>
          <w:color w:val="333333"/>
          <w:sz w:val="20"/>
          <w:szCs w:val="20"/>
          <w:rtl w:val="0"/>
        </w:rPr>
        <w:t xml:space="preserve">agent lifecycle</w:t>
      </w:r>
      <w:r w:rsidDel="00000000" w:rsidR="00000000" w:rsidRPr="00000000">
        <w:rPr>
          <w:color w:val="555555"/>
          <w:sz w:val="20"/>
          <w:szCs w:val="20"/>
          <w:rtl w:val="0"/>
        </w:rPr>
        <w:t xml:space="preserve">   ·   </w:t>
      </w:r>
      <w:r w:rsidDel="00000000" w:rsidR="00000000" w:rsidRPr="00000000">
        <w:rPr>
          <w:b w:val="1"/>
          <w:bCs w:val="1"/>
          <w:color w:val="0f1e3d"/>
          <w:sz w:val="20"/>
          <w:szCs w:val="20"/>
          <w:rtl w:val="0"/>
        </w:rPr>
        <w:t xml:space="preserve">5,000+ </w:t>
      </w:r>
      <w:r w:rsidDel="00000000" w:rsidR="00000000" w:rsidRPr="00000000">
        <w:rPr>
          <w:color w:val="333333"/>
          <w:sz w:val="20"/>
          <w:szCs w:val="20"/>
          <w:rtl w:val="0"/>
        </w:rPr>
        <w:t xml:space="preserve">accounts in 2 yrs</w:t>
      </w:r>
      <w:r w:rsidDel="00000000" w:rsidR="00000000" w:rsidRPr="00000000">
        <w:rPr>
          <w:color w:val="555555"/>
          <w:sz w:val="20"/>
          <w:szCs w:val="20"/>
          <w:rtl w:val="0"/>
        </w:rPr>
        <w:t xml:space="preserve">   ·   </w:t>
      </w:r>
      <w:r w:rsidDel="00000000" w:rsidR="00000000" w:rsidRPr="00000000">
        <w:rPr>
          <w:b w:val="1"/>
          <w:bCs w:val="1"/>
          <w:color w:val="0f1e3d"/>
          <w:sz w:val="20"/>
          <w:szCs w:val="20"/>
          <w:rtl w:val="0"/>
        </w:rPr>
        <w:t xml:space="preserve">50B+ </w:t>
      </w:r>
      <w:r w:rsidDel="00000000" w:rsidR="00000000" w:rsidRPr="00000000">
        <w:rPr>
          <w:color w:val="333333"/>
          <w:sz w:val="20"/>
          <w:szCs w:val="20"/>
          <w:rtl w:val="0"/>
        </w:rPr>
        <w:t xml:space="preserve">peak messages</w:t>
      </w:r>
      <w:r w:rsidDel="00000000" w:rsidR="00000000" w:rsidRPr="00000000">
        <w:rPr>
          <w:rtl w:val="0"/>
        </w:rPr>
      </w:r>
    </w:p>
    <w:p w:rsidR="00000000" w:rsidDel="00000000" w:rsidP="00000000" w:rsidRDefault="00000000" w:rsidRPr="00000000" w14:paraId="00000008">
      <w:pPr>
        <w:pBdr>
          <w:bottom w:color="0f1e3d" w:space="3" w:sz="8" w:val="single"/>
        </w:pBdr>
        <w:spacing w:after="80" w:before="220" w:lineRule="auto"/>
        <w:rPr/>
      </w:pPr>
      <w:r w:rsidDel="00000000" w:rsidR="00000000" w:rsidRPr="00000000">
        <w:rPr>
          <w:rFonts w:ascii="Calibri" w:cs="Calibri" w:eastAsia="Calibri" w:hAnsi="Calibri"/>
          <w:b w:val="1"/>
          <w:bCs w:val="1"/>
          <w:color w:val="0f1e3d"/>
          <w:sz w:val="23"/>
          <w:szCs w:val="23"/>
          <w:rtl w:val="0"/>
        </w:rPr>
        <w:t xml:space="preserve">CORE COMPETENCIES</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b w:val="1"/>
          <w:bCs w:val="1"/>
          <w:color w:val="0f1e3d"/>
          <w:sz w:val="20"/>
          <w:szCs w:val="20"/>
          <w:rtl w:val="0"/>
        </w:rPr>
        <w:t xml:space="preserve">AI &amp; Agentic Product:  </w:t>
      </w:r>
      <w:r w:rsidDel="00000000" w:rsidR="00000000" w:rsidRPr="00000000">
        <w:rPr>
          <w:sz w:val="20"/>
          <w:szCs w:val="20"/>
          <w:rtl w:val="0"/>
        </w:rPr>
        <w:t xml:space="preserve">Generative &amp; Predictive AI Strategy · Enterprise Autonomous Agent Architecture · Multi-Agent Interoperability (MCP · A2A · A2UI) · RAG, Vector Search &amp; Embeddings · Prompt &amp; Semantic Caching · Model Routing &amp; BYOM · Inference Cost Optimization · LLM Orchestration · AI Governance &amp; Guardrails</w:t>
      </w:r>
      <w:r w:rsidDel="00000000" w:rsidR="00000000" w:rsidRPr="00000000">
        <w:rPr>
          <w:rtl w:val="0"/>
        </w:rPr>
      </w:r>
    </w:p>
    <w:p w:rsidR="00000000" w:rsidDel="00000000" w:rsidP="00000000" w:rsidRDefault="00000000" w:rsidRPr="00000000" w14:paraId="0000000A">
      <w:pPr>
        <w:spacing w:after="40" w:lineRule="auto"/>
        <w:rPr/>
      </w:pPr>
      <w:r w:rsidDel="00000000" w:rsidR="00000000" w:rsidRPr="00000000">
        <w:rPr>
          <w:b w:val="1"/>
          <w:bCs w:val="1"/>
          <w:color w:val="0f1e3d"/>
          <w:sz w:val="20"/>
          <w:szCs w:val="20"/>
          <w:rtl w:val="0"/>
        </w:rPr>
        <w:t xml:space="preserve">Platform &amp; Commercial:  </w:t>
      </w:r>
      <w:r w:rsidDel="00000000" w:rsidR="00000000" w:rsidRPr="00000000">
        <w:rPr>
          <w:sz w:val="20"/>
          <w:szCs w:val="20"/>
          <w:rtl w:val="0"/>
        </w:rPr>
        <w:t xml:space="preserve">Recurring Revenue Growth · P&amp;L &amp; Margin Optimization · High-Scale Platform Monetization &amp; GTM · Pricing, Packaging &amp; Consumption Modeling · Technical Infrastructure &amp; API Design · Risk Mitigation &amp; Lifecycle Management · Cross-Functional Leadership &amp; Executive Alignment</w:t>
      </w:r>
      <w:r w:rsidDel="00000000" w:rsidR="00000000" w:rsidRPr="00000000">
        <w:rPr>
          <w:rtl w:val="0"/>
        </w:rPr>
      </w:r>
    </w:p>
    <w:p w:rsidR="00000000" w:rsidDel="00000000" w:rsidP="00000000" w:rsidRDefault="00000000" w:rsidRPr="00000000" w14:paraId="0000000B">
      <w:pPr>
        <w:pBdr>
          <w:bottom w:color="0f1e3d" w:space="3" w:sz="8" w:val="single"/>
        </w:pBdr>
        <w:spacing w:after="80" w:before="220" w:lineRule="auto"/>
        <w:rPr/>
      </w:pPr>
      <w:r w:rsidDel="00000000" w:rsidR="00000000" w:rsidRPr="00000000">
        <w:rPr>
          <w:rFonts w:ascii="Calibri" w:cs="Calibri" w:eastAsia="Calibri" w:hAnsi="Calibri"/>
          <w:b w:val="1"/>
          <w:bCs w:val="1"/>
          <w:color w:val="0f1e3d"/>
          <w:sz w:val="23"/>
          <w:szCs w:val="23"/>
          <w:rtl w:val="0"/>
        </w:rPr>
        <w:t xml:space="preserve">PROFESSIONAL EXPERIENCE</w:t>
      </w:r>
      <w:r w:rsidDel="00000000" w:rsidR="00000000" w:rsidRPr="00000000">
        <w:rPr>
          <w:rtl w:val="0"/>
        </w:rPr>
      </w:r>
    </w:p>
    <w:p w:rsidR="00000000" w:rsidDel="00000000" w:rsidP="00000000" w:rsidRDefault="00000000" w:rsidRPr="00000000" w14:paraId="0000000C">
      <w:pPr>
        <w:tabs>
          <w:tab w:val="right" w:leader="none" w:pos="10080"/>
        </w:tabs>
        <w:spacing w:before="140" w:lineRule="auto"/>
        <w:rPr/>
      </w:pPr>
      <w:r w:rsidDel="00000000" w:rsidR="00000000" w:rsidRPr="00000000">
        <w:rPr>
          <w:b w:val="1"/>
          <w:bCs w:val="1"/>
          <w:color w:val="0f1e3d"/>
          <w:sz w:val="23"/>
          <w:szCs w:val="23"/>
          <w:rtl w:val="0"/>
        </w:rPr>
        <w:t xml:space="preserve">SALESFORCE</w:t>
      </w:r>
      <w:r w:rsidDel="00000000" w:rsidR="00000000" w:rsidRPr="00000000">
        <w:rPr>
          <w:i w:val="1"/>
          <w:iCs w:val="1"/>
          <w:color w:val="555555"/>
          <w:sz w:val="20"/>
          <w:szCs w:val="20"/>
          <w:rtl w:val="0"/>
        </w:rPr>
        <w:tab/>
        <w:t xml:space="preserve">November 2016 – Present</w:t>
      </w:r>
      <w:r w:rsidDel="00000000" w:rsidR="00000000" w:rsidRPr="00000000">
        <w:rPr>
          <w:rtl w:val="0"/>
        </w:rPr>
      </w:r>
    </w:p>
    <w:p w:rsidR="00000000" w:rsidDel="00000000" w:rsidP="00000000" w:rsidRDefault="00000000" w:rsidRPr="00000000" w14:paraId="0000000D">
      <w:pPr>
        <w:tabs>
          <w:tab w:val="right" w:leader="none" w:pos="10080"/>
        </w:tabs>
        <w:spacing w:after="40" w:before="20" w:lineRule="auto"/>
        <w:rPr/>
      </w:pPr>
      <w:r w:rsidDel="00000000" w:rsidR="00000000" w:rsidRPr="00000000">
        <w:rPr>
          <w:b w:val="1"/>
          <w:bCs w:val="1"/>
          <w:i w:val="1"/>
          <w:iCs w:val="1"/>
          <w:color w:val="1d4ed8"/>
          <w:sz w:val="21"/>
          <w:szCs w:val="21"/>
          <w:rtl w:val="0"/>
        </w:rPr>
        <w:t xml:space="preserve">Director of Product Management — Marketing Cloud &amp; Agentforce</w:t>
      </w:r>
      <w:r w:rsidDel="00000000" w:rsidR="00000000" w:rsidRPr="00000000">
        <w:rPr>
          <w:color w:val="555555"/>
          <w:sz w:val="19"/>
          <w:szCs w:val="19"/>
          <w:rtl w:val="0"/>
        </w:rPr>
        <w:tab/>
        <w:t xml:space="preserve">August 2019 – Present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Led mission-critical, AI-native platforms trusted by Fortune 500 enterprises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engineering the reliability, high-availability, and rapid adoption that drove 300% CAGR in agentic feature adoption across the portfolio and sustained $8M/mo in recurring platform revenue.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Pioneered </w:t>
      </w:r>
      <w:r w:rsidDel="00000000" w:rsidR="00000000" w:rsidRPr="00000000">
        <w:rPr>
          <w:b w:val="1"/>
          <w:bCs w:val="1"/>
          <w:rtl w:val="0"/>
        </w:rPr>
        <w:t xml:space="preserve">the</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 </w:t>
      </w:r>
      <w:r w:rsidDel="00000000" w:rsidR="00000000" w:rsidRPr="00000000">
        <w:rPr>
          <w:b w:val="1"/>
          <w:bCs w:val="1"/>
          <w:rtl w:val="0"/>
        </w:rPr>
        <w:t xml:space="preserve">Campaign Creation Agent </w:t>
      </w:r>
      <w:r w:rsidDel="00000000" w:rsidR="00000000" w:rsidRPr="00000000">
        <w:rPr>
          <w:rtl w:val="0"/>
        </w:rPr>
        <w:t xml:space="preserve">to streamline marketing ideas to ready-to-publish campaigns from weeks to minutes. Scoped to  Salesforce’s LLM Trust Layer and multi-turn Agentforce reasoning engine to recommend, draft, and publish marketing campaigns, journeys, and content in a visual experience powered by conversation and simple prompting shortcuts.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b w:val="1"/>
          <w:bCs w:val="1"/>
          <w:rtl w:val="0"/>
        </w:rPr>
        <w:t xml:space="preserve">Accelerated multi-million-dollar enterprise pipelines </w:t>
      </w:r>
      <w:r w:rsidDel="00000000" w:rsidR="00000000" w:rsidRPr="00000000">
        <w:rPr>
          <w:rtl w:val="0"/>
        </w:rPr>
        <w:t xml:space="preserve">by orchestrating product strategy and cross-cloud coordination across 5 core enterprise clouds (Data Cloud, Agentforce Platform, Marketing Cloud Next, Marketing Cloud AI, and Commerce Cloud) — scaling the Campaign Creation Agent from a 3-customer closed pilot to a 100+ customer beta to 500+ GA accounts —  aiding in the growth of 5,000+ (re)newed accounts within three years.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b w:val="1"/>
          <w:bCs w:val="1"/>
          <w:rtl w:val="0"/>
        </w:rPr>
        <w:t xml:space="preserve">Designed</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 cross-agent interoperability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for the </w:t>
      </w:r>
      <w:r w:rsidDel="00000000" w:rsidR="00000000" w:rsidRPr="00000000">
        <w:rPr>
          <w:rtl w:val="0"/>
        </w:rPr>
        <w:t xml:space="preserve">Marketing Cloud Engagement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enabling secure collaboration with third-party agents and rich UI delivery across trust boundaries without arbitrary code execution, on a strategic path toward a headless, MCP-native agent.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Protected platform margins against spiraling compute costs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by establishing cross-model routing criteria (Gemini 2.5 Flash, Claude Sonnet, GPT-</w:t>
      </w:r>
      <w:r w:rsidDel="00000000" w:rsidR="00000000" w:rsidRPr="00000000">
        <w:rPr>
          <w:rtl w:val="0"/>
        </w:rPr>
        <w:t xml:space="preserve">4o,</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Azure GPT) and a governed Bring-Your-Own-Model (BYOM) extensibility framework; cut per-query token cost through a “Markdown-as-Metadata” semantic layer, Delta-Vectoring to avoid redundant re-embedding, and pre-computed vectorized performance summaries that eliminated repeat LLM calls.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Architected the foundational trust and grounding layer for </w:t>
      </w:r>
      <w:r w:rsidDel="00000000" w:rsidR="00000000" w:rsidRPr="00000000">
        <w:rPr>
          <w:b w:val="1"/>
          <w:bCs w:val="1"/>
          <w:rtl w:val="0"/>
        </w:rPr>
        <w:t xml:space="preserve">Marketing</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 AI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the “Brand Grounding” and “Salesforce Brief” frameworks — combining structured field retrieval, RAG over unstructured assets (Einstein Data Library), and semantic vector search against a brand-differentiator VectorDB (known as Contextual Brand Summarization)</w:t>
      </w:r>
      <w:r w:rsidDel="00000000" w:rsidR="00000000" w:rsidRPr="00000000">
        <w:rPr>
          <w:rtl w:val="0"/>
        </w:rPr>
        <w:t xml:space="preserve">.  Evangelized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 </w:t>
      </w:r>
      <w:r w:rsidDel="00000000" w:rsidR="00000000" w:rsidRPr="00000000">
        <w:rPr>
          <w:rtl w:val="0"/>
        </w:rPr>
        <w:t xml:space="preserve">marketing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platform-wide</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Marketing Cloud Semantics Layer that </w:t>
      </w:r>
      <w:r w:rsidDel="00000000" w:rsidR="00000000" w:rsidRPr="00000000">
        <w:rPr>
          <w:rtl w:val="0"/>
        </w:rPr>
        <w:t xml:space="preserve">produces vectorized and cacheable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campaign artifac</w:t>
      </w:r>
      <w:r w:rsidDel="00000000" w:rsidR="00000000" w:rsidRPr="00000000">
        <w:rPr>
          <w:rtl w:val="0"/>
        </w:rPr>
        <w:t xml:space="preserve">ts on summarized performance metrics and influencing content, channel, and campaign factors. </w:t>
      </w:r>
      <w:r w:rsidDel="00000000" w:rsidR="00000000" w:rsidRPr="00000000">
        <w:rPr>
          <w:i w:val="0"/>
          <w:iCs w:val="0"/>
          <w:smallCaps w:val="0"/>
          <w:strike w:val="0"/>
          <w:color w:val="222222"/>
          <w:sz w:val="21"/>
          <w:szCs w:val="21"/>
          <w:u w:val="none"/>
          <w:shd w:fill="auto" w:val="clear"/>
          <w:vertAlign w:val="baseline"/>
          <w:rtl w:val="0"/>
        </w:rPr>
        <w:t xml:space="preserve">Made agentic AI defensible for regulated industries.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Owned the end-to-end SKU and packaging strategy for Agentforce on Marketing Cloud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for Marketing Cloud Next's maiden launch, onboarded GPT/Prompt licenses into the product (a structure unique to Marketing Cloud), secured Office of the COO approval to add the licenses, and established Finance-approved cost-to-serve (CTS) calculations; ~18 months later, led the repackaging to the Agentforce Foundations strategy — requiring Foundations, stripping the bundled GPT/Prompt licenses, defining quoting rules, and building field enablement (Gemini Gems, video training, and slideware) that drove consistency in how sales teams sold Agentforce across every Cloud.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Drove the consumption economics of Agentforce for Marketing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built the field consumption-estimation framework (per-agent action modeling and Flex Credit draw-down) and led the October 2025 migration off legacy Einstein Request entitlements to Flex Credits across Growth/Advanced, Engagement+, and Marketing Intelligence — extending the unified Einstein1 SKU strategy with plan-of-record approval from product leadership and the Office of the COO.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Positioned Salesforce’s Generative AI strategy as the “tip of the spear”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by delivering the first generative experience for Marketing Cloud and serving as an integral part of the product vision showcased at the Salesforce Connections keynote four years running.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Secured proprietary market differentiation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by inventing and patenting a core predictive AI system for subject-line generation and executing an agile pivot to OpenAI technologies to rapidly capture early generative-AI market demand.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Directed growth for Salesforce’s highest-volume engagement channel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delivering 3%–7% YoY revenue growth on a mature portfolio that powers 50+ billion email messages during peak Cyber Week and Black Friday windows; captured 30% of total channel sending volume by building the new Transactional Messaging Service from the ground up.</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Captured competitive market share and defended marquee accounts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(including Delta Airlines, Best Buy, and Charles Schwab) by </w:t>
      </w:r>
      <w:r w:rsidDel="00000000" w:rsidR="00000000" w:rsidRPr="00000000">
        <w:rPr>
          <w:rtl w:val="0"/>
        </w:rPr>
        <w:t xml:space="preserve">guiding enterprise customers to</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an Active-Active Transactional High-Availability framework and a modern transactional model that decentralized content control from client IT pipelines directly to enterprise marketers.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Eliminated systemic operational friction — $6M/year in savings —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by mobilizing a cross-functional “tiger team” via Alert Manager that halted the costly reverse-escalation loop between Customer Success and Runtime Engineering.</w:t>
      </w:r>
    </w:p>
    <w:p w:rsidR="00000000" w:rsidDel="00000000" w:rsidP="00000000" w:rsidRDefault="00000000" w:rsidRPr="00000000" w14:paraId="0000001B">
      <w:pPr>
        <w:tabs>
          <w:tab w:val="right" w:leader="none" w:pos="10080"/>
        </w:tabs>
        <w:spacing w:after="40" w:before="20" w:lineRule="auto"/>
        <w:rPr/>
      </w:pPr>
      <w:r w:rsidDel="00000000" w:rsidR="00000000" w:rsidRPr="00000000">
        <w:rPr>
          <w:b w:val="1"/>
          <w:bCs w:val="1"/>
          <w:i w:val="1"/>
          <w:iCs w:val="1"/>
          <w:color w:val="1d4ed8"/>
          <w:sz w:val="21"/>
          <w:szCs w:val="21"/>
          <w:rtl w:val="0"/>
        </w:rPr>
        <w:t xml:space="preserve">Senior Product Manager — Real-Time Messaging Platform</w:t>
      </w:r>
      <w:r w:rsidDel="00000000" w:rsidR="00000000" w:rsidRPr="00000000">
        <w:rPr>
          <w:color w:val="555555"/>
          <w:sz w:val="19"/>
          <w:szCs w:val="19"/>
          <w:rtl w:val="0"/>
        </w:rPr>
        <w:tab/>
        <w:t xml:space="preserve">November 2016 – August 2019</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Shipped the real-time messaging platform that scaled to 7B+ messages/month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(~$8M/mo in recurring revenue) at 30% CAGR adoption across 3,000+ customers — earning the 2019 Salesforce Innovation Award for its low-latency, high-availability architecture and viral enterprise adoption across global retailers, financial institutions, and airlines.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Scaled core platform utilization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by migrating Salesforce Pardot onto the real-time engine (onboarding 8,000+ enterprise customers) and powering mission-critical use cases including Salesforce MFA and Vaccine Cloud.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Standardized developer ecosystems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by designing a developer-centric messaging API using Swagger/OpenAPI, accelerating alignment across engineering, documentation, and sales-demonstration teams.</w:t>
      </w:r>
    </w:p>
    <w:p w:rsidR="00000000" w:rsidDel="00000000" w:rsidP="00000000" w:rsidRDefault="00000000" w:rsidRPr="00000000" w14:paraId="0000001F">
      <w:pPr>
        <w:tabs>
          <w:tab w:val="right" w:leader="none" w:pos="10080"/>
        </w:tabs>
        <w:spacing w:before="140" w:lineRule="auto"/>
        <w:rPr/>
      </w:pPr>
      <w:r w:rsidDel="00000000" w:rsidR="00000000" w:rsidRPr="00000000">
        <w:rPr>
          <w:b w:val="1"/>
          <w:bCs w:val="1"/>
          <w:color w:val="0f1e3d"/>
          <w:sz w:val="23"/>
          <w:szCs w:val="23"/>
          <w:rtl w:val="0"/>
        </w:rPr>
        <w:t xml:space="preserve">TERADATA</w:t>
      </w:r>
      <w:r w:rsidDel="00000000" w:rsidR="00000000" w:rsidRPr="00000000">
        <w:rPr>
          <w:i w:val="1"/>
          <w:iCs w:val="1"/>
          <w:color w:val="555555"/>
          <w:sz w:val="20"/>
          <w:szCs w:val="20"/>
          <w:rtl w:val="0"/>
        </w:rPr>
        <w:tab/>
        <w:t xml:space="preserve">October 2014 – November 2016</w:t>
      </w:r>
      <w:r w:rsidDel="00000000" w:rsidR="00000000" w:rsidRPr="00000000">
        <w:rPr>
          <w:rtl w:val="0"/>
        </w:rPr>
      </w:r>
    </w:p>
    <w:p w:rsidR="00000000" w:rsidDel="00000000" w:rsidP="00000000" w:rsidRDefault="00000000" w:rsidRPr="00000000" w14:paraId="00000020">
      <w:pPr>
        <w:spacing w:after="40" w:before="20" w:lineRule="auto"/>
        <w:rPr/>
      </w:pPr>
      <w:r w:rsidDel="00000000" w:rsidR="00000000" w:rsidRPr="00000000">
        <w:rPr>
          <w:b w:val="1"/>
          <w:bCs w:val="1"/>
          <w:i w:val="1"/>
          <w:iCs w:val="1"/>
          <w:color w:val="1d4ed8"/>
          <w:sz w:val="21"/>
          <w:szCs w:val="21"/>
          <w:rtl w:val="0"/>
        </w:rPr>
        <w:t xml:space="preserve">Product Manager &amp; Scrum Product Owner — Intellisphere Data Ingestion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Commercialized enterprise big-data orchestration software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as end-to-end vision and GTM owner for Teradata Listener, building an elastic, cloud-native microservices architecture for real-time ingestion.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Slashed big-data connection latency to under 5 minutes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by abstracting complex open-source streaming frameworks (Kafka, Confluent, ElasticDB, Kubernetes) into accessible Java/Go REST services and unified user interfaces.</w:t>
      </w:r>
    </w:p>
    <w:p w:rsidR="00000000" w:rsidDel="00000000" w:rsidP="00000000" w:rsidRDefault="00000000" w:rsidRPr="00000000" w14:paraId="00000023">
      <w:pPr>
        <w:tabs>
          <w:tab w:val="right" w:leader="none" w:pos="10080"/>
        </w:tabs>
        <w:spacing w:before="140" w:lineRule="auto"/>
        <w:rPr/>
      </w:pPr>
      <w:r w:rsidDel="00000000" w:rsidR="00000000" w:rsidRPr="00000000">
        <w:rPr>
          <w:b w:val="1"/>
          <w:bCs w:val="1"/>
          <w:color w:val="0f1e3d"/>
          <w:sz w:val="23"/>
          <w:szCs w:val="23"/>
          <w:rtl w:val="0"/>
        </w:rPr>
        <w:t xml:space="preserve">ROKU</w:t>
      </w:r>
      <w:r w:rsidDel="00000000" w:rsidR="00000000" w:rsidRPr="00000000">
        <w:rPr>
          <w:i w:val="1"/>
          <w:iCs w:val="1"/>
          <w:color w:val="555555"/>
          <w:sz w:val="20"/>
          <w:szCs w:val="20"/>
          <w:rtl w:val="0"/>
        </w:rPr>
        <w:tab/>
        <w:t xml:space="preserve">January 2014 – October 2014</w:t>
      </w:r>
      <w:r w:rsidDel="00000000" w:rsidR="00000000" w:rsidRPr="00000000">
        <w:rPr>
          <w:rtl w:val="0"/>
        </w:rPr>
      </w:r>
    </w:p>
    <w:p w:rsidR="00000000" w:rsidDel="00000000" w:rsidP="00000000" w:rsidRDefault="00000000" w:rsidRPr="00000000" w14:paraId="00000024">
      <w:pPr>
        <w:spacing w:after="40" w:before="20" w:lineRule="auto"/>
        <w:rPr/>
      </w:pPr>
      <w:r w:rsidDel="00000000" w:rsidR="00000000" w:rsidRPr="00000000">
        <w:rPr>
          <w:b w:val="1"/>
          <w:bCs w:val="1"/>
          <w:i w:val="1"/>
          <w:iCs w:val="1"/>
          <w:color w:val="1d4ed8"/>
          <w:sz w:val="21"/>
          <w:szCs w:val="21"/>
          <w:rtl w:val="0"/>
        </w:rPr>
        <w:t xml:space="preserve">Product Software Partner Manager</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Accelerated hardware-to-software readiness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for a rapidly scaling streaming ecosystem, coordinating software deployment and issue-support infrastructure for New Product Introduction (NPI) manufacturing, component, and brand partners.</w:t>
      </w:r>
    </w:p>
    <w:p w:rsidR="00000000" w:rsidDel="00000000" w:rsidP="00000000" w:rsidRDefault="00000000" w:rsidRPr="00000000" w14:paraId="00000026">
      <w:pPr>
        <w:tabs>
          <w:tab w:val="right" w:leader="none" w:pos="10080"/>
        </w:tabs>
        <w:spacing w:before="140" w:lineRule="auto"/>
        <w:rPr/>
      </w:pPr>
      <w:r w:rsidDel="00000000" w:rsidR="00000000" w:rsidRPr="00000000">
        <w:rPr>
          <w:b w:val="1"/>
          <w:bCs w:val="1"/>
          <w:color w:val="0f1e3d"/>
          <w:sz w:val="23"/>
          <w:szCs w:val="23"/>
          <w:rtl w:val="0"/>
        </w:rPr>
        <w:t xml:space="preserve">AMD (Advanced Micro Devices)</w:t>
      </w:r>
      <w:r w:rsidDel="00000000" w:rsidR="00000000" w:rsidRPr="00000000">
        <w:rPr>
          <w:i w:val="1"/>
          <w:iCs w:val="1"/>
          <w:color w:val="555555"/>
          <w:sz w:val="20"/>
          <w:szCs w:val="20"/>
          <w:rtl w:val="0"/>
        </w:rPr>
        <w:tab/>
        <w:t xml:space="preserve">June 2007 – January 2014</w:t>
      </w:r>
      <w:r w:rsidDel="00000000" w:rsidR="00000000" w:rsidRPr="00000000">
        <w:rPr>
          <w:rtl w:val="0"/>
        </w:rPr>
      </w:r>
    </w:p>
    <w:p w:rsidR="00000000" w:rsidDel="00000000" w:rsidP="00000000" w:rsidRDefault="00000000" w:rsidRPr="00000000" w14:paraId="00000027">
      <w:pPr>
        <w:spacing w:after="40" w:before="20" w:lineRule="auto"/>
        <w:rPr/>
      </w:pPr>
      <w:r w:rsidDel="00000000" w:rsidR="00000000" w:rsidRPr="00000000">
        <w:rPr>
          <w:b w:val="1"/>
          <w:bCs w:val="1"/>
          <w:i w:val="1"/>
          <w:iCs w:val="1"/>
          <w:color w:val="1d4ed8"/>
          <w:sz w:val="21"/>
          <w:szCs w:val="21"/>
          <w:rtl w:val="0"/>
        </w:rPr>
        <w:t xml:space="preserve">Member of Technical Staff — SLT &amp; Burn-In Equipment Lead (progressed from Product Development Engineer I–III)</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Generated $3M in baseline bottom-line savings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via comprehensive cost-to-coverage risk analysis, plus $750K in capital-expense savings by repurposing legacy testers for next-generation microprocessors.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Directed global manufacturing deployments across China, Malaysia, and Singapore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managing capacity fulfillment, budgets, and demanding factory KPIs — and invented a CPU socket-based voltage-controlled load emulation device that captured a 10% hidden failure rate on voltage regulators.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Orchestrated multi-million-dollar capital equipment programs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as technical lead and project manager for end-to-end microprocessor tester lifecycles, driving DMAIC-based process excellence as cross-program Equipment Integration Lead.</w:t>
      </w:r>
    </w:p>
    <w:p w:rsidR="00000000" w:rsidDel="00000000" w:rsidP="00000000" w:rsidRDefault="00000000" w:rsidRPr="00000000" w14:paraId="0000002B">
      <w:pPr>
        <w:spacing w:after="0" w:before="80" w:lineRule="auto"/>
        <w:rPr/>
      </w:pPr>
      <w:r w:rsidDel="00000000" w:rsidR="00000000" w:rsidRPr="00000000">
        <w:rPr>
          <w:b w:val="0"/>
          <w:bCs w:val="0"/>
          <w:i w:val="1"/>
          <w:iCs w:val="1"/>
          <w:color w:val="555555"/>
          <w:sz w:val="19"/>
          <w:szCs w:val="19"/>
          <w:rtl w:val="0"/>
        </w:rPr>
        <w:t xml:space="preserve">Early Career:  Whirlpool Corporation (Electronic Control &amp; Design Intern) · Motorola Solutions (Machine Shop Intern)</w:t>
      </w:r>
      <w:r w:rsidDel="00000000" w:rsidR="00000000" w:rsidRPr="00000000">
        <w:rPr>
          <w:rtl w:val="0"/>
        </w:rPr>
      </w:r>
    </w:p>
    <w:p w:rsidR="00000000" w:rsidDel="00000000" w:rsidP="00000000" w:rsidRDefault="00000000" w:rsidRPr="00000000" w14:paraId="0000002C">
      <w:pPr>
        <w:pBdr>
          <w:bottom w:color="0f1e3d" w:space="3" w:sz="8" w:val="single"/>
        </w:pBdr>
        <w:spacing w:after="80" w:before="220" w:lineRule="auto"/>
        <w:rPr/>
      </w:pPr>
      <w:r w:rsidDel="00000000" w:rsidR="00000000" w:rsidRPr="00000000">
        <w:rPr>
          <w:rFonts w:ascii="Calibri" w:cs="Calibri" w:eastAsia="Calibri" w:hAnsi="Calibri"/>
          <w:b w:val="1"/>
          <w:bCs w:val="1"/>
          <w:color w:val="0f1e3d"/>
          <w:sz w:val="23"/>
          <w:szCs w:val="23"/>
          <w:rtl w:val="0"/>
        </w:rPr>
        <w:t xml:space="preserve">PATENTS &amp; PUBLICATIONS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Patent: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Machine Learning Generation and Refinement of Group Messaging in a Database System via Generative Language Modeling — US 2025-0086403 A1 (filed Jan 2024).</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Patent: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Techniques for Automatic Subject Line Generation — US 20240303280 A1 (filed May 2023).</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17" w:right="0" w:hanging="230"/>
        <w:jc w:val="left"/>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Publication: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Reducing Burn-In Platform Development Overhead through Design Generalizations (2014).</w:t>
      </w:r>
    </w:p>
    <w:p w:rsidR="00000000" w:rsidDel="00000000" w:rsidP="00000000" w:rsidRDefault="00000000" w:rsidRPr="00000000" w14:paraId="00000030">
      <w:pPr>
        <w:pBdr>
          <w:bottom w:color="0f1e3d" w:space="3" w:sz="8" w:val="single"/>
        </w:pBdr>
        <w:spacing w:after="80" w:before="220" w:lineRule="auto"/>
        <w:rPr/>
      </w:pPr>
      <w:r w:rsidDel="00000000" w:rsidR="00000000" w:rsidRPr="00000000">
        <w:rPr>
          <w:rFonts w:ascii="Calibri" w:cs="Calibri" w:eastAsia="Calibri" w:hAnsi="Calibri"/>
          <w:b w:val="1"/>
          <w:bCs w:val="1"/>
          <w:color w:val="0f1e3d"/>
          <w:sz w:val="23"/>
          <w:szCs w:val="23"/>
          <w:rtl w:val="0"/>
        </w:rPr>
        <w:t xml:space="preserve">EDUCATION &amp; CREDENTIALS</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b w:val="1"/>
          <w:bCs w:val="1"/>
          <w:color w:val="0f1e3d"/>
          <w:rtl w:val="0"/>
        </w:rPr>
        <w:t xml:space="preserve">Purdue University — </w:t>
      </w:r>
      <w:r w:rsidDel="00000000" w:rsidR="00000000" w:rsidRPr="00000000">
        <w:rPr>
          <w:rtl w:val="0"/>
        </w:rPr>
        <w:t xml:space="preserve">B.S. in Electrical Engineering (BSEE); specialization in Semiconductors &amp; Integrated Circuit Design</w:t>
      </w:r>
    </w:p>
    <w:p w:rsidR="00000000" w:rsidDel="00000000" w:rsidP="00000000" w:rsidRDefault="00000000" w:rsidRPr="00000000" w14:paraId="00000032">
      <w:pPr>
        <w:spacing w:after="0" w:before="0" w:lineRule="auto"/>
        <w:rPr/>
      </w:pPr>
      <w:r w:rsidDel="00000000" w:rsidR="00000000" w:rsidRPr="00000000">
        <w:rPr>
          <w:b w:val="0"/>
          <w:bCs w:val="0"/>
          <w:i w:val="0"/>
          <w:iCs w:val="0"/>
          <w:sz w:val="20"/>
          <w:szCs w:val="20"/>
          <w:rtl w:val="0"/>
        </w:rPr>
        <w:t xml:space="preserve">Honors:  Eagle Scout</w:t>
      </w:r>
      <w:r w:rsidDel="00000000" w:rsidR="00000000" w:rsidRPr="00000000">
        <w:rPr>
          <w:rtl w:val="0"/>
        </w:rPr>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1"/>
        <w:szCs w:val="21"/>
        <w:lang w:val="en"/>
      </w:rPr>
    </w:rPrDefault>
    <w:pPrDefault>
      <w:pPr>
        <w:spacing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allenhoe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HweEeyiKA2tsDE+WAmA54Hys/A==">CgMxLjA4AHIhMTZpT282QWFtanZ5SGFCX05BTjVCMU5IM3NIRFlOaUZC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