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28" w:rsidRDefault="00546BB0" w:rsidP="009947F9">
      <w:pPr>
        <w:pStyle w:val="Logo"/>
        <w:spacing w:line="240" w:lineRule="auto"/>
        <w:rPr>
          <w:rStyle w:val="Strong"/>
        </w:rPr>
      </w:pPr>
      <w:r>
        <w:rPr>
          <w:rStyle w:val="Strong"/>
        </w:rPr>
        <w:t>AT Data Processing on ATBIGDAWG</w:t>
      </w:r>
    </w:p>
    <w:p w:rsidR="00546BB0" w:rsidRDefault="00546BB0" w:rsidP="009947F9">
      <w:pPr>
        <w:pStyle w:val="Logo"/>
        <w:spacing w:line="240" w:lineRule="auto"/>
        <w:rPr>
          <w:rStyle w:val="Strong"/>
        </w:rPr>
      </w:pPr>
      <w:r>
        <w:rPr>
          <w:rStyle w:val="Strong"/>
        </w:rPr>
        <w:br w:type="page"/>
      </w:r>
    </w:p>
    <w:p w:rsidR="00546BB0" w:rsidRDefault="00546BB0" w:rsidP="009947F9">
      <w:pPr>
        <w:pStyle w:val="Heading2"/>
        <w:spacing w:line="240" w:lineRule="auto"/>
      </w:pPr>
      <w:r>
        <w:lastRenderedPageBreak/>
        <w:t>Introduction</w:t>
      </w:r>
    </w:p>
    <w:p w:rsidR="00546BB0" w:rsidRDefault="00546BB0" w:rsidP="009947F9">
      <w:pPr>
        <w:spacing w:line="240" w:lineRule="auto"/>
      </w:pPr>
      <w:r>
        <w:t>ATBIGDAWG is a Linux server that is used for processing Array Tomography data using the “</w:t>
      </w:r>
      <w:proofErr w:type="spellStart"/>
      <w:r>
        <w:t>ATPipeline</w:t>
      </w:r>
      <w:proofErr w:type="spellEnd"/>
      <w:r>
        <w:t xml:space="preserve">” </w:t>
      </w:r>
      <w:r w:rsidR="00A502C9">
        <w:t xml:space="preserve">software. </w:t>
      </w:r>
    </w:p>
    <w:p w:rsidR="0009209F" w:rsidRDefault="00D21EFA" w:rsidP="009947F9">
      <w:pPr>
        <w:spacing w:line="240" w:lineRule="auto"/>
      </w:pPr>
      <w:r>
        <w:t xml:space="preserve">Two </w:t>
      </w:r>
      <w:r w:rsidRPr="0009209F">
        <w:rPr>
          <w:i/>
        </w:rPr>
        <w:t>non-</w:t>
      </w:r>
      <w:proofErr w:type="spellStart"/>
      <w:r w:rsidRPr="0009209F">
        <w:rPr>
          <w:i/>
        </w:rPr>
        <w:t>gui</w:t>
      </w:r>
      <w:proofErr w:type="spellEnd"/>
      <w:r>
        <w:t xml:space="preserve"> applications exists on atbigdawg; </w:t>
      </w:r>
      <w:proofErr w:type="spellStart"/>
      <w:r w:rsidRPr="00D21EFA">
        <w:rPr>
          <w:i/>
        </w:rPr>
        <w:t>atcore</w:t>
      </w:r>
      <w:proofErr w:type="spellEnd"/>
      <w:r>
        <w:t xml:space="preserve"> and </w:t>
      </w:r>
      <w:proofErr w:type="spellStart"/>
      <w:r w:rsidRPr="00D21EFA">
        <w:rPr>
          <w:i/>
        </w:rPr>
        <w:t>atbackend</w:t>
      </w:r>
      <w:proofErr w:type="spellEnd"/>
      <w:r>
        <w:t xml:space="preserve">. The </w:t>
      </w:r>
      <w:proofErr w:type="spellStart"/>
      <w:r>
        <w:t>atcore</w:t>
      </w:r>
      <w:proofErr w:type="spellEnd"/>
      <w:r>
        <w:t xml:space="preserve"> application is used for end user processing at </w:t>
      </w:r>
      <w:proofErr w:type="spellStart"/>
      <w:r>
        <w:t>AT</w:t>
      </w:r>
      <w:proofErr w:type="spellEnd"/>
      <w:r>
        <w:t xml:space="preserve"> data, while the </w:t>
      </w:r>
      <w:proofErr w:type="spellStart"/>
      <w:r>
        <w:t>atbackend</w:t>
      </w:r>
      <w:proofErr w:type="spellEnd"/>
      <w:r>
        <w:t xml:space="preserve"> application is used for management of the </w:t>
      </w:r>
      <w:r w:rsidRPr="00D21EFA">
        <w:rPr>
          <w:i/>
        </w:rPr>
        <w:t xml:space="preserve">processing </w:t>
      </w:r>
      <w:r>
        <w:rPr>
          <w:i/>
        </w:rPr>
        <w:t>backend</w:t>
      </w:r>
      <w:r>
        <w:t xml:space="preserve">. </w:t>
      </w:r>
    </w:p>
    <w:p w:rsidR="00CB7234" w:rsidRPr="00CB7234" w:rsidRDefault="00CB7234" w:rsidP="00CB7234">
      <w:pPr>
        <w:pStyle w:val="Heading3"/>
        <w:spacing w:before="480" w:line="240" w:lineRule="auto"/>
        <w:rPr>
          <w:color w:val="005A8F" w:themeColor="accent2" w:themeShade="BF"/>
        </w:rPr>
      </w:pPr>
      <w:r w:rsidRPr="00CB7234">
        <w:rPr>
          <w:color w:val="005A8F" w:themeColor="accent2" w:themeShade="BF"/>
        </w:rPr>
        <w:t xml:space="preserve">Setting up </w:t>
      </w:r>
      <w:r w:rsidR="00DD493F">
        <w:rPr>
          <w:color w:val="005A8F" w:themeColor="accent2" w:themeShade="BF"/>
        </w:rPr>
        <w:t>your python</w:t>
      </w:r>
      <w:r w:rsidRPr="00CB7234">
        <w:rPr>
          <w:color w:val="005A8F" w:themeColor="accent2" w:themeShade="BF"/>
        </w:rPr>
        <w:t xml:space="preserve"> environment</w:t>
      </w:r>
    </w:p>
    <w:p w:rsidR="009947F9" w:rsidRDefault="009947F9" w:rsidP="009947F9">
      <w:pPr>
        <w:spacing w:line="240" w:lineRule="auto"/>
      </w:pPr>
      <w:r>
        <w:t xml:space="preserve">Access to the </w:t>
      </w:r>
      <w:proofErr w:type="spellStart"/>
      <w:r>
        <w:t>atcore</w:t>
      </w:r>
      <w:proofErr w:type="spellEnd"/>
      <w:r>
        <w:t xml:space="preserve"> and </w:t>
      </w:r>
      <w:proofErr w:type="spellStart"/>
      <w:r>
        <w:t>atbackend</w:t>
      </w:r>
      <w:proofErr w:type="spellEnd"/>
      <w:r>
        <w:t xml:space="preserve"> </w:t>
      </w:r>
      <w:r w:rsidR="00DD493F">
        <w:t xml:space="preserve">Python </w:t>
      </w:r>
      <w:r>
        <w:t xml:space="preserve">applications is made possible by </w:t>
      </w:r>
      <w:r w:rsidR="00DD493F">
        <w:t xml:space="preserve">the </w:t>
      </w:r>
      <w:r>
        <w:t xml:space="preserve">activation of an existing </w:t>
      </w:r>
      <w:r w:rsidR="00CB7234" w:rsidRPr="00DD493F">
        <w:rPr>
          <w:i/>
        </w:rPr>
        <w:t xml:space="preserve">virtual </w:t>
      </w:r>
      <w:r w:rsidRPr="00DD493F">
        <w:rPr>
          <w:i/>
        </w:rPr>
        <w:t>Python environment</w:t>
      </w:r>
      <w:r w:rsidR="0009209F">
        <w:t>, located</w:t>
      </w:r>
      <w:r>
        <w:t xml:space="preserve"> in</w:t>
      </w:r>
      <w:r w:rsidR="0009209F">
        <w:t xml:space="preserve"> the folder</w:t>
      </w:r>
      <w:r>
        <w:t>:</w:t>
      </w:r>
    </w:p>
    <w:p w:rsidR="009947F9" w:rsidRPr="009947F9" w:rsidRDefault="00DD493F" w:rsidP="00E632B4">
      <w:pPr>
        <w:pStyle w:val="CommandLine"/>
      </w:pPr>
      <w:proofErr w:type="gramStart"/>
      <w:r>
        <w:t>..</w:t>
      </w:r>
      <w:proofErr w:type="gramEnd"/>
      <w:r>
        <w:t xml:space="preserve">&gt; </w:t>
      </w:r>
      <w:r w:rsidR="009947F9" w:rsidRPr="00E632B4">
        <w:t>/</w:t>
      </w:r>
      <w:proofErr w:type="spellStart"/>
      <w:r w:rsidR="009947F9" w:rsidRPr="00E632B4">
        <w:t>usr</w:t>
      </w:r>
      <w:proofErr w:type="spellEnd"/>
      <w:r w:rsidR="009947F9" w:rsidRPr="00E632B4">
        <w:t>/local/</w:t>
      </w:r>
      <w:proofErr w:type="spellStart"/>
      <w:r w:rsidR="009947F9" w:rsidRPr="00E632B4">
        <w:t>atenv</w:t>
      </w:r>
      <w:proofErr w:type="spellEnd"/>
    </w:p>
    <w:p w:rsidR="009947F9" w:rsidRDefault="009947F9" w:rsidP="009947F9">
      <w:pPr>
        <w:spacing w:line="240" w:lineRule="auto"/>
      </w:pPr>
      <w:r>
        <w:t xml:space="preserve">To </w:t>
      </w:r>
      <w:r>
        <w:rPr>
          <w:i/>
        </w:rPr>
        <w:t>activate</w:t>
      </w:r>
      <w:r>
        <w:t xml:space="preserve"> the above environment, put the following line in </w:t>
      </w:r>
      <w:proofErr w:type="gramStart"/>
      <w:r>
        <w:t xml:space="preserve">your </w:t>
      </w:r>
      <w:r w:rsidRPr="00E632B4">
        <w:rPr>
          <w:i/>
        </w:rPr>
        <w:t>.</w:t>
      </w:r>
      <w:proofErr w:type="spellStart"/>
      <w:r w:rsidRPr="00E632B4">
        <w:rPr>
          <w:i/>
        </w:rPr>
        <w:t>bashrc</w:t>
      </w:r>
      <w:proofErr w:type="spellEnd"/>
      <w:proofErr w:type="gramEnd"/>
      <w:r w:rsidRPr="00CB7234">
        <w:t xml:space="preserve"> file</w:t>
      </w:r>
      <w:r w:rsidR="00CB7234">
        <w:t xml:space="preserve">, or type at the </w:t>
      </w:r>
      <w:proofErr w:type="spellStart"/>
      <w:r w:rsidR="00CB7234">
        <w:t>commandline</w:t>
      </w:r>
      <w:proofErr w:type="spellEnd"/>
      <w:r>
        <w:t>:</w:t>
      </w:r>
    </w:p>
    <w:p w:rsidR="009947F9" w:rsidRDefault="009947F9" w:rsidP="00E632B4">
      <w:pPr>
        <w:pStyle w:val="CommandLine"/>
      </w:pPr>
      <w:r w:rsidRPr="007B4285">
        <w:t>/</w:t>
      </w:r>
      <w:proofErr w:type="spellStart"/>
      <w:r w:rsidRPr="007B4285">
        <w:t>usr</w:t>
      </w:r>
      <w:proofErr w:type="spellEnd"/>
      <w:r w:rsidRPr="007B4285">
        <w:t>/local/</w:t>
      </w:r>
      <w:proofErr w:type="spellStart"/>
      <w:r w:rsidRPr="007B4285">
        <w:t>atenv</w:t>
      </w:r>
      <w:proofErr w:type="spellEnd"/>
      <w:r w:rsidRPr="007B4285">
        <w:t>/bin/activate</w:t>
      </w:r>
    </w:p>
    <w:p w:rsidR="00CB7234" w:rsidRDefault="00E632B4" w:rsidP="00CB7234">
      <w:pPr>
        <w:rPr>
          <w:noProof/>
          <w:lang w:eastAsia="en-US"/>
        </w:rPr>
      </w:pPr>
      <w:r>
        <w:t xml:space="preserve">Your command line prompt will change, showing </w:t>
      </w:r>
      <w:r w:rsidR="00CB7234">
        <w:t xml:space="preserve">that you </w:t>
      </w:r>
      <w:r>
        <w:t xml:space="preserve">are operating in a virtual </w:t>
      </w:r>
      <w:r w:rsidR="00CB7234">
        <w:t xml:space="preserve">Python </w:t>
      </w:r>
      <w:r>
        <w:t>environment, e.g.:</w:t>
      </w:r>
      <w:r w:rsidR="0009209F">
        <w:br/>
      </w:r>
      <w:r w:rsidRPr="00E632B4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04CA05A3" wp14:editId="5546EA0C">
            <wp:extent cx="4643252" cy="676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73" b="31668"/>
                    <a:stretch/>
                  </pic:blipFill>
                  <pic:spPr bwMode="auto">
                    <a:xfrm>
                      <a:off x="0" y="0"/>
                      <a:ext cx="4778806" cy="69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234" w:rsidRDefault="00CB7234" w:rsidP="00CB7234">
      <w:pPr>
        <w:pStyle w:val="Heading3"/>
        <w:rPr>
          <w:color w:val="005A8F" w:themeColor="accent2" w:themeShade="BF"/>
        </w:rPr>
      </w:pPr>
      <w:r>
        <w:rPr>
          <w:color w:val="005A8F" w:themeColor="accent2" w:themeShade="BF"/>
        </w:rPr>
        <w:t>Docker and Dock</w:t>
      </w:r>
      <w:bookmarkStart w:id="0" w:name="_GoBack"/>
      <w:bookmarkEnd w:id="0"/>
      <w:r>
        <w:rPr>
          <w:color w:val="005A8F" w:themeColor="accent2" w:themeShade="BF"/>
        </w:rPr>
        <w:t>er containers</w:t>
      </w:r>
    </w:p>
    <w:p w:rsidR="00160857" w:rsidRPr="00D21EFA" w:rsidRDefault="00D21EFA" w:rsidP="009947F9">
      <w:pPr>
        <w:spacing w:line="240" w:lineRule="auto"/>
      </w:pPr>
      <w:r>
        <w:t xml:space="preserve">The processing backend exist within </w:t>
      </w:r>
      <w:r w:rsidR="00CB7234">
        <w:t>several</w:t>
      </w:r>
      <w:r>
        <w:t xml:space="preserve"> </w:t>
      </w:r>
      <w:proofErr w:type="spellStart"/>
      <w:r>
        <w:rPr>
          <w:i/>
        </w:rPr>
        <w:t>docker</w:t>
      </w:r>
      <w:proofErr w:type="spellEnd"/>
      <w:r>
        <w:t xml:space="preserve"> containers.</w:t>
      </w:r>
    </w:p>
    <w:p w:rsidR="00546BB0" w:rsidRDefault="00546BB0" w:rsidP="009947F9">
      <w:pPr>
        <w:pStyle w:val="Heading2"/>
        <w:spacing w:line="240" w:lineRule="auto"/>
      </w:pPr>
      <w:r>
        <w:lastRenderedPageBreak/>
        <w:t xml:space="preserve">Start/reboot/login </w:t>
      </w:r>
      <w:r>
        <w:t>–</w:t>
      </w:r>
      <w:r>
        <w:t xml:space="preserve"> atbigdawg</w:t>
      </w:r>
    </w:p>
    <w:p w:rsidR="00546BB0" w:rsidRPr="00546BB0" w:rsidRDefault="00546BB0" w:rsidP="009947F9">
      <w:pPr>
        <w:spacing w:line="240" w:lineRule="auto"/>
      </w:pPr>
    </w:p>
    <w:p w:rsidR="00546BB0" w:rsidRDefault="00546BB0" w:rsidP="009947F9">
      <w:pPr>
        <w:pStyle w:val="Heading2"/>
        <w:spacing w:line="240" w:lineRule="auto"/>
      </w:pPr>
      <w:r>
        <w:lastRenderedPageBreak/>
        <w:t>Set up an environment</w:t>
      </w:r>
    </w:p>
    <w:p w:rsidR="00546BB0" w:rsidRDefault="00546BB0" w:rsidP="009947F9">
      <w:pPr>
        <w:pStyle w:val="Heading2"/>
        <w:spacing w:line="240" w:lineRule="auto"/>
      </w:pPr>
      <w:r>
        <w:lastRenderedPageBreak/>
        <w:t xml:space="preserve">The </w:t>
      </w:r>
      <w:proofErr w:type="spellStart"/>
      <w:r>
        <w:t>atcore</w:t>
      </w:r>
      <w:proofErr w:type="spellEnd"/>
      <w:r>
        <w:t xml:space="preserve"> and </w:t>
      </w:r>
      <w:proofErr w:type="spellStart"/>
      <w:r>
        <w:t>atbackend</w:t>
      </w:r>
      <w:proofErr w:type="spellEnd"/>
      <w:r>
        <w:t xml:space="preserve"> command line clients</w:t>
      </w:r>
    </w:p>
    <w:p w:rsidR="00546BB0" w:rsidRDefault="00546BB0" w:rsidP="009947F9">
      <w:pPr>
        <w:pStyle w:val="Heading2"/>
        <w:spacing w:line="240" w:lineRule="auto"/>
      </w:pPr>
      <w:r>
        <w:lastRenderedPageBreak/>
        <w:t>Browsing/inspecting data folders</w:t>
      </w:r>
    </w:p>
    <w:p w:rsidR="00546BB0" w:rsidRDefault="00546BB0" w:rsidP="009947F9">
      <w:pPr>
        <w:pStyle w:val="Heading2"/>
        <w:spacing w:line="240" w:lineRule="auto"/>
      </w:pPr>
      <w:r>
        <w:lastRenderedPageBreak/>
        <w:t>Default Parameter settings</w:t>
      </w:r>
    </w:p>
    <w:p w:rsidR="00546BB0" w:rsidRDefault="00546BB0" w:rsidP="009947F9">
      <w:pPr>
        <w:pStyle w:val="Heading2"/>
        <w:spacing w:line="240" w:lineRule="auto"/>
      </w:pPr>
      <w:r>
        <w:lastRenderedPageBreak/>
        <w:t>Stitch and align data</w:t>
      </w:r>
    </w:p>
    <w:p w:rsidR="00546BB0" w:rsidRDefault="00546BB0" w:rsidP="009947F9">
      <w:pPr>
        <w:pStyle w:val="Heading2"/>
        <w:spacing w:line="240" w:lineRule="auto"/>
      </w:pPr>
      <w:r>
        <w:lastRenderedPageBreak/>
        <w:t xml:space="preserve">Browse data with </w:t>
      </w:r>
      <w:proofErr w:type="spellStart"/>
      <w:r>
        <w:t>ndviz</w:t>
      </w:r>
      <w:proofErr w:type="spellEnd"/>
      <w:r>
        <w:t xml:space="preserve"> and ATExplorer UI on Windows</w:t>
      </w:r>
    </w:p>
    <w:p w:rsidR="00160857" w:rsidRDefault="00160857" w:rsidP="009947F9">
      <w:pPr>
        <w:autoSpaceDE/>
        <w:autoSpaceDN/>
        <w:adjustRightInd/>
        <w:spacing w:before="0" w:after="240" w:line="240" w:lineRule="auto"/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:rsidR="00546BB0" w:rsidRDefault="00D21EFA" w:rsidP="009947F9">
      <w:pPr>
        <w:spacing w:line="240" w:lineRule="auto"/>
        <w:rPr>
          <w:rStyle w:val="Strong"/>
          <w:b w:val="0"/>
        </w:rPr>
      </w:pPr>
      <w:r>
        <w:rPr>
          <w:rFonts w:ascii="Calibri" w:hAnsi="Calibri"/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581660</wp:posOffset>
            </wp:positionV>
            <wp:extent cx="5770880" cy="7469505"/>
            <wp:effectExtent l="0" t="0" r="1270" b="0"/>
            <wp:wrapTopAndBottom/>
            <wp:docPr id="7" name="Picture 7" descr="Unix/Linux Command &#10;File Commands &#10;Is - directory listing &#10;Is -al — formatted listing with hidden files &#10;cd dir - change directory to dir &#10;cd - change to home &#10;pwd - show current directory &#10;mkdir dir - create a directory dir &#10;rm file - delete file &#10;rm -r dir - delete directory dir &#10;rm -f file - force remove file &#10;rm -rf dir — force remove directory dir* &#10;cp fiLe1 fiLe2 - copy filel to file2 &#10;Reference &#10;FOSSwire &#10;System Info &#10;cp -r dir 1 dir2 - copy dirl to dir2; create dir2 if it &#10;doesn 't exist &#10;mv fiLe1 fiLe2 - rename or move filel to file2 &#10;if file2 is an existing directory, moves filel into &#10;directory file2 &#10;In -s file Link - create symbolic link link to file &#10;touch file - create or update file &#10;cat &gt; file - places standard input into file &#10;more f i Le - output the contents of file &#10;head file - output the first 10 lines of file &#10;tail file - output the last 10 lines of file &#10;tail -f file - output the contents of file as it &#10;grows, starting with the last 10 lines &#10;Process Management &#10;ps - display your currently active processes &#10;top - display all running processes &#10;kill pid - kill process id pid &#10;killaII proc - kill all processes named proc * &#10;bg - lists stopped or background jobs; resume a &#10;stopped job in the background &#10;fg - brings the most recent job to foreground &#10;fg n brings job n to the foreground &#10;File Permissions &#10;chmod octal file - change the permissions of file &#10;to octal, which can be found separately for user, &#10;group, and world by adding: &#10;4 read (r) &#10;• 2 - write (w) &#10;1 - execute (x) &#10;Examples: &#10;chmod 777 - read, write, execute for all &#10;chmod 755 - rwx for owner, rx for group and world &#10;For more options, see man chmod. &#10;SSH &#10;ssh user@host - connect to host as user &#10;ssh -p port user@host - connect to host on port &#10;port as user &#10;ssh-copy-id user@host - add your key to host for &#10;user to enable a keyed or passwordless login &#10;Searching &#10;grep pattern files - search for pattern in files &#10;grep -r pattern dir - search recursively for &#10;pattern in dir &#10;command I grep pattern - search for pattern in the &#10;output of command &#10;locate file — find all instances of file &#10;date - show the current date and time &#10;cal - show this month's calendar &#10;uptime - show current uptime &#10;w display who is online &#10;whoami - who you are logged in as &#10;finger user - display information about user &#10;uname -a - show kernel information &#10;cat /proc/cpuinfo - cpu information &#10;cat /proc/meminfo - memory information &#10;man command - show the manual for command &#10;df - show disk usage &#10;du - show directory space usage &#10;free - show memory and swap usage &#10;whe reis app - show possible locations of app &#10;which app - show which app will be run by default &#10;Compression &#10;tar cf file. tar files - create a tar named &#10;file.tar containing files &#10;tar xf file. tar - extract the files from file.tar &#10;tar czf file. tar.gz files - create a tar with &#10;Gzip compression &#10;tar xzf file. tar.gz - extract a tar using Gzip &#10;tar cjf file. tar.bz2 - create a tar with Bzip2 &#10;compression &#10;tar xjf file. tar.bz2 - extract a tar using Bzip2 &#10;gzip file &#10;compresses file and renames it to &#10;file.gz &#10;gzip -d fiLe.gz - decompresses file.gz back to &#10;file &#10;Network &#10;ping host - ping host and output results &#10;whois domain - get whois information for domain &#10;dig -x host - reverse lookup host &#10;wget file - download file &#10;wget -c file - continue a stopped download &#10;Installation &#10;Install from source: &#10;. /configu re &#10;make &#10;make install &#10;dpkg -i pkg. deb - install a package (Debian) &#10;rpm -Uvh pkg. rpm install a package (RPM) &#10;Shortcuts &#10;Ctrl+C - halts the current command &#10;Ctrl+Z - stops the current command, resume with &#10;fg in the foreground or bg in the background &#10;Ctrl+D - log out of current session, similar to exit &#10;Ctrl+W erases one word in the current line &#10;Ctrl+R - type to bring up a recent command &#10;! ! - repeats the last command &#10;exit - log out of current session &#10;use with extreme cau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x/Linux Command &#10;File Commands &#10;Is - directory listing &#10;Is -al — formatted listing with hidden files &#10;cd dir - change directory to dir &#10;cd - change to home &#10;pwd - show current directory &#10;mkdir dir - create a directory dir &#10;rm file - delete file &#10;rm -r dir - delete directory dir &#10;rm -f file - force remove file &#10;rm -rf dir — force remove directory dir* &#10;cp fiLe1 fiLe2 - copy filel to file2 &#10;Reference &#10;FOSSwire &#10;System Info &#10;cp -r dir 1 dir2 - copy dirl to dir2; create dir2 if it &#10;doesn 't exist &#10;mv fiLe1 fiLe2 - rename or move filel to file2 &#10;if file2 is an existing directory, moves filel into &#10;directory file2 &#10;In -s file Link - create symbolic link link to file &#10;touch file - create or update file &#10;cat &gt; file - places standard input into file &#10;more f i Le - output the contents of file &#10;head file - output the first 10 lines of file &#10;tail file - output the last 10 lines of file &#10;tail -f file - output the contents of file as it &#10;grows, starting with the last 10 lines &#10;Process Management &#10;ps - display your currently active processes &#10;top - display all running processes &#10;kill pid - kill process id pid &#10;killaII proc - kill all processes named proc * &#10;bg - lists stopped or background jobs; resume a &#10;stopped job in the background &#10;fg - brings the most recent job to foreground &#10;fg n brings job n to the foreground &#10;File Permissions &#10;chmod octal file - change the permissions of file &#10;to octal, which can be found separately for user, &#10;group, and world by adding: &#10;4 read (r) &#10;• 2 - write (w) &#10;1 - execute (x) &#10;Examples: &#10;chmod 777 - read, write, execute for all &#10;chmod 755 - rwx for owner, rx for group and world &#10;For more options, see man chmod. &#10;SSH &#10;ssh user@host - connect to host as user &#10;ssh -p port user@host - connect to host on port &#10;port as user &#10;ssh-copy-id user@host - add your key to host for &#10;user to enable a keyed or passwordless login &#10;Searching &#10;grep pattern files - search for pattern in files &#10;grep -r pattern dir - search recursively for &#10;pattern in dir &#10;command I grep pattern - search for pattern in the &#10;output of command &#10;locate file — find all instances of file &#10;date - show the current date and time &#10;cal - show this month's calendar &#10;uptime - show current uptime &#10;w display who is online &#10;whoami - who you are logged in as &#10;finger user - display information about user &#10;uname -a - show kernel information &#10;cat /proc/cpuinfo - cpu information &#10;cat /proc/meminfo - memory information &#10;man command - show the manual for command &#10;df - show disk usage &#10;du - show directory space usage &#10;free - show memory and swap usage &#10;whe reis app - show possible locations of app &#10;which app - show which app will be run by default &#10;Compression &#10;tar cf file. tar files - create a tar named &#10;file.tar containing files &#10;tar xf file. tar - extract the files from file.tar &#10;tar czf file. tar.gz files - create a tar with &#10;Gzip compression &#10;tar xzf file. tar.gz - extract a tar using Gzip &#10;tar cjf file. tar.bz2 - create a tar with Bzip2 &#10;compression &#10;tar xjf file. tar.bz2 - extract a tar using Bzip2 &#10;gzip file &#10;compresses file and renames it to &#10;file.gz &#10;gzip -d fiLe.gz - decompresses file.gz back to &#10;file &#10;Network &#10;ping host - ping host and output results &#10;whois domain - get whois information for domain &#10;dig -x host - reverse lookup host &#10;wget file - download file &#10;wget -c file - continue a stopped download &#10;Installation &#10;Install from source: &#10;. /configu re &#10;make &#10;make install &#10;dpkg -i pkg. deb - install a package (Debian) &#10;rpm -Uvh pkg. rpm install a package (RPM) &#10;Shortcuts &#10;Ctrl+C - halts the current command &#10;Ctrl+Z - stops the current command, resume with &#10;fg in the foreground or bg in the background &#10;Ctrl+D - log out of current session, similar to exit &#10;Ctrl+W erases one word in the current line &#10;Ctrl+R - type to bring up a recent command &#10;! ! - repeats the last command &#10;exit - log out of current session &#10;use with extreme caution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57">
        <w:rPr>
          <w:rStyle w:val="Strong"/>
          <w:b w:val="0"/>
        </w:rPr>
        <w:t>ATBIGDAWG Cheat Sheet</w:t>
      </w:r>
    </w:p>
    <w:p w:rsidR="00160857" w:rsidRPr="00160857" w:rsidRDefault="00160857" w:rsidP="009947F9">
      <w:pPr>
        <w:pStyle w:val="ListParagraph"/>
        <w:spacing w:line="240" w:lineRule="auto"/>
        <w:rPr>
          <w:rStyle w:val="Strong"/>
          <w:b w:val="0"/>
        </w:rPr>
      </w:pPr>
    </w:p>
    <w:sectPr w:rsidR="00160857" w:rsidRPr="00160857" w:rsidSect="00D67DF2">
      <w:headerReference w:type="first" r:id="rId9"/>
      <w:type w:val="oddPage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392" w:rsidRDefault="00F83392" w:rsidP="00D67DF2">
      <w:r>
        <w:separator/>
      </w:r>
    </w:p>
    <w:p w:rsidR="00F83392" w:rsidRDefault="00F83392" w:rsidP="00D67DF2"/>
  </w:endnote>
  <w:endnote w:type="continuationSeparator" w:id="0">
    <w:p w:rsidR="00F83392" w:rsidRDefault="00F83392" w:rsidP="00D67DF2">
      <w:r>
        <w:continuationSeparator/>
      </w:r>
    </w:p>
    <w:p w:rsidR="00F83392" w:rsidRDefault="00F83392" w:rsidP="00D67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392" w:rsidRDefault="00F83392" w:rsidP="00D67DF2">
      <w:r>
        <w:separator/>
      </w:r>
    </w:p>
    <w:p w:rsidR="00F83392" w:rsidRDefault="00F83392" w:rsidP="00D67DF2"/>
  </w:footnote>
  <w:footnote w:type="continuationSeparator" w:id="0">
    <w:p w:rsidR="00F83392" w:rsidRDefault="00F83392" w:rsidP="00D67DF2">
      <w:r>
        <w:continuationSeparator/>
      </w:r>
    </w:p>
    <w:p w:rsidR="00F83392" w:rsidRDefault="00F83392" w:rsidP="00D67D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05" w:rsidRDefault="00736E05" w:rsidP="00D67DF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46B8BA9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OGwAAAANoAAAAPAAAAZHJzL2Rvd25yZXYueG1sRI/disIw&#10;FITvF3yHcATv1tQfVKpRRBB7IYLuPsChOTbF5KQ0UevbbxYEL4eZ+YZZbTpnxYPaUHtWMBpmIIhL&#10;r2uuFPz+7L8XIEJE1mg9k4IXBdise18rzLV/8pkel1iJBOGQowITY5NLGUpDDsPQN8TJu/rWYUyy&#10;raRu8Zngzspxls2kw5rTgsGGdobK2+XuFNgM7zQ/L05Xc6h4Pg2FPd4KpQb9brsEEamLn/C7XWgF&#10;E/i/km6AXP8BAAD//wMAUEsBAi0AFAAGAAgAAAAhANvh9svuAAAAhQEAABMAAAAAAAAAAAAAAAAA&#10;AAAAAFtDb250ZW50X1R5cGVzXS54bWxQSwECLQAUAAYACAAAACEAWvQsW78AAAAVAQAACwAAAAAA&#10;AAAAAAAAAAAfAQAAX3JlbHMvLnJlbHNQSwECLQAUAAYACAAAACEAFxSjhsAAAADaAAAADwAAAAAA&#10;AAAAAAAAAAAHAgAAZHJzL2Rvd25yZXYueG1sUEsFBgAAAAADAAMAtwAAAPQCAAAAAA==&#10;" fillcolor="#0079c0 [3205]" stroked="f" strokeweight="2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TJwgAAANoAAAAPAAAAZHJzL2Rvd25yZXYueG1sRI/NasJA&#10;FIX3gu8w3IIbaSZKDSU6Bim0uGqJFrq9ZK5JmsydkJkm8e2dguDy8J0fzi6bTCsG6l1tWcEqikEQ&#10;F1bXXCr4Pr8/v4JwHllja5kUXMlBtp/PdphqO3JOw8mXIpSwS1FB5X2XSumKigy6yHbEgV1sb9AH&#10;2ZdS9ziGctPKdRwn0mDNYaHCjt4qKprTn1HQbD5Wyc/yV9uvdY7DS/FJASi1eJoOWxCeJv8w39NH&#10;rWAD/1fCDZD7GwAAAP//AwBQSwECLQAUAAYACAAAACEA2+H2y+4AAACFAQAAEwAAAAAAAAAAAAAA&#10;AAAAAAAAW0NvbnRlbnRfVHlwZXNdLnhtbFBLAQItABQABgAIAAAAIQBa9CxbvwAAABUBAAALAAAA&#10;AAAAAAAAAAAAAB8BAABfcmVscy8ucmVsc1BLAQItABQABgAIAAAAIQA0seTJwgAAANoAAAAPAAAA&#10;AAAAAAAAAAAAAAcCAABkcnMvZG93bnJldi54bWxQSwUGAAAAAAMAAwC3AAAA9gIAAAAA&#10;" fillcolor="#003768 [3204]" stroked="f" strokeweight="2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3C51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C61D85"/>
    <w:multiLevelType w:val="multilevel"/>
    <w:tmpl w:val="52DADA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C52BA"/>
    <w:multiLevelType w:val="hybridMultilevel"/>
    <w:tmpl w:val="C970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B5DC6"/>
    <w:multiLevelType w:val="hybridMultilevel"/>
    <w:tmpl w:val="5D78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6478A"/>
    <w:multiLevelType w:val="hybridMultilevel"/>
    <w:tmpl w:val="2C5AEA1E"/>
    <w:lvl w:ilvl="0" w:tplc="B3847F1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B3AEC"/>
    <w:multiLevelType w:val="hybridMultilevel"/>
    <w:tmpl w:val="3CA6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2778C"/>
    <w:multiLevelType w:val="hybridMultilevel"/>
    <w:tmpl w:val="FDC2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6"/>
  </w:num>
  <w:num w:numId="15">
    <w:abstractNumId w:val="11"/>
  </w:num>
  <w:num w:numId="16">
    <w:abstractNumId w:val="10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3D"/>
    <w:rsid w:val="000319C0"/>
    <w:rsid w:val="00067E02"/>
    <w:rsid w:val="000859DC"/>
    <w:rsid w:val="0009209F"/>
    <w:rsid w:val="00107CB6"/>
    <w:rsid w:val="0013333F"/>
    <w:rsid w:val="00151A59"/>
    <w:rsid w:val="00160857"/>
    <w:rsid w:val="00193898"/>
    <w:rsid w:val="002B21AE"/>
    <w:rsid w:val="00312DD5"/>
    <w:rsid w:val="0033593E"/>
    <w:rsid w:val="00344062"/>
    <w:rsid w:val="004534A5"/>
    <w:rsid w:val="004566FA"/>
    <w:rsid w:val="00495232"/>
    <w:rsid w:val="004A4EC4"/>
    <w:rsid w:val="005331CA"/>
    <w:rsid w:val="00546BB0"/>
    <w:rsid w:val="005504AE"/>
    <w:rsid w:val="00660B21"/>
    <w:rsid w:val="00714CE5"/>
    <w:rsid w:val="00736E05"/>
    <w:rsid w:val="007B4285"/>
    <w:rsid w:val="007E353D"/>
    <w:rsid w:val="00822A8D"/>
    <w:rsid w:val="00831731"/>
    <w:rsid w:val="00836927"/>
    <w:rsid w:val="00852FE0"/>
    <w:rsid w:val="00874542"/>
    <w:rsid w:val="00907CBB"/>
    <w:rsid w:val="00913AE4"/>
    <w:rsid w:val="00976A9B"/>
    <w:rsid w:val="0099384F"/>
    <w:rsid w:val="009947F9"/>
    <w:rsid w:val="009A32A1"/>
    <w:rsid w:val="00A502C9"/>
    <w:rsid w:val="00A72CC5"/>
    <w:rsid w:val="00B14F92"/>
    <w:rsid w:val="00B55F12"/>
    <w:rsid w:val="00B87079"/>
    <w:rsid w:val="00C41938"/>
    <w:rsid w:val="00C64B77"/>
    <w:rsid w:val="00CB5473"/>
    <w:rsid w:val="00CB7234"/>
    <w:rsid w:val="00CC64F4"/>
    <w:rsid w:val="00D21EFA"/>
    <w:rsid w:val="00D67DF2"/>
    <w:rsid w:val="00DA0B66"/>
    <w:rsid w:val="00DD493F"/>
    <w:rsid w:val="00E279B8"/>
    <w:rsid w:val="00E632B4"/>
    <w:rsid w:val="00E756E6"/>
    <w:rsid w:val="00EA05B8"/>
    <w:rsid w:val="00EB203B"/>
    <w:rsid w:val="00EC47B0"/>
    <w:rsid w:val="00F311D6"/>
    <w:rsid w:val="00F83392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BC2644"/>
  <w15:chartTrackingRefBased/>
  <w15:docId w15:val="{3C58FFDB-448D-4C38-9EF4-0BB99B10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7DF2"/>
    <w:pPr>
      <w:autoSpaceDE w:val="0"/>
      <w:autoSpaceDN w:val="0"/>
      <w:adjustRightInd w:val="0"/>
      <w:spacing w:before="240" w:after="0" w:line="480" w:lineRule="auto"/>
    </w:pPr>
    <w:rPr>
      <w:rFonts w:ascii="NimbusRomNo9L-Regu" w:hAnsi="NimbusRomNo9L-Regu" w:cs="NimbusRomNo9L-Regu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numPr>
        <w:numId w:val="15"/>
      </w:numPr>
      <w:spacing w:after="40"/>
      <w:outlineLvl w:val="0"/>
    </w:pPr>
    <w:rPr>
      <w:rFonts w:asciiTheme="majorHAnsi" w:eastAsiaTheme="majorEastAsia" w:hAnsiTheme="majorHAnsi" w:cstheme="majorBidi"/>
      <w:caps/>
      <w:color w:val="001B3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0319C0"/>
    <w:pPr>
      <w:keepNext/>
      <w:keepLines/>
      <w:pageBreakBefore/>
      <w:numPr>
        <w:ilvl w:val="1"/>
        <w:numId w:val="15"/>
      </w:numPr>
      <w:spacing w:before="0"/>
      <w:outlineLvl w:val="1"/>
    </w:pPr>
    <w:rPr>
      <w:rFonts w:ascii="URWGothicL-Demi" w:eastAsiaTheme="majorEastAsia" w:hAnsi="URWGothicL-Demi" w:cs="URWGothicL-Demi"/>
      <w:caps/>
      <w:color w:val="005A8F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CB7234"/>
    <w:pPr>
      <w:keepNext/>
      <w:keepLines/>
      <w:numPr>
        <w:ilvl w:val="2"/>
        <w:numId w:val="15"/>
      </w:numPr>
      <w:spacing w:before="360"/>
      <w:outlineLvl w:val="2"/>
    </w:pPr>
    <w:rPr>
      <w:rFonts w:asciiTheme="majorHAnsi" w:eastAsiaTheme="majorEastAsia" w:hAnsiTheme="majorHAnsi" w:cstheme="majorBidi"/>
      <w:caps/>
      <w:color w:val="005A8F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numPr>
        <w:ilvl w:val="3"/>
        <w:numId w:val="15"/>
      </w:numPr>
      <w:spacing w:before="12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5"/>
      </w:numPr>
      <w:spacing w:before="12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5"/>
      </w:numPr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5"/>
      </w:numPr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numPr>
        <w:ilvl w:val="7"/>
        <w:numId w:val="15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numPr>
        <w:ilvl w:val="8"/>
        <w:numId w:val="15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001B34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0319C0"/>
    <w:rPr>
      <w:rFonts w:ascii="URWGothicL-Demi" w:eastAsiaTheme="majorEastAsia" w:hAnsi="URWGothicL-Demi" w:cs="URWGothicL-Demi"/>
      <w:caps/>
      <w:color w:val="005A8F" w:themeColor="accent2" w:themeShade="BF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B7234"/>
    <w:rPr>
      <w:rFonts w:asciiTheme="majorHAnsi" w:eastAsiaTheme="majorEastAsia" w:hAnsiTheme="majorHAnsi" w:cstheme="majorBidi"/>
      <w:caps/>
      <w:color w:val="005A8F" w:themeColor="accent2" w:themeShade="BF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jc w:val="right"/>
    </w:pPr>
    <w:rPr>
      <w:rFonts w:asciiTheme="majorHAnsi" w:eastAsiaTheme="majorEastAsia" w:hAnsiTheme="majorHAnsi" w:cstheme="majorBidi"/>
      <w:caps/>
      <w:color w:val="005A8F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005A8F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B8BFF" w:themeColor="accent1" w:themeTint="99"/>
        <w:left w:val="single" w:sz="4" w:space="0" w:color="0B8BFF" w:themeColor="accent1" w:themeTint="99"/>
        <w:bottom w:val="single" w:sz="4" w:space="0" w:color="0B8BFF" w:themeColor="accent1" w:themeTint="99"/>
        <w:right w:val="single" w:sz="4" w:space="0" w:color="0B8BFF" w:themeColor="accent1" w:themeTint="99"/>
        <w:insideH w:val="single" w:sz="4" w:space="0" w:color="0B8BFF" w:themeColor="accent1" w:themeTint="99"/>
        <w:insideV w:val="single" w:sz="4" w:space="0" w:color="0B8BF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D8FF" w:themeFill="accent1" w:themeFillTint="33"/>
      </w:tcPr>
    </w:tblStylePr>
    <w:tblStylePr w:type="band1Horz">
      <w:tblPr/>
      <w:tcPr>
        <w:shd w:val="clear" w:color="auto" w:fill="ADD8FF" w:themeFill="accent1" w:themeFillTint="33"/>
      </w:tcPr>
    </w:tblStylePr>
    <w:tblStylePr w:type="neCell">
      <w:tblPr/>
      <w:tcPr>
        <w:tcBorders>
          <w:bottom w:val="single" w:sz="4" w:space="0" w:color="0B8BFF" w:themeColor="accent1" w:themeTint="99"/>
        </w:tcBorders>
      </w:tcPr>
    </w:tblStylePr>
    <w:tblStylePr w:type="nwCell">
      <w:tblPr/>
      <w:tcPr>
        <w:tcBorders>
          <w:bottom w:val="single" w:sz="4" w:space="0" w:color="0B8BFF" w:themeColor="accent1" w:themeTint="99"/>
        </w:tcBorders>
      </w:tcPr>
    </w:tblStylePr>
    <w:tblStylePr w:type="seCell">
      <w:tblPr/>
      <w:tcPr>
        <w:tcBorders>
          <w:top w:val="single" w:sz="4" w:space="0" w:color="0B8BFF" w:themeColor="accent1" w:themeTint="99"/>
        </w:tcBorders>
      </w:tcPr>
    </w:tblStylePr>
    <w:tblStylePr w:type="swCell">
      <w:tblPr/>
      <w:tcPr>
        <w:tcBorders>
          <w:top w:val="single" w:sz="4" w:space="0" w:color="0B8BFF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00284D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76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76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76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76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DD8FF" w:themeFill="accent1" w:themeFillTint="33"/>
      </w:tcPr>
    </w:tblStylePr>
    <w:tblStylePr w:type="band1Horz">
      <w:tblPr/>
      <w:tcPr>
        <w:shd w:val="clear" w:color="auto" w:fill="ADD8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ADD8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76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76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7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768" w:themeFill="accent1"/>
      </w:tcPr>
    </w:tblStylePr>
    <w:tblStylePr w:type="band1Vert">
      <w:tblPr/>
      <w:tcPr>
        <w:shd w:val="clear" w:color="auto" w:fill="5CB1FF" w:themeFill="accent1" w:themeFillTint="66"/>
      </w:tcPr>
    </w:tblStylePr>
    <w:tblStylePr w:type="band1Horz">
      <w:tblPr/>
      <w:tcPr>
        <w:shd w:val="clear" w:color="auto" w:fill="5CB1FF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6EC8A" w:themeColor="accent6" w:themeTint="99"/>
        <w:left w:val="single" w:sz="4" w:space="0" w:color="E6EC8A" w:themeColor="accent6" w:themeTint="99"/>
        <w:bottom w:val="single" w:sz="4" w:space="0" w:color="E6EC8A" w:themeColor="accent6" w:themeTint="99"/>
        <w:right w:val="single" w:sz="4" w:space="0" w:color="E6EC8A" w:themeColor="accent6" w:themeTint="99"/>
        <w:insideH w:val="single" w:sz="4" w:space="0" w:color="E6EC8A" w:themeColor="accent6" w:themeTint="99"/>
        <w:insideV w:val="single" w:sz="4" w:space="0" w:color="E6EC8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E03E" w:themeColor="accent6"/>
          <w:left w:val="single" w:sz="4" w:space="0" w:color="D6E03E" w:themeColor="accent6"/>
          <w:bottom w:val="single" w:sz="4" w:space="0" w:color="D6E03E" w:themeColor="accent6"/>
          <w:right w:val="single" w:sz="4" w:space="0" w:color="D6E03E" w:themeColor="accent6"/>
          <w:insideH w:val="nil"/>
          <w:insideV w:val="nil"/>
        </w:tcBorders>
        <w:shd w:val="clear" w:color="auto" w:fill="D6E03E" w:themeFill="accent6"/>
      </w:tcPr>
    </w:tblStylePr>
    <w:tblStylePr w:type="lastRow">
      <w:rPr>
        <w:b/>
        <w:bCs/>
      </w:rPr>
      <w:tblPr/>
      <w:tcPr>
        <w:tcBorders>
          <w:top w:val="double" w:sz="4" w:space="0" w:color="D6E0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8" w:themeFill="accent6" w:themeFillTint="33"/>
      </w:tcPr>
    </w:tblStylePr>
    <w:tblStylePr w:type="band1Horz">
      <w:tblPr/>
      <w:tcPr>
        <w:shd w:val="clear" w:color="auto" w:fill="F6F8D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0B8BFF" w:themeColor="accent1" w:themeTint="99"/>
        <w:bottom w:val="single" w:sz="4" w:space="0" w:color="0B8BFF" w:themeColor="accent1" w:themeTint="99"/>
        <w:insideH w:val="single" w:sz="4" w:space="0" w:color="0B8BF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F" w:themeFill="accent1" w:themeFillTint="33"/>
      </w:tcPr>
    </w:tblStylePr>
    <w:tblStylePr w:type="band1Horz">
      <w:tblPr/>
      <w:tcPr>
        <w:shd w:val="clear" w:color="auto" w:fill="ADD8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40B7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0B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7FF" w:themeFill="accent2" w:themeFillTint="33"/>
      </w:tcPr>
    </w:tblStylePr>
    <w:tblStylePr w:type="band1Horz">
      <w:tblPr/>
      <w:tcPr>
        <w:shd w:val="clear" w:color="auto" w:fill="BFE7FF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B8BFF" w:themeColor="accent1" w:themeTint="99"/>
        <w:left w:val="single" w:sz="4" w:space="0" w:color="0B8BFF" w:themeColor="accent1" w:themeTint="99"/>
        <w:bottom w:val="single" w:sz="4" w:space="0" w:color="0B8BFF" w:themeColor="accent1" w:themeTint="99"/>
        <w:right w:val="single" w:sz="4" w:space="0" w:color="0B8BFF" w:themeColor="accent1" w:themeTint="99"/>
        <w:insideH w:val="single" w:sz="4" w:space="0" w:color="0B8BFF" w:themeColor="accent1" w:themeTint="99"/>
        <w:insideV w:val="single" w:sz="4" w:space="0" w:color="0B8BF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768" w:themeColor="accent1"/>
          <w:left w:val="single" w:sz="4" w:space="0" w:color="003768" w:themeColor="accent1"/>
          <w:bottom w:val="single" w:sz="4" w:space="0" w:color="003768" w:themeColor="accent1"/>
          <w:right w:val="single" w:sz="4" w:space="0" w:color="003768" w:themeColor="accent1"/>
          <w:insideH w:val="nil"/>
          <w:insideV w:val="nil"/>
        </w:tcBorders>
        <w:shd w:val="clear" w:color="auto" w:fill="003768" w:themeFill="accent1"/>
      </w:tcPr>
    </w:tblStylePr>
    <w:tblStylePr w:type="lastRow">
      <w:rPr>
        <w:b/>
        <w:bCs/>
      </w:rPr>
      <w:tblPr/>
      <w:tcPr>
        <w:tcBorders>
          <w:top w:val="double" w:sz="4" w:space="0" w:color="0037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F" w:themeFill="accent1" w:themeFillTint="33"/>
      </w:tcPr>
    </w:tblStylePr>
    <w:tblStylePr w:type="band1Horz">
      <w:tblPr/>
      <w:tcPr>
        <w:shd w:val="clear" w:color="auto" w:fill="ADD8FF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0B7FF" w:themeColor="accent2" w:themeTint="99"/>
        <w:left w:val="single" w:sz="4" w:space="0" w:color="40B7FF" w:themeColor="accent2" w:themeTint="99"/>
        <w:bottom w:val="single" w:sz="4" w:space="0" w:color="40B7FF" w:themeColor="accent2" w:themeTint="99"/>
        <w:right w:val="single" w:sz="4" w:space="0" w:color="40B7FF" w:themeColor="accent2" w:themeTint="99"/>
        <w:insideH w:val="single" w:sz="4" w:space="0" w:color="40B7FF" w:themeColor="accent2" w:themeTint="99"/>
        <w:insideV w:val="single" w:sz="4" w:space="0" w:color="40B7FF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9C0" w:themeColor="accent2"/>
          <w:left w:val="single" w:sz="4" w:space="0" w:color="0079C0" w:themeColor="accent2"/>
          <w:bottom w:val="single" w:sz="4" w:space="0" w:color="0079C0" w:themeColor="accent2"/>
          <w:right w:val="single" w:sz="4" w:space="0" w:color="0079C0" w:themeColor="accent2"/>
          <w:insideH w:val="nil"/>
          <w:insideV w:val="nil"/>
        </w:tcBorders>
        <w:shd w:val="clear" w:color="auto" w:fill="0079C0" w:themeFill="accent2"/>
      </w:tcPr>
    </w:tblStylePr>
    <w:tblStylePr w:type="lastRow">
      <w:rPr>
        <w:b/>
        <w:bCs/>
      </w:rPr>
      <w:tblPr/>
      <w:tcPr>
        <w:tcBorders>
          <w:top w:val="double" w:sz="4" w:space="0" w:color="0079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7FF" w:themeFill="accent2" w:themeFillTint="33"/>
      </w:tcPr>
    </w:tblStylePr>
    <w:tblStylePr w:type="band1Horz">
      <w:tblPr/>
      <w:tcPr>
        <w:shd w:val="clear" w:color="auto" w:fill="BFE7FF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EF2B1" w:themeColor="accent6" w:themeTint="66"/>
        <w:left w:val="single" w:sz="4" w:space="0" w:color="EEF2B1" w:themeColor="accent6" w:themeTint="66"/>
        <w:bottom w:val="single" w:sz="4" w:space="0" w:color="EEF2B1" w:themeColor="accent6" w:themeTint="66"/>
        <w:right w:val="single" w:sz="4" w:space="0" w:color="EEF2B1" w:themeColor="accent6" w:themeTint="66"/>
        <w:insideH w:val="single" w:sz="4" w:space="0" w:color="EEF2B1" w:themeColor="accent6" w:themeTint="66"/>
        <w:insideV w:val="single" w:sz="4" w:space="0" w:color="EEF2B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E6EC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EC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6EC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EC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8" w:themeFill="accent6" w:themeFillTint="33"/>
      </w:tcPr>
    </w:tblStylePr>
    <w:tblStylePr w:type="band1Horz">
      <w:tblPr/>
      <w:tcPr>
        <w:shd w:val="clear" w:color="auto" w:fill="F6F8D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003768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00376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0B8BFF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0B8BFF" w:themeColor="accent1" w:themeTint="99"/>
        <w:bottom w:val="single" w:sz="2" w:space="0" w:color="0B8BFF" w:themeColor="accent1" w:themeTint="99"/>
        <w:insideH w:val="single" w:sz="2" w:space="0" w:color="0B8BFF" w:themeColor="accent1" w:themeTint="99"/>
        <w:insideV w:val="single" w:sz="2" w:space="0" w:color="0B8BF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B8B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B8B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F" w:themeFill="accent1" w:themeFillTint="33"/>
      </w:tcPr>
    </w:tblStylePr>
    <w:tblStylePr w:type="band1Horz">
      <w:tblPr/>
      <w:tcPr>
        <w:shd w:val="clear" w:color="auto" w:fill="ADD8FF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17365D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55EC1" w:themeColor="accent3" w:themeTint="99"/>
        <w:left w:val="single" w:sz="4" w:space="0" w:color="C55EC1" w:themeColor="accent3" w:themeTint="99"/>
        <w:bottom w:val="single" w:sz="4" w:space="0" w:color="C55EC1" w:themeColor="accent3" w:themeTint="99"/>
        <w:right w:val="single" w:sz="4" w:space="0" w:color="C55EC1" w:themeColor="accent3" w:themeTint="99"/>
        <w:insideH w:val="single" w:sz="4" w:space="0" w:color="C55EC1" w:themeColor="accent3" w:themeTint="99"/>
        <w:insideV w:val="single" w:sz="4" w:space="0" w:color="C55EC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9EA" w:themeFill="accent3" w:themeFillTint="33"/>
      </w:tcPr>
    </w:tblStylePr>
    <w:tblStylePr w:type="band1Horz">
      <w:tblPr/>
      <w:tcPr>
        <w:shd w:val="clear" w:color="auto" w:fill="ECC9EA" w:themeFill="accent3" w:themeFillTint="33"/>
      </w:tcPr>
    </w:tblStylePr>
    <w:tblStylePr w:type="neCell">
      <w:tblPr/>
      <w:tcPr>
        <w:tcBorders>
          <w:bottom w:val="single" w:sz="4" w:space="0" w:color="C55EC1" w:themeColor="accent3" w:themeTint="99"/>
        </w:tcBorders>
      </w:tcPr>
    </w:tblStylePr>
    <w:tblStylePr w:type="nwCell">
      <w:tblPr/>
      <w:tcPr>
        <w:tcBorders>
          <w:bottom w:val="single" w:sz="4" w:space="0" w:color="C55EC1" w:themeColor="accent3" w:themeTint="99"/>
        </w:tcBorders>
      </w:tcPr>
    </w:tblStylePr>
    <w:tblStylePr w:type="seCell">
      <w:tblPr/>
      <w:tcPr>
        <w:tcBorders>
          <w:top w:val="single" w:sz="4" w:space="0" w:color="C55EC1" w:themeColor="accent3" w:themeTint="99"/>
        </w:tcBorders>
      </w:tcPr>
    </w:tblStylePr>
    <w:tblStylePr w:type="swCell">
      <w:tblPr/>
      <w:tcPr>
        <w:tcBorders>
          <w:top w:val="single" w:sz="4" w:space="0" w:color="C55EC1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9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27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27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D27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D276A" w:themeFill="accent3"/>
      </w:tcPr>
    </w:tblStylePr>
    <w:tblStylePr w:type="band1Vert">
      <w:tblPr/>
      <w:tcPr>
        <w:shd w:val="clear" w:color="auto" w:fill="D894D5" w:themeFill="accent3" w:themeFillTint="66"/>
      </w:tcPr>
    </w:tblStylePr>
    <w:tblStylePr w:type="band1Horz">
      <w:tblPr/>
      <w:tcPr>
        <w:shd w:val="clear" w:color="auto" w:fill="D894D5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894D5" w:themeColor="accent3" w:themeTint="66"/>
        <w:left w:val="single" w:sz="4" w:space="0" w:color="D894D5" w:themeColor="accent3" w:themeTint="66"/>
        <w:bottom w:val="single" w:sz="4" w:space="0" w:color="D894D5" w:themeColor="accent3" w:themeTint="66"/>
        <w:right w:val="single" w:sz="4" w:space="0" w:color="D894D5" w:themeColor="accent3" w:themeTint="66"/>
        <w:insideH w:val="single" w:sz="4" w:space="0" w:color="D894D5" w:themeColor="accent3" w:themeTint="66"/>
        <w:insideV w:val="single" w:sz="4" w:space="0" w:color="D894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55E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5E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5A8F" w:themeColor="accent2" w:themeShade="BF"/>
    </w:rPr>
    <w:tblPr>
      <w:tblStyleRowBandSize w:val="1"/>
      <w:tblStyleColBandSize w:val="1"/>
      <w:tblBorders>
        <w:top w:val="single" w:sz="4" w:space="0" w:color="0079C0" w:themeColor="accent2"/>
        <w:bottom w:val="single" w:sz="4" w:space="0" w:color="0079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9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9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7FF" w:themeFill="accent2" w:themeFillTint="33"/>
      </w:tcPr>
    </w:tblStylePr>
    <w:tblStylePr w:type="band1Horz">
      <w:tblPr/>
      <w:tcPr>
        <w:shd w:val="clear" w:color="auto" w:fill="BFE7FF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7FCFFF" w:themeColor="accent2" w:themeTint="66"/>
        <w:left w:val="single" w:sz="4" w:space="0" w:color="7FCFFF" w:themeColor="accent2" w:themeTint="66"/>
        <w:bottom w:val="single" w:sz="4" w:space="0" w:color="7FCFFF" w:themeColor="accent2" w:themeTint="66"/>
        <w:right w:val="single" w:sz="4" w:space="0" w:color="7FCFFF" w:themeColor="accent2" w:themeTint="66"/>
        <w:insideH w:val="single" w:sz="4" w:space="0" w:color="7FCFFF" w:themeColor="accent2" w:themeTint="66"/>
        <w:insideV w:val="single" w:sz="4" w:space="0" w:color="7FC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0B7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0B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001B3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003768" w:themeColor="accent1"/>
        <w:bottom w:val="single" w:sz="4" w:space="10" w:color="003768" w:themeColor="accent1"/>
      </w:pBdr>
      <w:spacing w:before="360" w:after="360"/>
      <w:ind w:left="864" w:right="864"/>
      <w:jc w:val="center"/>
    </w:pPr>
    <w:rPr>
      <w:i/>
      <w:iCs/>
      <w:color w:val="001B3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001B3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001B34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001B34" w:themeColor="accent1" w:themeShade="80" w:shadow="1"/>
        <w:left w:val="single" w:sz="2" w:space="10" w:color="001B34" w:themeColor="accent1" w:themeShade="80" w:shadow="1"/>
        <w:bottom w:val="single" w:sz="2" w:space="10" w:color="001B34" w:themeColor="accent1" w:themeShade="80" w:shadow="1"/>
        <w:right w:val="single" w:sz="2" w:space="10" w:color="001B34" w:themeColor="accent1" w:themeShade="80" w:shadow="1"/>
      </w:pBdr>
      <w:ind w:left="1152" w:right="1152"/>
    </w:pPr>
    <w:rPr>
      <w:i/>
      <w:iCs/>
      <w:color w:val="001B34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2E4B19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151A59"/>
    <w:pPr>
      <w:ind w:left="720"/>
      <w:contextualSpacing/>
    </w:pPr>
  </w:style>
  <w:style w:type="table" w:styleId="PlainTable3">
    <w:name w:val="Plain Table 3"/>
    <w:basedOn w:val="TableNormal"/>
    <w:uiPriority w:val="43"/>
    <w:rsid w:val="00160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mmandLine">
    <w:name w:val="CommandLine"/>
    <w:basedOn w:val="Normal"/>
    <w:qFormat/>
    <w:rsid w:val="00E632B4"/>
    <w:pPr>
      <w:spacing w:before="48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k\AppData\Roaming\Microsoft\Templates\Project%20communication%20plan.dotx" TargetMode="External"/></Relationships>
</file>

<file path=word/theme/theme1.xml><?xml version="1.0" encoding="utf-8"?>
<a:theme xmlns:a="http://schemas.openxmlformats.org/drawingml/2006/main" name="alleninst">
  <a:themeElements>
    <a:clrScheme name="Allen Institute Theme">
      <a:dk1>
        <a:sysClr val="windowText" lastClr="000000"/>
      </a:dk1>
      <a:lt1>
        <a:sysClr val="window" lastClr="FFFFFF"/>
      </a:lt1>
      <a:dk2>
        <a:srgbClr val="1F497D"/>
      </a:dk2>
      <a:lt2>
        <a:srgbClr val="807F83"/>
      </a:lt2>
      <a:accent1>
        <a:srgbClr val="003768"/>
      </a:accent1>
      <a:accent2>
        <a:srgbClr val="0079C0"/>
      </a:accent2>
      <a:accent3>
        <a:srgbClr val="6D276A"/>
      </a:accent3>
      <a:accent4>
        <a:srgbClr val="5D9732"/>
      </a:accent4>
      <a:accent5>
        <a:srgbClr val="EC891D"/>
      </a:accent5>
      <a:accent6>
        <a:srgbClr val="D6E03E"/>
      </a:accent6>
      <a:hlink>
        <a:srgbClr val="0000FF"/>
      </a:hlink>
      <a:folHlink>
        <a:srgbClr val="800080"/>
      </a:folHlink>
    </a:clrScheme>
    <a:fontScheme name="Allen Institu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1431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 Karlsson</dc:creator>
  <cp:keywords>Preface</cp:keywords>
  <dc:description>Smith Lab, The Allen Institute for Brain Science</dc:description>
  <cp:lastModifiedBy>Mats Karlsson</cp:lastModifiedBy>
  <cp:revision>5</cp:revision>
  <dcterms:created xsi:type="dcterms:W3CDTF">2019-06-10T22:39:00Z</dcterms:created>
  <dcterms:modified xsi:type="dcterms:W3CDTF">2019-06-11T22:29:00Z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