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DNA Typewriter lineage recording Gap Analysis</w:t>
      </w:r>
    </w:p>
    <w:p>
      <w:r>
        <w:rPr>
          <w:color w:val="666666"/>
          <w:sz w:val="16"/>
        </w:rPr>
        <w:t>Seattle Hub for Synthetic Biology (SeaHub)  ·  Workstream 2  ·  aind-data-schema v2.9.0 (commit 18114d7b)  ·  Milestone 1 — Track C  ·  Draft v0.2, 2026-09-14</w:t>
      </w:r>
    </w:p>
    <w:p>
      <w:pPr>
        <w:pStyle w:val="Heading1"/>
      </w:pPr>
      <w:r>
        <w:t>Detailed Dataset Analysis: DNA Typewriter lineage recording (Mouse, SeaHub)</w:t>
      </w:r>
    </w:p>
    <w:p>
      <w:r>
        <w:t>This section provides a field-level breakdown for the dataset SeaHub nominated as representative of the work the registry will need to support. DNA Typewriter is a genomic recording system: a prime editor and an engineered target array are delivered to a mouse zygote by pronuclear injection, and each cell division writes an ordered insertion into a six-position register, so that a single destructive readout at E13.5 recovers the cell's division history rather than only its present state.</w:t>
      </w:r>
    </w:p>
    <w:p>
      <w:r>
        <w:rPr>
          <w:b/>
        </w:rPr>
        <w:t xml:space="preserve">Placeholder note. </w:t>
      </w:r>
      <w:r>
        <w:t>This analysis was prepared from a preprint and a scoping conversation, not from a metadata export. Source field names below are descriptive labels for quantities the paper reports, not real keys from a SeaHub system. Classifications are verified statements about what aind-data-schema v2.9.0 does and does not contain.</w:t>
      </w:r>
    </w:p>
    <w:p>
      <w:r>
        <w:t>Source documents reviewed:</w:t>
      </w:r>
    </w:p>
    <w:p>
      <w:pPr>
        <w:pStyle w:val="ListBullet"/>
      </w:pPr>
      <w:r>
        <w:t>Yu Q, Kim H, Seidel S, et al. In vivo reconstruction of the cell lineage history of a developing mouse with DNA Typewriter. bioRxiv 2026.07.29.741625</w:t>
      </w:r>
    </w:p>
    <w:p>
      <w:pPr>
        <w:pStyle w:val="ListBullet"/>
      </w:pPr>
      <w:r>
        <w:t>aind-data-schema v2.9.0, commit 18114d7b</w:t>
      </w:r>
    </w:p>
    <w:p>
      <w:pPr>
        <w:pStyle w:val="ListBullet"/>
      </w:pPr>
      <w:r>
        <w:t>CELLxGENE Discover schema v7.1.0, commit 1cb494af — transcriptomic cross-reference only</w:t>
      </w:r>
    </w:p>
    <w:p>
      <w:r>
        <w:t>Sample asset:</w:t>
      </w:r>
    </w:p>
    <w:p>
      <w:pPr>
        <w:pStyle w:val="ListBullet"/>
      </w:pPr>
      <w:r>
        <w:t>Embryo #3 (Mus musculus, C57BL/6J, E13.5, sex not determined), 1 of 10 transferred</w:t>
      </w:r>
    </w:p>
    <w:p>
      <w:pPr>
        <w:pStyle w:val="ListBullet"/>
      </w:pPr>
      <w:r>
        <w:t>Recorder: piggyBac-delivered PEmax-P2A-dTomato and epegRNA-circTAPE; 11 TAPE integration barcodes</w:t>
      </w:r>
    </w:p>
    <w:p>
      <w:pPr>
        <w:pStyle w:val="ListBullet"/>
      </w:pPr>
      <w:r>
        <w:t>Source: GEO GSE341627; code at github.com/seidels/dtt-mouse-analysis</w:t>
      </w:r>
    </w:p>
    <w:p>
      <w:pPr>
        <w:pStyle w:val="Heading2"/>
      </w:pPr>
      <w:r>
        <w:t>Gap Summary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Schema Layer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Cardinality breaks in both directions within one study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Acquisition / DataDescription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One embryo yields four assay-level assets and one sci-RNA-seq3 run carries nuclei from two embryos. Acquisition.subject_id is a single required str. Sixth appearance of this gap and the first dataset exhibiting both directions together.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date_of_birth is required and meaningless for an embryo; no developmental stage field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MouseSubject.date_of_birth is required and BEFORE-validated, but an embryo harvested at E13.5 has no birth date. Developmental stage — the primary temporal anchor — has no field. Make date_of_birth conditional and add an ontology-bound stage field.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Engineered recorder construct and integration inventory have no schema home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 / Procedures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subject_details.genotype is free text for inherited alleles; the recorder is somatic, mosaic and variable-copy. NonViralMaterial offers name/source/lot/concentration only. Needs a subject-level genetic-modification record, not an extension container.</w:t>
            </w:r>
          </w:p>
        </w:tc>
      </w:tr>
    </w:tbl>
    <w:p/>
    <w:p>
      <w:pPr>
        <w:pStyle w:val="Heading2"/>
      </w:pPr>
      <w:r>
        <w:t>Field-Level Mapping</w:t>
      </w:r>
    </w:p>
    <w:p>
      <w:r>
        <w:t>These tables document field-level mappings for the core schemas. Source field names are descriptive labels, not keys from a SeaHub system — see the placeholder note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Subject — transgenic embryo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embryo_id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subject.subject_id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Direct once a durable identifier replaces the manuscript's ordinal label.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developmental_stage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 (E13.5)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Developmental stage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Primary temporal anchor; determines how much history the recorder could write. Add ontology-bound stage field (MmusDv pattern).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date_of_birth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subject_details.date_of_birth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Developmental stage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Required, BEFORE-validated. Embryo has conception and harvest dates, no birth date. Make conditional.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genotype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 (piggyBac PEmax, mosaic)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subject_details.genotype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Engineered subject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Free-text string for inherited alleles; cannot carry a somatically delivered, mosaic, variable-copy construct. Add a genetic-modification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Acquisition — sci-RNA-seq3 with paired single-cell TAPE readout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assay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 (sci-RNA-seq3)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data_description.modalities = SCRNASEQ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Applies. CELLxGENE identifies it precisely as EFO:0030028, which a closed enum cannot express.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subject_ids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list[str] (two embryos)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acquisition.subject_id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Many-to-one subject mapping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Single required string; specimen_id list cannot carry a second animal because of the substring validator. Decompose at onboarding or add subjects[].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rt_plate / rt_well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 (6 plates, 96 wells)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The first index is the only record of which embryo a nucleus came from. Container hierarchy model.</w:t>
            </w:r>
          </w:p>
        </w:tc>
      </w:tr>
    </w:tbl>
    <w:p/>
    <w:p>
      <w:r>
        <w:rPr>
          <w:i/>
        </w:rPr>
        <w:t>Reference schema: aind-data-schema v2.9.0 (commit 18114d7b). A mapping recorded here is a statement about schema compatibility, not a claim that the source field is populated or valid; re-verify against the pinned schema before the gate review.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