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Science (AICS) Gap Analysis</w:t>
      </w:r>
    </w:p>
    <w:p>
      <w:r>
        <w:rPr>
          <w:color w:val="666666"/>
          <w:sz w:val="16"/>
        </w:rPr>
        <w:t>Allen Institute for Cell Science (AICS)  ·  Aishwarya Chander · Workstream 2  ·  aind-data-schema v2.9.0 (commit 18114d7b)  ·  Milestone 0 — Track C  ·  Draft v0.1, 2026-08-25</w:t>
      </w:r>
    </w:p>
    <w:p>
      <w:pPr>
        <w:pStyle w:val="Heading1"/>
      </w:pPr>
      <w:r>
        <w:t>Detailed Dataset Analysis: AICS Primary-Image Metadata (Cell lines, Cell Science)</w:t>
      </w:r>
    </w:p>
    <w:p>
      <w:r>
        <w:t>This section provides a field-level breakdown for the Allen Institute for Cell Science (AICS) primary-image metadata dataset. The source is a discovery-oriented Parquet view — one row per retained primary-image file, 186 top-level fields and four nested objects containing 49 physical child fields — drawn from a 33,184-row REMBI-categorized slim view of AICS candidate schema 0.6.0.</w:t>
      </w:r>
    </w:p>
    <w:p>
      <w:r>
        <w:t>The central structural difference is the unit of registration: one AICS row is one image file, while one aind data asset represents an acquisition-level collection produced by a single acquisition. Mapping each file row to a separate asset would duplicate acquisition, instrument, specimen and processing metadata and could invent artificial sessions. Compounding this, AICS is cell-line-centric — cell line, parental line, clone, tagged structure and culture state are the primary biological identity — whereas aind Subject detail types describe live animals and humans, so acquisition.subject_id and specimen_id cannot be populated without a governed cell-line profile.</w:t>
      </w:r>
    </w:p>
    <w:p>
      <w:r>
        <w:rPr>
          <w:b/>
        </w:rPr>
        <w:t xml:space="preserve">Classification note. </w:t>
      </w:r>
      <w:r>
        <w:t>The standalone AICS analysis classified 186 fields on a six-way scale (Direct / Partial / Extension container / No first-class analog / Platform or manifest / Derived-search-only) suited to a quantitative crosswalk. For continuity with the rest of this report, the tables below are re-expressed on the five-way scheme: Direct becomes Mapped, a semantic or cardinality mismatch becomes Conflict, an ambiguous destination becomes Needs Review, an extension-container-only or absent construct becomes Gap, and platform/manifest or search-only fields become Unmappable. Per the house interpretive principle, a field retained only in a flexible parameters or notes dictionary is an extension container, not a true semantic match, and is classified Gap. The full six-way crosswalk and all 186 fields remain in the companion workbook, AICS_AIND_Data_Schema_Field_Crosswalk.xlsx.</w:t>
      </w:r>
    </w:p>
    <w:p>
      <w:r>
        <w:t>Source documents reviewed:</w:t>
      </w:r>
    </w:p>
    <w:p>
      <w:pPr>
        <w:pStyle w:val="ListBullet"/>
      </w:pPr>
      <w:r>
        <w:t>AICS slim REMBI-categorized primary-image Parquet view (aics_bff_primary_images_slim_rembi_categorized.parquet) — 33,184 rows, 186 top-level fields, four nested objects</w:t>
      </w:r>
    </w:p>
    <w:p>
      <w:pPr>
        <w:pStyle w:val="ListBullet"/>
      </w:pPr>
      <w:r>
        <w:t>AICS_AIND_Data_Schema_Field_Crosswalk.xlsx — companion workbook with top-level, nested-child and AIND-required-field matrices</w:t>
      </w:r>
    </w:p>
    <w:p>
      <w:pPr>
        <w:pStyle w:val="ListBullet"/>
      </w:pPr>
      <w:r>
        <w:t>AICS candidate schema 0.6.0</w:t>
      </w:r>
    </w:p>
    <w:p>
      <w:pPr>
        <w:pStyle w:val="ListBullet"/>
      </w:pPr>
      <w:r>
        <w:t>aind-data-schema v2.9.0 (final release), pinned at https://github.com/AllenNeuralDynamics/aind-data-schema/tree/v2.9.0</w:t>
      </w:r>
    </w:p>
    <w:p>
      <w:r>
        <w:t>Source view:</w:t>
      </w:r>
    </w:p>
    <w:p>
      <w:pPr>
        <w:pStyle w:val="ListBullet"/>
      </w:pPr>
      <w:r>
        <w:t>One row per retained primary-image file; 186 top-level fields; four nested objects (49 physical child fields)</w:t>
      </w:r>
    </w:p>
    <w:p>
      <w:pPr>
        <w:pStyle w:val="ListBullet"/>
      </w:pPr>
      <w:r>
        <w:t>Mapping evidence: 11 Direct, 75 Partial, 48 extension-container, 23 no first-class analog, 10 platform/manifest, 19 derived/search-only</w:t>
      </w:r>
    </w:p>
    <w:p>
      <w:pPr>
        <w:pStyle w:val="ListBullet"/>
      </w:pPr>
      <w:r>
        <w:t>Modality: in-vitro light microscopy of tagged human iPSC-derived cell lines</w:t>
      </w:r>
    </w:p>
    <w:p>
      <w:pPr>
        <w:pStyle w:val="ListBullet"/>
      </w:pPr>
      <w:r>
        <w:t>Storage: AWS / Vast — per-file paths; an asset root must be derived by a governed aggregation rule</w:t>
      </w:r>
    </w:p>
    <w:p>
      <w:pPr>
        <w:pStyle w:val="ListBullet"/>
      </w:pPr>
      <w:r>
        <w:t>Scope boundary: the slim primary-image view, not the full 282-field governed AICS class model; conclusions apply to onboarding this view</w:t>
      </w:r>
    </w:p>
    <w:p>
      <w:pPr>
        <w:pStyle w:val="Heading2"/>
      </w:pPr>
      <w:r>
        <w:t>Gap Summary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Gap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Schema Layer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Asset boundary: one AICS row is one image file; one aind asset is an acquisition-level collection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Metadata / DataDescription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Identity, location and every repeated field depend on the aggregation rule. Aggregating file rows into an acquisition asset requires a deterministic key led by acquisition_group_id, timing, instrument and biological context, plus a companion file manifest. Do not create one acquisition per file by default.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Biological identity: cell lines and clones have no first-class Subject analog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Subject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AICS models cell lines, clones and lineage; aind v2.9.0 models animal/human Subjects and derived specimen IDs. Required subject_id/specimen_id cannot be populated without a governed cell-line/specimen profile. Treating a cell-line identifier as subject_id would be syntactically convenient but semantically misleading.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Acquisition timing is required and timezone-aware; AICS dates are heterogeneous and often date-only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Acquisition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Acquisition and DataStream objects may fail validation or misstate events. Migration must parse values into number-plus-unit and timezone-aware datetimes, retain raw text for provenance, and reject fabricated timezone or end-time values.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Instrument/config referential integrity requires named devices and a coordinate system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Instrument / Acquisition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 complete Instrument plus DataStream needs named cameras, detectors, lasers, triggers and a coordinate system. Objective facts alone (magnification, exposure) cannot construct them; DataStream.active_devices requires names matching Instrument components that the view does not supply.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Plate, well, layout, colony and experimental-condition metadata have no first-class model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Procedure / Acquisition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Core experimental design would become untyped protocol_parameters or be lost. A typed plate/well/layout profile is needed and referenced from the acquisition/specimen package. Same absence SeaHub raised for its three-level combinatorial index hierarchy.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Generic image-file metadata exceeds aind's acquisition-level image model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DataDescription / Platform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Physical format, TCZYX shape, axis order, byte size and previews have no generic aind core field. A governed file-and-image manifest or an imaging extension is needed beneath the acquisition asset; storage/cache lifecycle fields belong in the registry platform, not portable scientific JSON.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Culture, preparation, treatments, concentrations and timepoints exceed Reagent and SpecimenProcedure vocabularies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Procedures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aind Reagent lacks role, concentration, volume, group and treatment timing. Flexible parameters preserve values but not interoperable semantics; seeding, replate, differentiation, fixation, media, passage and treatment events should be normalized into ordered SpecimenProcedure or Manipulation records with typed profile fields.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Processing fields lack the code URLs, experimenters, timestamps, ordering and dependency graph for reproducible DataProcess records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Processing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Derived-data provenance is only partly constructible. Flat analysis/segmentation/output fields must expand into ordered DataProcess records with process type, stage, Code URL/version/commit, parameters, experimenters, timestamps, inputs, outputs and a dependency graph.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AICS QC flags can become QCMetric records, but require normalization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QualityControl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Modality, evaluation stage, typed metric value, grouping tags and status history must be defined for AICS QC flags. Registry workflow state must be kept separate from scientific QC status; a default_grouping policy must be defined for generated metrics.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Required administrative metadata is absent or ambiguous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DataDescription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Institution, funding source, investigator identity and creation semantics are not present in the supplied view, so DataDescription cannot be validated from it alone. These must be supplied from authoritative dataset-level sources, with v2.9.0 pinned for the migration.</w:t>
            </w:r>
          </w:p>
        </w:tc>
      </w:tr>
    </w:tbl>
    <w:p/>
    <w:p>
      <w:r>
        <w:rPr>
          <w:b/>
        </w:rPr>
        <w:t xml:space="preserve">Required-field readiness. </w:t>
      </w:r>
      <w:r>
        <w:t>Forty-two high-value aind required or conditionally-required checks were evaluated for the in-vitro imaging pathway: twenty-eight are high-severity gaps, nine medium, and five low-severity or directly available. This is a readiness assessment of the information needed to construct valid, scientifically meaningful aind objects, not a population percentage. Metadata and Instrument are Partial; DataDescription and Subject/specimen are Low; Procedures, Acquisition/DataStream, Processing and QualityControl are Partial. Principal blockers include data_description.institution, funding_source, acquisition.subject_id/specimen_id, Channel.detector device identity and trigger, instrument.global_coordinate_system, and DataProcess.code.url.</w:t>
      </w:r>
    </w:p>
    <w:p/>
    <w:p>
      <w:pPr>
        <w:pStyle w:val="Heading2"/>
      </w:pPr>
      <w:r>
        <w:t>Field-Level Mapping</w:t>
      </w:r>
    </w:p>
    <w:p>
      <w:r>
        <w:t>These tables show representative field-level mappings by metadata domain; the complete 186-field and 49-child crosswalk, with severities and source URLs, is in the companion workbook. Classifications follow the five-way scheme defined in the classification note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Study and dataset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dataset_name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data_description.project_name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Study / collection grouping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Closest project-level concept; confirm one AICS dataset equals one aind project.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dataset_id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metadata.other_identifiers[]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Preserve as an external identifier; DataDescription has no project-identifier field.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collection_name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data_description.tags[]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Study / collection grouping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collection object in v2.9.0; tags are lossy.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study_title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project_name or data_summary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Needs Review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Study / collection grouping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Select one canonical project_name and retain the fuller title in data_summary when different.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study_type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data_description.tags[]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Study / collection grouping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typed study object or study-type field exists.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acquisition_group_id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data_description.name / acquisition identity (derived)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Needs Review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Data discovery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Best candidate for grouping file rows into an acquisition asset, but aind identity is time-based.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Biological source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organism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subject.subject_details.species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Cell-line identity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Species maps to NCBI Taxonomy, but AICS cell lines are not aind Subject instances.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cell_line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Cell-line identity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v2.9.0 has animal/human subject details but no cell-line/clone lineage object.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parental_cell_line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Cell-line identity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lineage object; parental line cannot be typed.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clone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Cell-line identity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clone object in the Subject model.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biological_entity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subject/specimen profile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Needs Review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Cell-line identity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Use to select a cell-line/specimen profile; no matching aind subject subtype exists.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cell_line_annotation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Cell-line identity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cell-line/clone lineage object to carry the annotation.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Specimen conditions, culture and treatments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sample_state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specimen_procedures[].protocol_parameters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Procedure vocab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Retained in flexible parameters only; semantics, units and vocabulary are not first-class.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culture_media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specimen_procedures[].protocol_parameters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Procedure vocab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Extension container only; no typed reagent/role model.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passage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specimen_procedures[].protocol_parameters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Procedure vocab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Extension container only.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fixation_date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specimen_procedures[].protocol_parameters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Procedure vocab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Extension container only; also a timezone/typing concern.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protocol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specimen_procedures[].protocol_id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ProtocolMixin expects a protocols.io DOI; AICS protocol references need normalization.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reagents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object[]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specimen_procedures[].protocol_parameters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Procedure vocab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aind Reagent lacks role, concentration, volume, group and treatment timing.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Experimental design and plate layout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plate_barcode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Plate / well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plate/well model; identity and layout would be untyped or lost.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plate_format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Plate / well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plate model to carry format/model.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well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Plate / well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well identity construct.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condition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data_description.tags[] or protocol_parameters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Plate / well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typed experimental-condition construct.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experimental_condition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data_description.tags[] or protocol_parameters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Plate / well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typed experimental-condition construct.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colony_position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 (no analog)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Plate / well layout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plate/well/layout model to anchor colony position.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Instrument and acquisition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instrument_id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instrument.instrument_id; acquisition.instrument_id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Mapped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Cross-file instrument identifier; values must agree.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objective_magnification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instrument.components[Objective].magnification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Mapped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Numeric value maps directly.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exposure_time_ms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...channels[].detector.exposure_time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Mapped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Convert milliseconds to a value plus exposure_time_unit.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channels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object[]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ImagingConfig.channels[]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Custom vs. off-the-shelf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Names and excitation map well, but required detector device identity/trigger and full filters are absent.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imaging_start_time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acquisition.acquisition_start_time or Image.image_start_time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Granularity and timezone require normalization.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duration_minutes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derived acquisition/data_stream end time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Needs Review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End time derivable only when a trustworthy start time is present.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Image data and file asset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file_name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ImagingConfig.images[].file_name or metadata.name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Data discovery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metadata.name identifies the whole asset; image file_name exists only in selected image classes.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file_path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metadata.location or images[].file_name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Data discovery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One aind location describes an asset root, while AICS stores one path per file row.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file_type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data_description.modalities[] plus file-manifest extension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Physical format and scientific modality are different concepts.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axis_order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images[] / transform / file-manifest extension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Data discovery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aind imaging objects capture some geometry but not a generic TCZYX file-header model.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raw_image_shape_tczyx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int[]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images[] / transform / file-manifest extension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Data discovery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 generic TCZYX file-header model.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file_size_bytes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file manifest / registry platform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Unmappable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Data discovery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Per-file discovery or storage metadata without a generic aind core field.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Processing and derived outputs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analysis_activities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string[]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processing.data_processes[].process_type/name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Processing provenance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May expand one AICS list into multiple ordered DataProcess records.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content_generation_algorithm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processing.data_processes[].code.name/version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Processing provenance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Algorithm name alone does not satisfy Code.url or reproducibility requirements.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processing_date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processing.data_processes[].start_date_time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Processing provenance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date alone lacks timezone, end time, process identity and responsible experimenter.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input_file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data_processes[].code.input_data or dependency_graph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Processing provenance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Normalize to asset names and explicit processing dependencies.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outputs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data_processes[].output_parameters/output_path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Processing provenance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Retained, but requires normalization into DataProcess, Code and output lineage.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segmentation_pixel_voxel_size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data_processes[].output_parameters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Processing provenance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Extension container only; normalize into DataProcess/output lineage.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024"/>
            <w:gridSpan w:val="6"/>
          </w:tcPr>
          <w:p>
            <w:r/>
            <w:r>
              <w:rPr>
                <w:b/>
                <w:sz w:val="19"/>
              </w:rPr>
              <w:t>Governance, provenance and quality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Target (aind)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Cross-Dataset Gap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 &amp; Recommendation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metadata_record_id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metadata.other_identifiers[]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Secondary identifier; it identifies a file row, not necessarily the acquisition asset.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uploaded_by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registry policy / data_summary or restrictions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Needs Review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Data access restrictions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Route portable scientific meaning separately from platform governance.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qc_status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quality_control.status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Mapped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Normalize AICS status labels to the aind status representation.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source_qc_flag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quality_control.metrics[].status_history/value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Schema field definitions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Create a named QCMetric with modality, stage and status provenance.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metadata_qc_note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quality_control.notes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Mapped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Maps directly as a quality-control note.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cold_store_candidate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file manifest / registry platform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Unmappable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Per-file storage lifecycle; no generic aind core field.</w:t>
            </w:r>
          </w:p>
        </w:tc>
      </w:tr>
    </w:tbl>
    <w:p/>
    <w:p>
      <w:r>
        <w:rPr>
          <w:i/>
        </w:rPr>
        <w:t>Reference schema: aind-data-schema v2.9.0 (commit 18114d7b). A mapping recorded here is a statement about schema compatibility, not a claim that the source field is populated or valid; re-verify against the pinned schema before the gate review.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