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363E" w:rsidRPr="0081363E" w:rsidRDefault="0081363E" w:rsidP="0081363E">
      <w:pPr>
        <w:widowControl/>
        <w:jc w:val="center"/>
        <w:rPr>
          <w:rFonts w:ascii="Arial" w:eastAsia="宋体" w:hAnsi="Arial" w:cs="Arial"/>
          <w:b/>
          <w:bCs/>
          <w:color w:val="333333"/>
          <w:kern w:val="0"/>
          <w:sz w:val="16"/>
          <w:szCs w:val="16"/>
        </w:rPr>
      </w:pPr>
      <w:r w:rsidRPr="0081363E">
        <w:rPr>
          <w:rFonts w:ascii="Arial" w:eastAsia="宋体" w:hAnsi="Arial" w:cs="Arial"/>
          <w:b/>
          <w:bCs/>
          <w:color w:val="333333"/>
          <w:kern w:val="0"/>
          <w:sz w:val="16"/>
          <w:szCs w:val="16"/>
        </w:rPr>
        <w:t>软件绿色联盟移动智能终端性能流畅评测标准</w:t>
      </w:r>
    </w:p>
    <w:p w:rsidR="0081363E" w:rsidRPr="0081363E" w:rsidRDefault="0081363E" w:rsidP="0081363E">
      <w:pPr>
        <w:widowControl/>
        <w:jc w:val="center"/>
        <w:rPr>
          <w:rFonts w:ascii="Arial" w:eastAsia="宋体" w:hAnsi="Arial" w:cs="Arial"/>
          <w:color w:val="333333"/>
          <w:kern w:val="0"/>
          <w:sz w:val="12"/>
          <w:szCs w:val="12"/>
        </w:rPr>
      </w:pPr>
      <w:r w:rsidRPr="0081363E">
        <w:rPr>
          <w:rFonts w:ascii="Arial" w:eastAsia="宋体" w:hAnsi="Arial" w:cs="Arial"/>
          <w:color w:val="333333"/>
          <w:kern w:val="0"/>
          <w:sz w:val="12"/>
          <w:szCs w:val="12"/>
        </w:rPr>
        <w:t>【发布时间</w:t>
      </w:r>
      <w:r w:rsidRPr="0081363E">
        <w:rPr>
          <w:rFonts w:ascii="Arial" w:eastAsia="宋体" w:hAnsi="Arial" w:cs="Arial"/>
          <w:color w:val="333333"/>
          <w:kern w:val="0"/>
          <w:sz w:val="12"/>
          <w:szCs w:val="12"/>
        </w:rPr>
        <w:t>:2019-10-08 15:27:49</w:t>
      </w:r>
      <w:r w:rsidRPr="0081363E">
        <w:rPr>
          <w:rFonts w:ascii="Arial" w:eastAsia="宋体" w:hAnsi="Arial" w:cs="Arial"/>
          <w:color w:val="333333"/>
          <w:kern w:val="0"/>
          <w:sz w:val="12"/>
          <w:szCs w:val="12"/>
        </w:rPr>
        <w:t>】</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前言</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本标准由软件绿色联盟标准评测工作组提出并归档，主要从用户体验感知角度制定移动智能终端</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手机、平板等</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性能流畅评测标准。</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本标准归口组织：软件绿色联盟。</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本标准起草企业：华为、阿里巴巴、百度、网易、</w:t>
      </w:r>
      <w:r w:rsidRPr="0081363E">
        <w:rPr>
          <w:rFonts w:ascii="Arial" w:eastAsia="宋体" w:hAnsi="Arial" w:cs="Arial"/>
          <w:color w:val="5A5A5A"/>
          <w:kern w:val="0"/>
          <w:sz w:val="14"/>
          <w:szCs w:val="14"/>
        </w:rPr>
        <w:t>360</w:t>
      </w:r>
      <w:r w:rsidRPr="0081363E">
        <w:rPr>
          <w:rFonts w:ascii="Arial" w:eastAsia="宋体" w:hAnsi="Arial" w:cs="Arial"/>
          <w:color w:val="5A5A5A"/>
          <w:kern w:val="0"/>
          <w:sz w:val="14"/>
          <w:szCs w:val="14"/>
        </w:rPr>
        <w:t>、携程、泰尔、中国移动。本标准主要起草人：孟斌、朱少民、曾坚、宁娇、张宇博、苏兆飞、曾晨曦、董千洲、邵松、韩锷、简浩良、王尧波、邬超、岳闯、曾灿夫、温达刚、郑宗斌。</w:t>
      </w:r>
    </w:p>
    <w:p w:rsidR="0081363E" w:rsidRPr="0081363E" w:rsidRDefault="0081363E" w:rsidP="0081363E">
      <w:pPr>
        <w:widowControl/>
        <w:spacing w:line="480" w:lineRule="atLeast"/>
        <w:ind w:left="370" w:right="750"/>
        <w:jc w:val="center"/>
        <w:rPr>
          <w:rFonts w:ascii="Arial" w:eastAsia="宋体" w:hAnsi="Arial" w:cs="Arial"/>
          <w:color w:val="5A5A5A"/>
          <w:kern w:val="0"/>
          <w:sz w:val="12"/>
          <w:szCs w:val="12"/>
        </w:rPr>
      </w:pPr>
      <w:r w:rsidRPr="0081363E">
        <w:rPr>
          <w:rFonts w:ascii="Arial" w:eastAsia="宋体" w:hAnsi="Arial" w:cs="Arial"/>
          <w:b/>
          <w:bCs/>
          <w:color w:val="5A5A5A"/>
          <w:kern w:val="0"/>
          <w:sz w:val="20"/>
        </w:rPr>
        <w:t>性能流畅评测标准</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 xml:space="preserve">1. </w:t>
      </w:r>
      <w:r w:rsidRPr="0081363E">
        <w:rPr>
          <w:rFonts w:ascii="Arial" w:eastAsia="宋体" w:hAnsi="Arial" w:cs="Arial"/>
          <w:b/>
          <w:bCs/>
          <w:color w:val="5A5A5A"/>
          <w:kern w:val="0"/>
          <w:sz w:val="16"/>
        </w:rPr>
        <w:t>范围</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本标准适用于各种制式的移动智能终端</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包括手机、平板等</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的性能流畅评测。</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本标准从时延指标、流畅性指标、老化指标来评测移动智能终端的性能流畅，并对这些指标的具体评测步骤、评测方法和工具做了具体的描述说明。</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 xml:space="preserve">2. </w:t>
      </w:r>
      <w:r w:rsidRPr="0081363E">
        <w:rPr>
          <w:rFonts w:ascii="Arial" w:eastAsia="宋体" w:hAnsi="Arial" w:cs="Arial"/>
          <w:b/>
          <w:bCs/>
          <w:color w:val="5A5A5A"/>
          <w:kern w:val="0"/>
          <w:sz w:val="16"/>
        </w:rPr>
        <w:t>术语、定义和缩略语</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2.1 </w:t>
      </w:r>
      <w:r w:rsidRPr="0081363E">
        <w:rPr>
          <w:rFonts w:ascii="Arial" w:eastAsia="宋体" w:hAnsi="Arial" w:cs="Arial"/>
          <w:b/>
          <w:bCs/>
          <w:color w:val="5A5A5A"/>
          <w:kern w:val="0"/>
          <w:sz w:val="14"/>
        </w:rPr>
        <w:t>术语和定义</w:t>
      </w:r>
    </w:p>
    <w:tbl>
      <w:tblPr>
        <w:tblW w:w="0" w:type="auto"/>
        <w:jc w:val="center"/>
        <w:tblCellMar>
          <w:left w:w="0" w:type="dxa"/>
          <w:right w:w="0" w:type="dxa"/>
        </w:tblCellMar>
        <w:tblLook w:val="04A0"/>
      </w:tblPr>
      <w:tblGrid>
        <w:gridCol w:w="1717"/>
        <w:gridCol w:w="6599"/>
      </w:tblGrid>
      <w:tr w:rsidR="0081363E" w:rsidRPr="0081363E" w:rsidTr="0081363E">
        <w:trPr>
          <w:trHeight w:val="465"/>
          <w:jc w:val="center"/>
        </w:trPr>
        <w:tc>
          <w:tcPr>
            <w:tcW w:w="184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术语</w:t>
            </w:r>
          </w:p>
        </w:tc>
        <w:tc>
          <w:tcPr>
            <w:tcW w:w="708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含义</w:t>
            </w:r>
          </w:p>
        </w:tc>
      </w:tr>
      <w:tr w:rsidR="0081363E" w:rsidRPr="0081363E" w:rsidTr="0081363E">
        <w:trPr>
          <w:trHeight w:val="465"/>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帧率</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Frame per Second，成像设备每秒显示画面的帧数</w:t>
            </w:r>
          </w:p>
        </w:tc>
      </w:tr>
      <w:tr w:rsidR="0081363E" w:rsidRPr="0081363E" w:rsidTr="0081363E">
        <w:trPr>
          <w:trHeight w:val="465"/>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平均帧率</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从界面开始有变化到界面结束刷新的总帧数与总时间的比值</w:t>
            </w:r>
          </w:p>
        </w:tc>
      </w:tr>
      <w:tr w:rsidR="0081363E" w:rsidRPr="0081363E" w:rsidTr="0081363E">
        <w:trPr>
          <w:trHeight w:val="930"/>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响应时延</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移动智能终端操作时，从用户对触屏界面输入开始到系统得到信息并通过</w:t>
            </w:r>
          </w:p>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界面反馈到屏幕上的时间。</w:t>
            </w:r>
          </w:p>
        </w:tc>
      </w:tr>
      <w:tr w:rsidR="0081363E" w:rsidRPr="0081363E" w:rsidTr="0081363E">
        <w:trPr>
          <w:trHeight w:val="930"/>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完成时延</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从用户对界面输入开始到界面加载完成并达到可以阅读的稳定状态所用时</w:t>
            </w:r>
          </w:p>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间。</w:t>
            </w:r>
          </w:p>
        </w:tc>
      </w:tr>
      <w:tr w:rsidR="0081363E" w:rsidRPr="0081363E" w:rsidTr="0081363E">
        <w:trPr>
          <w:trHeight w:val="930"/>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应用冷启动</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应用首次启动，启动时后台没有该应用的进程，系统通过重新创建一个新</w:t>
            </w:r>
          </w:p>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的进程分配给该应用的方式来启动。</w:t>
            </w:r>
          </w:p>
        </w:tc>
      </w:tr>
      <w:tr w:rsidR="0081363E" w:rsidRPr="0081363E" w:rsidTr="0081363E">
        <w:trPr>
          <w:trHeight w:val="465"/>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应用热启动</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被测应用在后台运行，测试时被重新切换到前台。</w:t>
            </w:r>
          </w:p>
        </w:tc>
      </w:tr>
      <w:tr w:rsidR="0081363E" w:rsidRPr="0081363E" w:rsidTr="0081363E">
        <w:trPr>
          <w:trHeight w:val="930"/>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文件系统老化</w:t>
            </w:r>
          </w:p>
        </w:tc>
        <w:tc>
          <w:tcPr>
            <w:tcW w:w="708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文件系统老化现象是指长时间使用文件系统，由于碎片化程度增加及剩余</w:t>
            </w:r>
          </w:p>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空间减少而造成的系统性能逐渐下降的现象。</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2.2 </w:t>
      </w:r>
      <w:r w:rsidRPr="0081363E">
        <w:rPr>
          <w:rFonts w:ascii="Arial" w:eastAsia="宋体" w:hAnsi="Arial" w:cs="Arial"/>
          <w:b/>
          <w:bCs/>
          <w:color w:val="5A5A5A"/>
          <w:kern w:val="0"/>
          <w:sz w:val="14"/>
        </w:rPr>
        <w:t>缩略语</w:t>
      </w:r>
    </w:p>
    <w:tbl>
      <w:tblPr>
        <w:tblW w:w="0" w:type="auto"/>
        <w:jc w:val="center"/>
        <w:tblCellMar>
          <w:left w:w="0" w:type="dxa"/>
          <w:right w:w="0" w:type="dxa"/>
        </w:tblCellMar>
        <w:tblLook w:val="04A0"/>
      </w:tblPr>
      <w:tblGrid>
        <w:gridCol w:w="1722"/>
        <w:gridCol w:w="2923"/>
        <w:gridCol w:w="3671"/>
      </w:tblGrid>
      <w:tr w:rsidR="0081363E" w:rsidRPr="0081363E" w:rsidTr="0081363E">
        <w:trPr>
          <w:trHeight w:val="465"/>
          <w:jc w:val="center"/>
        </w:trPr>
        <w:tc>
          <w:tcPr>
            <w:tcW w:w="1845" w:type="dxa"/>
            <w:tcBorders>
              <w:top w:val="single" w:sz="4" w:space="0" w:color="000000"/>
              <w:left w:val="single" w:sz="4" w:space="0" w:color="000000"/>
              <w:bottom w:val="single" w:sz="4" w:space="0" w:color="000000"/>
              <w:right w:val="single" w:sz="4" w:space="0" w:color="000000"/>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lastRenderedPageBreak/>
              <w:t>缩略语</w:t>
            </w:r>
          </w:p>
        </w:tc>
        <w:tc>
          <w:tcPr>
            <w:tcW w:w="312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全称</w:t>
            </w:r>
          </w:p>
        </w:tc>
        <w:tc>
          <w:tcPr>
            <w:tcW w:w="396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含义</w:t>
            </w:r>
          </w:p>
        </w:tc>
      </w:tr>
      <w:tr w:rsidR="0081363E" w:rsidRPr="0081363E" w:rsidTr="0081363E">
        <w:trPr>
          <w:trHeight w:val="465"/>
          <w:jc w:val="center"/>
        </w:trPr>
        <w:tc>
          <w:tcPr>
            <w:tcW w:w="184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FPS</w:t>
            </w:r>
          </w:p>
        </w:tc>
        <w:tc>
          <w:tcPr>
            <w:tcW w:w="312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Frame per Second</w:t>
            </w:r>
          </w:p>
        </w:tc>
        <w:tc>
          <w:tcPr>
            <w:tcW w:w="396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成像设备每秒显示画面的帧数</w:t>
            </w:r>
          </w:p>
        </w:tc>
      </w:tr>
    </w:tbl>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 xml:space="preserve">3. </w:t>
      </w:r>
      <w:r w:rsidRPr="0081363E">
        <w:rPr>
          <w:rFonts w:ascii="Arial" w:eastAsia="宋体" w:hAnsi="Arial" w:cs="Arial"/>
          <w:b/>
          <w:bCs/>
          <w:color w:val="5A5A5A"/>
          <w:kern w:val="0"/>
          <w:sz w:val="16"/>
        </w:rPr>
        <w:t>评测总体框架与评测指标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通过大量的用户调研和用户反馈，发现用户对性能流畅的体验主要集中在：应用启动速度和应用内操作速度是否快、操作过程是否流畅跟手、动效动画是否流畅、性能指标表现是否一致（是否偶发卡顿）、用久了是否会卡顿</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即抗老化、保持长时间快</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流畅</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等几方面。针对上述内容，基于用户感知和体验角度，转化为评测指标项如下所示：</w:t>
      </w:r>
    </w:p>
    <w:p w:rsidR="0081363E" w:rsidRPr="0081363E" w:rsidRDefault="0081363E" w:rsidP="0081363E">
      <w:pPr>
        <w:widowControl/>
        <w:spacing w:after="100" w:line="480" w:lineRule="atLeast"/>
        <w:jc w:val="center"/>
        <w:rPr>
          <w:rFonts w:ascii="Arial" w:eastAsia="宋体" w:hAnsi="Arial" w:cs="Arial"/>
          <w:color w:val="5A5A5A"/>
          <w:kern w:val="0"/>
          <w:sz w:val="12"/>
          <w:szCs w:val="12"/>
        </w:rPr>
      </w:pPr>
      <w:r>
        <w:rPr>
          <w:rFonts w:ascii="Arial" w:eastAsia="宋体" w:hAnsi="Arial" w:cs="Arial"/>
          <w:noProof/>
          <w:color w:val="5A5A5A"/>
          <w:kern w:val="0"/>
          <w:sz w:val="12"/>
          <w:szCs w:val="12"/>
        </w:rPr>
        <w:drawing>
          <wp:inline distT="0" distB="0" distL="0" distR="0">
            <wp:extent cx="7829550" cy="1485900"/>
            <wp:effectExtent l="19050" t="0" r="0" b="0"/>
            <wp:docPr id="1" name="图片 1"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jpg"/>
                    <pic:cNvPicPr>
                      <a:picLocks noChangeAspect="1" noChangeArrowheads="1"/>
                    </pic:cNvPicPr>
                  </pic:nvPicPr>
                  <pic:blipFill>
                    <a:blip r:embed="rId6" cstate="print"/>
                    <a:srcRect/>
                    <a:stretch>
                      <a:fillRect/>
                    </a:stretch>
                  </pic:blipFill>
                  <pic:spPr bwMode="auto">
                    <a:xfrm>
                      <a:off x="0" y="0"/>
                      <a:ext cx="7829550" cy="1485900"/>
                    </a:xfrm>
                    <a:prstGeom prst="rect">
                      <a:avLst/>
                    </a:prstGeom>
                    <a:noFill/>
                    <a:ln w="9525">
                      <a:noFill/>
                      <a:miter lim="800000"/>
                      <a:headEnd/>
                      <a:tailEnd/>
                    </a:ln>
                  </pic:spPr>
                </pic:pic>
              </a:graphicData>
            </a:graphic>
          </wp:inline>
        </w:drawing>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图</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注：</w:t>
      </w:r>
      <w:r w:rsidRPr="0081363E">
        <w:rPr>
          <w:rFonts w:ascii="Arial" w:eastAsia="宋体" w:hAnsi="Arial" w:cs="Arial"/>
          <w:color w:val="5A5A5A"/>
          <w:kern w:val="0"/>
          <w:sz w:val="14"/>
          <w:szCs w:val="14"/>
        </w:rPr>
        <w:t xml:space="preserve">3.1 </w:t>
      </w:r>
      <w:r w:rsidRPr="0081363E">
        <w:rPr>
          <w:rFonts w:ascii="Arial" w:eastAsia="宋体" w:hAnsi="Arial" w:cs="Arial"/>
          <w:color w:val="5A5A5A"/>
          <w:kern w:val="0"/>
          <w:sz w:val="14"/>
          <w:szCs w:val="14"/>
        </w:rPr>
        <w:t>章节描述评测总体框架，</w:t>
      </w:r>
      <w:r w:rsidRPr="0081363E">
        <w:rPr>
          <w:rFonts w:ascii="Arial" w:eastAsia="宋体" w:hAnsi="Arial" w:cs="Arial"/>
          <w:color w:val="5A5A5A"/>
          <w:kern w:val="0"/>
          <w:sz w:val="14"/>
          <w:szCs w:val="14"/>
        </w:rPr>
        <w:t>3.2~3.4</w:t>
      </w:r>
      <w:r w:rsidRPr="0081363E">
        <w:rPr>
          <w:rFonts w:ascii="Arial" w:eastAsia="宋体" w:hAnsi="Arial" w:cs="Arial"/>
          <w:color w:val="5A5A5A"/>
          <w:kern w:val="0"/>
          <w:sz w:val="14"/>
          <w:szCs w:val="14"/>
        </w:rPr>
        <w:t>章节描述各评测指标。</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3.1 </w:t>
      </w:r>
      <w:r w:rsidRPr="0081363E">
        <w:rPr>
          <w:rFonts w:ascii="Arial" w:eastAsia="宋体" w:hAnsi="Arial" w:cs="Arial"/>
          <w:b/>
          <w:bCs/>
          <w:color w:val="5A5A5A"/>
          <w:kern w:val="0"/>
          <w:sz w:val="14"/>
        </w:rPr>
        <w:t>评测总体框架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基于用户感知和体验角度和上述分析，移动智能终端性能流畅评测框架如下所示：第</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层为性能流畅整体；第</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层，</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分为时延指标、流畅性指标和老化指标；第</w:t>
      </w:r>
      <w:r w:rsidRPr="0081363E">
        <w:rPr>
          <w:rFonts w:ascii="Arial" w:eastAsia="宋体" w:hAnsi="Arial" w:cs="Arial"/>
          <w:color w:val="5A5A5A"/>
          <w:kern w:val="0"/>
          <w:sz w:val="14"/>
          <w:szCs w:val="14"/>
        </w:rPr>
        <w:t>3</w:t>
      </w:r>
      <w:r w:rsidRPr="0081363E">
        <w:rPr>
          <w:rFonts w:ascii="Arial" w:eastAsia="宋体" w:hAnsi="Arial" w:cs="Arial"/>
          <w:color w:val="5A5A5A"/>
          <w:kern w:val="0"/>
          <w:sz w:val="14"/>
          <w:szCs w:val="14"/>
        </w:rPr>
        <w:t>层子项则是对第</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层子项结合场景的具体拆分，性能流畅评测分层子项如表</w:t>
      </w:r>
      <w:r w:rsidRPr="0081363E">
        <w:rPr>
          <w:rFonts w:ascii="Arial" w:eastAsia="宋体" w:hAnsi="Arial" w:cs="Arial"/>
          <w:color w:val="5A5A5A"/>
          <w:kern w:val="0"/>
          <w:sz w:val="14"/>
          <w:szCs w:val="14"/>
        </w:rPr>
        <w:t>3-1</w:t>
      </w:r>
      <w:r w:rsidRPr="0081363E">
        <w:rPr>
          <w:rFonts w:ascii="Arial" w:eastAsia="宋体" w:hAnsi="Arial" w:cs="Arial"/>
          <w:color w:val="5A5A5A"/>
          <w:kern w:val="0"/>
          <w:sz w:val="14"/>
          <w:szCs w:val="14"/>
        </w:rPr>
        <w:t>所示：</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表</w:t>
      </w:r>
      <w:r w:rsidRPr="0081363E">
        <w:rPr>
          <w:rFonts w:ascii="Arial" w:eastAsia="宋体" w:hAnsi="Arial" w:cs="Arial"/>
          <w:color w:val="5A5A5A"/>
          <w:kern w:val="0"/>
          <w:sz w:val="14"/>
          <w:szCs w:val="14"/>
        </w:rPr>
        <w:t xml:space="preserve">3-1 </w:t>
      </w:r>
      <w:r w:rsidRPr="0081363E">
        <w:rPr>
          <w:rFonts w:ascii="Arial" w:eastAsia="宋体" w:hAnsi="Arial" w:cs="Arial"/>
          <w:color w:val="5A5A5A"/>
          <w:kern w:val="0"/>
          <w:sz w:val="14"/>
          <w:szCs w:val="14"/>
        </w:rPr>
        <w:t>性能流畅评测分层</w:t>
      </w:r>
    </w:p>
    <w:tbl>
      <w:tblPr>
        <w:tblW w:w="0" w:type="auto"/>
        <w:jc w:val="center"/>
        <w:tblCellMar>
          <w:left w:w="0" w:type="dxa"/>
          <w:right w:w="0" w:type="dxa"/>
        </w:tblCellMar>
        <w:tblLook w:val="04A0"/>
      </w:tblPr>
      <w:tblGrid>
        <w:gridCol w:w="505"/>
        <w:gridCol w:w="964"/>
        <w:gridCol w:w="1555"/>
        <w:gridCol w:w="2208"/>
        <w:gridCol w:w="3084"/>
      </w:tblGrid>
      <w:tr w:rsidR="0081363E" w:rsidRPr="0081363E" w:rsidTr="0081363E">
        <w:trPr>
          <w:trHeight w:val="315"/>
          <w:jc w:val="center"/>
        </w:trPr>
        <w:tc>
          <w:tcPr>
            <w:tcW w:w="55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wordWrap w:val="0"/>
              <w:spacing w:line="480" w:lineRule="atLeast"/>
              <w:ind w:left="70"/>
              <w:jc w:val="center"/>
              <w:rPr>
                <w:rFonts w:ascii="Arial" w:eastAsia="宋体" w:hAnsi="Arial" w:cs="Arial"/>
                <w:color w:val="5A5A5A"/>
                <w:kern w:val="0"/>
                <w:sz w:val="12"/>
                <w:szCs w:val="12"/>
              </w:rPr>
            </w:pPr>
            <w:r w:rsidRPr="0081363E">
              <w:rPr>
                <w:rFonts w:ascii="Arial" w:eastAsia="宋体" w:hAnsi="Arial" w:cs="Arial"/>
                <w:b/>
                <w:bCs/>
                <w:color w:val="5A5A5A"/>
                <w:kern w:val="0"/>
                <w:sz w:val="12"/>
              </w:rPr>
              <w:t xml:space="preserve">1 </w:t>
            </w:r>
            <w:r w:rsidRPr="0081363E">
              <w:rPr>
                <w:rFonts w:ascii="Arial" w:eastAsia="宋体" w:hAnsi="Arial" w:cs="Arial"/>
                <w:b/>
                <w:bCs/>
                <w:color w:val="5A5A5A"/>
                <w:kern w:val="0"/>
                <w:sz w:val="12"/>
              </w:rPr>
              <w:t>层</w:t>
            </w:r>
          </w:p>
        </w:tc>
        <w:tc>
          <w:tcPr>
            <w:tcW w:w="105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ind w:left="210" w:right="220"/>
              <w:jc w:val="center"/>
              <w:rPr>
                <w:rFonts w:ascii="Arial" w:eastAsia="宋体" w:hAnsi="Arial" w:cs="Arial"/>
                <w:color w:val="5A5A5A"/>
                <w:kern w:val="0"/>
                <w:sz w:val="12"/>
                <w:szCs w:val="12"/>
              </w:rPr>
            </w:pPr>
            <w:r w:rsidRPr="0081363E">
              <w:rPr>
                <w:rFonts w:ascii="Arial" w:eastAsia="宋体" w:hAnsi="Arial" w:cs="Arial"/>
                <w:b/>
                <w:bCs/>
                <w:color w:val="5A5A5A"/>
                <w:kern w:val="0"/>
                <w:sz w:val="12"/>
              </w:rPr>
              <w:t xml:space="preserve">2 </w:t>
            </w:r>
            <w:r w:rsidRPr="0081363E">
              <w:rPr>
                <w:rFonts w:ascii="Arial" w:eastAsia="宋体" w:hAnsi="Arial" w:cs="Arial"/>
                <w:b/>
                <w:bCs/>
                <w:color w:val="5A5A5A"/>
                <w:kern w:val="0"/>
                <w:sz w:val="12"/>
              </w:rPr>
              <w:t>层</w:t>
            </w:r>
          </w:p>
        </w:tc>
        <w:tc>
          <w:tcPr>
            <w:tcW w:w="178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ind w:left="160" w:right="160"/>
              <w:jc w:val="center"/>
              <w:rPr>
                <w:rFonts w:ascii="Arial" w:eastAsia="宋体" w:hAnsi="Arial" w:cs="Arial"/>
                <w:color w:val="5A5A5A"/>
                <w:kern w:val="0"/>
                <w:sz w:val="12"/>
                <w:szCs w:val="12"/>
              </w:rPr>
            </w:pPr>
            <w:r w:rsidRPr="0081363E">
              <w:rPr>
                <w:rFonts w:ascii="Arial" w:eastAsia="宋体" w:hAnsi="Arial" w:cs="Arial"/>
                <w:b/>
                <w:bCs/>
                <w:color w:val="5A5A5A"/>
                <w:kern w:val="0"/>
                <w:sz w:val="12"/>
              </w:rPr>
              <w:t xml:space="preserve">3 </w:t>
            </w:r>
            <w:r w:rsidRPr="0081363E">
              <w:rPr>
                <w:rFonts w:ascii="Arial" w:eastAsia="宋体" w:hAnsi="Arial" w:cs="Arial"/>
                <w:b/>
                <w:bCs/>
                <w:color w:val="5A5A5A"/>
                <w:kern w:val="0"/>
                <w:sz w:val="12"/>
              </w:rPr>
              <w:t>层</w:t>
            </w:r>
          </w:p>
        </w:tc>
        <w:tc>
          <w:tcPr>
            <w:tcW w:w="241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ind w:left="550" w:right="550"/>
              <w:jc w:val="center"/>
              <w:rPr>
                <w:rFonts w:ascii="Arial" w:eastAsia="宋体" w:hAnsi="Arial" w:cs="Arial"/>
                <w:color w:val="5A5A5A"/>
                <w:kern w:val="0"/>
                <w:sz w:val="12"/>
                <w:szCs w:val="12"/>
              </w:rPr>
            </w:pPr>
            <w:r w:rsidRPr="0081363E">
              <w:rPr>
                <w:rFonts w:ascii="Arial" w:eastAsia="宋体" w:hAnsi="Arial" w:cs="Arial"/>
                <w:b/>
                <w:bCs/>
                <w:color w:val="5A5A5A"/>
                <w:kern w:val="0"/>
                <w:sz w:val="12"/>
              </w:rPr>
              <w:t>评测指标</w:t>
            </w: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ind w:left="750" w:right="760"/>
              <w:jc w:val="center"/>
              <w:rPr>
                <w:rFonts w:ascii="Arial" w:eastAsia="宋体" w:hAnsi="Arial" w:cs="Arial"/>
                <w:color w:val="5A5A5A"/>
                <w:kern w:val="0"/>
                <w:sz w:val="12"/>
                <w:szCs w:val="12"/>
              </w:rPr>
            </w:pPr>
            <w:r w:rsidRPr="0081363E">
              <w:rPr>
                <w:rFonts w:ascii="Arial" w:eastAsia="宋体" w:hAnsi="Arial" w:cs="Arial"/>
                <w:b/>
                <w:bCs/>
                <w:color w:val="5A5A5A"/>
                <w:kern w:val="0"/>
                <w:sz w:val="12"/>
              </w:rPr>
              <w:t>评测内容描述</w:t>
            </w:r>
          </w:p>
        </w:tc>
      </w:tr>
      <w:tr w:rsidR="0081363E" w:rsidRPr="0081363E" w:rsidTr="0081363E">
        <w:trPr>
          <w:trHeight w:val="300"/>
          <w:jc w:val="center"/>
        </w:trPr>
        <w:tc>
          <w:tcPr>
            <w:tcW w:w="555" w:type="dxa"/>
            <w:vMerge w:val="restart"/>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60" w:right="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性能流畅</w:t>
            </w:r>
          </w:p>
        </w:tc>
        <w:tc>
          <w:tcPr>
            <w:tcW w:w="1050" w:type="dxa"/>
            <w:vMerge w:val="restart"/>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10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时延指标</w:t>
            </w:r>
          </w:p>
        </w:tc>
        <w:tc>
          <w:tcPr>
            <w:tcW w:w="1785" w:type="dxa"/>
            <w:vMerge w:val="restart"/>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23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应用启动时延</w:t>
            </w:r>
          </w:p>
        </w:tc>
        <w:tc>
          <w:tcPr>
            <w:tcW w:w="2415" w:type="dxa"/>
            <w:vMerge w:val="restart"/>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应用启动响应时延、</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应用启动完成时延</w:t>
            </w: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典型系统自带应用启动时延</w:t>
            </w:r>
          </w:p>
        </w:tc>
      </w:tr>
      <w:tr w:rsidR="0081363E" w:rsidRPr="0081363E" w:rsidTr="0081363E">
        <w:trPr>
          <w:trHeight w:val="3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典型第三方应用启动时延</w:t>
            </w:r>
          </w:p>
        </w:tc>
      </w:tr>
      <w:tr w:rsidR="0081363E" w:rsidRPr="0081363E" w:rsidTr="0081363E">
        <w:trPr>
          <w:trHeight w:val="64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178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160" w:right="1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应用内操作时延</w:t>
            </w:r>
          </w:p>
        </w:tc>
        <w:tc>
          <w:tcPr>
            <w:tcW w:w="241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应用内点击切换响应时延、应用内点击切换完成时延</w:t>
            </w: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典型第三方应用操作时延</w:t>
            </w:r>
          </w:p>
        </w:tc>
      </w:tr>
      <w:tr w:rsidR="0081363E" w:rsidRPr="0081363E" w:rsidTr="0081363E">
        <w:trPr>
          <w:trHeight w:val="6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178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wordWrap w:val="0"/>
              <w:spacing w:line="480" w:lineRule="atLeast"/>
              <w:ind w:left="160" w:right="1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滑动跟手时延</w:t>
            </w:r>
          </w:p>
        </w:tc>
        <w:tc>
          <w:tcPr>
            <w:tcW w:w="241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r w:rsidRPr="0081363E">
              <w:rPr>
                <w:rFonts w:ascii="Arial" w:eastAsia="宋体" w:hAnsi="Arial" w:cs="Arial"/>
                <w:color w:val="5A5A5A"/>
                <w:kern w:val="0"/>
                <w:sz w:val="14"/>
                <w:szCs w:val="14"/>
              </w:rPr>
              <w:t>应用内滑动响应时延</w:t>
            </w: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典型系统应用滑动响应时延</w:t>
            </w:r>
          </w:p>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典型第三方应用滑动响应时延</w:t>
            </w:r>
          </w:p>
        </w:tc>
      </w:tr>
      <w:tr w:rsidR="0081363E" w:rsidRPr="0081363E" w:rsidTr="0081363E">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178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ind w:left="160" w:right="1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应用退出时延</w:t>
            </w:r>
          </w:p>
        </w:tc>
        <w:tc>
          <w:tcPr>
            <w:tcW w:w="2415"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应用退出响应时延</w:t>
            </w:r>
          </w:p>
        </w:tc>
        <w:tc>
          <w:tcPr>
            <w:tcW w:w="3390" w:type="dxa"/>
            <w:tcBorders>
              <w:top w:val="single" w:sz="4" w:space="0" w:color="auto"/>
              <w:left w:val="single" w:sz="4" w:space="0" w:color="auto"/>
              <w:bottom w:val="single" w:sz="4" w:space="0" w:color="auto"/>
              <w:right w:val="single" w:sz="4" w:space="0" w:color="auto"/>
            </w:tcBorders>
            <w:shd w:val="clear" w:color="auto" w:fill="E7EAF4"/>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应用退出响应时延</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3.2</w:t>
      </w:r>
      <w:r w:rsidRPr="0081363E">
        <w:rPr>
          <w:rFonts w:ascii="Arial" w:eastAsia="宋体" w:hAnsi="Arial" w:cs="Arial"/>
          <w:b/>
          <w:bCs/>
          <w:color w:val="5A5A5A"/>
          <w:kern w:val="0"/>
          <w:sz w:val="14"/>
        </w:rPr>
        <w:tab/>
      </w:r>
      <w:r w:rsidRPr="0081363E">
        <w:rPr>
          <w:rFonts w:ascii="Arial" w:eastAsia="宋体" w:hAnsi="Arial" w:cs="Arial"/>
          <w:b/>
          <w:bCs/>
          <w:color w:val="5A5A5A"/>
          <w:kern w:val="0"/>
          <w:sz w:val="14"/>
        </w:rPr>
        <w:t>时延指标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应用启动和操作是用户每天使用移动终端的高频操作，在人因感知生理极限内，应用启动和应用内点击操作响应时延越短，用户体验越好；完成时延在排除动效的因素下，完成时延越短，用户体验越好。应用启动时间分为：应用启动响应时延、应用启动完成时延，应用内操作时间分为：应用内点击响应时延、应用内点击完成时延、应用内滑动响应时延。本章节中的应用启动均是指应用冷启动。</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3.2.1 </w:t>
      </w:r>
      <w:r w:rsidRPr="0081363E">
        <w:rPr>
          <w:rFonts w:ascii="Arial" w:eastAsia="宋体" w:hAnsi="Arial" w:cs="Arial"/>
          <w:color w:val="5A5A5A"/>
          <w:kern w:val="0"/>
          <w:sz w:val="14"/>
          <w:szCs w:val="14"/>
        </w:rPr>
        <w:t>应用启动响应时延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应用启动响应时延表示从点击启动应用开始，到应用打开动效首帧的时间。这里需要特别说明的是：按照第</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章响应时延的定义，响应时延是移动智能终端操作时，从用户对触屏界面输入开始到系统得到信息并通过界面反馈到屏幕上的时间，系统首次得到信息并通过界面反馈到屏幕上的是点击后被点中的图标变化，这里标记为应用启动响应时延</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；而到应用打开动效首帧，标记为应用启动响应时延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；从用户视角，更关注应用响应时延</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，如不特别说明，本文中应用启动响应时延都是指应用启动响应时延</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3.2.2 </w:t>
      </w:r>
      <w:r w:rsidRPr="0081363E">
        <w:rPr>
          <w:rFonts w:ascii="Arial" w:eastAsia="宋体" w:hAnsi="Arial" w:cs="Arial"/>
          <w:color w:val="5A5A5A"/>
          <w:kern w:val="0"/>
          <w:sz w:val="14"/>
          <w:szCs w:val="14"/>
        </w:rPr>
        <w:t>应用启动完成时延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应用启动完成时延表示从点击启动应用开始，到页面加载完成并达到可以阅读的稳定状态所用的时间。</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3.2.3 </w:t>
      </w:r>
      <w:r w:rsidRPr="0081363E">
        <w:rPr>
          <w:rFonts w:ascii="Arial" w:eastAsia="宋体" w:hAnsi="Arial" w:cs="Arial"/>
          <w:color w:val="5A5A5A"/>
          <w:kern w:val="0"/>
          <w:sz w:val="14"/>
          <w:szCs w:val="14"/>
        </w:rPr>
        <w:t>应用内点击切换响应时延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应用内点击切换响应时延表示从点击应用内对象开始，到应用界面变化首帧的时间。</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3.2.4 </w:t>
      </w:r>
      <w:r w:rsidRPr="0081363E">
        <w:rPr>
          <w:rFonts w:ascii="Arial" w:eastAsia="宋体" w:hAnsi="Arial" w:cs="Arial"/>
          <w:color w:val="5A5A5A"/>
          <w:kern w:val="0"/>
          <w:sz w:val="14"/>
          <w:szCs w:val="14"/>
        </w:rPr>
        <w:t>应用内点击切换完成时延</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应用内点击切换完成时延表示从点击应用内对象开始，到应用界面变化完成并达到可以阅读的稳定状态所用的时间。</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3.2.5 </w:t>
      </w:r>
      <w:r w:rsidRPr="0081363E">
        <w:rPr>
          <w:rFonts w:ascii="Arial" w:eastAsia="宋体" w:hAnsi="Arial" w:cs="Arial"/>
          <w:color w:val="5A5A5A"/>
          <w:kern w:val="0"/>
          <w:sz w:val="14"/>
          <w:szCs w:val="14"/>
        </w:rPr>
        <w:t>应用内滑动响应时延</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应用内滑动操作响应时延表示从应用滑动操作开始，到应用界面变化首帧的时间。</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3.2.6 </w:t>
      </w:r>
      <w:r w:rsidRPr="0081363E">
        <w:rPr>
          <w:rFonts w:ascii="Arial" w:eastAsia="宋体" w:hAnsi="Arial" w:cs="Arial"/>
          <w:color w:val="5A5A5A"/>
          <w:kern w:val="0"/>
          <w:sz w:val="14"/>
          <w:szCs w:val="14"/>
        </w:rPr>
        <w:t>应用退出响应时延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有</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键场景</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虚拟导航键或实体键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：应用退出响应时延表示从点击</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键或</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键开始，到应用界面变化首帧的时间。</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手势导航场景：应用退出响应时延表示从手势接触滑动开始，到应用界面变化首帧的时间。</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3.3 </w:t>
      </w:r>
      <w:r w:rsidRPr="0081363E">
        <w:rPr>
          <w:rFonts w:ascii="Arial" w:eastAsia="宋体" w:hAnsi="Arial" w:cs="Arial"/>
          <w:b/>
          <w:bCs/>
          <w:color w:val="5A5A5A"/>
          <w:kern w:val="0"/>
          <w:sz w:val="14"/>
        </w:rPr>
        <w:t>流畅性指标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流畅是用于衡量显示界面连续变化的场景的，用户所关注的是否卡顿、是否流畅转化为流畅的衡量指标分为：平均帧率、滑动时页面加载完整率、动效流畅性。</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3.3.1 </w:t>
      </w:r>
      <w:r w:rsidRPr="0081363E">
        <w:rPr>
          <w:rFonts w:ascii="Arial" w:eastAsia="宋体" w:hAnsi="Arial" w:cs="Arial"/>
          <w:color w:val="5A5A5A"/>
          <w:kern w:val="0"/>
          <w:sz w:val="14"/>
          <w:szCs w:val="14"/>
        </w:rPr>
        <w:t>应用退出平均帧率</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应用退出平均帧率表示从应用退出界面变化首帧开始，到回到桌面静止的首帧之间的平均帧率；越接近满帧，动态界面显示越连续，体验越好。</w:t>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3.3.2 </w:t>
      </w:r>
      <w:r w:rsidRPr="0081363E">
        <w:rPr>
          <w:rFonts w:ascii="Arial" w:eastAsia="宋体" w:hAnsi="Arial" w:cs="Arial"/>
          <w:color w:val="5A5A5A"/>
          <w:kern w:val="0"/>
          <w:sz w:val="14"/>
          <w:szCs w:val="14"/>
        </w:rPr>
        <w:t>应用内滑动平均帧率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在支持滑动的应用中，从滑动界面变化首帧开始，到滑动停止界面静止的首帧之间的平均帧率；越接近满帧，动态界面显示越连续，体验越好。</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3.3.3 </w:t>
      </w:r>
      <w:r w:rsidRPr="0081363E">
        <w:rPr>
          <w:rFonts w:ascii="Arial" w:eastAsia="宋体" w:hAnsi="Arial" w:cs="Arial"/>
          <w:color w:val="5A5A5A"/>
          <w:kern w:val="0"/>
          <w:sz w:val="14"/>
          <w:szCs w:val="14"/>
        </w:rPr>
        <w:t>应用内滑动时页面加载完整率</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滑动页面加载完整率是指支持滑动的页面，在一段滑动时间内，滑动过程中屏幕内容完整呈现的时间占比，即在这一段滑动过程中的完整显示的帧的数量除以整个滑动时间段的帧数。显示越及时完整用户体验越好，即页面加载完整率越接近</w:t>
      </w:r>
      <w:r w:rsidRPr="0081363E">
        <w:rPr>
          <w:rFonts w:ascii="Arial" w:eastAsia="宋体" w:hAnsi="Arial" w:cs="Arial"/>
          <w:color w:val="5A5A5A"/>
          <w:kern w:val="0"/>
          <w:sz w:val="14"/>
          <w:szCs w:val="14"/>
        </w:rPr>
        <w:t>100%</w:t>
      </w:r>
      <w:r w:rsidRPr="0081363E">
        <w:rPr>
          <w:rFonts w:ascii="Arial" w:eastAsia="宋体" w:hAnsi="Arial" w:cs="Arial"/>
          <w:color w:val="5A5A5A"/>
          <w:kern w:val="0"/>
          <w:sz w:val="14"/>
          <w:szCs w:val="14"/>
        </w:rPr>
        <w:t>越好。</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3.4 </w:t>
      </w:r>
      <w:r w:rsidRPr="0081363E">
        <w:rPr>
          <w:rFonts w:ascii="Arial" w:eastAsia="宋体" w:hAnsi="Arial" w:cs="Arial"/>
          <w:color w:val="5A5A5A"/>
          <w:kern w:val="0"/>
          <w:sz w:val="14"/>
          <w:szCs w:val="14"/>
        </w:rPr>
        <w:t>老化指标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老化是用于衡量移动智能终端在设备生命周期内是否可以保持长时间性能流畅的，用于表征移动智能终端用久了性能的劣化程度。评测中首先测一组场景的完成时延，用老化工具对设备进行文件系统老化</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文件</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存储碎片化、文件填充等方式</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模拟后，再测同一组场景的完成时延</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一般是老化</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后完成时延劣化变长</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，各单场景的完成时延的劣化程度为该场景的老化率，这一组场景的所有老化率的平均值为整体平均老化率。评测的场景见</w:t>
      </w:r>
      <w:r w:rsidRPr="0081363E">
        <w:rPr>
          <w:rFonts w:ascii="Arial" w:eastAsia="宋体" w:hAnsi="Arial" w:cs="Arial"/>
          <w:color w:val="5A5A5A"/>
          <w:kern w:val="0"/>
          <w:sz w:val="14"/>
          <w:szCs w:val="14"/>
        </w:rPr>
        <w:t>4.4</w:t>
      </w:r>
      <w:r w:rsidRPr="0081363E">
        <w:rPr>
          <w:rFonts w:ascii="Arial" w:eastAsia="宋体" w:hAnsi="Arial" w:cs="Arial"/>
          <w:color w:val="5A5A5A"/>
          <w:kern w:val="0"/>
          <w:sz w:val="14"/>
          <w:szCs w:val="14"/>
        </w:rPr>
        <w:t>章节典型老化测试场景。</w:t>
      </w:r>
      <w:r w:rsidRPr="0081363E">
        <w:rPr>
          <w:rFonts w:ascii="Arial" w:eastAsia="宋体" w:hAnsi="Arial" w:cs="Arial"/>
          <w:color w:val="5A5A5A"/>
          <w:kern w:val="0"/>
          <w:sz w:val="14"/>
          <w:szCs w:val="14"/>
        </w:rPr>
        <w:br/>
      </w:r>
    </w:p>
    <w:p w:rsidR="0081363E" w:rsidRPr="0081363E" w:rsidRDefault="0081363E" w:rsidP="0081363E">
      <w:pPr>
        <w:widowControl/>
        <w:spacing w:after="100" w:line="480" w:lineRule="atLeast"/>
        <w:jc w:val="center"/>
        <w:rPr>
          <w:rFonts w:ascii="Arial" w:eastAsia="宋体" w:hAnsi="Arial" w:cs="Arial"/>
          <w:color w:val="5A5A5A"/>
          <w:kern w:val="0"/>
          <w:sz w:val="12"/>
          <w:szCs w:val="12"/>
        </w:rPr>
      </w:pPr>
      <w:r>
        <w:rPr>
          <w:rFonts w:ascii="Arial" w:eastAsia="宋体" w:hAnsi="Arial" w:cs="Arial"/>
          <w:noProof/>
          <w:color w:val="5A5A5A"/>
          <w:kern w:val="0"/>
          <w:sz w:val="12"/>
          <w:szCs w:val="12"/>
        </w:rPr>
        <w:lastRenderedPageBreak/>
        <w:drawing>
          <wp:inline distT="0" distB="0" distL="0" distR="0">
            <wp:extent cx="5240078" cy="2444750"/>
            <wp:effectExtent l="19050" t="0" r="0" b="0"/>
            <wp:docPr id="2" name="图片 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jpg"/>
                    <pic:cNvPicPr>
                      <a:picLocks noChangeAspect="1" noChangeArrowheads="1"/>
                    </pic:cNvPicPr>
                  </pic:nvPicPr>
                  <pic:blipFill>
                    <a:blip r:embed="rId7" cstate="print"/>
                    <a:srcRect/>
                    <a:stretch>
                      <a:fillRect/>
                    </a:stretch>
                  </pic:blipFill>
                  <pic:spPr bwMode="auto">
                    <a:xfrm>
                      <a:off x="0" y="0"/>
                      <a:ext cx="5245879" cy="2447456"/>
                    </a:xfrm>
                    <a:prstGeom prst="rect">
                      <a:avLst/>
                    </a:prstGeom>
                    <a:noFill/>
                    <a:ln w="9525">
                      <a:noFill/>
                      <a:miter lim="800000"/>
                      <a:headEnd/>
                      <a:tailEnd/>
                    </a:ln>
                  </pic:spPr>
                </pic:pic>
              </a:graphicData>
            </a:graphic>
          </wp:inline>
        </w:drawing>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图</w:t>
      </w:r>
      <w:r w:rsidRPr="0081363E">
        <w:rPr>
          <w:rFonts w:ascii="Arial" w:eastAsia="宋体" w:hAnsi="Arial" w:cs="Arial"/>
          <w:color w:val="5A5A5A"/>
          <w:kern w:val="0"/>
          <w:sz w:val="14"/>
          <w:szCs w:val="14"/>
        </w:rPr>
        <w:t>2</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3.4.1 </w:t>
      </w:r>
      <w:r w:rsidRPr="0081363E">
        <w:rPr>
          <w:rFonts w:ascii="Arial" w:eastAsia="宋体" w:hAnsi="Arial" w:cs="Arial"/>
          <w:color w:val="5A5A5A"/>
          <w:kern w:val="0"/>
          <w:sz w:val="14"/>
          <w:szCs w:val="14"/>
        </w:rPr>
        <w:t>老化率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老化率是指指定老化测试场景中，老化后的完成时延减去老化前的完成时延的差与老化前的完成时延的比值，比值越接近</w:t>
      </w:r>
      <w:r w:rsidRPr="0081363E">
        <w:rPr>
          <w:rFonts w:ascii="Arial" w:eastAsia="宋体" w:hAnsi="Arial" w:cs="Arial"/>
          <w:color w:val="5A5A5A"/>
          <w:kern w:val="0"/>
          <w:sz w:val="14"/>
          <w:szCs w:val="14"/>
        </w:rPr>
        <w:t>0</w:t>
      </w:r>
      <w:r w:rsidRPr="0081363E">
        <w:rPr>
          <w:rFonts w:ascii="Arial" w:eastAsia="宋体" w:hAnsi="Arial" w:cs="Arial"/>
          <w:color w:val="5A5A5A"/>
          <w:kern w:val="0"/>
          <w:sz w:val="14"/>
          <w:szCs w:val="14"/>
        </w:rPr>
        <w:t>越好，表示性能劣化程度小。</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3.4.2 </w:t>
      </w:r>
      <w:r w:rsidRPr="0081363E">
        <w:rPr>
          <w:rFonts w:ascii="Arial" w:eastAsia="宋体" w:hAnsi="Arial" w:cs="Arial"/>
          <w:color w:val="5A5A5A"/>
          <w:kern w:val="0"/>
          <w:sz w:val="14"/>
          <w:szCs w:val="14"/>
        </w:rPr>
        <w:t>平均老化率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平均老化率是一组老化测试场景中，所有场景老化率的平均值。比值越接近</w:t>
      </w:r>
      <w:r w:rsidRPr="0081363E">
        <w:rPr>
          <w:rFonts w:ascii="Arial" w:eastAsia="宋体" w:hAnsi="Arial" w:cs="Arial"/>
          <w:color w:val="5A5A5A"/>
          <w:kern w:val="0"/>
          <w:sz w:val="14"/>
          <w:szCs w:val="14"/>
        </w:rPr>
        <w:t>0</w:t>
      </w:r>
      <w:r w:rsidRPr="0081363E">
        <w:rPr>
          <w:rFonts w:ascii="Arial" w:eastAsia="宋体" w:hAnsi="Arial" w:cs="Arial"/>
          <w:color w:val="5A5A5A"/>
          <w:kern w:val="0"/>
          <w:sz w:val="14"/>
          <w:szCs w:val="14"/>
        </w:rPr>
        <w:t>越好，表示性能劣化程度小。</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 xml:space="preserve">4. </w:t>
      </w:r>
      <w:r w:rsidRPr="0081363E">
        <w:rPr>
          <w:rFonts w:ascii="Arial" w:eastAsia="宋体" w:hAnsi="Arial" w:cs="Arial"/>
          <w:b/>
          <w:bCs/>
          <w:color w:val="5A5A5A"/>
          <w:kern w:val="0"/>
          <w:sz w:val="16"/>
        </w:rPr>
        <w:t>测试环境与预置条件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测试过程中使用的应用为官方应用市场下载的应用程序，建议测试环境温度</w:t>
      </w:r>
      <w:r w:rsidRPr="0081363E">
        <w:rPr>
          <w:rFonts w:ascii="Arial" w:eastAsia="宋体" w:hAnsi="Arial" w:cs="Arial"/>
          <w:color w:val="5A5A5A"/>
          <w:kern w:val="0"/>
          <w:sz w:val="14"/>
          <w:szCs w:val="14"/>
        </w:rPr>
        <w:t>25</w:t>
      </w:r>
      <w:r w:rsidRPr="0081363E">
        <w:rPr>
          <w:rFonts w:ascii="宋体" w:eastAsia="宋体" w:hAnsi="宋体" w:cs="宋体" w:hint="eastAsia"/>
          <w:color w:val="5A5A5A"/>
          <w:kern w:val="0"/>
          <w:sz w:val="14"/>
          <w:szCs w:val="14"/>
        </w:rPr>
        <w:t>℃</w:t>
      </w:r>
      <w:r w:rsidRPr="0081363E">
        <w:rPr>
          <w:rFonts w:ascii="Arial" w:eastAsia="宋体" w:hAnsi="Arial" w:cs="Arial"/>
          <w:color w:val="5A5A5A"/>
          <w:kern w:val="0"/>
          <w:sz w:val="14"/>
          <w:szCs w:val="14"/>
        </w:rPr>
        <w:t>。测试环境由以下几部分组成：</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测试设备</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仪器：机械手</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高速相机</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采样帧率</w:t>
      </w:r>
      <w:r w:rsidRPr="0081363E">
        <w:rPr>
          <w:rFonts w:ascii="Arial" w:eastAsia="宋体" w:hAnsi="Arial" w:cs="Arial"/>
          <w:color w:val="5A5A5A"/>
          <w:kern w:val="0"/>
          <w:sz w:val="14"/>
          <w:szCs w:val="14"/>
        </w:rPr>
        <w:t>240Hz)</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终端：被测移动智能终端；</w:t>
      </w: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测试工具：评测软件工具</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可测启动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操作时延、页面加载完整率等</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4.1</w:t>
      </w:r>
      <w:r w:rsidRPr="0081363E">
        <w:rPr>
          <w:rFonts w:ascii="Arial" w:eastAsia="宋体" w:hAnsi="Arial" w:cs="Arial"/>
          <w:b/>
          <w:bCs/>
          <w:color w:val="5A5A5A"/>
          <w:kern w:val="0"/>
          <w:sz w:val="14"/>
        </w:rPr>
        <w:tab/>
      </w:r>
      <w:r w:rsidRPr="0081363E">
        <w:rPr>
          <w:rFonts w:ascii="Arial" w:eastAsia="宋体" w:hAnsi="Arial" w:cs="Arial"/>
          <w:b/>
          <w:bCs/>
          <w:color w:val="5A5A5A"/>
          <w:kern w:val="0"/>
          <w:sz w:val="14"/>
        </w:rPr>
        <w:t>典型系统自带应用</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评测项中典型系统自带应用是指移动智能终端通常自带的应用，本评测标准中建议评测应用如下：相机、联系人、通话、图库等。</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具体根据产品发展变化情况，每半年或一年更新一次</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4.2</w:t>
      </w:r>
      <w:r w:rsidRPr="0081363E">
        <w:rPr>
          <w:rFonts w:ascii="Arial" w:eastAsia="宋体" w:hAnsi="Arial" w:cs="Arial"/>
          <w:b/>
          <w:bCs/>
          <w:color w:val="5A5A5A"/>
          <w:kern w:val="0"/>
          <w:sz w:val="14"/>
        </w:rPr>
        <w:tab/>
      </w:r>
      <w:r w:rsidRPr="0081363E">
        <w:rPr>
          <w:rFonts w:ascii="Arial" w:eastAsia="宋体" w:hAnsi="Arial" w:cs="Arial"/>
          <w:b/>
          <w:bCs/>
          <w:color w:val="5A5A5A"/>
          <w:kern w:val="0"/>
          <w:sz w:val="14"/>
        </w:rPr>
        <w:t>典型系统自带应用操作场景</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典型系统自带应用操作场景建议如下。</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具体根据产品发展变化情况，每半年或一年更新一次</w:t>
      </w: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表</w:t>
      </w:r>
      <w:r w:rsidRPr="0081363E">
        <w:rPr>
          <w:rFonts w:ascii="Arial" w:eastAsia="宋体" w:hAnsi="Arial" w:cs="Arial"/>
          <w:color w:val="5A5A5A"/>
          <w:kern w:val="0"/>
          <w:sz w:val="14"/>
          <w:szCs w:val="14"/>
        </w:rPr>
        <w:t xml:space="preserve">4-1 </w:t>
      </w:r>
      <w:r w:rsidRPr="0081363E">
        <w:rPr>
          <w:rFonts w:ascii="Arial" w:eastAsia="宋体" w:hAnsi="Arial" w:cs="Arial"/>
          <w:color w:val="5A5A5A"/>
          <w:kern w:val="0"/>
          <w:sz w:val="14"/>
          <w:szCs w:val="14"/>
        </w:rPr>
        <w:t>典型系统自带应用点击操作场景</w:t>
      </w:r>
      <w:r w:rsidRPr="0081363E">
        <w:rPr>
          <w:rFonts w:ascii="Arial" w:eastAsia="宋体" w:hAnsi="Arial" w:cs="Arial"/>
          <w:color w:val="5A5A5A"/>
          <w:kern w:val="0"/>
          <w:sz w:val="14"/>
          <w:szCs w:val="14"/>
        </w:rPr>
        <w:br/>
      </w:r>
    </w:p>
    <w:tbl>
      <w:tblPr>
        <w:tblW w:w="0" w:type="auto"/>
        <w:jc w:val="center"/>
        <w:tblCellMar>
          <w:left w:w="0" w:type="dxa"/>
          <w:right w:w="0" w:type="dxa"/>
        </w:tblCellMar>
        <w:tblLook w:val="04A0"/>
      </w:tblPr>
      <w:tblGrid>
        <w:gridCol w:w="1531"/>
        <w:gridCol w:w="1834"/>
        <w:gridCol w:w="2429"/>
        <w:gridCol w:w="1261"/>
        <w:gridCol w:w="1261"/>
      </w:tblGrid>
      <w:tr w:rsidR="0081363E" w:rsidRPr="0081363E" w:rsidTr="0081363E">
        <w:trPr>
          <w:trHeight w:val="465"/>
          <w:jc w:val="center"/>
        </w:trPr>
        <w:tc>
          <w:tcPr>
            <w:tcW w:w="1605" w:type="dxa"/>
            <w:tcBorders>
              <w:top w:val="single" w:sz="4" w:space="0" w:color="000000"/>
              <w:left w:val="single" w:sz="4" w:space="0" w:color="000000"/>
              <w:bottom w:val="single" w:sz="4" w:space="0" w:color="000000"/>
              <w:right w:val="single" w:sz="4" w:space="0" w:color="000000"/>
            </w:tcBorders>
            <w:vAlign w:val="center"/>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应用名</w:t>
            </w:r>
          </w:p>
        </w:tc>
        <w:tc>
          <w:tcPr>
            <w:tcW w:w="201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场景分类</w:t>
            </w:r>
          </w:p>
        </w:tc>
        <w:tc>
          <w:tcPr>
            <w:tcW w:w="267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测试内容</w:t>
            </w:r>
          </w:p>
        </w:tc>
        <w:tc>
          <w:tcPr>
            <w:tcW w:w="1335"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220" w:right="21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响应时延</w:t>
            </w:r>
          </w:p>
        </w:tc>
        <w:tc>
          <w:tcPr>
            <w:tcW w:w="1335"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220" w:right="210"/>
              <w:jc w:val="center"/>
              <w:rPr>
                <w:rFonts w:ascii="Arial" w:eastAsia="宋体" w:hAnsi="Arial" w:cs="Arial"/>
                <w:color w:val="5A5A5A"/>
                <w:kern w:val="0"/>
                <w:sz w:val="12"/>
                <w:szCs w:val="12"/>
              </w:rPr>
            </w:pPr>
            <w:r w:rsidRPr="0081363E">
              <w:rPr>
                <w:rFonts w:ascii="微软雅黑" w:eastAsia="微软雅黑" w:hAnsi="微软雅黑" w:cs="Arial" w:hint="eastAsia"/>
                <w:b/>
                <w:bCs/>
                <w:color w:val="5A5A5A"/>
                <w:kern w:val="0"/>
                <w:sz w:val="14"/>
              </w:rPr>
              <w:t>完成时延</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相机</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相机应用冷启动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联系人</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联系人应用冷启动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通话</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通话应用冷启动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图库</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图库应用冷启动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w:t>
      </w:r>
      <w:r w:rsidRPr="0081363E">
        <w:rPr>
          <w:rFonts w:ascii="Arial" w:eastAsia="宋体" w:hAnsi="Arial" w:cs="Arial"/>
          <w:color w:val="5A5A5A"/>
          <w:kern w:val="0"/>
          <w:sz w:val="14"/>
          <w:szCs w:val="14"/>
        </w:rPr>
        <w:t>表</w:t>
      </w:r>
      <w:r w:rsidRPr="0081363E">
        <w:rPr>
          <w:rFonts w:ascii="Arial" w:eastAsia="宋体" w:hAnsi="Arial" w:cs="Arial"/>
          <w:color w:val="5A5A5A"/>
          <w:kern w:val="0"/>
          <w:sz w:val="14"/>
          <w:szCs w:val="14"/>
        </w:rPr>
        <w:t xml:space="preserve">4-2 </w:t>
      </w:r>
      <w:r w:rsidRPr="0081363E">
        <w:rPr>
          <w:rFonts w:ascii="Arial" w:eastAsia="宋体" w:hAnsi="Arial" w:cs="Arial"/>
          <w:color w:val="5A5A5A"/>
          <w:kern w:val="0"/>
          <w:sz w:val="14"/>
          <w:szCs w:val="14"/>
        </w:rPr>
        <w:t>帧率与滑动响应典型场景</w:t>
      </w:r>
      <w:r w:rsidRPr="0081363E">
        <w:rPr>
          <w:rFonts w:ascii="微软雅黑" w:eastAsia="微软雅黑" w:hAnsi="微软雅黑" w:cs="Arial" w:hint="eastAsia"/>
          <w:color w:val="5A5A5A"/>
          <w:kern w:val="0"/>
          <w:sz w:val="14"/>
          <w:szCs w:val="14"/>
        </w:rPr>
        <w:t> </w:t>
      </w:r>
    </w:p>
    <w:tbl>
      <w:tblPr>
        <w:tblW w:w="10725" w:type="dxa"/>
        <w:jc w:val="center"/>
        <w:tblCellMar>
          <w:left w:w="0" w:type="dxa"/>
          <w:right w:w="0" w:type="dxa"/>
        </w:tblCellMar>
        <w:tblLook w:val="04A0"/>
      </w:tblPr>
      <w:tblGrid>
        <w:gridCol w:w="5865"/>
        <w:gridCol w:w="3780"/>
        <w:gridCol w:w="1080"/>
      </w:tblGrid>
      <w:tr w:rsidR="0081363E" w:rsidRPr="0081363E" w:rsidTr="0081363E">
        <w:trPr>
          <w:trHeight w:val="285"/>
          <w:jc w:val="center"/>
        </w:trPr>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应用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用例</w:t>
            </w:r>
          </w:p>
        </w:tc>
        <w:tc>
          <w:tcPr>
            <w:tcW w:w="10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触发方式</w:t>
            </w:r>
          </w:p>
        </w:tc>
      </w:tr>
      <w:tr w:rsidR="0081363E" w:rsidRPr="0081363E" w:rsidTr="0081363E">
        <w:trPr>
          <w:trHeight w:val="285"/>
          <w:jc w:val="center"/>
        </w:trPr>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桌面</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横向滑动</w:t>
            </w:r>
          </w:p>
        </w:tc>
        <w:tc>
          <w:tcPr>
            <w:tcW w:w="10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联系人</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联系人界面上下滑动</w:t>
            </w:r>
          </w:p>
        </w:tc>
        <w:tc>
          <w:tcPr>
            <w:tcW w:w="10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4.3 </w:t>
      </w:r>
      <w:r w:rsidRPr="0081363E">
        <w:rPr>
          <w:rFonts w:ascii="Arial" w:eastAsia="宋体" w:hAnsi="Arial" w:cs="Arial"/>
          <w:b/>
          <w:bCs/>
          <w:color w:val="5A5A5A"/>
          <w:kern w:val="0"/>
          <w:sz w:val="14"/>
        </w:rPr>
        <w:t>典型第三方应用</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根据多个应用下载平台</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华为应用市场等</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统计的</w:t>
      </w:r>
      <w:r w:rsidRPr="0081363E">
        <w:rPr>
          <w:rFonts w:ascii="Arial" w:eastAsia="宋体" w:hAnsi="Arial" w:cs="Arial"/>
          <w:color w:val="5A5A5A"/>
          <w:kern w:val="0"/>
          <w:sz w:val="14"/>
          <w:szCs w:val="14"/>
        </w:rPr>
        <w:t>TOP</w:t>
      </w:r>
      <w:r w:rsidRPr="0081363E">
        <w:rPr>
          <w:rFonts w:ascii="Arial" w:eastAsia="宋体" w:hAnsi="Arial" w:cs="Arial"/>
          <w:color w:val="5A5A5A"/>
          <w:kern w:val="0"/>
          <w:sz w:val="14"/>
          <w:szCs w:val="14"/>
        </w:rPr>
        <w:t>应用，选取国内典型第三方应用如下：</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微信、支付宝、淘宝、微博、今日头条、抖音、爱奇艺等。具体根据市场</w:t>
      </w:r>
      <w:r w:rsidRPr="0081363E">
        <w:rPr>
          <w:rFonts w:ascii="Arial" w:eastAsia="宋体" w:hAnsi="Arial" w:cs="Arial"/>
          <w:color w:val="5A5A5A"/>
          <w:kern w:val="0"/>
          <w:sz w:val="14"/>
          <w:szCs w:val="14"/>
        </w:rPr>
        <w:t>TOP</w:t>
      </w:r>
      <w:r w:rsidRPr="0081363E">
        <w:rPr>
          <w:rFonts w:ascii="Arial" w:eastAsia="宋体" w:hAnsi="Arial" w:cs="Arial"/>
          <w:color w:val="5A5A5A"/>
          <w:kern w:val="0"/>
          <w:sz w:val="14"/>
          <w:szCs w:val="14"/>
        </w:rPr>
        <w:t>应用变化，每半年或一年更新一次。</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4.4 </w:t>
      </w:r>
      <w:r w:rsidRPr="0081363E">
        <w:rPr>
          <w:rFonts w:ascii="Arial" w:eastAsia="宋体" w:hAnsi="Arial" w:cs="Arial"/>
          <w:b/>
          <w:bCs/>
          <w:color w:val="5A5A5A"/>
          <w:kern w:val="0"/>
          <w:sz w:val="14"/>
        </w:rPr>
        <w:t>典型第三方应用操作场景</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典型第三方应用点击操作场景建议如下表</w:t>
      </w:r>
      <w:r w:rsidRPr="0081363E">
        <w:rPr>
          <w:rFonts w:ascii="Arial" w:eastAsia="宋体" w:hAnsi="Arial" w:cs="Arial"/>
          <w:color w:val="5A5A5A"/>
          <w:kern w:val="0"/>
          <w:sz w:val="14"/>
          <w:szCs w:val="14"/>
        </w:rPr>
        <w:t>4-3</w:t>
      </w:r>
      <w:r w:rsidRPr="0081363E">
        <w:rPr>
          <w:rFonts w:ascii="Arial" w:eastAsia="宋体" w:hAnsi="Arial" w:cs="Arial"/>
          <w:color w:val="5A5A5A"/>
          <w:kern w:val="0"/>
          <w:sz w:val="14"/>
          <w:szCs w:val="14"/>
        </w:rPr>
        <w:t>所示</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具体根据市场</w:t>
      </w:r>
      <w:r w:rsidRPr="0081363E">
        <w:rPr>
          <w:rFonts w:ascii="Arial" w:eastAsia="宋体" w:hAnsi="Arial" w:cs="Arial"/>
          <w:color w:val="5A5A5A"/>
          <w:kern w:val="0"/>
          <w:sz w:val="14"/>
          <w:szCs w:val="14"/>
        </w:rPr>
        <w:t>TOP</w:t>
      </w:r>
      <w:r w:rsidRPr="0081363E">
        <w:rPr>
          <w:rFonts w:ascii="Arial" w:eastAsia="宋体" w:hAnsi="Arial" w:cs="Arial"/>
          <w:color w:val="5A5A5A"/>
          <w:kern w:val="0"/>
          <w:sz w:val="14"/>
          <w:szCs w:val="14"/>
        </w:rPr>
        <w:t>应用变化，每半年或一年更新一次</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w:t>
      </w:r>
    </w:p>
    <w:p w:rsidR="0081363E" w:rsidRPr="0081363E" w:rsidRDefault="0081363E" w:rsidP="002A4419">
      <w:pPr>
        <w:widowControl/>
        <w:spacing w:line="480" w:lineRule="atLeast"/>
        <w:ind w:right="750"/>
        <w:jc w:val="left"/>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表4-3 典型第三方应用点击操作场景</w:t>
      </w:r>
    </w:p>
    <w:tbl>
      <w:tblPr>
        <w:tblW w:w="0" w:type="auto"/>
        <w:jc w:val="center"/>
        <w:tblCellMar>
          <w:left w:w="0" w:type="dxa"/>
          <w:right w:w="0" w:type="dxa"/>
        </w:tblCellMar>
        <w:tblLook w:val="04A0"/>
      </w:tblPr>
      <w:tblGrid>
        <w:gridCol w:w="1537"/>
        <w:gridCol w:w="1830"/>
        <w:gridCol w:w="2431"/>
        <w:gridCol w:w="1259"/>
        <w:gridCol w:w="1259"/>
      </w:tblGrid>
      <w:tr w:rsidR="0081363E" w:rsidRPr="0081363E" w:rsidTr="0081363E">
        <w:trPr>
          <w:trHeight w:val="465"/>
          <w:jc w:val="center"/>
        </w:trPr>
        <w:tc>
          <w:tcPr>
            <w:tcW w:w="1605" w:type="dxa"/>
            <w:tcBorders>
              <w:top w:val="single" w:sz="4" w:space="0" w:color="000000"/>
              <w:left w:val="single" w:sz="4" w:space="0" w:color="000000"/>
              <w:bottom w:val="single" w:sz="4" w:space="0" w:color="000000"/>
              <w:right w:val="single" w:sz="4" w:space="0" w:color="000000"/>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应用名</w:t>
            </w:r>
          </w:p>
        </w:tc>
        <w:tc>
          <w:tcPr>
            <w:tcW w:w="201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场景分类</w:t>
            </w:r>
          </w:p>
        </w:tc>
        <w:tc>
          <w:tcPr>
            <w:tcW w:w="2670"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测试内容</w:t>
            </w:r>
          </w:p>
        </w:tc>
        <w:tc>
          <w:tcPr>
            <w:tcW w:w="1335"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220" w:right="210"/>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响应时延</w:t>
            </w:r>
          </w:p>
        </w:tc>
        <w:tc>
          <w:tcPr>
            <w:tcW w:w="1335" w:type="dxa"/>
            <w:tcBorders>
              <w:top w:val="single" w:sz="4" w:space="0" w:color="000000"/>
              <w:left w:val="single" w:sz="4" w:space="0" w:color="auto"/>
              <w:bottom w:val="single" w:sz="4" w:space="0" w:color="000000"/>
              <w:right w:val="single" w:sz="4" w:space="0" w:color="000000"/>
            </w:tcBorders>
            <w:vAlign w:val="center"/>
            <w:hideMark/>
          </w:tcPr>
          <w:p w:rsidR="0081363E" w:rsidRPr="0081363E" w:rsidRDefault="0081363E" w:rsidP="0081363E">
            <w:pPr>
              <w:widowControl/>
              <w:spacing w:line="480" w:lineRule="atLeast"/>
              <w:ind w:left="220" w:right="210"/>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完成时延</w:t>
            </w: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微信客户端冷启动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微信进入聊天界面</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会话界面发送图片</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朋友圈界面查看一张图片</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微博</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微博客户端冷启动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查看微博图片</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高德地图</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高德地图冷启动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主界面点击搜索框</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爱奇艺</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爱奇艺冷启动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进入爱奇艺搜索界面</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今日头条</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今日头条冷启动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QQ</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QQ</w:t>
            </w:r>
            <w:r w:rsidRPr="0081363E">
              <w:rPr>
                <w:rFonts w:ascii="Arial" w:eastAsia="宋体" w:hAnsi="Arial" w:cs="Arial"/>
                <w:color w:val="5A5A5A"/>
                <w:kern w:val="0"/>
                <w:sz w:val="14"/>
                <w:szCs w:val="14"/>
              </w:rPr>
              <w:t>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点击进入会话</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聊天界面发信息</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UC</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UC</w:t>
            </w:r>
            <w:r w:rsidRPr="0081363E">
              <w:rPr>
                <w:rFonts w:ascii="Arial" w:eastAsia="宋体" w:hAnsi="Arial" w:cs="Arial"/>
                <w:color w:val="5A5A5A"/>
                <w:kern w:val="0"/>
                <w:sz w:val="14"/>
                <w:szCs w:val="14"/>
              </w:rPr>
              <w:t>浏览器冷启动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160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百度</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百度冷启动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1605" w:type="dxa"/>
            <w:vMerge w:val="restart"/>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w:t>
            </w:r>
          </w:p>
          <w:p w:rsidR="0081363E" w:rsidRPr="0081363E" w:rsidRDefault="0081363E" w:rsidP="0081363E">
            <w:pPr>
              <w:widowControl/>
              <w:spacing w:line="480" w:lineRule="atLeast"/>
              <w:ind w:left="360" w:right="3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QQ</w:t>
            </w:r>
            <w:r w:rsidRPr="0081363E">
              <w:rPr>
                <w:rFonts w:ascii="Arial" w:eastAsia="宋体" w:hAnsi="Arial" w:cs="Arial"/>
                <w:color w:val="5A5A5A"/>
                <w:kern w:val="0"/>
                <w:sz w:val="14"/>
                <w:szCs w:val="14"/>
              </w:rPr>
              <w:t>音乐</w:t>
            </w: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QQ</w:t>
            </w:r>
            <w:r w:rsidRPr="0081363E">
              <w:rPr>
                <w:rFonts w:ascii="Arial" w:eastAsia="宋体" w:hAnsi="Arial" w:cs="Arial"/>
                <w:color w:val="5A5A5A"/>
                <w:kern w:val="0"/>
                <w:sz w:val="14"/>
                <w:szCs w:val="14"/>
              </w:rPr>
              <w:t>音乐冷启动</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r w:rsidR="0081363E" w:rsidRPr="0081363E" w:rsidTr="0081363E">
        <w:trPr>
          <w:trHeight w:val="465"/>
          <w:jc w:val="center"/>
        </w:trPr>
        <w:tc>
          <w:tcPr>
            <w:tcW w:w="0" w:type="auto"/>
            <w:vMerge/>
            <w:tcBorders>
              <w:top w:val="single" w:sz="4" w:space="0" w:color="auto"/>
              <w:left w:val="single" w:sz="4" w:space="0" w:color="000000"/>
              <w:bottom w:val="single" w:sz="4" w:space="0" w:color="000000"/>
              <w:right w:val="single" w:sz="4" w:space="0" w:color="000000"/>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201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应用内切换</w:t>
            </w:r>
          </w:p>
        </w:tc>
        <w:tc>
          <w:tcPr>
            <w:tcW w:w="267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进入听歌识曲界面</w:t>
            </w: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1335"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w:t>
            </w:r>
          </w:p>
        </w:tc>
      </w:tr>
    </w:tbl>
    <w:p w:rsidR="0081363E" w:rsidRPr="0081363E" w:rsidRDefault="0081363E" w:rsidP="002A4419">
      <w:pPr>
        <w:widowControl/>
        <w:spacing w:line="480" w:lineRule="atLeast"/>
        <w:ind w:right="750"/>
        <w:jc w:val="left"/>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表4-4  帧率与滑动响应典型场景</w:t>
      </w:r>
    </w:p>
    <w:tbl>
      <w:tblPr>
        <w:tblW w:w="11295" w:type="dxa"/>
        <w:jc w:val="center"/>
        <w:tblCellMar>
          <w:left w:w="0" w:type="dxa"/>
          <w:right w:w="0" w:type="dxa"/>
        </w:tblCellMar>
        <w:tblLook w:val="04A0"/>
      </w:tblPr>
      <w:tblGrid>
        <w:gridCol w:w="1663"/>
        <w:gridCol w:w="5857"/>
        <w:gridCol w:w="3775"/>
      </w:tblGrid>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应用</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用例</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触发方式</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淘宝</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淘宝首页滑动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微博</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微博关注界面上下滑动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微信聊天界面上下滑动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微信朋友圈上下滑动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bl>
    <w:p w:rsidR="0081363E" w:rsidRPr="0081363E" w:rsidRDefault="0081363E" w:rsidP="0081363E">
      <w:pPr>
        <w:widowControl/>
        <w:spacing w:line="480" w:lineRule="atLeast"/>
        <w:ind w:left="370" w:right="750"/>
        <w:jc w:val="left"/>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4"/>
          <w:szCs w:val="14"/>
        </w:rPr>
        <w:t>表4-5  滑动完整率典型场景</w:t>
      </w:r>
    </w:p>
    <w:tbl>
      <w:tblPr>
        <w:tblW w:w="11295" w:type="dxa"/>
        <w:jc w:val="center"/>
        <w:tblCellMar>
          <w:left w:w="0" w:type="dxa"/>
          <w:right w:w="0" w:type="dxa"/>
        </w:tblCellMar>
        <w:tblLook w:val="04A0"/>
      </w:tblPr>
      <w:tblGrid>
        <w:gridCol w:w="1663"/>
        <w:gridCol w:w="5857"/>
        <w:gridCol w:w="3775"/>
      </w:tblGrid>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应用</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用例</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触发方式</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淘宝</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淘宝首页滑动</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微博</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微博主页滑动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快滑</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微信发朋友圈选择添加进入相册滑动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快滑</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r w:rsidR="0081363E" w:rsidRPr="0081363E" w:rsidTr="0081363E">
        <w:trPr>
          <w:trHeight w:val="285"/>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w:t>
            </w:r>
          </w:p>
        </w:tc>
        <w:tc>
          <w:tcPr>
            <w:tcW w:w="58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微信朋友圈滑动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快滑</w:t>
            </w:r>
          </w:p>
        </w:tc>
        <w:tc>
          <w:tcPr>
            <w:tcW w:w="3780"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4.5 </w:t>
      </w:r>
      <w:r w:rsidRPr="0081363E">
        <w:rPr>
          <w:rFonts w:ascii="Arial" w:eastAsia="宋体" w:hAnsi="Arial" w:cs="Arial"/>
          <w:b/>
          <w:bCs/>
          <w:color w:val="5A5A5A"/>
          <w:kern w:val="0"/>
          <w:sz w:val="14"/>
        </w:rPr>
        <w:t>典型老化测试场景</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建议的老化测试场景有：联系人冷启动、查看一条联系人、短信息冷启动、删除一条短信、图库冷启动、查看图片、浏览器冷启动、相机冷启动、拍照生成缩略图。</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6"/>
        </w:rPr>
        <w:t xml:space="preserve">5. </w:t>
      </w:r>
      <w:r w:rsidRPr="0081363E">
        <w:rPr>
          <w:rFonts w:ascii="Arial" w:eastAsia="宋体" w:hAnsi="Arial" w:cs="Arial"/>
          <w:b/>
          <w:bCs/>
          <w:color w:val="5A5A5A"/>
          <w:kern w:val="0"/>
          <w:sz w:val="16"/>
        </w:rPr>
        <w:t>测试方法</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时延指标是通过高速相机拍照，机械手</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人工进行测试步骤操作，根据时延指标起止点数帧计</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算各时延指标；通过软件工具测也是相同的原理，只是软件工具可以抓取每一帧的图和时间戳，并可以根据判定起止帧的规则自动计算出时延。</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流畅性指标测试也是通过高速相机拍照，机械手</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人工进行测试步骤操作，根据起止点计算平</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均帧率、显示完整率；通过软件工具也是相同的原理，软件可以自动计算平均帧率，显示完整率是通过判断是否有未加载的白块计算。</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老化指标的测试方法与时延指标类似，因为老化即测试老化前后的完成时延指标，只是中间增加了文件系统老化的过程，可以通过文件填充工具模拟。文件系统碎片化方法：终端插入</w:t>
      </w:r>
      <w:r w:rsidRPr="0081363E">
        <w:rPr>
          <w:rFonts w:ascii="Arial" w:eastAsia="宋体" w:hAnsi="Arial" w:cs="Arial"/>
          <w:color w:val="5A5A5A"/>
          <w:kern w:val="0"/>
          <w:sz w:val="14"/>
          <w:szCs w:val="14"/>
        </w:rPr>
        <w:t>SD</w:t>
      </w:r>
      <w:r w:rsidRPr="0081363E">
        <w:rPr>
          <w:rFonts w:ascii="Arial" w:eastAsia="宋体" w:hAnsi="Arial" w:cs="Arial"/>
          <w:color w:val="5A5A5A"/>
          <w:kern w:val="0"/>
          <w:sz w:val="14"/>
          <w:szCs w:val="14"/>
        </w:rPr>
        <w:t>卡，</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SD</w:t>
      </w:r>
      <w:r w:rsidRPr="0081363E">
        <w:rPr>
          <w:rFonts w:ascii="Arial" w:eastAsia="宋体" w:hAnsi="Arial" w:cs="Arial"/>
          <w:color w:val="5A5A5A"/>
          <w:kern w:val="0"/>
          <w:sz w:val="14"/>
          <w:szCs w:val="14"/>
        </w:rPr>
        <w:t>卡中存储老化使用的</w:t>
      </w:r>
      <w:r w:rsidRPr="0081363E">
        <w:rPr>
          <w:rFonts w:ascii="Arial" w:eastAsia="宋体" w:hAnsi="Arial" w:cs="Arial"/>
          <w:color w:val="5A5A5A"/>
          <w:kern w:val="0"/>
          <w:sz w:val="14"/>
          <w:szCs w:val="14"/>
        </w:rPr>
        <w:t>4KB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8KB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128KB</w:t>
      </w:r>
      <w:r w:rsidRPr="0081363E">
        <w:rPr>
          <w:rFonts w:ascii="Arial" w:eastAsia="宋体" w:hAnsi="Arial" w:cs="Arial"/>
          <w:color w:val="5A5A5A"/>
          <w:kern w:val="0"/>
          <w:sz w:val="14"/>
          <w:szCs w:val="14"/>
        </w:rPr>
        <w:t>文件，将</w:t>
      </w:r>
      <w:r w:rsidRPr="0081363E">
        <w:rPr>
          <w:rFonts w:ascii="Arial" w:eastAsia="宋体" w:hAnsi="Arial" w:cs="Arial"/>
          <w:color w:val="5A5A5A"/>
          <w:kern w:val="0"/>
          <w:sz w:val="14"/>
          <w:szCs w:val="14"/>
        </w:rPr>
        <w:t>SD</w:t>
      </w:r>
      <w:r w:rsidRPr="0081363E">
        <w:rPr>
          <w:rFonts w:ascii="Arial" w:eastAsia="宋体" w:hAnsi="Arial" w:cs="Arial"/>
          <w:color w:val="5A5A5A"/>
          <w:kern w:val="0"/>
          <w:sz w:val="14"/>
          <w:szCs w:val="14"/>
        </w:rPr>
        <w:t>卡中存储的小文件拷贝到终端本地存储中，间隔删除</w:t>
      </w:r>
      <w:r w:rsidRPr="0081363E">
        <w:rPr>
          <w:rFonts w:ascii="Arial" w:eastAsia="宋体" w:hAnsi="Arial" w:cs="Arial"/>
          <w:color w:val="5A5A5A"/>
          <w:kern w:val="0"/>
          <w:sz w:val="14"/>
          <w:szCs w:val="14"/>
        </w:rPr>
        <w:t>4K</w:t>
      </w:r>
      <w:r w:rsidRPr="0081363E">
        <w:rPr>
          <w:rFonts w:ascii="Arial" w:eastAsia="宋体" w:hAnsi="Arial" w:cs="Arial"/>
          <w:color w:val="5A5A5A"/>
          <w:kern w:val="0"/>
          <w:sz w:val="14"/>
          <w:szCs w:val="14"/>
        </w:rPr>
        <w:t>小文件，得到碎片化空间；媒体文件填充方法：通过拷贝方式进行静态数据填充，包括图片、视频、音频等文件；数据库文件填充法：通过软件导入联系人、短信、通话记录、邮件；应用软件安装法：安装</w:t>
      </w:r>
      <w:r w:rsidRPr="0081363E">
        <w:rPr>
          <w:rFonts w:ascii="Arial" w:eastAsia="宋体" w:hAnsi="Arial" w:cs="Arial"/>
          <w:color w:val="5A5A5A"/>
          <w:kern w:val="0"/>
          <w:sz w:val="14"/>
          <w:szCs w:val="14"/>
        </w:rPr>
        <w:t>100</w:t>
      </w:r>
      <w:r w:rsidRPr="0081363E">
        <w:rPr>
          <w:rFonts w:ascii="Arial" w:eastAsia="宋体" w:hAnsi="Arial" w:cs="Arial"/>
          <w:color w:val="5A5A5A"/>
          <w:kern w:val="0"/>
          <w:sz w:val="14"/>
          <w:szCs w:val="14"/>
        </w:rPr>
        <w:t>个第三方应用。重度老化模型对于</w:t>
      </w:r>
      <w:r w:rsidRPr="0081363E">
        <w:rPr>
          <w:rFonts w:ascii="Arial" w:eastAsia="宋体" w:hAnsi="Arial" w:cs="Arial"/>
          <w:color w:val="5A5A5A"/>
          <w:kern w:val="0"/>
          <w:sz w:val="14"/>
          <w:szCs w:val="14"/>
        </w:rPr>
        <w:t>64GB</w:t>
      </w:r>
      <w:r w:rsidRPr="0081363E">
        <w:rPr>
          <w:rFonts w:ascii="Arial" w:eastAsia="宋体" w:hAnsi="Arial" w:cs="Arial"/>
          <w:color w:val="5A5A5A"/>
          <w:kern w:val="0"/>
          <w:sz w:val="14"/>
          <w:szCs w:val="14"/>
        </w:rPr>
        <w:t>以上的手机需要填充文件至剩余空间</w:t>
      </w:r>
      <w:r w:rsidRPr="0081363E">
        <w:rPr>
          <w:rFonts w:ascii="Arial" w:eastAsia="宋体" w:hAnsi="Arial" w:cs="Arial"/>
          <w:color w:val="5A5A5A"/>
          <w:kern w:val="0"/>
          <w:sz w:val="14"/>
          <w:szCs w:val="14"/>
        </w:rPr>
        <w:t>2GB</w:t>
      </w:r>
      <w:r w:rsidRPr="0081363E">
        <w:rPr>
          <w:rFonts w:ascii="Arial" w:eastAsia="宋体" w:hAnsi="Arial" w:cs="Arial"/>
          <w:color w:val="5A5A5A"/>
          <w:kern w:val="0"/>
          <w:sz w:val="14"/>
          <w:szCs w:val="14"/>
        </w:rPr>
        <w:t>、图片</w:t>
      </w:r>
      <w:r w:rsidRPr="0081363E">
        <w:rPr>
          <w:rFonts w:ascii="Arial" w:eastAsia="宋体" w:hAnsi="Arial" w:cs="Arial"/>
          <w:color w:val="5A5A5A"/>
          <w:kern w:val="0"/>
          <w:sz w:val="14"/>
          <w:szCs w:val="14"/>
        </w:rPr>
        <w:t>5000+</w:t>
      </w:r>
      <w:r w:rsidRPr="0081363E">
        <w:rPr>
          <w:rFonts w:ascii="Arial" w:eastAsia="宋体" w:hAnsi="Arial" w:cs="Arial"/>
          <w:color w:val="5A5A5A"/>
          <w:kern w:val="0"/>
          <w:sz w:val="14"/>
          <w:szCs w:val="14"/>
        </w:rPr>
        <w:t>、音频</w:t>
      </w:r>
      <w:r w:rsidRPr="0081363E">
        <w:rPr>
          <w:rFonts w:ascii="Arial" w:eastAsia="宋体" w:hAnsi="Arial" w:cs="Arial"/>
          <w:color w:val="5A5A5A"/>
          <w:kern w:val="0"/>
          <w:sz w:val="14"/>
          <w:szCs w:val="14"/>
        </w:rPr>
        <w:t>300+</w:t>
      </w:r>
      <w:r w:rsidRPr="0081363E">
        <w:rPr>
          <w:rFonts w:ascii="Arial" w:eastAsia="宋体" w:hAnsi="Arial" w:cs="Arial"/>
          <w:color w:val="5A5A5A"/>
          <w:kern w:val="0"/>
          <w:sz w:val="14"/>
          <w:szCs w:val="14"/>
        </w:rPr>
        <w:t>、视频</w:t>
      </w:r>
      <w:r w:rsidRPr="0081363E">
        <w:rPr>
          <w:rFonts w:ascii="Arial" w:eastAsia="宋体" w:hAnsi="Arial" w:cs="Arial"/>
          <w:color w:val="5A5A5A"/>
          <w:kern w:val="0"/>
          <w:sz w:val="14"/>
          <w:szCs w:val="14"/>
        </w:rPr>
        <w:t>100+</w:t>
      </w:r>
      <w:r w:rsidRPr="0081363E">
        <w:rPr>
          <w:rFonts w:ascii="Arial" w:eastAsia="宋体" w:hAnsi="Arial" w:cs="Arial"/>
          <w:color w:val="5A5A5A"/>
          <w:kern w:val="0"/>
          <w:sz w:val="14"/>
          <w:szCs w:val="14"/>
        </w:rPr>
        <w:t>、联系人</w:t>
      </w:r>
      <w:r w:rsidRPr="0081363E">
        <w:rPr>
          <w:rFonts w:ascii="Arial" w:eastAsia="宋体" w:hAnsi="Arial" w:cs="Arial"/>
          <w:color w:val="5A5A5A"/>
          <w:kern w:val="0"/>
          <w:sz w:val="14"/>
          <w:szCs w:val="14"/>
        </w:rPr>
        <w:t>3000+</w:t>
      </w:r>
      <w:r w:rsidRPr="0081363E">
        <w:rPr>
          <w:rFonts w:ascii="Arial" w:eastAsia="宋体" w:hAnsi="Arial" w:cs="Arial"/>
          <w:color w:val="5A5A5A"/>
          <w:kern w:val="0"/>
          <w:sz w:val="14"/>
          <w:szCs w:val="14"/>
        </w:rPr>
        <w:t>、信息</w:t>
      </w:r>
      <w:r w:rsidRPr="0081363E">
        <w:rPr>
          <w:rFonts w:ascii="Arial" w:eastAsia="宋体" w:hAnsi="Arial" w:cs="Arial"/>
          <w:color w:val="5A5A5A"/>
          <w:kern w:val="0"/>
          <w:sz w:val="14"/>
          <w:szCs w:val="14"/>
        </w:rPr>
        <w:t>6000+</w:t>
      </w:r>
      <w:r w:rsidRPr="0081363E">
        <w:rPr>
          <w:rFonts w:ascii="Arial" w:eastAsia="宋体" w:hAnsi="Arial" w:cs="Arial"/>
          <w:color w:val="5A5A5A"/>
          <w:kern w:val="0"/>
          <w:sz w:val="14"/>
          <w:szCs w:val="14"/>
        </w:rPr>
        <w:t>、通话记录</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1000+</w:t>
      </w:r>
      <w:r w:rsidRPr="0081363E">
        <w:rPr>
          <w:rFonts w:ascii="Arial" w:eastAsia="宋体" w:hAnsi="Arial" w:cs="Arial"/>
          <w:color w:val="5A5A5A"/>
          <w:kern w:val="0"/>
          <w:sz w:val="14"/>
          <w:szCs w:val="14"/>
        </w:rPr>
        <w:t>、第三方应用安装数量</w:t>
      </w:r>
      <w:r w:rsidRPr="0081363E">
        <w:rPr>
          <w:rFonts w:ascii="Arial" w:eastAsia="宋体" w:hAnsi="Arial" w:cs="Arial"/>
          <w:color w:val="5A5A5A"/>
          <w:kern w:val="0"/>
          <w:sz w:val="14"/>
          <w:szCs w:val="14"/>
        </w:rPr>
        <w:t>100+</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测试结果分级是结合人因研究与产业实践情况的建议值，后续视产业发展和标准试用情况刷新。</w:t>
      </w:r>
      <w:r w:rsidRPr="0081363E">
        <w:rPr>
          <w:rFonts w:ascii="Arial" w:eastAsia="宋体" w:hAnsi="Arial" w:cs="Arial"/>
          <w:color w:val="5A5A5A"/>
          <w:kern w:val="0"/>
          <w:sz w:val="14"/>
          <w:szCs w:val="14"/>
        </w:rPr>
        <w:br/>
      </w:r>
    </w:p>
    <w:p w:rsidR="0081363E" w:rsidRPr="0081363E" w:rsidRDefault="0081363E" w:rsidP="0081363E">
      <w:pPr>
        <w:widowControl/>
        <w:jc w:val="left"/>
        <w:rPr>
          <w:rFonts w:ascii="Arial" w:eastAsia="宋体" w:hAnsi="Arial" w:cs="Arial"/>
          <w:color w:val="5A5A5A"/>
          <w:kern w:val="0"/>
          <w:sz w:val="12"/>
          <w:szCs w:val="12"/>
        </w:rPr>
      </w:pP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5.1 </w:t>
      </w:r>
      <w:r w:rsidRPr="0081363E">
        <w:rPr>
          <w:rFonts w:ascii="Arial" w:eastAsia="宋体" w:hAnsi="Arial" w:cs="Arial"/>
          <w:b/>
          <w:bCs/>
          <w:color w:val="5A5A5A"/>
          <w:kern w:val="0"/>
          <w:sz w:val="14"/>
        </w:rPr>
        <w:t>时延指标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5.1.1 </w:t>
      </w:r>
      <w:r w:rsidRPr="0081363E">
        <w:rPr>
          <w:rFonts w:ascii="Arial" w:eastAsia="宋体" w:hAnsi="Arial" w:cs="Arial"/>
          <w:color w:val="5A5A5A"/>
          <w:kern w:val="0"/>
          <w:sz w:val="14"/>
          <w:szCs w:val="14"/>
        </w:rPr>
        <w:t>应用启动响应时延</w:t>
      </w:r>
    </w:p>
    <w:tbl>
      <w:tblPr>
        <w:tblW w:w="10620" w:type="dxa"/>
        <w:jc w:val="center"/>
        <w:tblCellMar>
          <w:left w:w="0" w:type="dxa"/>
          <w:right w:w="0" w:type="dxa"/>
        </w:tblCellMar>
        <w:tblLook w:val="04A0"/>
      </w:tblPr>
      <w:tblGrid>
        <w:gridCol w:w="1665"/>
        <w:gridCol w:w="8955"/>
      </w:tblGrid>
      <w:tr w:rsidR="0081363E" w:rsidRPr="0081363E" w:rsidTr="0081363E">
        <w:trPr>
          <w:trHeight w:val="360"/>
          <w:jc w:val="center"/>
        </w:trPr>
        <w:tc>
          <w:tcPr>
            <w:tcW w:w="166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5.1.1.1</w:t>
            </w:r>
          </w:p>
        </w:tc>
      </w:tr>
      <w:tr w:rsidR="0081363E" w:rsidRPr="0081363E" w:rsidTr="0081363E">
        <w:trPr>
          <w:trHeight w:val="240"/>
          <w:jc w:val="center"/>
        </w:trPr>
        <w:tc>
          <w:tcPr>
            <w:tcW w:w="1665" w:type="dxa"/>
            <w:vMerge w:val="restart"/>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点击启动第三方应用，到应用打开界面变化首帧时间为应用启动响应时延；</w:t>
            </w:r>
          </w:p>
        </w:tc>
      </w:tr>
      <w:tr w:rsidR="0081363E" w:rsidRPr="0081363E" w:rsidTr="0081363E">
        <w:trPr>
          <w:trHeight w:val="36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启动响应时延数值越小越好。</w:t>
            </w:r>
          </w:p>
        </w:tc>
      </w:tr>
      <w:tr w:rsidR="0081363E" w:rsidRPr="0081363E" w:rsidTr="0081363E">
        <w:trPr>
          <w:trHeight w:val="240"/>
          <w:jc w:val="center"/>
        </w:trPr>
        <w:tc>
          <w:tcPr>
            <w:tcW w:w="1665" w:type="dxa"/>
            <w:vMerge w:val="restart"/>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1) </w:t>
            </w:r>
            <w:r w:rsidRPr="0081363E">
              <w:rPr>
                <w:rFonts w:ascii="Arial" w:eastAsia="宋体" w:hAnsi="Arial" w:cs="Arial"/>
                <w:color w:val="5A5A5A"/>
                <w:kern w:val="0"/>
                <w:sz w:val="14"/>
                <w:szCs w:val="14"/>
              </w:rPr>
              <w:t>应用已安装，第三方应用选取列表见典型第三方应用说明章节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tc>
      </w:tr>
      <w:tr w:rsidR="0081363E" w:rsidRPr="0081363E" w:rsidTr="0081363E">
        <w:trPr>
          <w:trHeight w:val="36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2) </w:t>
            </w:r>
            <w:r w:rsidRPr="0081363E">
              <w:rPr>
                <w:rFonts w:ascii="Arial" w:eastAsia="宋体" w:hAnsi="Arial" w:cs="Arial"/>
                <w:color w:val="5A5A5A"/>
                <w:kern w:val="0"/>
                <w:sz w:val="14"/>
                <w:szCs w:val="14"/>
              </w:rPr>
              <w:t>手机设备已连接到了网络；</w:t>
            </w:r>
          </w:p>
        </w:tc>
      </w:tr>
      <w:tr w:rsidR="0081363E" w:rsidRPr="0081363E" w:rsidTr="0081363E">
        <w:trPr>
          <w:trHeight w:val="230"/>
          <w:jc w:val="center"/>
        </w:trPr>
        <w:tc>
          <w:tcPr>
            <w:tcW w:w="1665" w:type="dxa"/>
            <w:vMerge w:val="restart"/>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1) </w:t>
            </w:r>
            <w:r w:rsidRPr="0081363E">
              <w:rPr>
                <w:rFonts w:ascii="Arial" w:eastAsia="宋体" w:hAnsi="Arial" w:cs="Arial"/>
                <w:color w:val="5A5A5A"/>
                <w:kern w:val="0"/>
                <w:sz w:val="14"/>
                <w:szCs w:val="14"/>
              </w:rPr>
              <w:t>点开应用一次，确保应用更新已完成；</w:t>
            </w:r>
          </w:p>
        </w:tc>
      </w:tr>
      <w:tr w:rsidR="0081363E" w:rsidRPr="0081363E" w:rsidTr="0081363E">
        <w:trPr>
          <w:trHeight w:val="345"/>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2) </w:t>
            </w:r>
            <w:r w:rsidRPr="0081363E">
              <w:rPr>
                <w:rFonts w:ascii="Arial" w:eastAsia="宋体" w:hAnsi="Arial" w:cs="Arial"/>
                <w:color w:val="5A5A5A"/>
                <w:kern w:val="0"/>
                <w:sz w:val="14"/>
                <w:szCs w:val="14"/>
              </w:rPr>
              <w:t>后台杀掉应用；</w:t>
            </w:r>
          </w:p>
        </w:tc>
      </w:tr>
      <w:tr w:rsidR="0081363E" w:rsidRPr="0081363E" w:rsidTr="0081363E">
        <w:trPr>
          <w:trHeight w:val="345"/>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3) </w:t>
            </w:r>
            <w:r w:rsidRPr="0081363E">
              <w:rPr>
                <w:rFonts w:ascii="Arial" w:eastAsia="宋体" w:hAnsi="Arial" w:cs="Arial"/>
                <w:color w:val="5A5A5A"/>
                <w:kern w:val="0"/>
                <w:sz w:val="14"/>
                <w:szCs w:val="14"/>
              </w:rPr>
              <w:t>点击启动应用，直至应用启动加载完成；</w:t>
            </w:r>
          </w:p>
        </w:tc>
      </w:tr>
      <w:tr w:rsidR="0081363E" w:rsidRPr="0081363E" w:rsidTr="0081363E">
        <w:trPr>
          <w:trHeight w:val="36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4) </w:t>
            </w:r>
            <w:r w:rsidRPr="0081363E">
              <w:rPr>
                <w:rFonts w:ascii="Arial" w:eastAsia="宋体" w:hAnsi="Arial" w:cs="Arial"/>
                <w:color w:val="5A5A5A"/>
                <w:kern w:val="0"/>
                <w:sz w:val="14"/>
                <w:szCs w:val="14"/>
              </w:rPr>
              <w:t>用测评工具计算应用响应时延；</w:t>
            </w:r>
          </w:p>
        </w:tc>
      </w:tr>
      <w:tr w:rsidR="0081363E" w:rsidRPr="0081363E" w:rsidTr="0081363E">
        <w:trPr>
          <w:trHeight w:val="36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0"/>
          <w:jc w:val="center"/>
        </w:trPr>
        <w:tc>
          <w:tcPr>
            <w:tcW w:w="1665" w:type="dxa"/>
            <w:vMerge w:val="restart"/>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应用启动响应时延：</w:t>
            </w:r>
          </w:p>
        </w:tc>
      </w:tr>
      <w:tr w:rsidR="0081363E" w:rsidRPr="0081363E" w:rsidTr="0081363E">
        <w:trPr>
          <w:trHeight w:val="360"/>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rsidR="0081363E" w:rsidRPr="0081363E" w:rsidRDefault="0081363E" w:rsidP="0081363E">
            <w:pPr>
              <w:widowControl/>
              <w:jc w:val="left"/>
              <w:rPr>
                <w:rFonts w:ascii="Arial" w:eastAsia="宋体" w:hAnsi="Arial" w:cs="Arial"/>
                <w:color w:val="5A5A5A"/>
                <w:kern w:val="0"/>
                <w:sz w:val="12"/>
                <w:szCs w:val="12"/>
              </w:rPr>
            </w:pPr>
          </w:p>
        </w:tc>
        <w:tc>
          <w:tcPr>
            <w:tcW w:w="8955" w:type="dxa"/>
            <w:tcBorders>
              <w:top w:val="single" w:sz="4" w:space="0" w:color="auto"/>
              <w:left w:val="single" w:sz="4" w:space="0" w:color="auto"/>
              <w:bottom w:val="single" w:sz="4" w:space="0" w:color="auto"/>
              <w:right w:val="single" w:sz="4" w:space="0" w:color="auto"/>
            </w:tcBorders>
            <w:vAlign w:val="center"/>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70ms</w:t>
            </w:r>
          </w:p>
        </w:tc>
      </w:tr>
    </w:tbl>
    <w:p w:rsidR="0081363E" w:rsidRPr="0081363E" w:rsidRDefault="0081363E" w:rsidP="0081363E">
      <w:pPr>
        <w:widowControl/>
        <w:jc w:val="left"/>
        <w:rPr>
          <w:rFonts w:ascii="Arial" w:eastAsia="宋体" w:hAnsi="Arial" w:cs="Arial"/>
          <w:color w:val="5A5A5A"/>
          <w:kern w:val="0"/>
          <w:sz w:val="12"/>
          <w:szCs w:val="12"/>
        </w:rPr>
      </w:pPr>
    </w:p>
    <w:tbl>
      <w:tblPr>
        <w:tblW w:w="0" w:type="auto"/>
        <w:jc w:val="center"/>
        <w:tblCellMar>
          <w:left w:w="0" w:type="dxa"/>
          <w:right w:w="0" w:type="dxa"/>
        </w:tblCellMar>
        <w:tblLook w:val="04A0"/>
      </w:tblPr>
      <w:tblGrid>
        <w:gridCol w:w="1512"/>
        <w:gridCol w:w="6804"/>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5.1.1.2</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2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点击启动系统自带应用，到应用打开界面变化首帧时间为</w:t>
            </w:r>
            <w:r w:rsidRPr="0081363E">
              <w:rPr>
                <w:rFonts w:ascii="Arial" w:eastAsia="宋体" w:hAnsi="Arial" w:cs="Arial"/>
                <w:b/>
                <w:bCs/>
                <w:color w:val="5A5A5A"/>
                <w:kern w:val="0"/>
                <w:sz w:val="14"/>
              </w:rPr>
              <w:t>应用启动响应时延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启动响应时延数值越小越好。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应用已安装，系统自带应用选取列表见典型系统自带应用说明章节</w:t>
            </w:r>
            <w:r w:rsidRPr="0081363E">
              <w:rPr>
                <w:rFonts w:ascii="Arial" w:eastAsia="宋体" w:hAnsi="Arial" w:cs="Arial"/>
                <w:color w:val="5A5A5A"/>
                <w:kern w:val="0"/>
                <w:sz w:val="14"/>
                <w:szCs w:val="14"/>
              </w:rPr>
              <w:t>4.1</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后台杀掉应用；</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点击启动应用，直至应用启动加载完成；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5)</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right="321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应用启动响应时延：</w:t>
            </w:r>
            <w:r w:rsidRPr="0081363E">
              <w:rPr>
                <w:rFonts w:ascii="Arial" w:eastAsia="宋体" w:hAnsi="Arial" w:cs="Arial"/>
                <w:color w:val="5A5A5A"/>
                <w:kern w:val="0"/>
                <w:sz w:val="14"/>
                <w:szCs w:val="14"/>
              </w:rPr>
              <w:t xml:space="preserve"> 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70ms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70ms &lt; T &lt;= 200ms</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5.1.2 </w:t>
      </w:r>
      <w:r w:rsidRPr="0081363E">
        <w:rPr>
          <w:rFonts w:ascii="Arial" w:eastAsia="宋体" w:hAnsi="Arial" w:cs="Arial"/>
          <w:color w:val="5A5A5A"/>
          <w:kern w:val="0"/>
          <w:sz w:val="14"/>
          <w:szCs w:val="14"/>
        </w:rPr>
        <w:t>应用启动完成时延</w:t>
      </w:r>
    </w:p>
    <w:tbl>
      <w:tblPr>
        <w:tblW w:w="0" w:type="auto"/>
        <w:jc w:val="center"/>
        <w:tblCellMar>
          <w:left w:w="0" w:type="dxa"/>
          <w:right w:w="0" w:type="dxa"/>
        </w:tblCellMar>
        <w:tblLook w:val="04A0"/>
      </w:tblPr>
      <w:tblGrid>
        <w:gridCol w:w="1493"/>
        <w:gridCol w:w="6823"/>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5.1.2.1</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点击启动第三方应用，到应用页面加载结束为应用</w:t>
            </w:r>
            <w:r w:rsidRPr="0081363E">
              <w:rPr>
                <w:rFonts w:ascii="Arial" w:eastAsia="宋体" w:hAnsi="Arial" w:cs="Arial"/>
                <w:b/>
                <w:bCs/>
                <w:color w:val="5A5A5A"/>
                <w:kern w:val="0"/>
                <w:sz w:val="14"/>
              </w:rPr>
              <w:t>启动完成时延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启动完成时延数值越小越好。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应用已安装，第三方应用选取列表见典型第三方应用说明章节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后台杀掉应用；</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点击启动应用，直至应用启动加载完成；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用测评工具计算应用启动完成时延；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5)</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应用启动完成时延：</w:t>
            </w:r>
          </w:p>
          <w:p w:rsidR="0081363E" w:rsidRPr="0081363E" w:rsidRDefault="0081363E" w:rsidP="0081363E">
            <w:pPr>
              <w:widowControl/>
              <w:spacing w:line="480" w:lineRule="atLeast"/>
              <w:ind w:left="70" w:right="310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800ms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800ms &lt; T &lt;=</w:t>
            </w:r>
            <w:r w:rsidRPr="0081363E">
              <w:rPr>
                <w:rFonts w:ascii="Arial" w:eastAsia="宋体" w:hAnsi="Arial" w:cs="Arial"/>
                <w:color w:val="5A5A5A"/>
                <w:kern w:val="0"/>
                <w:sz w:val="14"/>
              </w:rPr>
              <w:t> </w:t>
            </w:r>
            <w:r w:rsidRPr="0081363E">
              <w:rPr>
                <w:rFonts w:ascii="Arial" w:eastAsia="宋体" w:hAnsi="Arial" w:cs="Arial"/>
                <w:color w:val="5A5A5A"/>
                <w:kern w:val="0"/>
                <w:sz w:val="14"/>
                <w:szCs w:val="14"/>
              </w:rPr>
              <w:t>2000msC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jc w:val="left"/>
        <w:rPr>
          <w:rFonts w:ascii="Arial" w:eastAsia="宋体" w:hAnsi="Arial" w:cs="Arial"/>
          <w:color w:val="5A5A5A"/>
          <w:kern w:val="0"/>
          <w:sz w:val="12"/>
          <w:szCs w:val="12"/>
        </w:rPr>
      </w:pPr>
    </w:p>
    <w:tbl>
      <w:tblPr>
        <w:tblW w:w="0" w:type="auto"/>
        <w:jc w:val="center"/>
        <w:tblCellMar>
          <w:left w:w="0" w:type="dxa"/>
          <w:right w:w="0" w:type="dxa"/>
        </w:tblCellMar>
        <w:tblLook w:val="04A0"/>
      </w:tblPr>
      <w:tblGrid>
        <w:gridCol w:w="1493"/>
        <w:gridCol w:w="6823"/>
      </w:tblGrid>
      <w:tr w:rsidR="0081363E" w:rsidRPr="0081363E" w:rsidTr="0081363E">
        <w:trPr>
          <w:jc w:val="center"/>
        </w:trPr>
        <w:tc>
          <w:tcPr>
            <w:tcW w:w="0" w:type="auto"/>
            <w:tcBorders>
              <w:top w:val="single" w:sz="4" w:space="0" w:color="000000"/>
              <w:left w:val="single" w:sz="4" w:space="0" w:color="000000"/>
              <w:bottom w:val="single" w:sz="4" w:space="0" w:color="auto"/>
              <w:right w:val="single" w:sz="4" w:space="0" w:color="auto"/>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0" w:type="auto"/>
            <w:tcBorders>
              <w:top w:val="single" w:sz="4" w:space="0" w:color="000000"/>
              <w:left w:val="single" w:sz="4" w:space="0" w:color="000000"/>
              <w:bottom w:val="single" w:sz="4" w:space="0" w:color="auto"/>
              <w:right w:val="single" w:sz="4" w:space="0" w:color="auto"/>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5.1.2.2</w:t>
            </w:r>
          </w:p>
        </w:tc>
      </w:tr>
      <w:tr w:rsidR="0081363E" w:rsidRPr="0081363E" w:rsidTr="0081363E">
        <w:trPr>
          <w:trHeight w:val="1245"/>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测试描述</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点击启动系统自带应用，到应用页面加载结束为应用</w:t>
            </w:r>
            <w:r w:rsidRPr="0081363E">
              <w:rPr>
                <w:rFonts w:ascii="Arial" w:eastAsia="宋体" w:hAnsi="Arial" w:cs="Arial"/>
                <w:b/>
                <w:bCs/>
                <w:color w:val="5A5A5A"/>
                <w:kern w:val="0"/>
                <w:sz w:val="14"/>
              </w:rPr>
              <w:t>启动完成时延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启动完成时延数值越小越好。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应用已安装，系统自带应用选取列表见典型系统自带应用说明章节</w:t>
            </w:r>
            <w:r w:rsidRPr="0081363E">
              <w:rPr>
                <w:rFonts w:ascii="Arial" w:eastAsia="宋体" w:hAnsi="Arial" w:cs="Arial"/>
                <w:color w:val="5A5A5A"/>
                <w:kern w:val="0"/>
                <w:sz w:val="14"/>
                <w:szCs w:val="14"/>
              </w:rPr>
              <w:t>4.1</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后台杀掉应用；</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点击启动应用，直至应用启动加载完成；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用测评工具计算应用启动完成时延；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5)</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应用启动完成时延：</w:t>
            </w:r>
          </w:p>
          <w:p w:rsidR="0081363E" w:rsidRPr="0081363E" w:rsidRDefault="0081363E" w:rsidP="0081363E">
            <w:pPr>
              <w:widowControl/>
              <w:spacing w:line="480" w:lineRule="atLeast"/>
              <w:ind w:left="70" w:right="310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800ms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800ms &lt; T &lt;=</w:t>
            </w:r>
            <w:r w:rsidRPr="0081363E">
              <w:rPr>
                <w:rFonts w:ascii="Arial" w:eastAsia="宋体" w:hAnsi="Arial" w:cs="Arial"/>
                <w:color w:val="5A5A5A"/>
                <w:kern w:val="0"/>
                <w:sz w:val="14"/>
              </w:rPr>
              <w:t> </w:t>
            </w:r>
            <w:r w:rsidRPr="0081363E">
              <w:rPr>
                <w:rFonts w:ascii="Arial" w:eastAsia="宋体" w:hAnsi="Arial" w:cs="Arial"/>
                <w:color w:val="5A5A5A"/>
                <w:kern w:val="0"/>
                <w:sz w:val="14"/>
                <w:szCs w:val="14"/>
              </w:rPr>
              <w:t>2000msC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5.1.3 </w:t>
      </w:r>
      <w:r w:rsidRPr="0081363E">
        <w:rPr>
          <w:rFonts w:ascii="Arial" w:eastAsia="宋体" w:hAnsi="Arial" w:cs="Arial"/>
          <w:color w:val="5A5A5A"/>
          <w:kern w:val="0"/>
          <w:sz w:val="14"/>
          <w:szCs w:val="14"/>
        </w:rPr>
        <w:t>应用内点击切换响应时延</w:t>
      </w:r>
    </w:p>
    <w:tbl>
      <w:tblPr>
        <w:tblW w:w="0" w:type="auto"/>
        <w:jc w:val="center"/>
        <w:tblCellMar>
          <w:left w:w="0" w:type="dxa"/>
          <w:right w:w="0" w:type="dxa"/>
        </w:tblCellMar>
        <w:tblLook w:val="04A0"/>
      </w:tblPr>
      <w:tblGrid>
        <w:gridCol w:w="1508"/>
        <w:gridCol w:w="6808"/>
      </w:tblGrid>
      <w:tr w:rsidR="0081363E" w:rsidRPr="0081363E" w:rsidTr="0081363E">
        <w:trPr>
          <w:jc w:val="center"/>
        </w:trPr>
        <w:tc>
          <w:tcPr>
            <w:tcW w:w="0" w:type="auto"/>
            <w:tcBorders>
              <w:top w:val="single" w:sz="4" w:space="0" w:color="auto"/>
              <w:left w:val="single" w:sz="4" w:space="0" w:color="auto"/>
              <w:bottom w:val="single" w:sz="4" w:space="0" w:color="auto"/>
              <w:right w:val="single" w:sz="4" w:space="0" w:color="auto"/>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0" w:type="auto"/>
            <w:tcBorders>
              <w:top w:val="single" w:sz="4" w:space="0" w:color="auto"/>
              <w:left w:val="single" w:sz="4" w:space="0" w:color="auto"/>
              <w:bottom w:val="single" w:sz="4" w:space="0" w:color="auto"/>
              <w:right w:val="single" w:sz="4" w:space="0" w:color="auto"/>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5.1.3.1</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第三方应用内点击操作，到应用界面切换变化首帧时间为</w:t>
            </w:r>
            <w:r w:rsidRPr="0081363E">
              <w:rPr>
                <w:rFonts w:ascii="Arial" w:eastAsia="宋体" w:hAnsi="Arial" w:cs="Arial"/>
                <w:b/>
                <w:bCs/>
                <w:color w:val="5A5A5A"/>
                <w:kern w:val="0"/>
                <w:sz w:val="14"/>
              </w:rPr>
              <w:t>应用内点击切换响</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b/>
                <w:bCs/>
                <w:color w:val="5A5A5A"/>
                <w:kern w:val="0"/>
                <w:sz w:val="14"/>
              </w:rPr>
              <w:t>应时延</w:t>
            </w:r>
            <w:r w:rsidRPr="0081363E">
              <w:rPr>
                <w:rFonts w:ascii="Arial" w:eastAsia="宋体" w:hAnsi="Arial" w:cs="Arial"/>
                <w:color w:val="5A5A5A"/>
                <w:kern w:val="0"/>
                <w:sz w:val="14"/>
                <w:szCs w:val="14"/>
              </w:rPr>
              <w:t>；</w:t>
            </w:r>
          </w:p>
        </w:tc>
      </w:tr>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响应时延数值越小越好。</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应用已安装，第三方应用选取列表以及第三方应用典型操作场景见典型第三方应用与典型第三方应用点击操作场景说明章节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点击操作应用，直至应用切换加载完成；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用测评工具计算应用内点击切换响应时延；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应用内点击切换响应时延：</w:t>
            </w:r>
          </w:p>
          <w:p w:rsidR="0081363E" w:rsidRPr="0081363E" w:rsidRDefault="0081363E" w:rsidP="0081363E">
            <w:pPr>
              <w:widowControl/>
              <w:spacing w:line="480" w:lineRule="atLeast"/>
              <w:ind w:left="70" w:right="32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70ms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70ms &lt; T &lt;= 200ms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5.1.4 </w:t>
      </w:r>
      <w:r w:rsidRPr="0081363E">
        <w:rPr>
          <w:rFonts w:ascii="Arial" w:eastAsia="宋体" w:hAnsi="Arial" w:cs="Arial"/>
          <w:color w:val="5A5A5A"/>
          <w:kern w:val="0"/>
          <w:sz w:val="14"/>
          <w:szCs w:val="14"/>
        </w:rPr>
        <w:t>应用内点击切换完成时延</w:t>
      </w:r>
      <w:r w:rsidRPr="0081363E">
        <w:rPr>
          <w:rFonts w:ascii="Arial" w:eastAsia="宋体" w:hAnsi="Arial" w:cs="Arial"/>
          <w:color w:val="5A5A5A"/>
          <w:kern w:val="0"/>
          <w:sz w:val="14"/>
          <w:szCs w:val="14"/>
        </w:rPr>
        <w:t> </w:t>
      </w:r>
    </w:p>
    <w:tbl>
      <w:tblPr>
        <w:tblW w:w="0" w:type="auto"/>
        <w:jc w:val="center"/>
        <w:tblCellMar>
          <w:left w:w="0" w:type="dxa"/>
          <w:right w:w="0" w:type="dxa"/>
        </w:tblCellMar>
        <w:tblLook w:val="04A0"/>
      </w:tblPr>
      <w:tblGrid>
        <w:gridCol w:w="1497"/>
        <w:gridCol w:w="6819"/>
      </w:tblGrid>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5.1.4.1</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第三方应用内点击操作，到应用页面加载结束为</w:t>
            </w:r>
            <w:r w:rsidRPr="0081363E">
              <w:rPr>
                <w:rFonts w:ascii="Arial" w:eastAsia="宋体" w:hAnsi="Arial" w:cs="Arial"/>
                <w:b/>
                <w:bCs/>
                <w:color w:val="5A5A5A"/>
                <w:kern w:val="0"/>
                <w:sz w:val="14"/>
              </w:rPr>
              <w:t>应用内点击切换完成时延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完成时延数值越小越好。</w:t>
            </w:r>
          </w:p>
        </w:tc>
      </w:tr>
      <w:tr w:rsidR="0081363E" w:rsidRPr="0081363E" w:rsidTr="0081363E">
        <w:trPr>
          <w:trHeight w:val="1875"/>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应用已安装，第三方应用选取列表以及第三方应用典型操作场景见典型第三方应用与典型第三方应用点击操作场景说明章节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点击操作应用，直至应用切换加载完成；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用测评工具计算应用内点击切换完成时延；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应用内点击切换完成时延：</w:t>
            </w:r>
          </w:p>
          <w:p w:rsidR="0081363E" w:rsidRPr="0081363E" w:rsidRDefault="0081363E" w:rsidP="0081363E">
            <w:pPr>
              <w:widowControl/>
              <w:spacing w:line="480" w:lineRule="atLeast"/>
              <w:ind w:left="70" w:right="310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800ms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800ms &lt; T &lt;= 2000ms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5.1.5 </w:t>
      </w:r>
      <w:r w:rsidRPr="0081363E">
        <w:rPr>
          <w:rFonts w:ascii="Arial" w:eastAsia="宋体" w:hAnsi="Arial" w:cs="Arial"/>
          <w:color w:val="5A5A5A"/>
          <w:kern w:val="0"/>
          <w:sz w:val="14"/>
          <w:szCs w:val="14"/>
        </w:rPr>
        <w:t>应用内滑动响应时延</w:t>
      </w:r>
    </w:p>
    <w:tbl>
      <w:tblPr>
        <w:tblW w:w="0" w:type="auto"/>
        <w:jc w:val="center"/>
        <w:tblCellMar>
          <w:left w:w="0" w:type="dxa"/>
          <w:right w:w="0" w:type="dxa"/>
        </w:tblCellMar>
        <w:tblLook w:val="04A0"/>
      </w:tblPr>
      <w:tblGrid>
        <w:gridCol w:w="1498"/>
        <w:gridCol w:w="6818"/>
      </w:tblGrid>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5.1.5.1</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70" w:right="11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典型第三方应用滑动操作，从滑动到页面移动首帧时间为</w:t>
            </w:r>
            <w:r w:rsidRPr="0081363E">
              <w:rPr>
                <w:rFonts w:ascii="Arial" w:eastAsia="宋体" w:hAnsi="Arial" w:cs="Arial"/>
                <w:b/>
                <w:bCs/>
                <w:color w:val="5A5A5A"/>
                <w:kern w:val="0"/>
                <w:sz w:val="14"/>
              </w:rPr>
              <w:t>应用内滑动响应时延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滑动响应时延数值越小越好。</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应用已安装，第三方应用选取列表以及第三方应用典型操作场景见典型第</w:t>
            </w:r>
          </w:p>
        </w:tc>
      </w:tr>
      <w:tr w:rsidR="0081363E" w:rsidRPr="0081363E" w:rsidTr="0081363E">
        <w:trPr>
          <w:trHeight w:val="1245"/>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三方应用与典型第三方应用滑动操作场景说明章节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手机设备已连接到了网络；</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应用内滑动操作，从滑动到页面移动首帧时间为响应时延；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用高速相机计算响应时延、帧率；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right="32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应用内滑动响应时延：</w:t>
            </w: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16ms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16ms &lt; T</w:t>
            </w:r>
            <w:r w:rsidRPr="0081363E">
              <w:rPr>
                <w:rFonts w:ascii="Arial" w:eastAsia="宋体" w:hAnsi="Arial" w:cs="Arial"/>
                <w:color w:val="5A5A5A"/>
                <w:kern w:val="0"/>
                <w:sz w:val="14"/>
              </w:rPr>
              <w:t> </w:t>
            </w:r>
            <w:r w:rsidRPr="0081363E">
              <w:rPr>
                <w:rFonts w:ascii="Arial" w:eastAsia="宋体" w:hAnsi="Arial" w:cs="Arial"/>
                <w:color w:val="5A5A5A"/>
                <w:kern w:val="0"/>
                <w:sz w:val="14"/>
                <w:szCs w:val="14"/>
              </w:rPr>
              <w:t>&lt;=</w:t>
            </w:r>
            <w:r w:rsidRPr="0081363E">
              <w:rPr>
                <w:rFonts w:ascii="Arial" w:eastAsia="宋体" w:hAnsi="Arial" w:cs="Arial"/>
                <w:color w:val="5A5A5A"/>
                <w:kern w:val="0"/>
                <w:sz w:val="14"/>
              </w:rPr>
              <w:t> </w:t>
            </w:r>
            <w:r w:rsidRPr="0081363E">
              <w:rPr>
                <w:rFonts w:ascii="Arial" w:eastAsia="宋体" w:hAnsi="Arial" w:cs="Arial"/>
                <w:color w:val="5A5A5A"/>
                <w:kern w:val="0"/>
                <w:sz w:val="14"/>
                <w:szCs w:val="14"/>
              </w:rPr>
              <w:t>170ms</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170ms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jc w:val="left"/>
        <w:rPr>
          <w:rFonts w:ascii="Arial" w:eastAsia="宋体" w:hAnsi="Arial" w:cs="Arial"/>
          <w:color w:val="5A5A5A"/>
          <w:kern w:val="0"/>
          <w:sz w:val="12"/>
          <w:szCs w:val="12"/>
        </w:rPr>
      </w:pPr>
    </w:p>
    <w:tbl>
      <w:tblPr>
        <w:tblW w:w="0" w:type="auto"/>
        <w:jc w:val="center"/>
        <w:tblCellMar>
          <w:left w:w="0" w:type="dxa"/>
          <w:right w:w="0" w:type="dxa"/>
        </w:tblCellMar>
        <w:tblLook w:val="04A0"/>
      </w:tblPr>
      <w:tblGrid>
        <w:gridCol w:w="1508"/>
        <w:gridCol w:w="6808"/>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5.1.5.2</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8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桌面横向滑动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联系人纵向滑动，从滑动到页面移动首帧时间为</w:t>
            </w:r>
            <w:r w:rsidRPr="0081363E">
              <w:rPr>
                <w:rFonts w:ascii="Arial" w:eastAsia="宋体" w:hAnsi="Arial" w:cs="Arial"/>
                <w:b/>
                <w:bCs/>
                <w:color w:val="5A5A5A"/>
                <w:kern w:val="0"/>
                <w:sz w:val="14"/>
              </w:rPr>
              <w:t>应用内滑动响应时延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滑动响应时延数值越小越好。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公共预置条件说明中步骤；</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桌面横向滑动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联系人纵向滑动，从滑动到页面移动首帧时间为响应时延；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用高速相机计算响应时延；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滑动响应时延：</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jc w:val="left"/>
              <w:rPr>
                <w:rFonts w:ascii="Arial" w:eastAsia="宋体" w:hAnsi="Arial" w:cs="Arial"/>
                <w:color w:val="5A5A5A"/>
                <w:kern w:val="0"/>
                <w:sz w:val="12"/>
                <w:szCs w:val="12"/>
              </w:rPr>
            </w:pP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16ms</w:t>
            </w:r>
          </w:p>
          <w:p w:rsidR="0081363E" w:rsidRPr="0081363E" w:rsidRDefault="0081363E" w:rsidP="0081363E">
            <w:pPr>
              <w:widowControl/>
              <w:spacing w:line="480" w:lineRule="atLeast"/>
              <w:ind w:left="70" w:right="32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16ms &lt; T &lt;= 170ms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170ms</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5.1.6 </w:t>
      </w:r>
      <w:r w:rsidRPr="0081363E">
        <w:rPr>
          <w:rFonts w:ascii="Arial" w:eastAsia="宋体" w:hAnsi="Arial" w:cs="Arial"/>
          <w:color w:val="5A5A5A"/>
          <w:kern w:val="0"/>
          <w:sz w:val="14"/>
          <w:szCs w:val="14"/>
        </w:rPr>
        <w:t>应用退出响应时延</w:t>
      </w:r>
    </w:p>
    <w:tbl>
      <w:tblPr>
        <w:tblW w:w="0" w:type="auto"/>
        <w:jc w:val="center"/>
        <w:tblCellMar>
          <w:left w:w="0" w:type="dxa"/>
          <w:right w:w="0" w:type="dxa"/>
        </w:tblCellMar>
        <w:tblLook w:val="04A0"/>
      </w:tblPr>
      <w:tblGrid>
        <w:gridCol w:w="1508"/>
        <w:gridCol w:w="6808"/>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5.1.6.1</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14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从应用点击</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虚拟导航键或实体键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，到应用界面变化首帧时间为</w:t>
            </w:r>
            <w:r w:rsidRPr="0081363E">
              <w:rPr>
                <w:rFonts w:ascii="Arial" w:eastAsia="宋体" w:hAnsi="Arial" w:cs="Arial"/>
                <w:b/>
                <w:bCs/>
                <w:color w:val="5A5A5A"/>
                <w:kern w:val="0"/>
                <w:sz w:val="14"/>
              </w:rPr>
              <w:t>应用退出响应时延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响应时延数值越小越好。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应用已安装，第三方应用选取列表见典型第三方应用说明章节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应用已点开；</w:t>
            </w:r>
          </w:p>
          <w:p w:rsidR="0081363E" w:rsidRPr="0081363E" w:rsidRDefault="0081363E" w:rsidP="0081363E">
            <w:pPr>
              <w:widowControl/>
              <w:spacing w:line="480" w:lineRule="atLeast"/>
              <w:ind w:left="70" w:right="16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在应用界面点击</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虚拟导航键或实体键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，直至应用回到桌面图标正常显示；</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用测评工具计算应用点击响应时延；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响应时延：</w:t>
            </w:r>
          </w:p>
          <w:p w:rsidR="0081363E" w:rsidRPr="0081363E" w:rsidRDefault="0081363E" w:rsidP="0081363E">
            <w:pPr>
              <w:widowControl/>
              <w:spacing w:line="480" w:lineRule="atLeast"/>
              <w:ind w:left="70" w:right="325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70ms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70ms &lt; T &lt;= 200ms</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jc w:val="left"/>
              <w:rPr>
                <w:rFonts w:ascii="Arial" w:eastAsia="宋体" w:hAnsi="Arial" w:cs="Arial"/>
                <w:color w:val="5A5A5A"/>
                <w:kern w:val="0"/>
                <w:sz w:val="12"/>
                <w:szCs w:val="12"/>
              </w:rPr>
            </w:pP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200ms</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适用于三键导航或实体键导航场景</w:t>
            </w:r>
          </w:p>
        </w:tc>
      </w:tr>
    </w:tbl>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0"/>
          <w:szCs w:val="10"/>
        </w:rPr>
        <w:t> </w:t>
      </w:r>
      <w:r w:rsidRPr="0081363E">
        <w:rPr>
          <w:rFonts w:ascii="微软雅黑" w:eastAsia="微软雅黑" w:hAnsi="微软雅黑" w:cs="Arial" w:hint="eastAsia"/>
          <w:color w:val="5A5A5A"/>
          <w:kern w:val="0"/>
          <w:sz w:val="10"/>
          <w:szCs w:val="10"/>
        </w:rPr>
        <w:br/>
      </w:r>
    </w:p>
    <w:tbl>
      <w:tblPr>
        <w:tblW w:w="0" w:type="auto"/>
        <w:jc w:val="center"/>
        <w:tblCellMar>
          <w:left w:w="0" w:type="dxa"/>
          <w:right w:w="0" w:type="dxa"/>
        </w:tblCellMar>
        <w:tblLook w:val="04A0"/>
      </w:tblPr>
      <w:tblGrid>
        <w:gridCol w:w="1512"/>
        <w:gridCol w:w="6804"/>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5.1.6.2</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right="1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手势导航场景，从手势接触滑动开始，到应用界面变化首帧时间为</w:t>
            </w:r>
            <w:r w:rsidRPr="0081363E">
              <w:rPr>
                <w:rFonts w:ascii="Arial" w:eastAsia="宋体" w:hAnsi="Arial" w:cs="Arial"/>
                <w:b/>
                <w:bCs/>
                <w:color w:val="5A5A5A"/>
                <w:kern w:val="0"/>
                <w:sz w:val="14"/>
              </w:rPr>
              <w:t>应用退出响应时延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响应时延数值越小越好。</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应用已安装，三方应用选取列表见典型三方应用说明章节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应用已点开；</w:t>
            </w:r>
          </w:p>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在应用页面手势导航退出，从手势滑动开始，直至应用回到桌面图标正常显示；</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用测评工具计算应用退出响应时延；</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right="321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应用退出响应时延：</w:t>
            </w:r>
            <w:r w:rsidRPr="0081363E">
              <w:rPr>
                <w:rFonts w:ascii="Arial" w:eastAsia="宋体" w:hAnsi="Arial" w:cs="Arial"/>
                <w:color w:val="5A5A5A"/>
                <w:kern w:val="0"/>
                <w:sz w:val="14"/>
                <w:szCs w:val="14"/>
              </w:rPr>
              <w:t xml:space="preserve"> 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&lt;= 70ms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70ms &lt; T &lt;= 200ms</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T &gt; 200ms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适用于手势导航场景</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5.2 </w:t>
      </w:r>
      <w:r w:rsidRPr="0081363E">
        <w:rPr>
          <w:rFonts w:ascii="Arial" w:eastAsia="宋体" w:hAnsi="Arial" w:cs="Arial"/>
          <w:b/>
          <w:bCs/>
          <w:color w:val="5A5A5A"/>
          <w:kern w:val="0"/>
          <w:sz w:val="14"/>
        </w:rPr>
        <w:t>流畅性指标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5.2.1 </w:t>
      </w:r>
      <w:r w:rsidRPr="0081363E">
        <w:rPr>
          <w:rFonts w:ascii="Arial" w:eastAsia="宋体" w:hAnsi="Arial" w:cs="Arial"/>
          <w:color w:val="5A5A5A"/>
          <w:kern w:val="0"/>
          <w:sz w:val="14"/>
          <w:szCs w:val="14"/>
        </w:rPr>
        <w:t>应用退出平均帧率</w:t>
      </w:r>
      <w:r w:rsidRPr="0081363E">
        <w:rPr>
          <w:rFonts w:ascii="Arial" w:eastAsia="宋体" w:hAnsi="Arial" w:cs="Arial"/>
          <w:color w:val="5A5A5A"/>
          <w:kern w:val="0"/>
          <w:sz w:val="14"/>
          <w:szCs w:val="14"/>
        </w:rPr>
        <w:br/>
      </w:r>
    </w:p>
    <w:tbl>
      <w:tblPr>
        <w:tblW w:w="0" w:type="auto"/>
        <w:jc w:val="center"/>
        <w:tblCellMar>
          <w:left w:w="0" w:type="dxa"/>
          <w:right w:w="0" w:type="dxa"/>
        </w:tblCellMar>
        <w:tblLook w:val="04A0"/>
      </w:tblPr>
      <w:tblGrid>
        <w:gridCol w:w="1512"/>
        <w:gridCol w:w="6804"/>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5.2.1.1</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14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从应用点击</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虚拟导航键或实体键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退出，到退出到桌面图标正常显示界面静止；测量退出过程中从界面变化首帧到界面变化末帧的帧</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率；</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平均帧率</w:t>
            </w:r>
            <w:r w:rsidRPr="0081363E">
              <w:rPr>
                <w:rFonts w:ascii="Arial" w:eastAsia="宋体" w:hAnsi="Arial" w:cs="Arial"/>
                <w:color w:val="5A5A5A"/>
                <w:kern w:val="0"/>
                <w:sz w:val="14"/>
                <w:szCs w:val="14"/>
              </w:rPr>
              <w:t>60</w:t>
            </w:r>
            <w:r w:rsidRPr="0081363E">
              <w:rPr>
                <w:rFonts w:ascii="Arial" w:eastAsia="宋体" w:hAnsi="Arial" w:cs="Arial"/>
                <w:color w:val="5A5A5A"/>
                <w:kern w:val="0"/>
                <w:sz w:val="14"/>
                <w:szCs w:val="14"/>
              </w:rPr>
              <w:t>满帧。</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应用已安装，三方应用选取列表见典型三方应用说明章节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应用已点开；</w:t>
            </w:r>
          </w:p>
          <w:p w:rsidR="0081363E" w:rsidRPr="0081363E" w:rsidRDefault="0081363E" w:rsidP="0081363E">
            <w:pPr>
              <w:widowControl/>
              <w:spacing w:line="480" w:lineRule="atLeast"/>
              <w:ind w:left="70" w:right="16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从应用点击</w:t>
            </w:r>
            <w:r w:rsidRPr="0081363E">
              <w:rPr>
                <w:rFonts w:ascii="Arial" w:eastAsia="宋体" w:hAnsi="Arial" w:cs="Arial"/>
                <w:color w:val="5A5A5A"/>
                <w:kern w:val="0"/>
                <w:sz w:val="14"/>
                <w:szCs w:val="14"/>
              </w:rPr>
              <w:t>Home</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/Back</w:t>
            </w:r>
            <w:r w:rsidRPr="0081363E">
              <w:rPr>
                <w:rFonts w:ascii="Arial" w:eastAsia="宋体" w:hAnsi="Arial" w:cs="Arial"/>
                <w:color w:val="5A5A5A"/>
                <w:kern w:val="0"/>
                <w:sz w:val="14"/>
                <w:szCs w:val="14"/>
              </w:rPr>
              <w:t>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虚拟导航键或实体键</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退出，直至应用回到桌面图标正常显示界面静止；</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用测评工具计算应用退出过程中的帧率；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平均帧率：</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&gt;= 59.5fps</w:t>
            </w:r>
          </w:p>
          <w:p w:rsidR="0081363E" w:rsidRPr="0081363E" w:rsidRDefault="0081363E" w:rsidP="0081363E">
            <w:pPr>
              <w:widowControl/>
              <w:spacing w:line="480" w:lineRule="atLeast"/>
              <w:ind w:left="70" w:right="30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55fps &lt;   FPS &lt;= 59.5fps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&lt; 55fps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适用于三键导航或实体键导航场景</w:t>
            </w:r>
          </w:p>
        </w:tc>
      </w:tr>
    </w:tbl>
    <w:p w:rsidR="0081363E" w:rsidRPr="0081363E" w:rsidRDefault="0081363E" w:rsidP="0081363E">
      <w:pPr>
        <w:widowControl/>
        <w:jc w:val="left"/>
        <w:rPr>
          <w:rFonts w:ascii="Arial" w:eastAsia="宋体" w:hAnsi="Arial" w:cs="Arial"/>
          <w:color w:val="5A5A5A"/>
          <w:kern w:val="0"/>
          <w:sz w:val="12"/>
          <w:szCs w:val="12"/>
        </w:rPr>
      </w:pPr>
    </w:p>
    <w:tbl>
      <w:tblPr>
        <w:tblW w:w="0" w:type="auto"/>
        <w:jc w:val="center"/>
        <w:tblCellMar>
          <w:left w:w="0" w:type="dxa"/>
          <w:right w:w="0" w:type="dxa"/>
        </w:tblCellMar>
        <w:tblLook w:val="04A0"/>
      </w:tblPr>
      <w:tblGrid>
        <w:gridCol w:w="1512"/>
        <w:gridCol w:w="6804"/>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5.2.1.2</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2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手势导航场景，从手势接触滑动开始，到退出到桌面图标正常显示界面静止；测量退出过程中从界面变化首帧到界面变化末帧的帧率；</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平均帧率</w:t>
            </w:r>
            <w:r w:rsidRPr="0081363E">
              <w:rPr>
                <w:rFonts w:ascii="Arial" w:eastAsia="宋体" w:hAnsi="Arial" w:cs="Arial"/>
                <w:color w:val="5A5A5A"/>
                <w:kern w:val="0"/>
                <w:sz w:val="14"/>
                <w:szCs w:val="14"/>
              </w:rPr>
              <w:t>60</w:t>
            </w:r>
            <w:r w:rsidRPr="0081363E">
              <w:rPr>
                <w:rFonts w:ascii="Arial" w:eastAsia="宋体" w:hAnsi="Arial" w:cs="Arial"/>
                <w:color w:val="5A5A5A"/>
                <w:kern w:val="0"/>
                <w:sz w:val="14"/>
                <w:szCs w:val="14"/>
              </w:rPr>
              <w:t>满帧。</w:t>
            </w:r>
          </w:p>
        </w:tc>
      </w:tr>
      <w:tr w:rsidR="0081363E" w:rsidRPr="0081363E" w:rsidTr="0081363E">
        <w:trPr>
          <w:trHeight w:val="124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应用已安装，三方应用选取列表见典型三方应用说明章节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312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应用已点开；</w:t>
            </w:r>
          </w:p>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在应用页面手势导航退出，从手势滑动开始，直至应用回到桌面图标正常显示界面静止；</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用测评工具计算应用退出过程中的帧率；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平均帧率：</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&gt;= 59.5fps</w:t>
            </w:r>
          </w:p>
          <w:p w:rsidR="0081363E" w:rsidRPr="0081363E" w:rsidRDefault="0081363E" w:rsidP="0081363E">
            <w:pPr>
              <w:widowControl/>
              <w:spacing w:line="480" w:lineRule="atLeast"/>
              <w:ind w:left="70" w:right="30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55fps &lt;   FPS &lt;= 59.5fps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&lt; 55fps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适用于手势导航场景</w:t>
            </w: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5.2.2 </w:t>
      </w:r>
      <w:r w:rsidRPr="0081363E">
        <w:rPr>
          <w:rFonts w:ascii="Arial" w:eastAsia="宋体" w:hAnsi="Arial" w:cs="Arial"/>
          <w:color w:val="5A5A5A"/>
          <w:kern w:val="0"/>
          <w:sz w:val="14"/>
          <w:szCs w:val="14"/>
        </w:rPr>
        <w:t>应用内滑动平均帧率</w:t>
      </w:r>
    </w:p>
    <w:tbl>
      <w:tblPr>
        <w:tblW w:w="0" w:type="auto"/>
        <w:jc w:val="center"/>
        <w:tblCellMar>
          <w:left w:w="0" w:type="dxa"/>
          <w:right w:w="0" w:type="dxa"/>
        </w:tblCellMar>
        <w:tblLook w:val="04A0"/>
      </w:tblPr>
      <w:tblGrid>
        <w:gridCol w:w="1512"/>
        <w:gridCol w:w="6804"/>
      </w:tblGrid>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5.2.2.1</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26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典型三方应用滑动操作，从滑动到页面移动首帧到页面静止过程中</w:t>
            </w:r>
            <w:r w:rsidRPr="0081363E">
              <w:rPr>
                <w:rFonts w:ascii="Arial" w:eastAsia="宋体" w:hAnsi="Arial" w:cs="Arial"/>
                <w:b/>
                <w:bCs/>
                <w:color w:val="5A5A5A"/>
                <w:kern w:val="0"/>
                <w:sz w:val="14"/>
              </w:rPr>
              <w:t>平均帧率</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帧率</w:t>
            </w:r>
            <w:r w:rsidRPr="0081363E">
              <w:rPr>
                <w:rFonts w:ascii="Arial" w:eastAsia="宋体" w:hAnsi="Arial" w:cs="Arial"/>
                <w:color w:val="5A5A5A"/>
                <w:kern w:val="0"/>
                <w:sz w:val="14"/>
                <w:szCs w:val="14"/>
              </w:rPr>
              <w:t>60</w:t>
            </w:r>
            <w:r w:rsidRPr="0081363E">
              <w:rPr>
                <w:rFonts w:ascii="Arial" w:eastAsia="宋体" w:hAnsi="Arial" w:cs="Arial"/>
                <w:color w:val="5A5A5A"/>
                <w:kern w:val="0"/>
                <w:sz w:val="14"/>
                <w:szCs w:val="14"/>
              </w:rPr>
              <w:t>满帧。</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应用已安装，三方应用选取列表以及三方应用典型操作场景见典型三方应用与典型三方应用滑动操作场景说明章节</w:t>
            </w: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1875"/>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应用内滑动操作，从滑动到页面移动首帧到页面静止过程中帧率；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用高速相机计算应用内滑动平均帧率；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应用内滑动平均帧率：</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&gt;= 59.5fps</w:t>
            </w:r>
          </w:p>
          <w:p w:rsidR="0081363E" w:rsidRPr="0081363E" w:rsidRDefault="0081363E" w:rsidP="0081363E">
            <w:pPr>
              <w:widowControl/>
              <w:spacing w:line="480" w:lineRule="atLeast"/>
              <w:ind w:left="70" w:right="30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55fps &lt;   FPS &lt;= 59.5fps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&lt; 55fps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微软雅黑" w:eastAsia="微软雅黑" w:hAnsi="微软雅黑" w:cs="Arial" w:hint="eastAsia"/>
          <w:color w:val="5A5A5A"/>
          <w:kern w:val="0"/>
          <w:sz w:val="12"/>
          <w:szCs w:val="12"/>
        </w:rPr>
        <w:t> </w:t>
      </w:r>
      <w:r w:rsidRPr="0081363E">
        <w:rPr>
          <w:rFonts w:ascii="微软雅黑" w:eastAsia="微软雅黑" w:hAnsi="微软雅黑" w:cs="Arial" w:hint="eastAsia"/>
          <w:color w:val="5A5A5A"/>
          <w:kern w:val="0"/>
          <w:sz w:val="12"/>
          <w:szCs w:val="12"/>
        </w:rPr>
        <w:br/>
      </w:r>
    </w:p>
    <w:tbl>
      <w:tblPr>
        <w:tblW w:w="0" w:type="auto"/>
        <w:jc w:val="center"/>
        <w:tblCellMar>
          <w:left w:w="0" w:type="dxa"/>
          <w:right w:w="0" w:type="dxa"/>
        </w:tblCellMar>
        <w:tblLook w:val="04A0"/>
      </w:tblPr>
      <w:tblGrid>
        <w:gridCol w:w="1509"/>
        <w:gridCol w:w="6807"/>
      </w:tblGrid>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5.2.2.2</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70" w:right="8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桌面横向滑动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联系人纵向滑动，从滑动到页面移动首帧到页面静止过程中帧率；</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帧率</w:t>
            </w:r>
            <w:r w:rsidRPr="0081363E">
              <w:rPr>
                <w:rFonts w:ascii="Arial" w:eastAsia="宋体" w:hAnsi="Arial" w:cs="Arial"/>
                <w:color w:val="5A5A5A"/>
                <w:kern w:val="0"/>
                <w:sz w:val="14"/>
                <w:szCs w:val="14"/>
              </w:rPr>
              <w:t>60</w:t>
            </w:r>
            <w:r w:rsidRPr="0081363E">
              <w:rPr>
                <w:rFonts w:ascii="Arial" w:eastAsia="宋体" w:hAnsi="Arial" w:cs="Arial"/>
                <w:color w:val="5A5A5A"/>
                <w:kern w:val="0"/>
                <w:sz w:val="14"/>
                <w:szCs w:val="14"/>
              </w:rPr>
              <w:t>满帧。</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手机设备已连接到了网络；</w:t>
            </w:r>
          </w:p>
        </w:tc>
      </w:tr>
      <w:tr w:rsidR="0081363E" w:rsidRPr="0081363E" w:rsidTr="0081363E">
        <w:trPr>
          <w:trHeight w:val="63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jc w:val="left"/>
              <w:rPr>
                <w:rFonts w:ascii="Arial" w:eastAsia="宋体" w:hAnsi="Arial" w:cs="Arial"/>
                <w:color w:val="5A5A5A"/>
                <w:kern w:val="0"/>
                <w:sz w:val="12"/>
                <w:szCs w:val="12"/>
              </w:rPr>
            </w:pP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公共预置条件说明中步骤；</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70" w:right="9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桌面横向滑动</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联系人纵向滑动，从滑动到页面移动首帧到页面静止过程中平均帧率；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用高速相机计算应用内滑动平均帧率；</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应用内滑动平均帧率：</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&gt;= 59.5fps</w:t>
            </w:r>
          </w:p>
          <w:p w:rsidR="0081363E" w:rsidRPr="0081363E" w:rsidRDefault="0081363E" w:rsidP="0081363E">
            <w:pPr>
              <w:widowControl/>
              <w:spacing w:line="480" w:lineRule="atLeast"/>
              <w:ind w:left="70" w:right="302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55fps &lt; FPS   &lt;= 59.5fps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FPS &lt; 55fps</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5.2.3 </w:t>
      </w:r>
      <w:r w:rsidRPr="0081363E">
        <w:rPr>
          <w:rFonts w:ascii="Arial" w:eastAsia="宋体" w:hAnsi="Arial" w:cs="Arial"/>
          <w:color w:val="5A5A5A"/>
          <w:kern w:val="0"/>
          <w:sz w:val="14"/>
          <w:szCs w:val="14"/>
        </w:rPr>
        <w:t>应用内滑动时页面加载完整率</w:t>
      </w:r>
    </w:p>
    <w:tbl>
      <w:tblPr>
        <w:tblW w:w="0" w:type="auto"/>
        <w:jc w:val="center"/>
        <w:tblCellMar>
          <w:left w:w="0" w:type="dxa"/>
          <w:right w:w="0" w:type="dxa"/>
        </w:tblCellMar>
        <w:tblLook w:val="04A0"/>
      </w:tblPr>
      <w:tblGrid>
        <w:gridCol w:w="1495"/>
        <w:gridCol w:w="6821"/>
      </w:tblGrid>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5.2.3.1</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从三方应用滑动，响应首帧到页面静止过程中；</w:t>
            </w:r>
          </w:p>
          <w:p w:rsidR="0081363E" w:rsidRPr="0081363E" w:rsidRDefault="0081363E" w:rsidP="0081363E">
            <w:pPr>
              <w:widowControl/>
              <w:spacing w:line="480" w:lineRule="atLeast"/>
              <w:ind w:left="70" w:right="8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未出现空白占位符时长</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用户滑动交互时长为</w:t>
            </w:r>
            <w:r w:rsidRPr="0081363E">
              <w:rPr>
                <w:rFonts w:ascii="Arial" w:eastAsia="宋体" w:hAnsi="Arial" w:cs="Arial"/>
                <w:b/>
                <w:bCs/>
                <w:color w:val="5A5A5A"/>
                <w:kern w:val="0"/>
                <w:sz w:val="14"/>
              </w:rPr>
              <w:t>应用内滑动时页面加载完整率</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完整率越大越好。</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应用已安装，三方应用选取列表见典型三方应用滑动场景说明章节</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4.3/4.4</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249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点开应用一次，确保应用更新已完成；</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点击启动应用待加载完成，到指定页面进行滑动操作，滑动速度</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300mm/s</w:t>
            </w:r>
            <w:r w:rsidRPr="0081363E">
              <w:rPr>
                <w:rFonts w:ascii="Arial" w:eastAsia="宋体" w:hAnsi="Arial" w:cs="Arial"/>
                <w:color w:val="5A5A5A"/>
                <w:kern w:val="0"/>
                <w:sz w:val="14"/>
                <w:szCs w:val="14"/>
              </w:rPr>
              <w:t>，滑动</w:t>
            </w:r>
            <w:r w:rsidRPr="0081363E">
              <w:rPr>
                <w:rFonts w:ascii="Arial" w:eastAsia="宋体" w:hAnsi="Arial" w:cs="Arial"/>
                <w:color w:val="5A5A5A"/>
                <w:kern w:val="0"/>
                <w:sz w:val="14"/>
                <w:szCs w:val="14"/>
              </w:rPr>
              <w:t>10s</w:t>
            </w:r>
            <w:r w:rsidRPr="0081363E">
              <w:rPr>
                <w:rFonts w:ascii="Arial" w:eastAsia="宋体" w:hAnsi="Arial" w:cs="Arial"/>
                <w:color w:val="5A5A5A"/>
                <w:kern w:val="0"/>
                <w:sz w:val="14"/>
                <w:szCs w:val="14"/>
              </w:rPr>
              <w:t>，用测评工具计算应用内滑动时页面加载完整率；</w:t>
            </w:r>
          </w:p>
          <w:p w:rsidR="0081363E" w:rsidRPr="0081363E" w:rsidRDefault="0081363E" w:rsidP="0081363E">
            <w:pPr>
              <w:widowControl/>
              <w:spacing w:line="480" w:lineRule="atLeast"/>
              <w:ind w:left="7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4)</w:t>
            </w:r>
            <w:r w:rsidRPr="0081363E">
              <w:rPr>
                <w:rFonts w:ascii="Arial" w:eastAsia="宋体" w:hAnsi="Arial" w:cs="Arial"/>
                <w:color w:val="5A5A5A"/>
                <w:kern w:val="0"/>
                <w:sz w:val="14"/>
                <w:szCs w:val="14"/>
              </w:rPr>
              <w:t>计算</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次结果的平均值作为最后的结果。</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滑动时页面加载完整率：</w:t>
            </w:r>
          </w:p>
          <w:p w:rsidR="0081363E" w:rsidRPr="0081363E" w:rsidRDefault="0081363E" w:rsidP="0081363E">
            <w:pPr>
              <w:widowControl/>
              <w:spacing w:line="480" w:lineRule="atLeast"/>
              <w:ind w:left="70" w:right="344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P &gt;= 90%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70%   &lt; P &lt;= 90% 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P &lt; 70%</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szCs w:val="14"/>
        </w:rPr>
        <w:br/>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b/>
          <w:bCs/>
          <w:color w:val="5A5A5A"/>
          <w:kern w:val="0"/>
          <w:sz w:val="14"/>
        </w:rPr>
        <w:t xml:space="preserve">5.3 </w:t>
      </w:r>
      <w:r w:rsidRPr="0081363E">
        <w:rPr>
          <w:rFonts w:ascii="Arial" w:eastAsia="宋体" w:hAnsi="Arial" w:cs="Arial"/>
          <w:b/>
          <w:bCs/>
          <w:color w:val="5A5A5A"/>
          <w:kern w:val="0"/>
          <w:sz w:val="14"/>
        </w:rPr>
        <w:t>老化指标</w:t>
      </w:r>
    </w:p>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5.3.1 </w:t>
      </w:r>
      <w:r w:rsidRPr="0081363E">
        <w:rPr>
          <w:rFonts w:ascii="Arial" w:eastAsia="宋体" w:hAnsi="Arial" w:cs="Arial"/>
          <w:color w:val="5A5A5A"/>
          <w:kern w:val="0"/>
          <w:sz w:val="14"/>
          <w:szCs w:val="14"/>
        </w:rPr>
        <w:t>老化率</w:t>
      </w:r>
    </w:p>
    <w:tbl>
      <w:tblPr>
        <w:tblW w:w="0" w:type="auto"/>
        <w:jc w:val="center"/>
        <w:tblCellMar>
          <w:left w:w="0" w:type="dxa"/>
          <w:right w:w="0" w:type="dxa"/>
        </w:tblCellMar>
        <w:tblLook w:val="04A0"/>
      </w:tblPr>
      <w:tblGrid>
        <w:gridCol w:w="1513"/>
        <w:gridCol w:w="6803"/>
      </w:tblGrid>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测试编号</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5.3.1.1</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测试描述</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right="160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测一组场景（</w:t>
            </w:r>
            <w:r w:rsidRPr="0081363E">
              <w:rPr>
                <w:rFonts w:ascii="Arial" w:eastAsia="宋体" w:hAnsi="Arial" w:cs="Arial"/>
                <w:color w:val="5A5A5A"/>
                <w:kern w:val="0"/>
                <w:sz w:val="14"/>
                <w:szCs w:val="14"/>
              </w:rPr>
              <w:t>4.5</w:t>
            </w:r>
            <w:r w:rsidRPr="0081363E">
              <w:rPr>
                <w:rFonts w:ascii="Arial" w:eastAsia="宋体" w:hAnsi="Arial" w:cs="Arial"/>
                <w:color w:val="5A5A5A"/>
                <w:kern w:val="0"/>
                <w:sz w:val="14"/>
                <w:szCs w:val="14"/>
              </w:rPr>
              <w:t>典型老化测试场景）的</w:t>
            </w:r>
            <w:r w:rsidRPr="0081363E">
              <w:rPr>
                <w:rFonts w:ascii="Arial" w:eastAsia="宋体" w:hAnsi="Arial" w:cs="Arial"/>
                <w:b/>
                <w:bCs/>
                <w:color w:val="5A5A5A"/>
                <w:kern w:val="0"/>
                <w:sz w:val="14"/>
              </w:rPr>
              <w:t>完成时延</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 xml:space="preserve"> </w:t>
            </w:r>
            <w:r w:rsidRPr="0081363E">
              <w:rPr>
                <w:rFonts w:ascii="Arial" w:eastAsia="宋体" w:hAnsi="Arial" w:cs="Arial"/>
                <w:color w:val="5A5A5A"/>
                <w:kern w:val="0"/>
                <w:sz w:val="14"/>
                <w:szCs w:val="14"/>
              </w:rPr>
              <w:t>将被测手机采用老化工具进行文件系统老化；</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老化后再测同一组场景的</w:t>
            </w:r>
            <w:r w:rsidRPr="0081363E">
              <w:rPr>
                <w:rFonts w:ascii="Arial" w:eastAsia="宋体" w:hAnsi="Arial" w:cs="Arial"/>
                <w:b/>
                <w:bCs/>
                <w:color w:val="5A5A5A"/>
                <w:kern w:val="0"/>
                <w:sz w:val="14"/>
              </w:rPr>
              <w:t>完成时延</w:t>
            </w:r>
            <w:r w:rsidRPr="0081363E">
              <w:rPr>
                <w:rFonts w:ascii="Arial" w:eastAsia="宋体" w:hAnsi="Arial" w:cs="Arial"/>
                <w:color w:val="5A5A5A"/>
                <w:kern w:val="0"/>
                <w:sz w:val="14"/>
                <w:szCs w:val="14"/>
              </w:rPr>
              <w:t>；</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对比老化前后完成时延的值，劣化越小越好。</w:t>
            </w:r>
          </w:p>
        </w:tc>
      </w:tr>
      <w:tr w:rsidR="0081363E" w:rsidRPr="0081363E" w:rsidTr="0081363E">
        <w:trPr>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预置条件</w:t>
            </w:r>
          </w:p>
        </w:tc>
        <w:tc>
          <w:tcPr>
            <w:tcW w:w="7230"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应用已安装，老化测试场景见（</w:t>
            </w:r>
            <w:r w:rsidRPr="0081363E">
              <w:rPr>
                <w:rFonts w:ascii="Arial" w:eastAsia="宋体" w:hAnsi="Arial" w:cs="Arial"/>
                <w:color w:val="5A5A5A"/>
                <w:kern w:val="0"/>
                <w:sz w:val="14"/>
                <w:szCs w:val="14"/>
              </w:rPr>
              <w:t>4.5</w:t>
            </w:r>
            <w:r w:rsidRPr="0081363E">
              <w:rPr>
                <w:rFonts w:ascii="Arial" w:eastAsia="宋体" w:hAnsi="Arial" w:cs="Arial"/>
                <w:color w:val="5A5A5A"/>
                <w:kern w:val="0"/>
                <w:sz w:val="14"/>
                <w:szCs w:val="14"/>
              </w:rPr>
              <w:t>典型老化测试场景）建议；</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手机设备已连接到了网络；</w:t>
            </w:r>
          </w:p>
        </w:tc>
      </w:tr>
      <w:tr w:rsidR="0081363E" w:rsidRPr="0081363E" w:rsidTr="0081363E">
        <w:trPr>
          <w:trHeight w:val="6240"/>
          <w:jc w:val="center"/>
        </w:trPr>
        <w:tc>
          <w:tcPr>
            <w:tcW w:w="1695" w:type="dxa"/>
            <w:tcBorders>
              <w:top w:val="single" w:sz="4" w:space="0" w:color="000000"/>
              <w:left w:val="single" w:sz="4" w:space="0" w:color="000000"/>
              <w:bottom w:val="single" w:sz="4" w:space="0" w:color="000000"/>
              <w:right w:val="single" w:sz="4" w:space="0" w:color="000000"/>
            </w:tcBorders>
            <w:hideMark/>
          </w:tcPr>
          <w:p w:rsidR="0081363E" w:rsidRPr="0081363E" w:rsidRDefault="0081363E" w:rsidP="0081363E">
            <w:pPr>
              <w:widowControl/>
              <w:wordWrap w:val="0"/>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测试步骤</w:t>
            </w:r>
          </w:p>
        </w:tc>
        <w:tc>
          <w:tcPr>
            <w:tcW w:w="7230" w:type="dxa"/>
            <w:tcBorders>
              <w:top w:val="single" w:sz="4" w:space="0" w:color="000000"/>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1)</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清后台，确保启动是冷启动；</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2)</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从</w:t>
            </w:r>
            <w:r w:rsidRPr="0081363E">
              <w:rPr>
                <w:rFonts w:ascii="Arial" w:eastAsia="宋体" w:hAnsi="Arial" w:cs="Arial"/>
                <w:color w:val="5A5A5A"/>
                <w:kern w:val="0"/>
                <w:sz w:val="14"/>
                <w:szCs w:val="14"/>
              </w:rPr>
              <w:t>4.5</w:t>
            </w:r>
            <w:r w:rsidRPr="0081363E">
              <w:rPr>
                <w:rFonts w:ascii="Arial" w:eastAsia="宋体" w:hAnsi="Arial" w:cs="Arial"/>
                <w:color w:val="5A5A5A"/>
                <w:kern w:val="0"/>
                <w:sz w:val="14"/>
                <w:szCs w:val="14"/>
              </w:rPr>
              <w:t>典型老化测试场景中选取</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个场景，测试完成时延数据；</w:t>
            </w:r>
          </w:p>
          <w:p w:rsidR="0081363E" w:rsidRPr="0081363E" w:rsidRDefault="0081363E" w:rsidP="0081363E">
            <w:pPr>
              <w:widowControl/>
              <w:spacing w:line="480" w:lineRule="atLeast"/>
              <w:ind w:left="70" w:right="2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3)</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重复步骤</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，每个测试分别测</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次求平均值作为老化前的完成时延数据；</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4)</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将被测手机使用老化工具进行文件系统老化；</w:t>
            </w:r>
          </w:p>
          <w:p w:rsidR="0081363E" w:rsidRPr="0081363E" w:rsidRDefault="0081363E" w:rsidP="0081363E">
            <w:pPr>
              <w:widowControl/>
              <w:spacing w:line="480" w:lineRule="atLeast"/>
              <w:ind w:left="70" w:right="22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5)</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重复步骤</w:t>
            </w:r>
            <w:r w:rsidRPr="0081363E">
              <w:rPr>
                <w:rFonts w:ascii="Arial" w:eastAsia="宋体" w:hAnsi="Arial" w:cs="Arial"/>
                <w:color w:val="5A5A5A"/>
                <w:kern w:val="0"/>
                <w:sz w:val="14"/>
                <w:szCs w:val="14"/>
              </w:rPr>
              <w:t>1)</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2)</w:t>
            </w:r>
            <w:r w:rsidRPr="0081363E">
              <w:rPr>
                <w:rFonts w:ascii="Arial" w:eastAsia="宋体" w:hAnsi="Arial" w:cs="Arial"/>
                <w:color w:val="5A5A5A"/>
                <w:kern w:val="0"/>
                <w:sz w:val="14"/>
                <w:szCs w:val="14"/>
              </w:rPr>
              <w:t>，每个测试分别测</w:t>
            </w:r>
            <w:r w:rsidRPr="0081363E">
              <w:rPr>
                <w:rFonts w:ascii="Arial" w:eastAsia="宋体" w:hAnsi="Arial" w:cs="Arial"/>
                <w:color w:val="5A5A5A"/>
                <w:kern w:val="0"/>
                <w:sz w:val="14"/>
                <w:szCs w:val="14"/>
              </w:rPr>
              <w:t>5</w:t>
            </w:r>
            <w:r w:rsidRPr="0081363E">
              <w:rPr>
                <w:rFonts w:ascii="Arial" w:eastAsia="宋体" w:hAnsi="Arial" w:cs="Arial"/>
                <w:color w:val="5A5A5A"/>
                <w:kern w:val="0"/>
                <w:sz w:val="14"/>
                <w:szCs w:val="14"/>
              </w:rPr>
              <w:t>次求平均值作为老化后的完成时延数据；</w:t>
            </w:r>
          </w:p>
          <w:p w:rsidR="0081363E" w:rsidRPr="0081363E" w:rsidRDefault="0081363E" w:rsidP="0081363E">
            <w:pPr>
              <w:widowControl/>
              <w:spacing w:line="480" w:lineRule="atLeast"/>
              <w:ind w:left="20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6)</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即获得了老化前后</w:t>
            </w:r>
            <w:r w:rsidRPr="0081363E">
              <w:rPr>
                <w:rFonts w:ascii="Arial" w:eastAsia="宋体" w:hAnsi="Arial" w:cs="Arial"/>
                <w:color w:val="5A5A5A"/>
                <w:kern w:val="0"/>
                <w:sz w:val="14"/>
                <w:szCs w:val="14"/>
              </w:rPr>
              <w:t>4.5</w:t>
            </w:r>
            <w:r w:rsidRPr="0081363E">
              <w:rPr>
                <w:rFonts w:ascii="Arial" w:eastAsia="宋体" w:hAnsi="Arial" w:cs="Arial"/>
                <w:color w:val="5A5A5A"/>
                <w:kern w:val="0"/>
                <w:sz w:val="14"/>
                <w:szCs w:val="14"/>
              </w:rPr>
              <w:t>典型老化测试场景中的多个完成时延。</w:t>
            </w:r>
          </w:p>
          <w:p w:rsidR="0081363E" w:rsidRPr="0081363E" w:rsidRDefault="0081363E" w:rsidP="0081363E">
            <w:pPr>
              <w:widowControl/>
              <w:spacing w:line="480" w:lineRule="atLeast"/>
              <w:ind w:left="70" w:right="130"/>
              <w:jc w:val="center"/>
              <w:rPr>
                <w:rFonts w:ascii="Arial" w:eastAsia="宋体" w:hAnsi="Arial" w:cs="Arial"/>
                <w:color w:val="5A5A5A"/>
                <w:kern w:val="0"/>
                <w:sz w:val="12"/>
                <w:szCs w:val="12"/>
              </w:rPr>
            </w:pPr>
            <w:r w:rsidRPr="0081363E">
              <w:rPr>
                <w:rFonts w:ascii="Arial" w:eastAsia="宋体" w:hAnsi="Arial" w:cs="Arial"/>
                <w:color w:val="5A5A5A"/>
                <w:kern w:val="0"/>
                <w:sz w:val="13"/>
                <w:szCs w:val="13"/>
              </w:rPr>
              <w:t>7)</w:t>
            </w:r>
            <w:r w:rsidRPr="0081363E">
              <w:rPr>
                <w:rFonts w:ascii="Arial" w:eastAsia="宋体" w:hAnsi="Arial" w:cs="Arial"/>
                <w:color w:val="5A5A5A"/>
                <w:kern w:val="0"/>
                <w:sz w:val="13"/>
              </w:rPr>
              <w:t> </w:t>
            </w:r>
            <w:r w:rsidRPr="0081363E">
              <w:rPr>
                <w:rFonts w:ascii="Arial" w:eastAsia="宋体" w:hAnsi="Arial" w:cs="Arial"/>
                <w:color w:val="5A5A5A"/>
                <w:kern w:val="0"/>
                <w:sz w:val="14"/>
                <w:szCs w:val="14"/>
              </w:rPr>
              <w:t>每个场景的老化率则为该场景老化后完成时延减去老化前完成时延的差与老化前完成时延的比值。</w:t>
            </w:r>
          </w:p>
        </w:tc>
      </w:tr>
      <w:tr w:rsidR="0081363E" w:rsidRPr="0081363E" w:rsidTr="0081363E">
        <w:trPr>
          <w:trHeight w:val="249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lastRenderedPageBreak/>
              <w:t>结果分级</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老化率：</w:t>
            </w:r>
          </w:p>
          <w:p w:rsidR="0081363E" w:rsidRPr="0081363E" w:rsidRDefault="0081363E" w:rsidP="0081363E">
            <w:pPr>
              <w:widowControl/>
              <w:spacing w:line="480" w:lineRule="atLeast"/>
              <w:ind w:left="70" w:right="3240"/>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A</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Rate &lt;= 10% B</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10% &lt; Rate &lt;= 20%</w:t>
            </w:r>
          </w:p>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C</w:t>
            </w:r>
            <w:r w:rsidRPr="0081363E">
              <w:rPr>
                <w:rFonts w:ascii="Arial" w:eastAsia="宋体" w:hAnsi="Arial" w:cs="Arial"/>
                <w:color w:val="5A5A5A"/>
                <w:kern w:val="0"/>
                <w:sz w:val="14"/>
                <w:szCs w:val="14"/>
              </w:rPr>
              <w:t>：</w:t>
            </w:r>
            <w:r w:rsidRPr="0081363E">
              <w:rPr>
                <w:rFonts w:ascii="Arial" w:eastAsia="宋体" w:hAnsi="Arial" w:cs="Arial"/>
                <w:color w:val="5A5A5A"/>
                <w:kern w:val="0"/>
                <w:sz w:val="14"/>
                <w:szCs w:val="14"/>
              </w:rPr>
              <w:t>Rate &gt; 20%</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用例级别</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必测</w:t>
            </w:r>
          </w:p>
        </w:tc>
      </w:tr>
      <w:tr w:rsidR="0081363E" w:rsidRPr="0081363E" w:rsidTr="0081363E">
        <w:trPr>
          <w:trHeight w:val="630"/>
          <w:jc w:val="center"/>
        </w:trPr>
        <w:tc>
          <w:tcPr>
            <w:tcW w:w="1695" w:type="dxa"/>
            <w:tcBorders>
              <w:top w:val="single" w:sz="4" w:space="0" w:color="auto"/>
              <w:left w:val="single" w:sz="4" w:space="0" w:color="000000"/>
              <w:bottom w:val="single" w:sz="4" w:space="0" w:color="000000"/>
              <w:right w:val="single" w:sz="4" w:space="0" w:color="000000"/>
            </w:tcBorders>
            <w:hideMark/>
          </w:tcPr>
          <w:p w:rsidR="0081363E" w:rsidRPr="0081363E" w:rsidRDefault="0081363E" w:rsidP="0081363E">
            <w:pPr>
              <w:widowControl/>
              <w:spacing w:line="480" w:lineRule="atLeast"/>
              <w:jc w:val="center"/>
              <w:rPr>
                <w:rFonts w:ascii="Arial" w:eastAsia="宋体" w:hAnsi="Arial" w:cs="Arial"/>
                <w:color w:val="5A5A5A"/>
                <w:kern w:val="0"/>
                <w:sz w:val="12"/>
                <w:szCs w:val="12"/>
              </w:rPr>
            </w:pPr>
            <w:r w:rsidRPr="0081363E">
              <w:rPr>
                <w:rFonts w:ascii="Arial" w:eastAsia="宋体" w:hAnsi="Arial" w:cs="Arial"/>
                <w:color w:val="5A5A5A"/>
                <w:kern w:val="0"/>
                <w:sz w:val="14"/>
                <w:szCs w:val="14"/>
              </w:rPr>
              <w:t>备注</w:t>
            </w:r>
          </w:p>
        </w:tc>
        <w:tc>
          <w:tcPr>
            <w:tcW w:w="7230" w:type="dxa"/>
            <w:tcBorders>
              <w:top w:val="single" w:sz="4" w:space="0" w:color="auto"/>
              <w:left w:val="single" w:sz="4" w:space="0" w:color="auto"/>
              <w:bottom w:val="single" w:sz="4" w:space="0" w:color="000000"/>
              <w:right w:val="single" w:sz="4" w:space="0" w:color="000000"/>
            </w:tcBorders>
            <w:hideMark/>
          </w:tcPr>
          <w:p w:rsidR="0081363E" w:rsidRPr="0081363E" w:rsidRDefault="0081363E" w:rsidP="0081363E">
            <w:pPr>
              <w:widowControl/>
              <w:jc w:val="left"/>
              <w:rPr>
                <w:rFonts w:ascii="Arial" w:eastAsia="宋体" w:hAnsi="Arial" w:cs="Arial"/>
                <w:color w:val="5A5A5A"/>
                <w:kern w:val="0"/>
                <w:sz w:val="12"/>
                <w:szCs w:val="12"/>
              </w:rPr>
            </w:pPr>
          </w:p>
        </w:tc>
      </w:tr>
    </w:tbl>
    <w:p w:rsidR="0081363E" w:rsidRPr="0081363E" w:rsidRDefault="0081363E" w:rsidP="0081363E">
      <w:pPr>
        <w:widowControl/>
        <w:spacing w:line="480" w:lineRule="atLeast"/>
        <w:jc w:val="left"/>
        <w:rPr>
          <w:rFonts w:ascii="Arial" w:eastAsia="宋体" w:hAnsi="Arial" w:cs="Arial"/>
          <w:color w:val="5A5A5A"/>
          <w:kern w:val="0"/>
          <w:sz w:val="12"/>
          <w:szCs w:val="12"/>
        </w:rPr>
      </w:pPr>
      <w:r w:rsidRPr="0081363E">
        <w:rPr>
          <w:rFonts w:ascii="Arial" w:eastAsia="宋体" w:hAnsi="Arial" w:cs="Arial"/>
          <w:color w:val="5A5A5A"/>
          <w:kern w:val="0"/>
          <w:sz w:val="14"/>
          <w:szCs w:val="14"/>
        </w:rPr>
        <w:t xml:space="preserve">5.3.2 </w:t>
      </w:r>
      <w:r w:rsidRPr="0081363E">
        <w:rPr>
          <w:rFonts w:ascii="Arial" w:eastAsia="宋体" w:hAnsi="Arial" w:cs="Arial"/>
          <w:color w:val="5A5A5A"/>
          <w:kern w:val="0"/>
          <w:sz w:val="14"/>
          <w:szCs w:val="14"/>
        </w:rPr>
        <w:t>平均老化率</w:t>
      </w:r>
    </w:p>
    <w:p w:rsidR="00915ED9" w:rsidRDefault="002A4419">
      <w:pPr>
        <w:rPr>
          <w:rFonts w:hint="eastAsia"/>
        </w:rPr>
      </w:pPr>
      <w:r>
        <w:rPr>
          <w:rFonts w:ascii="Arial" w:hAnsi="Arial" w:cs="Arial"/>
          <w:color w:val="5A5A5A"/>
          <w:sz w:val="14"/>
          <w:szCs w:val="14"/>
          <w:shd w:val="clear" w:color="auto" w:fill="FFFFFF"/>
        </w:rPr>
        <w:t>即</w:t>
      </w:r>
      <w:r>
        <w:rPr>
          <w:rFonts w:ascii="Arial" w:hAnsi="Arial" w:cs="Arial"/>
          <w:color w:val="5A5A5A"/>
          <w:sz w:val="14"/>
          <w:szCs w:val="14"/>
          <w:shd w:val="clear" w:color="auto" w:fill="FFFFFF"/>
        </w:rPr>
        <w:t>5.3.1</w:t>
      </w:r>
      <w:r>
        <w:rPr>
          <w:rFonts w:ascii="Arial" w:hAnsi="Arial" w:cs="Arial"/>
          <w:color w:val="5A5A5A"/>
          <w:sz w:val="14"/>
          <w:szCs w:val="14"/>
          <w:shd w:val="clear" w:color="auto" w:fill="FFFFFF"/>
        </w:rPr>
        <w:t>章节所有场景老化率的平均值，老化率越小越好，结果分级同</w:t>
      </w:r>
      <w:r>
        <w:rPr>
          <w:rFonts w:ascii="Arial" w:hAnsi="Arial" w:cs="Arial"/>
          <w:color w:val="5A5A5A"/>
          <w:sz w:val="14"/>
          <w:szCs w:val="14"/>
          <w:shd w:val="clear" w:color="auto" w:fill="FFFFFF"/>
        </w:rPr>
        <w:t>5.3.1</w:t>
      </w:r>
      <w:r>
        <w:rPr>
          <w:rFonts w:ascii="Arial" w:hAnsi="Arial" w:cs="Arial"/>
          <w:color w:val="5A5A5A"/>
          <w:sz w:val="14"/>
          <w:szCs w:val="14"/>
          <w:shd w:val="clear" w:color="auto" w:fill="FFFFFF"/>
        </w:rPr>
        <w:t>。</w:t>
      </w:r>
    </w:p>
    <w:sectPr w:rsidR="00915ED9" w:rsidSect="0092703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7E3C" w:rsidRDefault="00407E3C" w:rsidP="00AA39E3">
      <w:r>
        <w:separator/>
      </w:r>
    </w:p>
  </w:endnote>
  <w:endnote w:type="continuationSeparator" w:id="0">
    <w:p w:rsidR="00407E3C" w:rsidRDefault="00407E3C" w:rsidP="00AA39E3">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7E3C" w:rsidRDefault="00407E3C" w:rsidP="00AA39E3">
      <w:r>
        <w:separator/>
      </w:r>
    </w:p>
  </w:footnote>
  <w:footnote w:type="continuationSeparator" w:id="0">
    <w:p w:rsidR="00407E3C" w:rsidRDefault="00407E3C" w:rsidP="00AA39E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81363E"/>
    <w:rsid w:val="001153BD"/>
    <w:rsid w:val="00163D80"/>
    <w:rsid w:val="002242D0"/>
    <w:rsid w:val="002A4419"/>
    <w:rsid w:val="00407E3C"/>
    <w:rsid w:val="0042499A"/>
    <w:rsid w:val="00460751"/>
    <w:rsid w:val="00791B6A"/>
    <w:rsid w:val="007D2294"/>
    <w:rsid w:val="00801175"/>
    <w:rsid w:val="0081363E"/>
    <w:rsid w:val="00927034"/>
    <w:rsid w:val="00961984"/>
    <w:rsid w:val="00AA39E3"/>
    <w:rsid w:val="00B4058C"/>
    <w:rsid w:val="00F67C3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703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1363E"/>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81363E"/>
    <w:rPr>
      <w:b/>
      <w:bCs/>
    </w:rPr>
  </w:style>
  <w:style w:type="character" w:customStyle="1" w:styleId="apple-converted-space">
    <w:name w:val="apple-converted-space"/>
    <w:basedOn w:val="a0"/>
    <w:rsid w:val="0081363E"/>
  </w:style>
  <w:style w:type="paragraph" w:styleId="a5">
    <w:name w:val="Balloon Text"/>
    <w:basedOn w:val="a"/>
    <w:link w:val="Char"/>
    <w:uiPriority w:val="99"/>
    <w:semiHidden/>
    <w:unhideWhenUsed/>
    <w:rsid w:val="0081363E"/>
    <w:rPr>
      <w:sz w:val="18"/>
      <w:szCs w:val="18"/>
    </w:rPr>
  </w:style>
  <w:style w:type="character" w:customStyle="1" w:styleId="Char">
    <w:name w:val="批注框文本 Char"/>
    <w:basedOn w:val="a0"/>
    <w:link w:val="a5"/>
    <w:uiPriority w:val="99"/>
    <w:semiHidden/>
    <w:rsid w:val="0081363E"/>
    <w:rPr>
      <w:sz w:val="18"/>
      <w:szCs w:val="18"/>
    </w:rPr>
  </w:style>
  <w:style w:type="paragraph" w:styleId="a6">
    <w:name w:val="header"/>
    <w:basedOn w:val="a"/>
    <w:link w:val="Char0"/>
    <w:uiPriority w:val="99"/>
    <w:semiHidden/>
    <w:unhideWhenUsed/>
    <w:rsid w:val="00AA39E3"/>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semiHidden/>
    <w:rsid w:val="00AA39E3"/>
    <w:rPr>
      <w:sz w:val="18"/>
      <w:szCs w:val="18"/>
    </w:rPr>
  </w:style>
  <w:style w:type="paragraph" w:styleId="a7">
    <w:name w:val="footer"/>
    <w:basedOn w:val="a"/>
    <w:link w:val="Char1"/>
    <w:uiPriority w:val="99"/>
    <w:semiHidden/>
    <w:unhideWhenUsed/>
    <w:rsid w:val="00AA39E3"/>
    <w:pPr>
      <w:tabs>
        <w:tab w:val="center" w:pos="4153"/>
        <w:tab w:val="right" w:pos="8306"/>
      </w:tabs>
      <w:snapToGrid w:val="0"/>
      <w:jc w:val="left"/>
    </w:pPr>
    <w:rPr>
      <w:sz w:val="18"/>
      <w:szCs w:val="18"/>
    </w:rPr>
  </w:style>
  <w:style w:type="character" w:customStyle="1" w:styleId="Char1">
    <w:name w:val="页脚 Char"/>
    <w:basedOn w:val="a0"/>
    <w:link w:val="a7"/>
    <w:uiPriority w:val="99"/>
    <w:semiHidden/>
    <w:rsid w:val="00AA39E3"/>
    <w:rPr>
      <w:sz w:val="18"/>
      <w:szCs w:val="18"/>
    </w:rPr>
  </w:style>
</w:styles>
</file>

<file path=word/webSettings.xml><?xml version="1.0" encoding="utf-8"?>
<w:webSettings xmlns:r="http://schemas.openxmlformats.org/officeDocument/2006/relationships" xmlns:w="http://schemas.openxmlformats.org/wordprocessingml/2006/main">
  <w:divs>
    <w:div w:id="8532659">
      <w:bodyDiv w:val="1"/>
      <w:marLeft w:val="0"/>
      <w:marRight w:val="0"/>
      <w:marTop w:val="0"/>
      <w:marBottom w:val="0"/>
      <w:divBdr>
        <w:top w:val="none" w:sz="0" w:space="0" w:color="auto"/>
        <w:left w:val="none" w:sz="0" w:space="0" w:color="auto"/>
        <w:bottom w:val="none" w:sz="0" w:space="0" w:color="auto"/>
        <w:right w:val="none" w:sz="0" w:space="0" w:color="auto"/>
      </w:divBdr>
      <w:divsChild>
        <w:div w:id="774251716">
          <w:marLeft w:val="0"/>
          <w:marRight w:val="0"/>
          <w:marTop w:val="5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22</Pages>
  <Words>1542</Words>
  <Characters>8794</Characters>
  <Application>Microsoft Office Word</Application>
  <DocSecurity>0</DocSecurity>
  <Lines>73</Lines>
  <Paragraphs>20</Paragraphs>
  <ScaleCrop>false</ScaleCrop>
  <Company/>
  <LinksUpToDate>false</LinksUpToDate>
  <CharactersWithSpaces>10316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dcterms:created xsi:type="dcterms:W3CDTF">2019-10-11T10:27:00Z</dcterms:created>
  <dcterms:modified xsi:type="dcterms:W3CDTF">2019-10-19T10:08:00Z</dcterms:modified>
</cp:coreProperties>
</file>