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f3zl0rc5x5m" w:colFirst="0" w:colLast="0"/>
    <w:bookmarkStart w:id="1" w:name="_rp9496vif58" w:colFirst="0" w:colLast="0"/>
    <w:bookmarkEnd w:id="0"/>
    <w:bookmarkEnd w:id="1"/>
    <w:p w:rsidR="008A4006" w:rsidRDefault="00CF03C6">
      <w:pPr>
        <w:pStyle w:val="Title"/>
      </w:pPr>
      <w:r>
        <w:fldChar w:fldCharType="begin"/>
      </w:r>
      <w:r>
        <w:instrText xml:space="preserve"> HYPERLINK \l "9od2ygq7b7sz" \h </w:instrText>
      </w:r>
      <w:r>
        <w:fldChar w:fldCharType="separate"/>
      </w:r>
      <w:r>
        <w:rPr>
          <w:color w:val="1155CC"/>
          <w:u w:val="single"/>
        </w:rPr>
        <w:t>Rules</w:t>
      </w:r>
      <w:r>
        <w:rPr>
          <w:color w:val="1155CC"/>
          <w:u w:val="single"/>
        </w:rPr>
        <w:fldChar w:fldCharType="end"/>
      </w:r>
      <w:r>
        <w:t xml:space="preserve">, </w:t>
      </w:r>
      <w:hyperlink w:anchor="f7zql5ffdeiy">
        <w:r>
          <w:rPr>
            <w:color w:val="1155CC"/>
            <w:u w:val="single"/>
          </w:rPr>
          <w:t>Laws</w:t>
        </w:r>
      </w:hyperlink>
      <w:r>
        <w:t xml:space="preserve">, </w:t>
      </w:r>
      <w:hyperlink w:anchor="kix.fv24ojypk7a7">
        <w:r>
          <w:rPr>
            <w:color w:val="1155CC"/>
            <w:u w:val="single"/>
          </w:rPr>
          <w:t>Fallacies</w:t>
        </w:r>
      </w:hyperlink>
      <w:r>
        <w:t xml:space="preserve"> and </w:t>
      </w:r>
      <w:hyperlink w:anchor="9mbx1ynnawwi">
        <w:r>
          <w:rPr>
            <w:color w:val="1155CC"/>
            <w:u w:val="single"/>
          </w:rPr>
          <w:t>Principles</w:t>
        </w:r>
      </w:hyperlink>
    </w:p>
    <w:p w:rsidR="008A4006" w:rsidRDefault="008A4006"/>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A4006">
        <w:tc>
          <w:tcPr>
            <w:tcW w:w="10800" w:type="dxa"/>
            <w:shd w:val="clear" w:color="auto" w:fill="D9EAD3"/>
            <w:tcMar>
              <w:top w:w="100" w:type="dxa"/>
              <w:left w:w="100" w:type="dxa"/>
              <w:bottom w:w="100" w:type="dxa"/>
              <w:right w:w="100" w:type="dxa"/>
            </w:tcMar>
          </w:tcPr>
          <w:p w:rsidR="008A4006" w:rsidRDefault="00CF03C6">
            <w:pPr>
              <w:pStyle w:val="Heading2"/>
              <w:widowControl w:val="0"/>
              <w:pBdr>
                <w:top w:val="nil"/>
                <w:left w:val="nil"/>
                <w:bottom w:val="nil"/>
                <w:right w:val="nil"/>
                <w:between w:val="nil"/>
              </w:pBdr>
              <w:spacing w:line="240" w:lineRule="auto"/>
            </w:pPr>
            <w:bookmarkStart w:id="2" w:name="9od2ygq7b7sz" w:colFirst="0" w:colLast="0"/>
            <w:bookmarkStart w:id="3" w:name="_vkb344a1rcaf" w:colFirst="0" w:colLast="0"/>
            <w:bookmarkEnd w:id="2"/>
            <w:bookmarkEnd w:id="3"/>
            <w:r>
              <w:t>Rules</w:t>
            </w:r>
          </w:p>
          <w:p w:rsidR="008A4006" w:rsidRDefault="00CF03C6">
            <w:pPr>
              <w:spacing w:line="240" w:lineRule="auto"/>
            </w:pPr>
            <w:r>
              <w:pict>
                <v:rect id="_x0000_i1025" style="width:0;height:1.5pt" o:hralign="center" o:hrstd="t" o:hr="t" fillcolor="#a0a0a0" stroked="f"/>
              </w:pict>
            </w:r>
          </w:p>
          <w:p w:rsidR="008A4006" w:rsidRDefault="008A4006">
            <w:pPr>
              <w:spacing w:line="240" w:lineRule="auto"/>
            </w:pPr>
          </w:p>
          <w:p w:rsidR="008A4006" w:rsidRDefault="008A4006">
            <w:pPr>
              <w:widowControl w:val="0"/>
              <w:pBdr>
                <w:top w:val="nil"/>
                <w:left w:val="nil"/>
                <w:bottom w:val="nil"/>
                <w:right w:val="nil"/>
                <w:between w:val="nil"/>
              </w:pBdr>
              <w:spacing w:line="240" w:lineRule="auto"/>
            </w:pPr>
          </w:p>
        </w:tc>
      </w:tr>
    </w:tbl>
    <w:p w:rsidR="008A4006" w:rsidRDefault="008A4006"/>
    <w:p w:rsidR="008A4006" w:rsidRDefault="008A4006"/>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A4006">
        <w:tc>
          <w:tcPr>
            <w:tcW w:w="10800" w:type="dxa"/>
            <w:shd w:val="clear" w:color="auto" w:fill="FCE5CD"/>
            <w:tcMar>
              <w:top w:w="100" w:type="dxa"/>
              <w:left w:w="100" w:type="dxa"/>
              <w:bottom w:w="100" w:type="dxa"/>
              <w:right w:w="100" w:type="dxa"/>
            </w:tcMar>
          </w:tcPr>
          <w:p w:rsidR="008A4006" w:rsidRDefault="00CF03C6">
            <w:pPr>
              <w:pStyle w:val="Heading2"/>
              <w:widowControl w:val="0"/>
              <w:spacing w:line="240" w:lineRule="auto"/>
            </w:pPr>
            <w:bookmarkStart w:id="4" w:name="f7zql5ffdeiy" w:colFirst="0" w:colLast="0"/>
            <w:bookmarkStart w:id="5" w:name="_xexuidhwli7c" w:colFirst="0" w:colLast="0"/>
            <w:bookmarkEnd w:id="4"/>
            <w:bookmarkEnd w:id="5"/>
            <w:r>
              <w:lastRenderedPageBreak/>
              <w:t>Laws</w:t>
            </w:r>
          </w:p>
          <w:p w:rsidR="008A4006" w:rsidRDefault="00CF03C6">
            <w:pPr>
              <w:spacing w:line="240" w:lineRule="auto"/>
            </w:pPr>
            <w:r>
              <w:pict>
                <v:rect id="_x0000_i1026" style="width:0;height:1.5pt" o:hralign="center" o:hrstd="t" o:hr="t" fillcolor="#a0a0a0" stroked="f"/>
              </w:pict>
            </w:r>
          </w:p>
          <w:p w:rsidR="008A4006" w:rsidRDefault="008A4006">
            <w:pPr>
              <w:spacing w:line="240" w:lineRule="auto"/>
            </w:pPr>
          </w:p>
          <w:p w:rsidR="00CF03C6" w:rsidRPr="00CF03C6" w:rsidRDefault="00CF03C6" w:rsidP="00CF03C6">
            <w:pPr>
              <w:numPr>
                <w:ilvl w:val="0"/>
                <w:numId w:val="5"/>
              </w:numPr>
              <w:contextualSpacing/>
            </w:pPr>
            <w:hyperlink r:id="rId5" w:history="1">
              <w:r w:rsidRPr="00CF03C6">
                <w:rPr>
                  <w:rStyle w:val="Hyperlink"/>
                  <w:b/>
                </w:rPr>
                <w:t>Conway’s Law</w:t>
              </w:r>
            </w:hyperlink>
            <w:r>
              <w:rPr>
                <w:b/>
              </w:rPr>
              <w:br/>
            </w:r>
            <w:r w:rsidRPr="00CF03C6">
              <w:t>"organizations which design systems ... are constrained to produce designs which are copies of the communication structures of these organizati</w:t>
            </w:r>
            <w:bookmarkStart w:id="6" w:name="_GoBack"/>
            <w:bookmarkEnd w:id="6"/>
            <w:r w:rsidRPr="00CF03C6">
              <w:t>ons."</w:t>
            </w:r>
          </w:p>
          <w:p w:rsidR="00CF03C6" w:rsidRPr="00CF03C6" w:rsidRDefault="00CF03C6" w:rsidP="00CF03C6">
            <w:pPr>
              <w:ind w:left="720"/>
              <w:contextualSpacing/>
            </w:pPr>
            <w:r w:rsidRPr="00CF03C6">
              <w:t>— M. Conway[2]</w:t>
            </w:r>
          </w:p>
          <w:p w:rsidR="00CF03C6" w:rsidRPr="00CF03C6" w:rsidRDefault="00CF03C6" w:rsidP="00CF03C6">
            <w:pPr>
              <w:ind w:left="720"/>
              <w:contextualSpacing/>
              <w:rPr>
                <w:b/>
              </w:rPr>
            </w:pPr>
          </w:p>
          <w:p w:rsidR="008A4006" w:rsidRDefault="00CF03C6">
            <w:pPr>
              <w:numPr>
                <w:ilvl w:val="0"/>
                <w:numId w:val="5"/>
              </w:numPr>
              <w:contextualSpacing/>
              <w:rPr>
                <w:b/>
              </w:rPr>
            </w:pPr>
            <w:hyperlink r:id="rId6">
              <w:r>
                <w:rPr>
                  <w:b/>
                  <w:color w:val="1155CC"/>
                  <w:u w:val="single"/>
                </w:rPr>
                <w:t xml:space="preserve">Parkinson's </w:t>
              </w:r>
              <w:proofErr w:type="gramStart"/>
              <w:r>
                <w:rPr>
                  <w:b/>
                  <w:color w:val="1155CC"/>
                  <w:u w:val="single"/>
                </w:rPr>
                <w:t>law</w:t>
              </w:r>
              <w:proofErr w:type="gramEnd"/>
            </w:hyperlink>
            <w:r>
              <w:br/>
              <w:t xml:space="preserve">Parkinson's law is the adage that "work expands so as to fill the time available for its completion". It is also sometimes applied to the growth of the bureaucratic apparatus </w:t>
            </w:r>
            <w:r>
              <w:t>in an organization.</w:t>
            </w:r>
            <w:r>
              <w:br/>
            </w:r>
          </w:p>
          <w:p w:rsidR="008A4006" w:rsidRDefault="00CF03C6">
            <w:pPr>
              <w:numPr>
                <w:ilvl w:val="0"/>
                <w:numId w:val="5"/>
              </w:numPr>
              <w:contextualSpacing/>
              <w:rPr>
                <w:b/>
              </w:rPr>
            </w:pPr>
            <w:hyperlink r:id="rId7">
              <w:r>
                <w:rPr>
                  <w:b/>
                  <w:color w:val="1155CC"/>
                  <w:u w:val="single"/>
                </w:rPr>
                <w:t>Hofstadter's law</w:t>
              </w:r>
            </w:hyperlink>
            <w:r>
              <w:br/>
              <w:t>The "law" is a statement regarding the difficulty of accurately estimating the time it will take to complete tasks of substantial complexity.[2] It is</w:t>
            </w:r>
            <w:r>
              <w:t xml:space="preserve"> often cited by programmers, especially in discussions of techniques to improve productivity, such as The </w:t>
            </w:r>
            <w:hyperlink r:id="rId8">
              <w:r>
                <w:rPr>
                  <w:color w:val="1155CC"/>
                  <w:u w:val="single"/>
                </w:rPr>
                <w:t>Mythical Man-Month</w:t>
              </w:r>
            </w:hyperlink>
            <w:r>
              <w:t xml:space="preserve"> or </w:t>
            </w:r>
            <w:hyperlink r:id="rId9">
              <w:r>
                <w:rPr>
                  <w:color w:val="1155CC"/>
                  <w:u w:val="single"/>
                </w:rPr>
                <w:t>extreme programming</w:t>
              </w:r>
            </w:hyperlink>
            <w:r>
              <w:t>.[3] The recursive nature of the law is a reflection of the widely experienced difficulty of estimating complex tasks despite all best efforts, including knowing that the task is complex.</w:t>
            </w:r>
            <w:r>
              <w:br/>
            </w:r>
          </w:p>
          <w:p w:rsidR="008A4006" w:rsidRDefault="00CF03C6">
            <w:pPr>
              <w:numPr>
                <w:ilvl w:val="0"/>
                <w:numId w:val="5"/>
              </w:numPr>
              <w:contextualSpacing/>
              <w:rPr>
                <w:b/>
              </w:rPr>
            </w:pPr>
            <w:hyperlink r:id="rId10">
              <w:r>
                <w:rPr>
                  <w:b/>
                  <w:color w:val="1155CC"/>
                  <w:u w:val="single"/>
                </w:rPr>
                <w:t>The Law of the Excluded Miracle</w:t>
              </w:r>
            </w:hyperlink>
          </w:p>
          <w:p w:rsidR="008A4006" w:rsidRDefault="008A4006">
            <w:pPr>
              <w:rPr>
                <w:b/>
              </w:rPr>
            </w:pPr>
          </w:p>
          <w:p w:rsidR="008A4006" w:rsidRDefault="00CF03C6">
            <w:pPr>
              <w:numPr>
                <w:ilvl w:val="0"/>
                <w:numId w:val="5"/>
              </w:numPr>
              <w:contextualSpacing/>
              <w:rPr>
                <w:b/>
              </w:rPr>
            </w:pPr>
            <w:hyperlink r:id="rId11">
              <w:r>
                <w:rPr>
                  <w:b/>
                  <w:color w:val="1155CC"/>
                  <w:u w:val="single"/>
                </w:rPr>
                <w:t>Laws of UX</w:t>
              </w:r>
            </w:hyperlink>
          </w:p>
          <w:p w:rsidR="008A4006" w:rsidRDefault="00CF03C6">
            <w:pPr>
              <w:numPr>
                <w:ilvl w:val="1"/>
                <w:numId w:val="5"/>
              </w:numPr>
              <w:contextualSpacing/>
              <w:rPr>
                <w:b/>
              </w:rPr>
            </w:pPr>
            <w:proofErr w:type="spellStart"/>
            <w:r>
              <w:t>Fitts’s</w:t>
            </w:r>
            <w:proofErr w:type="spellEnd"/>
            <w:r>
              <w:t xml:space="preserve"> Law </w:t>
            </w:r>
            <w:r>
              <w:rPr>
                <w:color w:val="B7B7B7"/>
              </w:rPr>
              <w:t>(</w:t>
            </w:r>
            <w:proofErr w:type="spellStart"/>
            <w:r>
              <w:rPr>
                <w:color w:val="B7B7B7"/>
              </w:rPr>
              <w:t>UX,Design</w:t>
            </w:r>
            <w:proofErr w:type="spellEnd"/>
            <w:r>
              <w:rPr>
                <w:color w:val="B7B7B7"/>
              </w:rPr>
              <w:t>)</w:t>
            </w:r>
          </w:p>
          <w:p w:rsidR="008A4006" w:rsidRDefault="00CF03C6">
            <w:pPr>
              <w:numPr>
                <w:ilvl w:val="1"/>
                <w:numId w:val="5"/>
              </w:numPr>
              <w:contextualSpacing/>
            </w:pPr>
            <w:r>
              <w:t xml:space="preserve">Hick’s Law </w:t>
            </w:r>
            <w:r>
              <w:rPr>
                <w:color w:val="B7B7B7"/>
              </w:rPr>
              <w:t>(</w:t>
            </w:r>
            <w:proofErr w:type="spellStart"/>
            <w:r>
              <w:rPr>
                <w:color w:val="B7B7B7"/>
              </w:rPr>
              <w:t>UX,Design</w:t>
            </w:r>
            <w:proofErr w:type="spellEnd"/>
            <w:r>
              <w:rPr>
                <w:color w:val="B7B7B7"/>
              </w:rPr>
              <w:t>)</w:t>
            </w:r>
          </w:p>
          <w:p w:rsidR="008A4006" w:rsidRDefault="00CF03C6">
            <w:pPr>
              <w:numPr>
                <w:ilvl w:val="1"/>
                <w:numId w:val="5"/>
              </w:numPr>
              <w:contextualSpacing/>
            </w:pPr>
            <w:proofErr w:type="spellStart"/>
            <w:r>
              <w:t>Jakob’s</w:t>
            </w:r>
            <w:proofErr w:type="spellEnd"/>
            <w:r>
              <w:t xml:space="preserve"> Law</w:t>
            </w:r>
          </w:p>
          <w:p w:rsidR="008A4006" w:rsidRDefault="00CF03C6">
            <w:pPr>
              <w:numPr>
                <w:ilvl w:val="1"/>
                <w:numId w:val="5"/>
              </w:numPr>
              <w:contextualSpacing/>
            </w:pPr>
            <w:r>
              <w:t xml:space="preserve">Law of </w:t>
            </w:r>
            <w:proofErr w:type="spellStart"/>
            <w:r>
              <w:t>Prägnanz</w:t>
            </w:r>
            <w:proofErr w:type="spellEnd"/>
          </w:p>
          <w:p w:rsidR="008A4006" w:rsidRDefault="00CF03C6">
            <w:pPr>
              <w:numPr>
                <w:ilvl w:val="1"/>
                <w:numId w:val="5"/>
              </w:numPr>
              <w:contextualSpacing/>
            </w:pPr>
            <w:r>
              <w:t xml:space="preserve">Law of Proximity </w:t>
            </w:r>
            <w:r>
              <w:rPr>
                <w:color w:val="B7B7B7"/>
              </w:rPr>
              <w:t>(</w:t>
            </w:r>
            <w:proofErr w:type="spellStart"/>
            <w:r>
              <w:rPr>
                <w:color w:val="B7B7B7"/>
              </w:rPr>
              <w:t>UX,Design</w:t>
            </w:r>
            <w:proofErr w:type="spellEnd"/>
            <w:r>
              <w:rPr>
                <w:color w:val="B7B7B7"/>
              </w:rPr>
              <w:t>)</w:t>
            </w:r>
          </w:p>
          <w:p w:rsidR="008A4006" w:rsidRDefault="00CF03C6">
            <w:pPr>
              <w:numPr>
                <w:ilvl w:val="1"/>
                <w:numId w:val="5"/>
              </w:numPr>
              <w:contextualSpacing/>
            </w:pPr>
            <w:r>
              <w:t>Law of Similarity</w:t>
            </w:r>
          </w:p>
          <w:p w:rsidR="008A4006" w:rsidRDefault="00CF03C6">
            <w:pPr>
              <w:numPr>
                <w:ilvl w:val="1"/>
                <w:numId w:val="5"/>
              </w:numPr>
              <w:contextualSpacing/>
            </w:pPr>
            <w:r>
              <w:t>Law of Uniform Connectedness</w:t>
            </w:r>
          </w:p>
          <w:p w:rsidR="008A4006" w:rsidRDefault="00CF03C6">
            <w:pPr>
              <w:numPr>
                <w:ilvl w:val="1"/>
                <w:numId w:val="5"/>
              </w:numPr>
              <w:contextualSpacing/>
            </w:pPr>
            <w:r>
              <w:t>Miller’s Law</w:t>
            </w:r>
          </w:p>
          <w:p w:rsidR="008A4006" w:rsidRDefault="00CF03C6">
            <w:pPr>
              <w:numPr>
                <w:ilvl w:val="1"/>
                <w:numId w:val="5"/>
              </w:numPr>
              <w:contextualSpacing/>
            </w:pPr>
            <w:r>
              <w:t xml:space="preserve">Occam’s Razor </w:t>
            </w:r>
            <w:r>
              <w:rPr>
                <w:color w:val="B7B7B7"/>
              </w:rPr>
              <w:t>(</w:t>
            </w:r>
            <w:proofErr w:type="spellStart"/>
            <w:r>
              <w:rPr>
                <w:color w:val="B7B7B7"/>
              </w:rPr>
              <w:t>UX,Design</w:t>
            </w:r>
            <w:proofErr w:type="spellEnd"/>
            <w:r>
              <w:rPr>
                <w:color w:val="B7B7B7"/>
              </w:rPr>
              <w:t>)</w:t>
            </w:r>
          </w:p>
          <w:p w:rsidR="008A4006" w:rsidRDefault="00CF03C6">
            <w:pPr>
              <w:numPr>
                <w:ilvl w:val="1"/>
                <w:numId w:val="5"/>
              </w:numPr>
              <w:contextualSpacing/>
            </w:pPr>
            <w:r>
              <w:t xml:space="preserve">Pareto Principle </w:t>
            </w:r>
            <w:r>
              <w:rPr>
                <w:color w:val="B7B7B7"/>
              </w:rPr>
              <w:t>(</w:t>
            </w:r>
            <w:proofErr w:type="spellStart"/>
            <w:r>
              <w:rPr>
                <w:color w:val="B7B7B7"/>
              </w:rPr>
              <w:t>UX,Design</w:t>
            </w:r>
            <w:proofErr w:type="spellEnd"/>
            <w:r>
              <w:rPr>
                <w:color w:val="B7B7B7"/>
              </w:rPr>
              <w:t>)</w:t>
            </w:r>
          </w:p>
          <w:p w:rsidR="008A4006" w:rsidRDefault="00CF03C6">
            <w:pPr>
              <w:numPr>
                <w:ilvl w:val="1"/>
                <w:numId w:val="5"/>
              </w:numPr>
              <w:contextualSpacing/>
            </w:pPr>
            <w:r>
              <w:t>Parkinson’s Law</w:t>
            </w:r>
          </w:p>
          <w:p w:rsidR="008A4006" w:rsidRDefault="00CF03C6">
            <w:pPr>
              <w:numPr>
                <w:ilvl w:val="1"/>
                <w:numId w:val="5"/>
              </w:numPr>
              <w:contextualSpacing/>
            </w:pPr>
            <w:r>
              <w:t>Serial Position Effect</w:t>
            </w:r>
          </w:p>
          <w:p w:rsidR="008A4006" w:rsidRDefault="00CF03C6">
            <w:pPr>
              <w:numPr>
                <w:ilvl w:val="1"/>
                <w:numId w:val="5"/>
              </w:numPr>
              <w:contextualSpacing/>
            </w:pPr>
            <w:proofErr w:type="spellStart"/>
            <w:r>
              <w:t>Tesler’s</w:t>
            </w:r>
            <w:proofErr w:type="spellEnd"/>
            <w:r>
              <w:t xml:space="preserve"> Law</w:t>
            </w:r>
          </w:p>
          <w:p w:rsidR="008A4006" w:rsidRDefault="00CF03C6">
            <w:pPr>
              <w:numPr>
                <w:ilvl w:val="1"/>
                <w:numId w:val="5"/>
              </w:numPr>
              <w:contextualSpacing/>
            </w:pPr>
            <w:r>
              <w:t xml:space="preserve">Von </w:t>
            </w:r>
            <w:proofErr w:type="spellStart"/>
            <w:r>
              <w:t>Restorff</w:t>
            </w:r>
            <w:proofErr w:type="spellEnd"/>
            <w:r>
              <w:t xml:space="preserve"> Effect</w:t>
            </w:r>
          </w:p>
          <w:p w:rsidR="008A4006" w:rsidRDefault="00CF03C6">
            <w:pPr>
              <w:numPr>
                <w:ilvl w:val="1"/>
                <w:numId w:val="5"/>
              </w:numPr>
              <w:contextualSpacing/>
            </w:pPr>
            <w:proofErr w:type="spellStart"/>
            <w:r>
              <w:t>Zeigarnik</w:t>
            </w:r>
            <w:proofErr w:type="spellEnd"/>
            <w:r>
              <w:t xml:space="preserve"> Effect</w:t>
            </w:r>
            <w:r>
              <w:rPr>
                <w:b/>
              </w:rPr>
              <w:br/>
            </w:r>
          </w:p>
          <w:p w:rsidR="008A4006" w:rsidRDefault="00CF03C6">
            <w:pPr>
              <w:numPr>
                <w:ilvl w:val="0"/>
                <w:numId w:val="5"/>
              </w:numPr>
              <w:contextualSpacing/>
              <w:rPr>
                <w:b/>
              </w:rPr>
            </w:pPr>
            <w:hyperlink r:id="rId12">
              <w:r>
                <w:rPr>
                  <w:b/>
                  <w:color w:val="1155CC"/>
                  <w:u w:val="single"/>
                </w:rPr>
                <w:t>10 Laws of UX Illustrated</w:t>
              </w:r>
            </w:hyperlink>
          </w:p>
          <w:p w:rsidR="008A4006" w:rsidRDefault="00CF03C6">
            <w:pPr>
              <w:numPr>
                <w:ilvl w:val="1"/>
                <w:numId w:val="5"/>
              </w:numPr>
              <w:contextualSpacing/>
            </w:pPr>
            <w:r>
              <w:t>NOTE: This resource references the “Laws of UX” above but doesn’t include:</w:t>
            </w:r>
          </w:p>
          <w:p w:rsidR="008A4006" w:rsidRDefault="00CF03C6">
            <w:pPr>
              <w:numPr>
                <w:ilvl w:val="2"/>
                <w:numId w:val="5"/>
              </w:numPr>
              <w:contextualSpacing/>
            </w:pPr>
            <w:r>
              <w:t>Law of Similarity</w:t>
            </w:r>
          </w:p>
          <w:p w:rsidR="008A4006" w:rsidRDefault="00CF03C6">
            <w:pPr>
              <w:numPr>
                <w:ilvl w:val="2"/>
                <w:numId w:val="5"/>
              </w:numPr>
              <w:contextualSpacing/>
            </w:pPr>
            <w:r>
              <w:t>Law of Uniform Connectedness</w:t>
            </w:r>
          </w:p>
          <w:p w:rsidR="008A4006" w:rsidRDefault="00CF03C6">
            <w:pPr>
              <w:numPr>
                <w:ilvl w:val="2"/>
                <w:numId w:val="5"/>
              </w:numPr>
              <w:contextualSpacing/>
            </w:pPr>
            <w:r>
              <w:t>Occam’s Razor</w:t>
            </w:r>
          </w:p>
          <w:p w:rsidR="008A4006" w:rsidRDefault="00CF03C6">
            <w:pPr>
              <w:numPr>
                <w:ilvl w:val="2"/>
                <w:numId w:val="5"/>
              </w:numPr>
              <w:contextualSpacing/>
            </w:pPr>
            <w:r>
              <w:t>Pareto Princi</w:t>
            </w:r>
            <w:r>
              <w:t>ple</w:t>
            </w:r>
          </w:p>
          <w:p w:rsidR="008A4006" w:rsidRDefault="00CF03C6">
            <w:pPr>
              <w:numPr>
                <w:ilvl w:val="2"/>
                <w:numId w:val="5"/>
              </w:numPr>
              <w:contextualSpacing/>
            </w:pPr>
            <w:proofErr w:type="spellStart"/>
            <w:r>
              <w:t>Zeigarnik</w:t>
            </w:r>
            <w:proofErr w:type="spellEnd"/>
            <w:r>
              <w:t xml:space="preserve"> Effect</w:t>
            </w:r>
            <w:r>
              <w:br/>
            </w:r>
          </w:p>
          <w:p w:rsidR="008A4006" w:rsidRDefault="00CF03C6">
            <w:pPr>
              <w:numPr>
                <w:ilvl w:val="0"/>
                <w:numId w:val="5"/>
              </w:numPr>
              <w:contextualSpacing/>
              <w:rPr>
                <w:b/>
              </w:rPr>
            </w:pPr>
            <w:hyperlink r:id="rId13">
              <w:r>
                <w:rPr>
                  <w:b/>
                  <w:color w:val="1155CC"/>
                  <w:u w:val="single"/>
                </w:rPr>
                <w:t>Mental Model law</w:t>
              </w:r>
            </w:hyperlink>
          </w:p>
          <w:p w:rsidR="008A4006" w:rsidRDefault="00CF03C6">
            <w:pPr>
              <w:numPr>
                <w:ilvl w:val="1"/>
                <w:numId w:val="5"/>
              </w:numPr>
              <w:contextualSpacing/>
            </w:pPr>
            <w:r>
              <w:lastRenderedPageBreak/>
              <w:t>Conventions as Mental Models</w:t>
            </w:r>
          </w:p>
          <w:p w:rsidR="008A4006" w:rsidRDefault="00CF03C6">
            <w:pPr>
              <w:numPr>
                <w:ilvl w:val="1"/>
                <w:numId w:val="5"/>
              </w:numPr>
              <w:contextualSpacing/>
            </w:pPr>
            <w:r>
              <w:t>Task Analysis</w:t>
            </w:r>
          </w:p>
          <w:p w:rsidR="008A4006" w:rsidRDefault="00CF03C6">
            <w:pPr>
              <w:numPr>
                <w:ilvl w:val="1"/>
                <w:numId w:val="5"/>
              </w:numPr>
              <w:contextualSpacing/>
            </w:pPr>
            <w:r>
              <w:t>Surveys and Questionnaires</w:t>
            </w:r>
          </w:p>
          <w:p w:rsidR="008A4006" w:rsidRDefault="00CF03C6">
            <w:pPr>
              <w:numPr>
                <w:ilvl w:val="1"/>
                <w:numId w:val="5"/>
              </w:numPr>
              <w:contextualSpacing/>
            </w:pPr>
            <w:r>
              <w:t>Focus Groups and Interviews</w:t>
            </w:r>
          </w:p>
          <w:p w:rsidR="008A4006" w:rsidRDefault="00CF03C6">
            <w:pPr>
              <w:numPr>
                <w:ilvl w:val="1"/>
                <w:numId w:val="5"/>
              </w:numPr>
              <w:contextualSpacing/>
            </w:pPr>
            <w:r>
              <w:t>Contextual Inquiry</w:t>
            </w:r>
          </w:p>
          <w:p w:rsidR="008A4006" w:rsidRDefault="00CF03C6">
            <w:pPr>
              <w:numPr>
                <w:ilvl w:val="1"/>
                <w:numId w:val="5"/>
              </w:numPr>
              <w:contextualSpacing/>
            </w:pPr>
            <w:r>
              <w:t>Participatory Design</w:t>
            </w:r>
          </w:p>
          <w:p w:rsidR="008A4006" w:rsidRDefault="00CF03C6">
            <w:pPr>
              <w:numPr>
                <w:ilvl w:val="1"/>
                <w:numId w:val="5"/>
              </w:numPr>
              <w:contextualSpacing/>
            </w:pPr>
            <w:r>
              <w:t>Usability Testing</w:t>
            </w:r>
          </w:p>
          <w:p w:rsidR="008A4006" w:rsidRDefault="008A4006"/>
          <w:p w:rsidR="008A4006" w:rsidRDefault="00CF03C6">
            <w:pPr>
              <w:pStyle w:val="Heading2"/>
            </w:pPr>
            <w:bookmarkStart w:id="7" w:name="_uxn3edwsxsmf" w:colFirst="0" w:colLast="0"/>
            <w:bookmarkEnd w:id="7"/>
            <w:r>
              <w:t>Articles about Laws</w:t>
            </w:r>
          </w:p>
          <w:bookmarkStart w:id="8" w:name="_c7upwka8cnio" w:colFirst="0" w:colLast="0"/>
          <w:bookmarkEnd w:id="8"/>
          <w:p w:rsidR="008A4006" w:rsidRDefault="00CF03C6">
            <w:pPr>
              <w:pStyle w:val="Heading3"/>
            </w:pPr>
            <w:r>
              <w:fldChar w:fldCharType="begin"/>
            </w:r>
            <w:r>
              <w:instrText xml:space="preserve"> HYPERLINK "http://danmall.me/articles/how-to-scope-work/" \h </w:instrText>
            </w:r>
            <w:r>
              <w:fldChar w:fldCharType="separate"/>
            </w:r>
            <w:r>
              <w:rPr>
                <w:b/>
                <w:color w:val="1155CC"/>
                <w:u w:val="single"/>
              </w:rPr>
              <w:t>How to Scope Work</w:t>
            </w:r>
            <w:r>
              <w:rPr>
                <w:b/>
                <w:color w:val="1155CC"/>
                <w:u w:val="single"/>
              </w:rPr>
              <w:fldChar w:fldCharType="end"/>
            </w:r>
            <w:r>
              <w:t xml:space="preserve"> </w:t>
            </w:r>
            <w:proofErr w:type="gramStart"/>
            <w:r>
              <w:rPr>
                <w:sz w:val="18"/>
                <w:szCs w:val="18"/>
              </w:rPr>
              <w:t>By</w:t>
            </w:r>
            <w:proofErr w:type="gramEnd"/>
            <w:r>
              <w:rPr>
                <w:sz w:val="18"/>
                <w:szCs w:val="18"/>
              </w:rPr>
              <w:t xml:space="preserve"> Dan Mall 12/23/2017</w:t>
            </w:r>
          </w:p>
          <w:p w:rsidR="008A4006" w:rsidRDefault="00CF03C6">
            <w:pPr>
              <w:ind w:left="720"/>
              <w:rPr>
                <w:b/>
              </w:rPr>
            </w:pPr>
            <w:hyperlink r:id="rId14">
              <w:r>
                <w:rPr>
                  <w:b/>
                  <w:color w:val="1155CC"/>
                  <w:u w:val="single"/>
                </w:rPr>
                <w:t>Valence effect</w:t>
              </w:r>
            </w:hyperlink>
          </w:p>
          <w:p w:rsidR="008A4006" w:rsidRDefault="00CF03C6">
            <w:pPr>
              <w:ind w:left="720"/>
            </w:pPr>
            <w:r>
              <w:t>The valence</w:t>
            </w:r>
            <w:r>
              <w:t xml:space="preserve"> effect of prediction is the tendency for people to simply overestimate the likelihood of good things happening rather than bad things. Valence refers to the positive or negative emotional charge some entity possesses.</w:t>
            </w:r>
          </w:p>
          <w:p w:rsidR="008A4006" w:rsidRDefault="008A4006">
            <w:pPr>
              <w:ind w:left="720"/>
            </w:pPr>
          </w:p>
          <w:p w:rsidR="008A4006" w:rsidRDefault="00CF03C6">
            <w:pPr>
              <w:ind w:left="720"/>
              <w:rPr>
                <w:b/>
              </w:rPr>
            </w:pPr>
            <w:hyperlink r:id="rId15">
              <w:r>
                <w:rPr>
                  <w:b/>
                  <w:color w:val="1155CC"/>
                  <w:u w:val="single"/>
                </w:rPr>
                <w:t>Parkinson's law</w:t>
              </w:r>
            </w:hyperlink>
          </w:p>
          <w:p w:rsidR="008A4006" w:rsidRDefault="008A4006">
            <w:pPr>
              <w:ind w:left="720"/>
            </w:pPr>
          </w:p>
          <w:p w:rsidR="008A4006" w:rsidRDefault="00CF03C6">
            <w:pPr>
              <w:ind w:left="720"/>
            </w:pPr>
            <w:hyperlink r:id="rId16">
              <w:r>
                <w:rPr>
                  <w:b/>
                  <w:color w:val="1155CC"/>
                  <w:u w:val="single"/>
                </w:rPr>
                <w:t>Hofstadter's law</w:t>
              </w:r>
            </w:hyperlink>
          </w:p>
          <w:bookmarkStart w:id="9" w:name="_ja2pv7fcobxi" w:colFirst="0" w:colLast="0"/>
          <w:bookmarkEnd w:id="9"/>
          <w:p w:rsidR="008A4006" w:rsidRDefault="00CF03C6">
            <w:pPr>
              <w:pStyle w:val="Heading3"/>
              <w:rPr>
                <w:color w:val="222222"/>
              </w:rPr>
            </w:pPr>
            <w:r>
              <w:fldChar w:fldCharType="begin"/>
            </w:r>
            <w:r>
              <w:instrText xml:space="preserve"> HYPERLINK "https://youtu.be/7erJ1DV_Tlo" \h </w:instrText>
            </w:r>
            <w:r>
              <w:fldChar w:fldCharType="separate"/>
            </w:r>
            <w:r>
              <w:rPr>
                <w:color w:val="1155CC"/>
                <w:u w:val="single"/>
              </w:rPr>
              <w:t>The Actor Model</w:t>
            </w:r>
            <w:r>
              <w:rPr>
                <w:color w:val="1155CC"/>
                <w:u w:val="single"/>
              </w:rPr>
              <w:fldChar w:fldCharType="end"/>
            </w:r>
            <w:r>
              <w:rPr>
                <w:color w:val="222222"/>
              </w:rPr>
              <w:t xml:space="preserve"> </w:t>
            </w:r>
            <w:r>
              <w:rPr>
                <w:sz w:val="18"/>
                <w:szCs w:val="18"/>
              </w:rPr>
              <w:t xml:space="preserve">YouTube video with </w:t>
            </w:r>
            <w:hyperlink r:id="rId17">
              <w:r>
                <w:rPr>
                  <w:color w:val="1155CC"/>
                  <w:sz w:val="18"/>
                  <w:szCs w:val="18"/>
                  <w:u w:val="single"/>
                </w:rPr>
                <w:t>Carl Hewitt</w:t>
              </w:r>
            </w:hyperlink>
            <w:r>
              <w:rPr>
                <w:sz w:val="18"/>
                <w:szCs w:val="18"/>
              </w:rPr>
              <w:t xml:space="preserve">, </w:t>
            </w:r>
            <w:hyperlink r:id="rId18">
              <w:r>
                <w:rPr>
                  <w:color w:val="1155CC"/>
                  <w:sz w:val="18"/>
                  <w:szCs w:val="18"/>
                  <w:u w:val="single"/>
                </w:rPr>
                <w:t>Erik Meijer</w:t>
              </w:r>
            </w:hyperlink>
            <w:r>
              <w:rPr>
                <w:sz w:val="18"/>
                <w:szCs w:val="18"/>
              </w:rPr>
              <w:t xml:space="preserve"> and </w:t>
            </w:r>
            <w:hyperlink r:id="rId19">
              <w:r>
                <w:rPr>
                  <w:color w:val="1155CC"/>
                  <w:sz w:val="18"/>
                  <w:szCs w:val="18"/>
                  <w:u w:val="single"/>
                </w:rPr>
                <w:t xml:space="preserve">Clemens </w:t>
              </w:r>
              <w:proofErr w:type="spellStart"/>
              <w:r>
                <w:rPr>
                  <w:color w:val="1155CC"/>
                  <w:sz w:val="18"/>
                  <w:szCs w:val="18"/>
                  <w:u w:val="single"/>
                </w:rPr>
                <w:t>Szyperski</w:t>
              </w:r>
              <w:proofErr w:type="spellEnd"/>
            </w:hyperlink>
            <w:r>
              <w:rPr>
                <w:sz w:val="18"/>
                <w:szCs w:val="18"/>
              </w:rPr>
              <w:t xml:space="preserve"> Published</w:t>
            </w:r>
            <w:r>
              <w:rPr>
                <w:sz w:val="18"/>
                <w:szCs w:val="18"/>
              </w:rPr>
              <w:t xml:space="preserve"> on Nov 21, 2012</w:t>
            </w:r>
          </w:p>
          <w:p w:rsidR="008A4006" w:rsidRDefault="00CF03C6">
            <w:pPr>
              <w:numPr>
                <w:ilvl w:val="0"/>
                <w:numId w:val="1"/>
              </w:numPr>
              <w:rPr>
                <w:b/>
              </w:rPr>
            </w:pPr>
            <w:hyperlink r:id="rId20">
              <w:r>
                <w:rPr>
                  <w:b/>
                  <w:color w:val="1155CC"/>
                  <w:u w:val="single"/>
                </w:rPr>
                <w:t>Factorial experiment</w:t>
              </w:r>
            </w:hyperlink>
          </w:p>
          <w:p w:rsidR="008A4006" w:rsidRDefault="00CF03C6">
            <w:pPr>
              <w:widowControl w:val="0"/>
              <w:numPr>
                <w:ilvl w:val="0"/>
                <w:numId w:val="1"/>
              </w:numPr>
              <w:spacing w:line="240" w:lineRule="auto"/>
              <w:contextualSpacing/>
              <w:rPr>
                <w:sz w:val="21"/>
                <w:szCs w:val="21"/>
              </w:rPr>
            </w:pPr>
            <w:r>
              <w:rPr>
                <w:color w:val="222222"/>
                <w:sz w:val="21"/>
                <w:szCs w:val="21"/>
              </w:rPr>
              <w:t xml:space="preserve">A </w:t>
            </w:r>
            <w:r>
              <w:rPr>
                <w:b/>
                <w:color w:val="222222"/>
                <w:sz w:val="21"/>
                <w:szCs w:val="21"/>
              </w:rPr>
              <w:t>Petri net</w:t>
            </w:r>
            <w:r>
              <w:rPr>
                <w:color w:val="222222"/>
                <w:sz w:val="21"/>
                <w:szCs w:val="21"/>
              </w:rPr>
              <w:t xml:space="preserve">, also known as a </w:t>
            </w:r>
            <w:r>
              <w:rPr>
                <w:b/>
                <w:color w:val="222222"/>
                <w:sz w:val="21"/>
                <w:szCs w:val="21"/>
              </w:rPr>
              <w:t>place/transition (PT) net</w:t>
            </w:r>
            <w:r>
              <w:rPr>
                <w:color w:val="222222"/>
                <w:sz w:val="21"/>
                <w:szCs w:val="21"/>
              </w:rPr>
              <w:t xml:space="preserve">, is one of several </w:t>
            </w:r>
            <w:hyperlink r:id="rId21">
              <w:r>
                <w:rPr>
                  <w:color w:val="0B0080"/>
                  <w:sz w:val="21"/>
                  <w:szCs w:val="21"/>
                  <w:u w:val="single"/>
                </w:rPr>
                <w:t>mathematical</w:t>
              </w:r>
            </w:hyperlink>
            <w:r>
              <w:rPr>
                <w:color w:val="222222"/>
                <w:sz w:val="21"/>
                <w:szCs w:val="21"/>
              </w:rPr>
              <w:t xml:space="preserve"> </w:t>
            </w:r>
            <w:hyperlink r:id="rId22">
              <w:r>
                <w:rPr>
                  <w:color w:val="0B0080"/>
                  <w:sz w:val="21"/>
                  <w:szCs w:val="21"/>
                  <w:u w:val="single"/>
                </w:rPr>
                <w:t>modeling languages</w:t>
              </w:r>
            </w:hyperlink>
            <w:r>
              <w:rPr>
                <w:color w:val="222222"/>
                <w:sz w:val="21"/>
                <w:szCs w:val="21"/>
              </w:rPr>
              <w:t xml:space="preserve"> for the description of </w:t>
            </w:r>
            <w:hyperlink r:id="rId23">
              <w:r>
                <w:rPr>
                  <w:color w:val="0B0080"/>
                  <w:sz w:val="21"/>
                  <w:szCs w:val="21"/>
                  <w:u w:val="single"/>
                </w:rPr>
                <w:t>distributed systems</w:t>
              </w:r>
            </w:hyperlink>
            <w:r>
              <w:rPr>
                <w:color w:val="222222"/>
                <w:sz w:val="21"/>
                <w:szCs w:val="21"/>
              </w:rPr>
              <w:t xml:space="preserve">. </w:t>
            </w:r>
          </w:p>
          <w:p w:rsidR="008A4006" w:rsidRDefault="00CF03C6">
            <w:pPr>
              <w:widowControl w:val="0"/>
              <w:numPr>
                <w:ilvl w:val="0"/>
                <w:numId w:val="1"/>
              </w:numPr>
              <w:spacing w:line="240" w:lineRule="auto"/>
              <w:contextualSpacing/>
              <w:rPr>
                <w:color w:val="222222"/>
                <w:sz w:val="21"/>
                <w:szCs w:val="21"/>
              </w:rPr>
            </w:pPr>
            <w:hyperlink r:id="rId24">
              <w:r>
                <w:rPr>
                  <w:color w:val="1155CC"/>
                  <w:sz w:val="21"/>
                  <w:szCs w:val="21"/>
                  <w:u w:val="single"/>
                </w:rPr>
                <w:t>The Law of the Excluded Miracle</w:t>
              </w:r>
            </w:hyperlink>
          </w:p>
          <w:p w:rsidR="008A4006" w:rsidRDefault="008A4006">
            <w:pPr>
              <w:widowControl w:val="0"/>
              <w:spacing w:line="240" w:lineRule="auto"/>
            </w:pPr>
          </w:p>
          <w:p w:rsidR="008A4006" w:rsidRDefault="00CF03C6">
            <w:pPr>
              <w:spacing w:line="240" w:lineRule="auto"/>
              <w:rPr>
                <w:sz w:val="18"/>
                <w:szCs w:val="18"/>
              </w:rPr>
            </w:pPr>
            <w:hyperlink w:anchor="f3zl0rc5x5m">
              <w:r>
                <w:rPr>
                  <w:color w:val="1155CC"/>
                  <w:sz w:val="18"/>
                  <w:szCs w:val="18"/>
                  <w:u w:val="single"/>
                </w:rPr>
                <w:t>( ^^ top ^^ )</w:t>
              </w:r>
            </w:hyperlink>
          </w:p>
        </w:tc>
      </w:tr>
    </w:tbl>
    <w:p w:rsidR="008A4006" w:rsidRDefault="008A4006"/>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A4006">
        <w:tc>
          <w:tcPr>
            <w:tcW w:w="10800" w:type="dxa"/>
            <w:shd w:val="clear" w:color="auto" w:fill="D9EAD3"/>
            <w:tcMar>
              <w:top w:w="100" w:type="dxa"/>
              <w:left w:w="100" w:type="dxa"/>
              <w:bottom w:w="100" w:type="dxa"/>
              <w:right w:w="100" w:type="dxa"/>
            </w:tcMar>
          </w:tcPr>
          <w:p w:rsidR="008A4006" w:rsidRDefault="00CF03C6">
            <w:pPr>
              <w:pStyle w:val="Heading2"/>
              <w:widowControl w:val="0"/>
              <w:spacing w:line="240" w:lineRule="auto"/>
            </w:pPr>
            <w:bookmarkStart w:id="10" w:name="kix.fv24ojypk7a7" w:colFirst="0" w:colLast="0"/>
            <w:bookmarkStart w:id="11" w:name="_xwvdcua3mtnj" w:colFirst="0" w:colLast="0"/>
            <w:bookmarkEnd w:id="10"/>
            <w:bookmarkEnd w:id="11"/>
            <w:r>
              <w:t>Fallacies</w:t>
            </w:r>
            <w:r>
              <w:pict>
                <v:rect id="_x0000_i1027" style="width:0;height:1.5pt" o:hralign="center" o:hrstd="t" o:hr="t" fillcolor="#a0a0a0" stroked="f"/>
              </w:pict>
            </w:r>
          </w:p>
          <w:p w:rsidR="008A4006" w:rsidRDefault="00CF03C6">
            <w:pPr>
              <w:numPr>
                <w:ilvl w:val="0"/>
                <w:numId w:val="2"/>
              </w:numPr>
              <w:spacing w:line="240" w:lineRule="auto"/>
              <w:contextualSpacing/>
            </w:pPr>
            <w:hyperlink r:id="rId25">
              <w:r>
                <w:rPr>
                  <w:b/>
                  <w:color w:val="1155CC"/>
                  <w:u w:val="single"/>
                </w:rPr>
                <w:t>Formal fallacy</w:t>
              </w:r>
            </w:hyperlink>
            <w:r>
              <w:br/>
            </w:r>
            <w:r>
              <w:t>In philosophy, a formal fallacy (also called deductive fallacy) is a pattern of reasoning rendered invalid by a flaw in its logical structure that can neatly be expressed in a standard logic system, for example propositional logic.</w:t>
            </w:r>
            <w:r>
              <w:br/>
            </w:r>
          </w:p>
          <w:p w:rsidR="008A4006" w:rsidRDefault="00CF03C6">
            <w:pPr>
              <w:widowControl w:val="0"/>
              <w:numPr>
                <w:ilvl w:val="0"/>
                <w:numId w:val="2"/>
              </w:numPr>
              <w:spacing w:line="240" w:lineRule="auto"/>
              <w:contextualSpacing/>
              <w:rPr>
                <w:b/>
              </w:rPr>
            </w:pPr>
            <w:hyperlink r:id="rId26">
              <w:r>
                <w:rPr>
                  <w:b/>
                  <w:color w:val="1155CC"/>
                  <w:u w:val="single"/>
                </w:rPr>
                <w:t>Conjunction fallacy</w:t>
              </w:r>
            </w:hyperlink>
            <w:r>
              <w:rPr>
                <w:b/>
              </w:rPr>
              <w:br/>
            </w:r>
            <w:proofErr w:type="gramStart"/>
            <w:r>
              <w:t>The</w:t>
            </w:r>
            <w:proofErr w:type="gramEnd"/>
            <w:r>
              <w:t xml:space="preserve"> conjunction fallacy (also known as the Linda problem) is a formal fallacy that occurs when it is assumed that specific conditions are more probable than a single general one.</w:t>
            </w:r>
          </w:p>
          <w:p w:rsidR="008A4006" w:rsidRDefault="008A4006">
            <w:pPr>
              <w:widowControl w:val="0"/>
              <w:spacing w:line="240" w:lineRule="auto"/>
            </w:pPr>
          </w:p>
          <w:p w:rsidR="008A4006" w:rsidRDefault="00CF03C6">
            <w:pPr>
              <w:spacing w:line="240" w:lineRule="auto"/>
            </w:pPr>
            <w:hyperlink w:anchor="f3zl0rc5x5m">
              <w:r>
                <w:rPr>
                  <w:color w:val="1155CC"/>
                  <w:sz w:val="18"/>
                  <w:szCs w:val="18"/>
                  <w:u w:val="single"/>
                </w:rPr>
                <w:t>( ^^ top ^^ )</w:t>
              </w:r>
            </w:hyperlink>
          </w:p>
        </w:tc>
      </w:tr>
    </w:tbl>
    <w:p w:rsidR="008A4006" w:rsidRDefault="008A4006"/>
    <w:tbl>
      <w:tblPr>
        <w:tblStyle w:val="a2"/>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8A4006">
        <w:tc>
          <w:tcPr>
            <w:tcW w:w="10800" w:type="dxa"/>
            <w:shd w:val="clear" w:color="auto" w:fill="FCE5CD"/>
            <w:tcMar>
              <w:top w:w="100" w:type="dxa"/>
              <w:left w:w="100" w:type="dxa"/>
              <w:bottom w:w="100" w:type="dxa"/>
              <w:right w:w="100" w:type="dxa"/>
            </w:tcMar>
          </w:tcPr>
          <w:p w:rsidR="008A4006" w:rsidRDefault="00CF03C6">
            <w:pPr>
              <w:pStyle w:val="Heading2"/>
            </w:pPr>
            <w:bookmarkStart w:id="12" w:name="9mbx1ynnawwi" w:colFirst="0" w:colLast="0"/>
            <w:bookmarkStart w:id="13" w:name="_7vei58ft21xt" w:colFirst="0" w:colLast="0"/>
            <w:bookmarkEnd w:id="12"/>
            <w:bookmarkEnd w:id="13"/>
            <w:r>
              <w:lastRenderedPageBreak/>
              <w:t>Principles</w:t>
            </w:r>
            <w:r>
              <w:pict>
                <v:rect id="_x0000_i1028" style="width:0;height:1.5pt" o:hralign="center" o:hrstd="t" o:hr="t" fillcolor="#a0a0a0" stroked="f"/>
              </w:pict>
            </w:r>
          </w:p>
          <w:p w:rsidR="008A4006" w:rsidRDefault="00CF03C6">
            <w:pPr>
              <w:numPr>
                <w:ilvl w:val="0"/>
                <w:numId w:val="3"/>
              </w:numPr>
              <w:contextualSpacing/>
            </w:pPr>
            <w:hyperlink r:id="rId27">
              <w:r>
                <w:rPr>
                  <w:color w:val="1155CC"/>
                  <w:u w:val="single"/>
                </w:rPr>
                <w:t>The Single Responsibility Principle</w:t>
              </w:r>
            </w:hyperlink>
          </w:p>
          <w:p w:rsidR="008A4006" w:rsidRDefault="00CF03C6">
            <w:pPr>
              <w:pStyle w:val="Heading3"/>
            </w:pPr>
            <w:bookmarkStart w:id="14" w:name="_7u2ybg15iyhm" w:colFirst="0" w:colLast="0"/>
            <w:bookmarkEnd w:id="14"/>
            <w:r>
              <w:rPr>
                <w:b/>
                <w:i/>
              </w:rPr>
              <w:t>SOLID</w:t>
            </w:r>
            <w:r>
              <w:t xml:space="preserve"> Principles</w:t>
            </w:r>
          </w:p>
          <w:p w:rsidR="008A4006" w:rsidRDefault="00CF03C6">
            <w:pPr>
              <w:numPr>
                <w:ilvl w:val="0"/>
                <w:numId w:val="4"/>
              </w:numPr>
              <w:contextualSpacing/>
            </w:pPr>
            <w:hyperlink r:id="rId28">
              <w:r>
                <w:rPr>
                  <w:b/>
                  <w:i/>
                  <w:color w:val="1155CC"/>
                  <w:u w:val="single"/>
                </w:rPr>
                <w:t>S</w:t>
              </w:r>
            </w:hyperlink>
            <w:hyperlink r:id="rId29">
              <w:r>
                <w:rPr>
                  <w:color w:val="1155CC"/>
                  <w:u w:val="single"/>
                </w:rPr>
                <w:t>ingle Responsibility</w:t>
              </w:r>
            </w:hyperlink>
          </w:p>
          <w:p w:rsidR="008A4006" w:rsidRDefault="00CF03C6">
            <w:pPr>
              <w:numPr>
                <w:ilvl w:val="0"/>
                <w:numId w:val="4"/>
              </w:numPr>
              <w:contextualSpacing/>
            </w:pPr>
            <w:hyperlink r:id="rId30">
              <w:r>
                <w:rPr>
                  <w:b/>
                  <w:i/>
                  <w:color w:val="1155CC"/>
                  <w:u w:val="single"/>
                </w:rPr>
                <w:t>O</w:t>
              </w:r>
            </w:hyperlink>
            <w:hyperlink r:id="rId31">
              <w:r>
                <w:rPr>
                  <w:color w:val="1155CC"/>
                  <w:u w:val="single"/>
                </w:rPr>
                <w:t>pen/closed</w:t>
              </w:r>
            </w:hyperlink>
          </w:p>
          <w:p w:rsidR="008A4006" w:rsidRDefault="00CF03C6">
            <w:pPr>
              <w:numPr>
                <w:ilvl w:val="0"/>
                <w:numId w:val="4"/>
              </w:numPr>
              <w:contextualSpacing/>
            </w:pPr>
            <w:hyperlink r:id="rId32">
              <w:proofErr w:type="spellStart"/>
              <w:r>
                <w:rPr>
                  <w:b/>
                  <w:i/>
                  <w:color w:val="1155CC"/>
                  <w:u w:val="single"/>
                </w:rPr>
                <w:t>L</w:t>
              </w:r>
            </w:hyperlink>
            <w:hyperlink r:id="rId33">
              <w:r>
                <w:rPr>
                  <w:color w:val="1155CC"/>
                  <w:u w:val="single"/>
                </w:rPr>
                <w:t>iskov</w:t>
              </w:r>
              <w:proofErr w:type="spellEnd"/>
              <w:r>
                <w:rPr>
                  <w:color w:val="1155CC"/>
                  <w:u w:val="single"/>
                </w:rPr>
                <w:t xml:space="preserve"> substitution</w:t>
              </w:r>
            </w:hyperlink>
          </w:p>
          <w:p w:rsidR="008A4006" w:rsidRDefault="00CF03C6">
            <w:pPr>
              <w:numPr>
                <w:ilvl w:val="0"/>
                <w:numId w:val="4"/>
              </w:numPr>
              <w:contextualSpacing/>
            </w:pPr>
            <w:hyperlink r:id="rId34">
              <w:r>
                <w:rPr>
                  <w:b/>
                  <w:i/>
                  <w:color w:val="1155CC"/>
                  <w:u w:val="single"/>
                </w:rPr>
                <w:t>I</w:t>
              </w:r>
            </w:hyperlink>
            <w:hyperlink r:id="rId35">
              <w:r>
                <w:rPr>
                  <w:color w:val="1155CC"/>
                  <w:u w:val="single"/>
                </w:rPr>
                <w:t>nterface segregation</w:t>
              </w:r>
            </w:hyperlink>
          </w:p>
          <w:p w:rsidR="008A4006" w:rsidRDefault="00CF03C6">
            <w:pPr>
              <w:numPr>
                <w:ilvl w:val="0"/>
                <w:numId w:val="4"/>
              </w:numPr>
              <w:contextualSpacing/>
            </w:pPr>
            <w:hyperlink r:id="rId36">
              <w:r>
                <w:rPr>
                  <w:b/>
                  <w:i/>
                  <w:color w:val="1155CC"/>
                  <w:u w:val="single"/>
                </w:rPr>
                <w:t>D</w:t>
              </w:r>
            </w:hyperlink>
            <w:hyperlink r:id="rId37">
              <w:r>
                <w:rPr>
                  <w:color w:val="1155CC"/>
                  <w:u w:val="single"/>
                </w:rPr>
                <w:t>ependency inversion</w:t>
              </w:r>
            </w:hyperlink>
          </w:p>
          <w:p w:rsidR="008A4006" w:rsidRDefault="008A4006"/>
          <w:p w:rsidR="008A4006" w:rsidRDefault="008A4006"/>
          <w:p w:rsidR="008A4006" w:rsidRDefault="00CF03C6">
            <w:pPr>
              <w:spacing w:line="240" w:lineRule="auto"/>
            </w:pPr>
            <w:hyperlink w:anchor="f3zl0rc5x5m">
              <w:r>
                <w:rPr>
                  <w:color w:val="1155CC"/>
                  <w:sz w:val="18"/>
                  <w:szCs w:val="18"/>
                  <w:u w:val="single"/>
                </w:rPr>
                <w:t>( ^^ top ^^ )</w:t>
              </w:r>
            </w:hyperlink>
          </w:p>
        </w:tc>
      </w:tr>
    </w:tbl>
    <w:p w:rsidR="008A4006" w:rsidRDefault="008A4006"/>
    <w:sectPr w:rsidR="008A400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2CD6"/>
    <w:multiLevelType w:val="multilevel"/>
    <w:tmpl w:val="99886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A3AB0"/>
    <w:multiLevelType w:val="multilevel"/>
    <w:tmpl w:val="5B52C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A86769"/>
    <w:multiLevelType w:val="multilevel"/>
    <w:tmpl w:val="DD88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E3AEB"/>
    <w:multiLevelType w:val="multilevel"/>
    <w:tmpl w:val="2B4C8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DB02A1"/>
    <w:multiLevelType w:val="multilevel"/>
    <w:tmpl w:val="24484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A4006"/>
    <w:rsid w:val="008A4006"/>
    <w:rsid w:val="00CF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7D4FC8-6235-40A7-A7BC-A9965928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F03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The_Mythical_Man-Month" TargetMode="External"/><Relationship Id="rId13" Type="http://schemas.openxmlformats.org/officeDocument/2006/relationships/hyperlink" Target="https://3.7designs.co/blog/2017/05/user-experience-design-mental-models/" TargetMode="External"/><Relationship Id="rId18" Type="http://schemas.openxmlformats.org/officeDocument/2006/relationships/hyperlink" Target="https://en.wikipedia.org/wiki/Erik_Meijer_(computer_scientist)" TargetMode="External"/><Relationship Id="rId26" Type="http://schemas.openxmlformats.org/officeDocument/2006/relationships/hyperlink" Target="https://en.wikipedia.org/wiki/Conjunction_fallacy"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athematical" TargetMode="External"/><Relationship Id="rId34" Type="http://schemas.openxmlformats.org/officeDocument/2006/relationships/hyperlink" Target="https://en.wikipedia.org/wiki/Interface_segregation_principle" TargetMode="External"/><Relationship Id="rId7" Type="http://schemas.openxmlformats.org/officeDocument/2006/relationships/hyperlink" Target="https://en.wikipedia.org/wiki/Hofstadter%27s_law" TargetMode="External"/><Relationship Id="rId12" Type="http://schemas.openxmlformats.org/officeDocument/2006/relationships/hyperlink" Target="https://www.fastcodesign.com/90157775/10-laws-of-ux-illustrated" TargetMode="External"/><Relationship Id="rId17" Type="http://schemas.openxmlformats.org/officeDocument/2006/relationships/hyperlink" Target="https://en.wikipedia.org/wiki/Carl_Hewitt" TargetMode="External"/><Relationship Id="rId25" Type="http://schemas.openxmlformats.org/officeDocument/2006/relationships/hyperlink" Target="https://en.wikipedia.org/wiki/Formal_fallacy" TargetMode="External"/><Relationship Id="rId33" Type="http://schemas.openxmlformats.org/officeDocument/2006/relationships/hyperlink" Target="https://en.wikipedia.org/wiki/Liskov_substitution_princip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ofstadter%27s_law" TargetMode="External"/><Relationship Id="rId20" Type="http://schemas.openxmlformats.org/officeDocument/2006/relationships/hyperlink" Target="https://en.wikipedia.org/wiki/Factorial_experiment" TargetMode="External"/><Relationship Id="rId29" Type="http://schemas.openxmlformats.org/officeDocument/2006/relationships/hyperlink" Target="https://en.wikipedia.org/wiki/Single_responsibility_principle" TargetMode="External"/><Relationship Id="rId1" Type="http://schemas.openxmlformats.org/officeDocument/2006/relationships/numbering" Target="numbering.xml"/><Relationship Id="rId6" Type="http://schemas.openxmlformats.org/officeDocument/2006/relationships/hyperlink" Target="https://en.wikipedia.org/wiki/Parkinson%27s_law" TargetMode="External"/><Relationship Id="rId11" Type="http://schemas.openxmlformats.org/officeDocument/2006/relationships/hyperlink" Target="https://lawsofux.com/" TargetMode="External"/><Relationship Id="rId24" Type="http://schemas.openxmlformats.org/officeDocument/2006/relationships/hyperlink" Target="https://link.springer.com/chapter/10.1007/978-3-642-16265-7_3" TargetMode="External"/><Relationship Id="rId32" Type="http://schemas.openxmlformats.org/officeDocument/2006/relationships/hyperlink" Target="https://en.wikipedia.org/wiki/Liskov_substitution_principle" TargetMode="External"/><Relationship Id="rId37" Type="http://schemas.openxmlformats.org/officeDocument/2006/relationships/hyperlink" Target="https://en.wikipedia.org/wiki/Dependency_inversion_principle" TargetMode="External"/><Relationship Id="rId5" Type="http://schemas.openxmlformats.org/officeDocument/2006/relationships/hyperlink" Target="https://en.wikipedia.org/wiki/Conway%27s_law" TargetMode="External"/><Relationship Id="rId15" Type="http://schemas.openxmlformats.org/officeDocument/2006/relationships/hyperlink" Target="https://en.wikipedia.org/wiki/Parkinson%27s_law" TargetMode="External"/><Relationship Id="rId23" Type="http://schemas.openxmlformats.org/officeDocument/2006/relationships/hyperlink" Target="https://en.wikipedia.org/wiki/Distributed_systems" TargetMode="External"/><Relationship Id="rId28" Type="http://schemas.openxmlformats.org/officeDocument/2006/relationships/hyperlink" Target="https://en.wikipedia.org/wiki/Single_responsibility_principle" TargetMode="External"/><Relationship Id="rId36" Type="http://schemas.openxmlformats.org/officeDocument/2006/relationships/hyperlink" Target="https://en.wikipedia.org/wiki/Dependency_inversion_principle" TargetMode="External"/><Relationship Id="rId10" Type="http://schemas.openxmlformats.org/officeDocument/2006/relationships/hyperlink" Target="https://link.springer.com/chapter/10.1007/978-3-642-16265-7_3" TargetMode="External"/><Relationship Id="rId19" Type="http://schemas.openxmlformats.org/officeDocument/2006/relationships/hyperlink" Target="https://www.linkedin.com/in/cszyperski/" TargetMode="External"/><Relationship Id="rId31" Type="http://schemas.openxmlformats.org/officeDocument/2006/relationships/hyperlink" Target="https://en.wikipedia.org/wiki/Open/closed_principle" TargetMode="External"/><Relationship Id="rId4" Type="http://schemas.openxmlformats.org/officeDocument/2006/relationships/webSettings" Target="webSettings.xml"/><Relationship Id="rId9" Type="http://schemas.openxmlformats.org/officeDocument/2006/relationships/hyperlink" Target="https://en.wikipedia.org/wiki/Extreme_programming" TargetMode="External"/><Relationship Id="rId14" Type="http://schemas.openxmlformats.org/officeDocument/2006/relationships/hyperlink" Target="https://en.wikipedia.org/wiki/Valence_effect" TargetMode="External"/><Relationship Id="rId22" Type="http://schemas.openxmlformats.org/officeDocument/2006/relationships/hyperlink" Target="https://en.wikipedia.org/wiki/Modeling_language" TargetMode="External"/><Relationship Id="rId27" Type="http://schemas.openxmlformats.org/officeDocument/2006/relationships/hyperlink" Target="http://programmer.97things.oreilly.com/wiki/index.php/The_Single_Responsibility_Principle" TargetMode="External"/><Relationship Id="rId30" Type="http://schemas.openxmlformats.org/officeDocument/2006/relationships/hyperlink" Target="https://en.wikipedia.org/wiki/Open/closed_principle" TargetMode="External"/><Relationship Id="rId35" Type="http://schemas.openxmlformats.org/officeDocument/2006/relationships/hyperlink" Target="https://en.wikipedia.org/wiki/Interface_segregation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861</Words>
  <Characters>4911</Characters>
  <Application>Microsoft Office Word</Application>
  <DocSecurity>0</DocSecurity>
  <Lines>40</Lines>
  <Paragraphs>11</Paragraphs>
  <ScaleCrop>false</ScaleCrop>
  <Company>CareSource</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 Allen H.</cp:lastModifiedBy>
  <cp:revision>2</cp:revision>
  <dcterms:created xsi:type="dcterms:W3CDTF">2018-05-31T20:25:00Z</dcterms:created>
  <dcterms:modified xsi:type="dcterms:W3CDTF">2018-05-31T20:28:00Z</dcterms:modified>
</cp:coreProperties>
</file>