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C9C1D" w14:textId="77777777" w:rsidR="00D623C7" w:rsidRPr="00D623C7" w:rsidRDefault="00D623C7" w:rsidP="00D623C7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D623C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Webrtc</w:t>
      </w:r>
      <w:proofErr w:type="spellEnd"/>
      <w:r w:rsidRPr="00D623C7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内部设计索引</w:t>
      </w:r>
    </w:p>
    <w:p w14:paraId="6B8DED6F" w14:textId="77777777" w:rsidR="00D623C7" w:rsidRPr="00D623C7" w:rsidRDefault="00D623C7" w:rsidP="00D623C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</w:p>
    <w:p w14:paraId="3EDAA08E" w14:textId="77777777" w:rsidR="00D623C7" w:rsidRPr="00D623C7" w:rsidRDefault="00D623C7" w:rsidP="00D623C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hyperlink r:id="rId4" w:history="1">
        <w:r w:rsidRPr="00D623C7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  <w:u w:val="single"/>
          </w:rPr>
          <w:t>http://www.webrtc.org/reference/webrtc-internals</w:t>
        </w:r>
      </w:hyperlink>
    </w:p>
    <w:p w14:paraId="644E2A58" w14:textId="77777777" w:rsidR="00D623C7" w:rsidRPr="00D623C7" w:rsidRDefault="00D623C7" w:rsidP="00D623C7">
      <w:pPr>
        <w:widowControl/>
        <w:shd w:val="clear" w:color="auto" w:fill="FFFFFF"/>
        <w:spacing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Arial" w:eastAsia="微软雅黑" w:hAnsi="Arial" w:cs="Arial" w:hint="eastAsia"/>
          <w:b/>
          <w:bCs/>
          <w:color w:val="000000"/>
          <w:kern w:val="0"/>
          <w:sz w:val="20"/>
          <w:szCs w:val="20"/>
        </w:rPr>
        <w:t>(1)</w:t>
      </w:r>
      <w:r w:rsidRPr="00D623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、网络传输模块：</w:t>
      </w:r>
      <w:proofErr w:type="spellStart"/>
      <w:r w:rsidRPr="00D623C7">
        <w:rPr>
          <w:rFonts w:ascii="Arial" w:eastAsia="微软雅黑" w:hAnsi="Arial" w:cs="Arial" w:hint="eastAsia"/>
          <w:b/>
          <w:bCs/>
          <w:color w:val="000000"/>
          <w:kern w:val="0"/>
          <w:sz w:val="20"/>
          <w:szCs w:val="20"/>
        </w:rPr>
        <w:t>libjingle</w:t>
      </w:r>
      <w:proofErr w:type="spellEnd"/>
    </w:p>
    <w:p w14:paraId="25BB6C1B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t>WebRTC</w:t>
      </w:r>
      <w:r w:rsidRPr="00D623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重用了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proofErr w:type="spellStart"/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t>libjingle</w:t>
      </w:r>
      <w:proofErr w:type="spellEnd"/>
      <w:r w:rsidRPr="00D623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的一些组件，主要是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t>network</w:t>
      </w:r>
      <w:r w:rsidRPr="00D623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和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t>transport</w:t>
      </w:r>
      <w:r w:rsidRPr="00D623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组件，关于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proofErr w:type="spellStart"/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t>libjingle</w:t>
      </w:r>
      <w:proofErr w:type="spellEnd"/>
      <w:r w:rsidRPr="00D623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的文档资料可以查看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hyperlink r:id="rId5" w:history="1">
        <w:r w:rsidRPr="00D623C7">
          <w:rPr>
            <w:rFonts w:ascii="宋体" w:eastAsia="宋体" w:hAnsi="宋体" w:cs="宋体" w:hint="eastAsia"/>
            <w:b/>
            <w:bCs/>
            <w:color w:val="000099"/>
            <w:kern w:val="0"/>
            <w:sz w:val="20"/>
            <w:szCs w:val="20"/>
            <w:u w:val="single"/>
          </w:rPr>
          <w:t>这里</w:t>
        </w:r>
      </w:hyperlink>
      <w:r w:rsidRPr="00D623C7">
        <w:rPr>
          <w:rFonts w:ascii="宋体" w:eastAsia="宋体" w:hAnsi="宋体" w:cs="宋体" w:hint="eastAsia"/>
          <w:color w:val="000000"/>
          <w:kern w:val="0"/>
          <w:sz w:val="20"/>
          <w:szCs w:val="20"/>
        </w:rPr>
        <w:t>。</w:t>
      </w:r>
    </w:p>
    <w:p w14:paraId="222EFE22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br/>
      </w:r>
    </w:p>
    <w:p w14:paraId="7FD82C46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Lucida Sans" w:eastAsia="微软雅黑" w:hAnsi="Lucida Sans" w:cs="宋体" w:hint="eastAsia"/>
          <w:b/>
          <w:bCs/>
          <w:color w:val="000000"/>
          <w:kern w:val="0"/>
          <w:sz w:val="23"/>
          <w:szCs w:val="23"/>
        </w:rPr>
        <w:t>(2)</w:t>
      </w:r>
      <w:r w:rsidRPr="00D623C7">
        <w:rPr>
          <w:rFonts w:ascii="宋体" w:eastAsia="宋体" w:hAnsi="宋体" w:cs="宋体" w:hint="eastAsia"/>
          <w:b/>
          <w:bCs/>
          <w:color w:val="000000"/>
          <w:kern w:val="0"/>
          <w:sz w:val="23"/>
          <w:szCs w:val="23"/>
        </w:rPr>
        <w:t>、媒体处理的主要数据结构</w:t>
      </w:r>
    </w:p>
    <w:p w14:paraId="2327760A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宋体" w:eastAsia="宋体" w:hAnsi="宋体" w:cs="宋体" w:hint="eastAsia"/>
          <w:i/>
          <w:iCs/>
          <w:color w:val="FF0000"/>
          <w:kern w:val="0"/>
          <w:sz w:val="20"/>
          <w:szCs w:val="20"/>
        </w:rPr>
        <w:t>注意：以下所有的方法、类、结构体、枚举常量等都在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proofErr w:type="spellStart"/>
      <w:r w:rsidRPr="00D623C7">
        <w:rPr>
          <w:rFonts w:ascii="Arial" w:eastAsia="微软雅黑" w:hAnsi="Arial" w:cs="Arial" w:hint="eastAsia"/>
          <w:i/>
          <w:iCs/>
          <w:color w:val="000099"/>
          <w:kern w:val="0"/>
          <w:sz w:val="20"/>
          <w:szCs w:val="20"/>
        </w:rPr>
        <w:t>webrtc</w:t>
      </w:r>
      <w:proofErr w:type="spellEnd"/>
      <w:r w:rsidRPr="00D623C7">
        <w:rPr>
          <w:rFonts w:ascii="宋体" w:eastAsia="宋体" w:hAnsi="宋体" w:cs="宋体" w:hint="eastAsia"/>
          <w:i/>
          <w:iCs/>
          <w:color w:val="FF0000"/>
          <w:kern w:val="0"/>
          <w:sz w:val="20"/>
          <w:szCs w:val="20"/>
        </w:rPr>
        <w:t>命名空间里</w:t>
      </w:r>
      <w:r w:rsidRPr="00D623C7">
        <w:rPr>
          <w:rFonts w:ascii="Lucida Sans" w:eastAsia="微软雅黑" w:hAnsi="Lucida Sans" w:cs="宋体" w:hint="eastAsia"/>
          <w:color w:val="333333"/>
          <w:kern w:val="0"/>
          <w:sz w:val="20"/>
          <w:szCs w:val="20"/>
        </w:rPr>
        <w:t>  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532"/>
        <w:gridCol w:w="4266"/>
      </w:tblGrid>
      <w:tr w:rsidR="00D623C7" w:rsidRPr="00D623C7" w14:paraId="2FE2B87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BE813CE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类、结构体、枚举常量</w:t>
            </w:r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14CAC3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头文件</w:t>
            </w:r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5768BED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说明</w:t>
            </w:r>
          </w:p>
        </w:tc>
      </w:tr>
      <w:tr w:rsidR="00D623C7" w:rsidRPr="00D623C7" w14:paraId="797589EE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7CAD3D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6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Structures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B2DC48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common_types.h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15DA798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列出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VoiceEngine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&amp;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VideoEngine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的通用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Struct</w:t>
            </w:r>
          </w:p>
        </w:tc>
      </w:tr>
      <w:tr w:rsidR="00D623C7" w:rsidRPr="00D623C7" w14:paraId="6B1F79B5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D3977C2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7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Enumerators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0B4108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common_types.h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6EB476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3F3F3"/>
              </w:rPr>
              <w:t>列出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3F3F3"/>
              </w:rPr>
              <w:t>VoiceEngine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3F3F3"/>
              </w:rPr>
              <w:t xml:space="preserve"> &amp;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3F3F3"/>
              </w:rPr>
              <w:t>VideoEngine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3F3F3"/>
              </w:rPr>
              <w:t>的通用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  <w:shd w:val="clear" w:color="auto" w:fill="F3F3F3"/>
              </w:rPr>
              <w:t>Enum</w:t>
            </w:r>
          </w:p>
        </w:tc>
      </w:tr>
      <w:tr w:rsidR="00D623C7" w:rsidRPr="00D623C7" w14:paraId="7DCD803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18D0A8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8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Classes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ADA3EA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common_types.h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71A2636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列出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VoiceEngine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 &amp;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VideoEngine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的通用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Class</w:t>
            </w:r>
          </w:p>
        </w:tc>
      </w:tr>
      <w:tr w:rsidR="00D623C7" w:rsidRPr="00D623C7" w14:paraId="651D0C2E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FBC0D8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class </w:t>
            </w:r>
            <w:r w:rsidRPr="00D623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fldChar w:fldCharType="begin"/>
            </w:r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instrText xml:space="preserve"> HYPERLINK "http://www.webrtc.org/reference/webrtc-internals/voiceengine-1" </w:instrText>
            </w:r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fldChar w:fldCharType="separate"/>
            </w:r>
            <w:r w:rsidRPr="00D623C7">
              <w:rPr>
                <w:rFonts w:ascii="Arial" w:eastAsia="宋体" w:hAnsi="Arial" w:cs="Arial"/>
                <w:b/>
                <w:bCs/>
                <w:color w:val="0000FF"/>
                <w:kern w:val="0"/>
                <w:sz w:val="15"/>
                <w:szCs w:val="15"/>
                <w:u w:val="single"/>
              </w:rPr>
              <w:t>VoiceEngine</w:t>
            </w:r>
            <w:proofErr w:type="spellEnd"/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C5ED3C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voe_base.h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CEF187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描述使用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factory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方法的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VoiceEngine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类如何分配和释放资源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也列出了一些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APIs,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调用它们可以将文件追踪当作回调消息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</w:p>
          <w:p w14:paraId="5B8A564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It also lists the APIs which are required to enable file tracing and/or traces as callback messages</w:t>
            </w:r>
          </w:p>
        </w:tc>
      </w:tr>
      <w:tr w:rsidR="00D623C7" w:rsidRPr="00D623C7" w14:paraId="06F00DA1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6691C8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class </w:t>
            </w:r>
            <w:r w:rsidRPr="00D623C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fldChar w:fldCharType="begin"/>
            </w:r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instrText xml:space="preserve"> HYPERLINK "http://www.webrtc.org/reference/webrtc-internals/videoengine" </w:instrText>
            </w:r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fldChar w:fldCharType="separate"/>
            </w:r>
            <w:r w:rsidRPr="00D623C7">
              <w:rPr>
                <w:rFonts w:ascii="Arial" w:eastAsia="宋体" w:hAnsi="Arial" w:cs="Arial"/>
                <w:b/>
                <w:bCs/>
                <w:color w:val="0000FF"/>
                <w:kern w:val="0"/>
                <w:sz w:val="15"/>
                <w:szCs w:val="15"/>
                <w:u w:val="single"/>
              </w:rPr>
              <w:t>VideoEngine</w:t>
            </w:r>
            <w:proofErr w:type="spellEnd"/>
            <w:r w:rsidRPr="00D623C7">
              <w:rPr>
                <w:rFonts w:ascii="Arial" w:eastAsia="宋体" w:hAnsi="Arial" w:cs="Arial"/>
                <w:b/>
                <w:bCs/>
                <w:color w:val="24355D"/>
                <w:kern w:val="0"/>
                <w:sz w:val="15"/>
                <w:szCs w:val="15"/>
              </w:rPr>
              <w:fldChar w:fldCharType="end"/>
            </w:r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977218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vie_base.h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5A4E3FBD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描述使用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factory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方法的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VideoEngine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 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类如何分配和释放资源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.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也列出了一些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APIs,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调用它们可以将文件追踪当作回调消息</w:t>
            </w:r>
          </w:p>
        </w:tc>
      </w:tr>
    </w:tbl>
    <w:p w14:paraId="42479668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623C7">
        <w:rPr>
          <w:rFonts w:ascii="Arial" w:eastAsia="微软雅黑" w:hAnsi="Arial" w:cs="Arial" w:hint="eastAsia"/>
          <w:color w:val="000000"/>
          <w:kern w:val="0"/>
          <w:sz w:val="20"/>
          <w:szCs w:val="20"/>
        </w:rPr>
        <w:br/>
      </w:r>
    </w:p>
    <w:p w14:paraId="4F61E11B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Arial" w:eastAsia="微软雅黑" w:hAnsi="Arial" w:cs="Arial" w:hint="eastAsia"/>
          <w:b/>
          <w:bCs/>
          <w:color w:val="000000"/>
          <w:kern w:val="0"/>
          <w:sz w:val="20"/>
          <w:szCs w:val="20"/>
        </w:rPr>
        <w:lastRenderedPageBreak/>
        <w:t>(3)</w:t>
      </w:r>
      <w:r w:rsidRPr="00D623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、音频引擎（</w:t>
      </w:r>
      <w:proofErr w:type="spellStart"/>
      <w:r w:rsidRPr="00D623C7">
        <w:rPr>
          <w:rFonts w:ascii="Arial" w:eastAsia="微软雅黑" w:hAnsi="Arial" w:cs="Arial" w:hint="eastAsia"/>
          <w:b/>
          <w:bCs/>
          <w:color w:val="000000"/>
          <w:kern w:val="0"/>
          <w:sz w:val="20"/>
          <w:szCs w:val="20"/>
        </w:rPr>
        <w:t>VoiceEngine</w:t>
      </w:r>
      <w:proofErr w:type="spellEnd"/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623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）模块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623C7">
        <w:rPr>
          <w:rFonts w:ascii="Arial" w:eastAsia="微软雅黑" w:hAnsi="Arial" w:cs="Arial" w:hint="eastAsia"/>
          <w:b/>
          <w:bCs/>
          <w:color w:val="000000"/>
          <w:kern w:val="0"/>
          <w:sz w:val="20"/>
          <w:szCs w:val="20"/>
        </w:rPr>
        <w:t>APIs</w:t>
      </w:r>
    </w:p>
    <w:p w14:paraId="7905B407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Lucida Sans" w:eastAsia="微软雅黑" w:hAnsi="Lucida Sans" w:cs="宋体" w:hint="eastAsia"/>
          <w:color w:val="000000"/>
          <w:kern w:val="0"/>
          <w:sz w:val="20"/>
          <w:szCs w:val="20"/>
        </w:rPr>
        <w:br/>
      </w:r>
    </w:p>
    <w:p w14:paraId="6AD86DF8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宋体" w:eastAsia="宋体" w:hAnsi="宋体" w:cs="宋体" w:hint="eastAsia"/>
          <w:i/>
          <w:iCs/>
          <w:color w:val="CC0000"/>
          <w:kern w:val="0"/>
          <w:sz w:val="15"/>
          <w:szCs w:val="15"/>
        </w:rPr>
        <w:t>下表列的是目前在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proofErr w:type="spellStart"/>
      <w:r w:rsidRPr="00D623C7">
        <w:rPr>
          <w:rFonts w:ascii="Arial" w:eastAsia="微软雅黑" w:hAnsi="Arial" w:cs="Arial" w:hint="eastAsia"/>
          <w:i/>
          <w:iCs/>
          <w:color w:val="CC0000"/>
          <w:kern w:val="0"/>
          <w:sz w:val="15"/>
          <w:szCs w:val="15"/>
        </w:rPr>
        <w:t>VoiceEngine</w:t>
      </w:r>
      <w:proofErr w:type="spellEnd"/>
      <w:r w:rsidRPr="00D623C7">
        <w:rPr>
          <w:rFonts w:ascii="宋体" w:eastAsia="宋体" w:hAnsi="宋体" w:cs="宋体" w:hint="eastAsia"/>
          <w:i/>
          <w:iCs/>
          <w:color w:val="CC0000"/>
          <w:kern w:val="0"/>
          <w:sz w:val="15"/>
          <w:szCs w:val="15"/>
        </w:rPr>
        <w:t>中可用的</w:t>
      </w:r>
      <w:r w:rsidRPr="00D623C7">
        <w:rPr>
          <w:rFonts w:ascii="Arial" w:eastAsia="微软雅黑" w:hAnsi="Arial" w:cs="Arial" w:hint="eastAsia"/>
          <w:i/>
          <w:iCs/>
          <w:color w:val="CC0000"/>
          <w:kern w:val="0"/>
          <w:sz w:val="15"/>
          <w:szCs w:val="15"/>
        </w:rPr>
        <w:t>sub APIs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532"/>
        <w:gridCol w:w="4266"/>
      </w:tblGrid>
      <w:tr w:rsidR="00D623C7" w:rsidRPr="00D623C7" w14:paraId="4F651D6D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BFFC5F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b/>
                <w:bCs/>
                <w:color w:val="333333"/>
                <w:kern w:val="0"/>
                <w:sz w:val="20"/>
                <w:szCs w:val="20"/>
              </w:rPr>
              <w:t>sub-API</w:t>
            </w:r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E5B87B3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头文件</w:t>
            </w:r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871C37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说明</w:t>
            </w:r>
          </w:p>
        </w:tc>
      </w:tr>
      <w:tr w:rsidR="00D623C7" w:rsidRPr="00D623C7" w14:paraId="2BBD46A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7526ACF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9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VoEAudioProcessing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7C6A62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voe_audio_processing.h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4AE0C39D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添加支持噪音抑制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(NS),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自动扩音控制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(AGC)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和回音控制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(EC).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也包含了接收端的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VAD(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音频活跃检测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</w:tc>
      </w:tr>
      <w:tr w:rsidR="00D623C7" w:rsidRPr="00D623C7" w14:paraId="6182ABF2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74BA493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0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VoEBase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BF5483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voe_base.h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BE00AE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通过使用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G711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支持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Voip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的双向通信。</w:t>
            </w:r>
          </w:p>
          <w:p w14:paraId="7D0FC843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注：这个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API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必须始终被创建</w:t>
            </w:r>
          </w:p>
        </w:tc>
      </w:tr>
      <w:tr w:rsidR="00D623C7" w:rsidRPr="00D623C7" w14:paraId="43F9FF12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D0B5B9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1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VoECallReport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7C6D48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voe_call_report.h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51D32883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添加支持了呼叫报告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,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其中包含了一些保活检测、</w:t>
            </w:r>
          </w:p>
          <w:p w14:paraId="2CC606A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RTT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测试和回应检测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.</w:t>
            </w:r>
          </w:p>
        </w:tc>
      </w:tr>
      <w:tr w:rsidR="00D623C7" w:rsidRPr="00D623C7" w14:paraId="0A9AC47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8BB3D8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2" w:history="1">
              <w:r w:rsidRPr="00D623C7">
                <w:rPr>
                  <w:rFonts w:ascii="Calibri" w:eastAsia="宋体" w:hAnsi="Calibri" w:cs="Calibri"/>
                  <w:b/>
                  <w:bCs/>
                  <w:color w:val="0000FF"/>
                  <w:kern w:val="0"/>
                  <w:sz w:val="20"/>
                  <w:szCs w:val="20"/>
                  <w:u w:val="single"/>
                </w:rPr>
                <w:t>VoECodec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234B57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voe_codec.h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B228A5E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添加了一些非默认编解码器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(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如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iLBC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 xml:space="preserve">,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iSAC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, G.722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等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)</w:t>
            </w:r>
          </w:p>
          <w:p w14:paraId="272326F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和音频活跃度检测支持</w:t>
            </w:r>
            <w:r w:rsidRPr="00D623C7">
              <w:rPr>
                <w:rFonts w:ascii="Arial" w:eastAsia="宋体" w:hAnsi="Arial" w:cs="Arial"/>
                <w:kern w:val="0"/>
                <w:sz w:val="24"/>
                <w:szCs w:val="24"/>
              </w:rPr>
              <w:t>(VAD)</w:t>
            </w:r>
          </w:p>
        </w:tc>
      </w:tr>
      <w:tr w:rsidR="00D623C7" w:rsidRPr="00D623C7" w14:paraId="077C4D46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E6F26C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3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VoEDTMF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92F603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voe_dtmf.h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98AA8D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telephone event transmission, DTMF tone generation and telephone event detection. (Telephone events include DTMF.)</w:t>
            </w:r>
          </w:p>
        </w:tc>
      </w:tr>
      <w:tr w:rsidR="00D623C7" w:rsidRPr="00D623C7" w14:paraId="4EB6231B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6AD31F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4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VoEEncryption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D63ECF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voe_encryption.h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D87683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external encryption/decryption support.</w:t>
            </w:r>
          </w:p>
        </w:tc>
      </w:tr>
      <w:tr w:rsidR="00D623C7" w:rsidRPr="00D623C7" w14:paraId="669D50B4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C6D98E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5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VoEErrors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538FA471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voe_errors.h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48A46AAD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Error Codes for the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VoiceEngine</w:t>
            </w:r>
            <w:proofErr w:type="spellEnd"/>
          </w:p>
        </w:tc>
      </w:tr>
      <w:tr w:rsidR="00D623C7" w:rsidRPr="00D623C7" w14:paraId="62357ADE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3C2DEBC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6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VoEExternalMedia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8BAD15D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voe_external_media.h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1FEACB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support for external media processing and enables utilization of an external audio resource.</w:t>
            </w:r>
          </w:p>
        </w:tc>
      </w:tr>
      <w:tr w:rsidR="00D623C7" w:rsidRPr="00D623C7" w14:paraId="704E078D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8B776E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7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VoEFile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715A71F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voe_file.h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5D2BA9E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file playback, file recording and file conversion functions.</w:t>
            </w:r>
          </w:p>
        </w:tc>
      </w:tr>
      <w:tr w:rsidR="00D623C7" w:rsidRPr="00D623C7" w14:paraId="7AA79D10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C84A95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8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VoEHardware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861C8B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voe_hardware.h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A5E31C2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sound device handling, CPU load monitoring and device information functions.</w:t>
            </w:r>
          </w:p>
        </w:tc>
      </w:tr>
      <w:tr w:rsidR="00D623C7" w:rsidRPr="00D623C7" w14:paraId="54DB709B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B417AD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19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VoENetEqStats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A12E9C4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voe_neteq_stats.h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729EE59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buffer statistics functions.</w:t>
            </w:r>
          </w:p>
        </w:tc>
      </w:tr>
      <w:tr w:rsidR="00D623C7" w:rsidRPr="00D623C7" w14:paraId="6F9E5A70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17BC98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0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VoENetwork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4EFAE2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voe_network.h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9F964D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external transport, port and address filtering, Windows QoS support and packet timeout notifications.</w:t>
            </w:r>
          </w:p>
        </w:tc>
      </w:tr>
      <w:tr w:rsidR="00D623C7" w:rsidRPr="00D623C7" w14:paraId="305CF99F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9005C7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1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VoERTP_RTCP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DE8431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voe_rtp_rtcp.h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2624E2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support for RTCP sender reports, SSRC handling, RTP/RTCP statistics, Forward Error Correction (FEC), RTCP APP, RTP capturing and RTP keepalive.</w:t>
            </w:r>
          </w:p>
        </w:tc>
      </w:tr>
      <w:tr w:rsidR="00D623C7" w:rsidRPr="00D623C7" w14:paraId="4321FF5B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9E11F3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2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VoEVideoSync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C77E57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voe_video_sync.h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EA9CCC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RTP header modification support, playout-delay tuning and monitoring.</w:t>
            </w:r>
          </w:p>
        </w:tc>
      </w:tr>
      <w:tr w:rsidR="00D623C7" w:rsidRPr="00D623C7" w14:paraId="60BA677B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A4E12B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3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VoEVolumeControl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7030A2F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voe_volume_control.h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14E999B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speaker volume controls, microphone volume controls, mute support, and additional stereo scaling methods.</w:t>
            </w:r>
          </w:p>
        </w:tc>
      </w:tr>
    </w:tbl>
    <w:p w14:paraId="6A20B265" w14:textId="77777777" w:rsidR="00D623C7" w:rsidRPr="00D623C7" w:rsidRDefault="00D623C7" w:rsidP="00D623C7">
      <w:pPr>
        <w:widowControl/>
        <w:shd w:val="clear" w:color="auto" w:fill="FFFFFF"/>
        <w:spacing w:after="239" w:line="338" w:lineRule="atLeast"/>
        <w:jc w:val="left"/>
        <w:rPr>
          <w:rFonts w:ascii="微软雅黑" w:eastAsia="微软雅黑" w:hAnsi="微软雅黑" w:cs="宋体"/>
          <w:color w:val="000000"/>
          <w:kern w:val="0"/>
          <w:sz w:val="23"/>
          <w:szCs w:val="23"/>
        </w:rPr>
      </w:pPr>
      <w:r w:rsidRPr="00D623C7">
        <w:rPr>
          <w:rFonts w:ascii="Arial" w:eastAsia="微软雅黑" w:hAnsi="Arial" w:cs="Arial" w:hint="eastAsia"/>
          <w:color w:val="000000"/>
          <w:kern w:val="0"/>
          <w:sz w:val="20"/>
          <w:szCs w:val="20"/>
        </w:rPr>
        <w:br/>
      </w:r>
    </w:p>
    <w:p w14:paraId="0368CF4C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Lucida Sans" w:eastAsia="微软雅黑" w:hAnsi="Lucida Sans" w:cs="宋体" w:hint="eastAsia"/>
          <w:b/>
          <w:bCs/>
          <w:color w:val="000000"/>
          <w:kern w:val="0"/>
          <w:sz w:val="20"/>
          <w:szCs w:val="20"/>
        </w:rPr>
        <w:lastRenderedPageBreak/>
        <w:t>(4)</w:t>
      </w:r>
      <w:r w:rsidRPr="00D623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、视频引擎（</w:t>
      </w:r>
      <w:proofErr w:type="spellStart"/>
      <w:r w:rsidRPr="00D623C7">
        <w:rPr>
          <w:rFonts w:ascii="Lucida Sans" w:eastAsia="微软雅黑" w:hAnsi="Lucida Sans" w:cs="宋体" w:hint="eastAsia"/>
          <w:b/>
          <w:bCs/>
          <w:color w:val="000000"/>
          <w:kern w:val="0"/>
          <w:sz w:val="20"/>
          <w:szCs w:val="20"/>
        </w:rPr>
        <w:t>VideoEngine</w:t>
      </w:r>
      <w:proofErr w:type="spellEnd"/>
      <w:r w:rsidRPr="00D623C7">
        <w:rPr>
          <w:rFonts w:ascii="宋体" w:eastAsia="宋体" w:hAnsi="宋体" w:cs="宋体" w:hint="eastAsia"/>
          <w:b/>
          <w:bCs/>
          <w:color w:val="000000"/>
          <w:kern w:val="0"/>
          <w:sz w:val="20"/>
          <w:szCs w:val="20"/>
        </w:rPr>
        <w:t>）模块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r w:rsidRPr="00D623C7">
        <w:rPr>
          <w:rFonts w:ascii="Lucida Sans" w:eastAsia="微软雅黑" w:hAnsi="Lucida Sans" w:cs="宋体" w:hint="eastAsia"/>
          <w:b/>
          <w:bCs/>
          <w:color w:val="000000"/>
          <w:kern w:val="0"/>
          <w:sz w:val="20"/>
          <w:szCs w:val="20"/>
        </w:rPr>
        <w:t>APIs</w:t>
      </w:r>
    </w:p>
    <w:p w14:paraId="66E53AB9" w14:textId="77777777" w:rsidR="00D623C7" w:rsidRPr="00D623C7" w:rsidRDefault="00D623C7" w:rsidP="00D623C7">
      <w:pPr>
        <w:widowControl/>
        <w:shd w:val="clear" w:color="auto" w:fill="FFFFFF"/>
        <w:spacing w:before="100" w:beforeAutospacing="1" w:after="100" w:afterAutospacing="1" w:line="338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D623C7">
        <w:rPr>
          <w:rFonts w:ascii="宋体" w:eastAsia="宋体" w:hAnsi="宋体" w:cs="宋体" w:hint="eastAsia"/>
          <w:i/>
          <w:iCs/>
          <w:color w:val="CC0000"/>
          <w:kern w:val="0"/>
          <w:sz w:val="15"/>
          <w:szCs w:val="15"/>
        </w:rPr>
        <w:t>下表列的是目前在</w:t>
      </w:r>
      <w:r w:rsidRPr="00D623C7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</w:t>
      </w:r>
      <w:proofErr w:type="spellStart"/>
      <w:r w:rsidRPr="00D623C7">
        <w:rPr>
          <w:rFonts w:ascii="Arial" w:eastAsia="微软雅黑" w:hAnsi="Arial" w:cs="Arial" w:hint="eastAsia"/>
          <w:i/>
          <w:iCs/>
          <w:color w:val="CC0000"/>
          <w:kern w:val="0"/>
          <w:sz w:val="15"/>
          <w:szCs w:val="15"/>
        </w:rPr>
        <w:t>VideoEngine</w:t>
      </w:r>
      <w:proofErr w:type="spellEnd"/>
      <w:r w:rsidRPr="00D623C7">
        <w:rPr>
          <w:rFonts w:ascii="宋体" w:eastAsia="宋体" w:hAnsi="宋体" w:cs="宋体" w:hint="eastAsia"/>
          <w:i/>
          <w:iCs/>
          <w:color w:val="CC0000"/>
          <w:kern w:val="0"/>
          <w:sz w:val="15"/>
          <w:szCs w:val="15"/>
        </w:rPr>
        <w:t>中可用的</w:t>
      </w:r>
      <w:r w:rsidRPr="00D623C7">
        <w:rPr>
          <w:rFonts w:ascii="Arial" w:eastAsia="微软雅黑" w:hAnsi="Arial" w:cs="Arial" w:hint="eastAsia"/>
          <w:i/>
          <w:iCs/>
          <w:color w:val="CC0000"/>
          <w:kern w:val="0"/>
          <w:sz w:val="15"/>
          <w:szCs w:val="15"/>
        </w:rPr>
        <w:t>sub APIs</w:t>
      </w:r>
    </w:p>
    <w:tbl>
      <w:tblPr>
        <w:tblW w:w="915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2"/>
        <w:gridCol w:w="2532"/>
        <w:gridCol w:w="4266"/>
      </w:tblGrid>
      <w:tr w:rsidR="00D623C7" w:rsidRPr="00D623C7" w14:paraId="71484504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30ABA2E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sub-API</w:t>
            </w:r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D952A9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20"/>
                <w:szCs w:val="20"/>
              </w:rPr>
              <w:t>头文件</w:t>
            </w:r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E8EA47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宋体" w:eastAsia="宋体" w:hAnsi="宋体" w:cs="宋体"/>
                <w:b/>
                <w:bCs/>
                <w:kern w:val="0"/>
                <w:sz w:val="15"/>
                <w:szCs w:val="15"/>
              </w:rPr>
              <w:t>说明</w:t>
            </w:r>
          </w:p>
        </w:tc>
      </w:tr>
      <w:tr w:rsidR="00D623C7" w:rsidRPr="00D623C7" w14:paraId="4955A1B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7C8C97E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4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ViEBase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8AD211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vie_base.h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4DC0A0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Basic functionality for creating a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VideoEngine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instance, channels and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VoiceEngine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 interaction.</w:t>
            </w:r>
          </w:p>
          <w:p w14:paraId="687AC7F3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b/>
                <w:bCs/>
                <w:kern w:val="0"/>
                <w:sz w:val="15"/>
                <w:szCs w:val="15"/>
              </w:rPr>
              <w:t>NOTE:</w:t>
            </w: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 This API must always be created.</w:t>
            </w:r>
          </w:p>
        </w:tc>
      </w:tr>
      <w:tr w:rsidR="00D623C7" w:rsidRPr="00D623C7" w14:paraId="1A56BB9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529237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5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ViECapture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643A65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vie_capture.h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C50298C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support for capture device allocation as well as capture device capabilities.</w:t>
            </w:r>
          </w:p>
        </w:tc>
      </w:tr>
      <w:tr w:rsidR="00D623C7" w:rsidRPr="00D623C7" w14:paraId="036DF710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C66B67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6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ViECodec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5B72D8A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vie_codec.h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5FEF892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non-default codecs, codec settings and packet loss functionality.</w:t>
            </w:r>
          </w:p>
        </w:tc>
      </w:tr>
      <w:tr w:rsidR="00D623C7" w:rsidRPr="00D623C7" w14:paraId="489206F2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2CABDC62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7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ViEEncryption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8325E9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vie_encryption.h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1F63892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external encryption/decryption support.</w:t>
            </w:r>
          </w:p>
        </w:tc>
      </w:tr>
      <w:tr w:rsidR="00D623C7" w:rsidRPr="00D623C7" w14:paraId="3428612C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252140F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8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ViEErrors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7C60F6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vie_errors.h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5449F427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Error codes for the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VideoEngine</w:t>
            </w:r>
            <w:proofErr w:type="spellEnd"/>
          </w:p>
        </w:tc>
      </w:tr>
      <w:tr w:rsidR="00D623C7" w:rsidRPr="00D623C7" w14:paraId="3CBAAE63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C24A922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29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ViEExternalCodec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5793026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vie_external_codec.h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453927D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support for using external codecs.</w:t>
            </w:r>
          </w:p>
        </w:tc>
      </w:tr>
      <w:tr w:rsidR="00D623C7" w:rsidRPr="00D623C7" w14:paraId="1D5F22EE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0C0DDC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0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ViEFile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2094F58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vie_file.h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1A35CF51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support for file recording, file playout, background images and snapshot.</w:t>
            </w:r>
          </w:p>
        </w:tc>
      </w:tr>
      <w:tr w:rsidR="00D623C7" w:rsidRPr="00D623C7" w14:paraId="56205288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5CBC96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1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ViEImageProcess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55FA05B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vie_image_process.h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73BA88D5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 xml:space="preserve">Adds effect filters, </w:t>
            </w: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deflickering</w:t>
            </w:r>
            <w:proofErr w:type="spellEnd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, denoising and color enhancement.</w:t>
            </w:r>
          </w:p>
        </w:tc>
      </w:tr>
      <w:tr w:rsidR="00D623C7" w:rsidRPr="00D623C7" w14:paraId="4DFA0761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10B0EB0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2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ViENetwork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103F4344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vie_network.h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66044C8F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send and receive functionality, external transport, port and address filtering, Windows QoS support, packet timeout notification and changes to network settings.</w:t>
            </w:r>
          </w:p>
        </w:tc>
      </w:tr>
      <w:tr w:rsidR="00D623C7" w:rsidRPr="00D623C7" w14:paraId="6EAD28E2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BF9F0A1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3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ViERender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0E91028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vie_render.h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hideMark/>
          </w:tcPr>
          <w:p w14:paraId="6C1B4EDB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rendering functionality.</w:t>
            </w:r>
          </w:p>
        </w:tc>
      </w:tr>
      <w:tr w:rsidR="00D623C7" w:rsidRPr="00D623C7" w14:paraId="20DCE2BC" w14:textId="77777777" w:rsidTr="00D623C7">
        <w:tc>
          <w:tcPr>
            <w:tcW w:w="234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40653B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hyperlink r:id="rId34" w:history="1">
              <w:r w:rsidRPr="00D623C7">
                <w:rPr>
                  <w:rFonts w:ascii="Arial" w:eastAsia="宋体" w:hAnsi="Arial" w:cs="Arial"/>
                  <w:b/>
                  <w:bCs/>
                  <w:color w:val="0000FF"/>
                  <w:kern w:val="0"/>
                  <w:sz w:val="15"/>
                  <w:szCs w:val="15"/>
                  <w:u w:val="single"/>
                </w:rPr>
                <w:t>ViERTP_RTCP</w:t>
              </w:r>
            </w:hyperlink>
          </w:p>
        </w:tc>
        <w:tc>
          <w:tcPr>
            <w:tcW w:w="2520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01C6B029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vie_rtp_rtcp.h</w:t>
            </w:r>
            <w:proofErr w:type="spellEnd"/>
          </w:p>
        </w:tc>
        <w:tc>
          <w:tcPr>
            <w:tcW w:w="4245" w:type="dxa"/>
            <w:tcBorders>
              <w:top w:val="single" w:sz="6" w:space="0" w:color="010101"/>
              <w:left w:val="single" w:sz="6" w:space="0" w:color="010101"/>
              <w:bottom w:val="single" w:sz="6" w:space="0" w:color="010101"/>
              <w:right w:val="single" w:sz="6" w:space="0" w:color="010101"/>
            </w:tcBorders>
            <w:shd w:val="clear" w:color="auto" w:fill="F3F3F3"/>
            <w:hideMark/>
          </w:tcPr>
          <w:p w14:paraId="3E60C11A" w14:textId="77777777" w:rsidR="00D623C7" w:rsidRPr="00D623C7" w:rsidRDefault="00D623C7" w:rsidP="00D623C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D623C7">
              <w:rPr>
                <w:rFonts w:ascii="Arial" w:eastAsia="宋体" w:hAnsi="Arial" w:cs="Arial"/>
                <w:kern w:val="0"/>
                <w:sz w:val="15"/>
                <w:szCs w:val="15"/>
              </w:rPr>
              <w:t>Adds support for RTCP reports, SSRS handling RTP/RTCP statistics, NACK/FEC, keep-alive functionality and key frame request methods.</w:t>
            </w:r>
          </w:p>
        </w:tc>
      </w:tr>
    </w:tbl>
    <w:p w14:paraId="761EFAB7" w14:textId="77777777" w:rsidR="009A35D2" w:rsidRDefault="009A35D2">
      <w:pPr>
        <w:rPr>
          <w:rFonts w:hint="eastAsia"/>
        </w:rPr>
      </w:pPr>
    </w:p>
    <w:sectPr w:rsidR="009A35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1B"/>
    <w:rsid w:val="00851C1B"/>
    <w:rsid w:val="009A35D2"/>
    <w:rsid w:val="00C27CD6"/>
    <w:rsid w:val="00D62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AECA4"/>
  <w15:chartTrackingRefBased/>
  <w15:docId w15:val="{A1449D71-1682-4C60-86ED-AFABC467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623C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623C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62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877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71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2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58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645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07530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7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webrtc.org/reference/webrtc-internals/voedtmf" TargetMode="External"/><Relationship Id="rId18" Type="http://schemas.openxmlformats.org/officeDocument/2006/relationships/hyperlink" Target="http://www.webrtc.org/reference/webrtc-internals/voehardware" TargetMode="External"/><Relationship Id="rId26" Type="http://schemas.openxmlformats.org/officeDocument/2006/relationships/hyperlink" Target="http://www.webrtc.org/reference/webrtc-internals/viecodec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webrtc.org/reference/webrtc-internals/voertp_rtcp" TargetMode="External"/><Relationship Id="rId34" Type="http://schemas.openxmlformats.org/officeDocument/2006/relationships/hyperlink" Target="http://www.webrtc.org/reference/webrtc-internals/viertp_rtcp" TargetMode="External"/><Relationship Id="rId7" Type="http://schemas.openxmlformats.org/officeDocument/2006/relationships/hyperlink" Target="http://www.webrtc.org/reference/webrtc-internals/enumerators" TargetMode="External"/><Relationship Id="rId12" Type="http://schemas.openxmlformats.org/officeDocument/2006/relationships/hyperlink" Target="http://www.webrtc.org/reference/webrtc-internals/voecodec" TargetMode="External"/><Relationship Id="rId17" Type="http://schemas.openxmlformats.org/officeDocument/2006/relationships/hyperlink" Target="http://www.webrtc.org/reference/webrtc-internals/voefile" TargetMode="External"/><Relationship Id="rId25" Type="http://schemas.openxmlformats.org/officeDocument/2006/relationships/hyperlink" Target="http://www.webrtc.org/reference/webrtc-internals/viecapture" TargetMode="External"/><Relationship Id="rId33" Type="http://schemas.openxmlformats.org/officeDocument/2006/relationships/hyperlink" Target="http://www.webrtc.org/reference/webrtc-internals/vierender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webrtc.org/reference/webrtc-internals/voeexternalmedia" TargetMode="External"/><Relationship Id="rId20" Type="http://schemas.openxmlformats.org/officeDocument/2006/relationships/hyperlink" Target="http://www.webrtc.org/reference/webrtc-internals/voenetwork" TargetMode="External"/><Relationship Id="rId29" Type="http://schemas.openxmlformats.org/officeDocument/2006/relationships/hyperlink" Target="http://www.webrtc.org/reference/webrtc-internals/vieexternalcodec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webrtc.org/reference/webrtc-internals/structures" TargetMode="External"/><Relationship Id="rId11" Type="http://schemas.openxmlformats.org/officeDocument/2006/relationships/hyperlink" Target="http://www.webrtc.org/reference/webrtc-internals/voecallreport" TargetMode="External"/><Relationship Id="rId24" Type="http://schemas.openxmlformats.org/officeDocument/2006/relationships/hyperlink" Target="http://www.webrtc.org/reference/webrtc-internals/viebase" TargetMode="External"/><Relationship Id="rId32" Type="http://schemas.openxmlformats.org/officeDocument/2006/relationships/hyperlink" Target="http://www.webrtc.org/reference/webrtc-internals/vienetwork" TargetMode="External"/><Relationship Id="rId5" Type="http://schemas.openxmlformats.org/officeDocument/2006/relationships/hyperlink" Target="http://code.google.com/apis/talk/libjingle/developer_guide.html" TargetMode="External"/><Relationship Id="rId15" Type="http://schemas.openxmlformats.org/officeDocument/2006/relationships/hyperlink" Target="http://www.webrtc.org/reference/webrtc-internals/voeerrors" TargetMode="External"/><Relationship Id="rId23" Type="http://schemas.openxmlformats.org/officeDocument/2006/relationships/hyperlink" Target="http://www.webrtc.org/reference/webrtc-internals/voevolumecontrol" TargetMode="External"/><Relationship Id="rId28" Type="http://schemas.openxmlformats.org/officeDocument/2006/relationships/hyperlink" Target="http://www.webrtc.org/reference/webrtc-internals/vieexternalcodec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webrtc.org/reference/webrtc-internals/voebase" TargetMode="External"/><Relationship Id="rId19" Type="http://schemas.openxmlformats.org/officeDocument/2006/relationships/hyperlink" Target="http://www.webrtc.org/reference/webrtc-internals/voeneteqstats" TargetMode="External"/><Relationship Id="rId31" Type="http://schemas.openxmlformats.org/officeDocument/2006/relationships/hyperlink" Target="http://www.webrtc.org/reference/webrtc-internals/vieimageprocess" TargetMode="External"/><Relationship Id="rId4" Type="http://schemas.openxmlformats.org/officeDocument/2006/relationships/hyperlink" Target="http://www.webrtc.org/reference/webrtc-internals" TargetMode="External"/><Relationship Id="rId9" Type="http://schemas.openxmlformats.org/officeDocument/2006/relationships/hyperlink" Target="http://www.webrtc.org/reference/webrtc-internals/voeaudioprocessing" TargetMode="External"/><Relationship Id="rId14" Type="http://schemas.openxmlformats.org/officeDocument/2006/relationships/hyperlink" Target="http://www.webrtc.org/reference/webrtc-internals/voeencryption" TargetMode="External"/><Relationship Id="rId22" Type="http://schemas.openxmlformats.org/officeDocument/2006/relationships/hyperlink" Target="http://www.webrtc.org/reference/webrtc-internals/voevideosync" TargetMode="External"/><Relationship Id="rId27" Type="http://schemas.openxmlformats.org/officeDocument/2006/relationships/hyperlink" Target="http://www.webrtc.org/reference/webrtc-internals/vieencryption" TargetMode="External"/><Relationship Id="rId30" Type="http://schemas.openxmlformats.org/officeDocument/2006/relationships/hyperlink" Target="http://www.webrtc.org/reference/webrtc-internals/viefile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www.webrtc.org/reference/webrtc-internals/classe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914</Words>
  <Characters>5214</Characters>
  <Application>Microsoft Office Word</Application>
  <DocSecurity>0</DocSecurity>
  <Lines>43</Lines>
  <Paragraphs>12</Paragraphs>
  <ScaleCrop>false</ScaleCrop>
  <Company/>
  <LinksUpToDate>false</LinksUpToDate>
  <CharactersWithSpaces>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屠 亚杰</dc:creator>
  <cp:keywords/>
  <dc:description/>
  <cp:lastModifiedBy>屠 亚杰</cp:lastModifiedBy>
  <cp:revision>3</cp:revision>
  <dcterms:created xsi:type="dcterms:W3CDTF">2022-11-11T03:22:00Z</dcterms:created>
  <dcterms:modified xsi:type="dcterms:W3CDTF">2022-11-11T03:22:00Z</dcterms:modified>
</cp:coreProperties>
</file>