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95EF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项目总结报告</w:t>
      </w:r>
    </w:p>
    <w:p w14:paraId="2FCBE3EC">
      <w:pPr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szCs w:val="21"/>
        </w:rPr>
        <w:t xml:space="preserve">                                  日期：</w:t>
      </w:r>
      <w:r>
        <w:rPr>
          <w:rFonts w:hint="eastAsia"/>
          <w:szCs w:val="21"/>
          <w:lang w:val="en-US" w:eastAsia="zh-CN"/>
        </w:rPr>
        <w:t>2026.7.31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714"/>
      </w:tblGrid>
      <w:tr w14:paraId="767E2557">
        <w:tc>
          <w:tcPr>
            <w:tcW w:w="1674" w:type="dxa"/>
            <w:shd w:val="clear" w:color="auto" w:fill="auto"/>
          </w:tcPr>
          <w:p w14:paraId="3BF39A32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0B6F3241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13</w:t>
            </w:r>
          </w:p>
        </w:tc>
        <w:tc>
          <w:tcPr>
            <w:tcW w:w="1866" w:type="dxa"/>
            <w:shd w:val="clear" w:color="auto" w:fill="auto"/>
          </w:tcPr>
          <w:p w14:paraId="43E7A30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 w14:paraId="28664552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英语口语学习助手</w:t>
            </w:r>
          </w:p>
        </w:tc>
      </w:tr>
      <w:tr w14:paraId="3A62398C">
        <w:tc>
          <w:tcPr>
            <w:tcW w:w="1674" w:type="dxa"/>
            <w:shd w:val="clear" w:color="auto" w:fill="auto"/>
          </w:tcPr>
          <w:p w14:paraId="606B708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 w14:paraId="14C95ABE">
            <w:pPr>
              <w:adjustRightInd w:val="0"/>
              <w:snapToGrid w:val="0"/>
              <w:spacing w:line="460" w:lineRule="atLeast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default"/>
                <w:szCs w:val="21"/>
                <w:lang w:val="en-US"/>
              </w:rPr>
              <w:t>Java, JavaScript</w:t>
            </w:r>
          </w:p>
        </w:tc>
        <w:tc>
          <w:tcPr>
            <w:tcW w:w="1866" w:type="dxa"/>
            <w:shd w:val="clear" w:color="auto" w:fill="auto"/>
          </w:tcPr>
          <w:p w14:paraId="0BAAE12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shd w:val="clear" w:color="auto" w:fill="auto"/>
          </w:tcPr>
          <w:p w14:paraId="358B41A5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VS</w:t>
            </w:r>
            <w:r>
              <w:rPr>
                <w:rFonts w:hint="default"/>
                <w:szCs w:val="21"/>
                <w:lang w:val="en-US" w:eastAsia="zh-CN"/>
              </w:rPr>
              <w:t xml:space="preserve"> Code</w:t>
            </w:r>
            <w:r>
              <w:rPr>
                <w:rFonts w:hint="eastAsia"/>
                <w:szCs w:val="21"/>
                <w:lang w:val="en-US" w:eastAsia="zh-CN"/>
              </w:rPr>
              <w:t>，</w:t>
            </w:r>
            <w:r>
              <w:rPr>
                <w:rFonts w:hint="default"/>
                <w:szCs w:val="21"/>
                <w:lang w:val="en-US" w:eastAsia="zh-CN"/>
              </w:rPr>
              <w:t xml:space="preserve">Spring Boot + React </w:t>
            </w:r>
          </w:p>
        </w:tc>
      </w:tr>
    </w:tbl>
    <w:p w14:paraId="65468B32"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46ED173B">
        <w:trPr>
          <w:cantSplit/>
        </w:trPr>
        <w:tc>
          <w:tcPr>
            <w:tcW w:w="8928" w:type="dxa"/>
            <w:shd w:val="pct10" w:color="auto" w:fill="FFFFFF"/>
          </w:tcPr>
          <w:p w14:paraId="5E56E71C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hint="eastAsia" w:ascii="宋体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14:paraId="513CF6C2">
        <w:trPr>
          <w:cantSplit/>
        </w:trPr>
        <w:tc>
          <w:tcPr>
            <w:tcW w:w="8928" w:type="dxa"/>
          </w:tcPr>
          <w:p w14:paraId="10A1082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项目实现了哪些功能？简要一一列出。</w:t>
            </w:r>
          </w:p>
          <w:p w14:paraId="0CC29238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i. </w:t>
            </w:r>
            <w:r>
              <w:rPr>
                <w:rFonts w:hint="eastAsia"/>
                <w:szCs w:val="21"/>
                <w:lang w:val="en-US" w:eastAsia="zh-CN"/>
              </w:rPr>
              <w:t>用户系统：用户注册/登录，</w:t>
            </w:r>
            <w:r>
              <w:rPr>
                <w:rFonts w:hint="default"/>
                <w:szCs w:val="21"/>
                <w:lang w:val="en-US" w:eastAsia="zh-CN"/>
              </w:rPr>
              <w:t>JWT</w:t>
            </w:r>
            <w:r>
              <w:rPr>
                <w:rFonts w:hint="eastAsia"/>
                <w:szCs w:val="21"/>
                <w:lang w:val="en-US" w:eastAsia="zh-CN"/>
              </w:rPr>
              <w:t>认证与权限管理，管理员功能，个人资料管理；</w:t>
            </w:r>
          </w:p>
          <w:p w14:paraId="0983006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ii. </w:t>
            </w:r>
            <w:r>
              <w:rPr>
                <w:rFonts w:hint="eastAsia"/>
                <w:szCs w:val="21"/>
                <w:lang w:val="en-US" w:eastAsia="zh-CN"/>
              </w:rPr>
              <w:t>口语练习：日常对话 + 雅思口语，语音识别，</w:t>
            </w:r>
            <w:r>
              <w:rPr>
                <w:rFonts w:hint="default"/>
                <w:szCs w:val="21"/>
                <w:lang w:val="en-US" w:eastAsia="zh-CN"/>
              </w:rPr>
              <w:t>ai</w:t>
            </w:r>
            <w:r>
              <w:rPr>
                <w:rFonts w:hint="eastAsia"/>
                <w:szCs w:val="21"/>
                <w:lang w:val="en-US" w:eastAsia="zh-CN"/>
              </w:rPr>
              <w:t>对话回复，语音合成，发音评测，对话反馈；</w:t>
            </w:r>
          </w:p>
          <w:p w14:paraId="3715EE5E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iii. </w:t>
            </w:r>
            <w:r>
              <w:rPr>
                <w:rFonts w:hint="eastAsia"/>
                <w:szCs w:val="21"/>
                <w:lang w:val="en-US" w:eastAsia="zh-CN"/>
              </w:rPr>
              <w:t>词汇学习：难度分级，</w:t>
            </w:r>
            <w:r>
              <w:rPr>
                <w:rFonts w:hint="default"/>
                <w:szCs w:val="21"/>
                <w:lang w:val="en-US" w:eastAsia="zh-CN"/>
              </w:rPr>
              <w:t>FSRS</w:t>
            </w:r>
            <w:r>
              <w:rPr>
                <w:rFonts w:hint="eastAsia"/>
                <w:szCs w:val="21"/>
                <w:lang w:val="en-US" w:eastAsia="zh-CN"/>
              </w:rPr>
              <w:t>复习模式，单词本，练习结果统计；</w:t>
            </w:r>
          </w:p>
          <w:p w14:paraId="07E118D4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iv. </w:t>
            </w:r>
            <w:r>
              <w:rPr>
                <w:rFonts w:hint="eastAsia"/>
                <w:szCs w:val="21"/>
                <w:lang w:val="en-US" w:eastAsia="zh-CN"/>
              </w:rPr>
              <w:t>语法学习：按知识点实现的题型分类，</w:t>
            </w:r>
            <w:r>
              <w:rPr>
                <w:rFonts w:hint="default"/>
                <w:szCs w:val="21"/>
                <w:lang w:val="en-US" w:eastAsia="zh-CN"/>
              </w:rPr>
              <w:t>FSRS</w:t>
            </w:r>
            <w:r>
              <w:rPr>
                <w:rFonts w:hint="eastAsia"/>
                <w:szCs w:val="21"/>
                <w:lang w:val="en-US" w:eastAsia="zh-CN"/>
              </w:rPr>
              <w:t>复习模式，语法错题本，学习结果统计；</w:t>
            </w:r>
          </w:p>
          <w:p w14:paraId="3A8393CD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</w:t>
            </w:r>
            <w:r>
              <w:rPr>
                <w:rFonts w:hint="default"/>
                <w:szCs w:val="21"/>
                <w:lang w:val="en-US" w:eastAsia="zh-CN"/>
              </w:rPr>
              <w:t xml:space="preserve">. </w:t>
            </w:r>
            <w:r>
              <w:rPr>
                <w:rFonts w:hint="eastAsia"/>
                <w:szCs w:val="21"/>
                <w:lang w:val="en-US" w:eastAsia="zh-CN"/>
              </w:rPr>
              <w:t>学习仪表盘：排行榜，个人学习计划制定，今日进度，一周统计；</w:t>
            </w:r>
          </w:p>
          <w:p w14:paraId="3226EAF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6A1BAD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项目实现了哪些非功能？简要一一列出。</w:t>
            </w:r>
          </w:p>
          <w:p w14:paraId="75BFD59D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/>
              </w:rPr>
              <w:t xml:space="preserve">i. </w:t>
            </w:r>
            <w:r>
              <w:rPr>
                <w:rFonts w:hint="eastAsia"/>
                <w:szCs w:val="21"/>
                <w:lang w:val="en-US" w:eastAsia="zh-CN"/>
              </w:rPr>
              <w:t>安全性：用户密码哈希加密存储，Token拦截验证，管理员和普通用户权限分开；</w:t>
            </w:r>
          </w:p>
          <w:p w14:paraId="4968D56E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ii. </w:t>
            </w:r>
            <w:r>
              <w:rPr>
                <w:rFonts w:hint="eastAsia"/>
                <w:szCs w:val="21"/>
                <w:lang w:val="en-US" w:eastAsia="zh-CN"/>
              </w:rPr>
              <w:t>可靠性：设置全局异常处理，第三方服务出错时采取降级方案；</w:t>
            </w:r>
            <w:r>
              <w:rPr>
                <w:rFonts w:hint="default"/>
                <w:szCs w:val="21"/>
                <w:lang w:val="en-US" w:eastAsia="zh-CN"/>
              </w:rPr>
              <w:t>Outbox</w:t>
            </w:r>
            <w:r>
              <w:rPr>
                <w:rFonts w:hint="eastAsia"/>
                <w:szCs w:val="21"/>
                <w:lang w:val="en-US" w:eastAsia="zh-CN"/>
              </w:rPr>
              <w:t>模式读写数据；</w:t>
            </w:r>
          </w:p>
          <w:p w14:paraId="3664B4D3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iii. </w:t>
            </w:r>
            <w:r>
              <w:rPr>
                <w:rFonts w:hint="eastAsia"/>
                <w:szCs w:val="21"/>
                <w:lang w:val="en-US" w:eastAsia="zh-CN"/>
              </w:rPr>
              <w:t>性能：语音合成和发音评测各使用异步线程池，</w:t>
            </w:r>
          </w:p>
          <w:p w14:paraId="445A956F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iv.</w:t>
            </w:r>
            <w:r>
              <w:rPr>
                <w:rFonts w:hint="eastAsia"/>
                <w:szCs w:val="21"/>
                <w:lang w:val="en-US" w:eastAsia="zh-CN"/>
              </w:rPr>
              <w:t xml:space="preserve"> 可测试性：后端单元 + 集成测试，前端单元 + E2E测试，后端服务可选择性</w:t>
            </w:r>
            <w:r>
              <w:rPr>
                <w:rFonts w:hint="default"/>
                <w:szCs w:val="21"/>
                <w:lang w:val="en-US" w:eastAsia="zh-CN"/>
              </w:rPr>
              <w:t>mock;</w:t>
            </w:r>
          </w:p>
          <w:p w14:paraId="2A4D8808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v. </w:t>
            </w:r>
            <w:r>
              <w:rPr>
                <w:rFonts w:hint="eastAsia"/>
                <w:szCs w:val="21"/>
                <w:lang w:val="en-US" w:eastAsia="zh-CN"/>
              </w:rPr>
              <w:t>可配置性：</w:t>
            </w:r>
            <w:r>
              <w:rPr>
                <w:rFonts w:hint="default"/>
                <w:szCs w:val="21"/>
                <w:lang w:val="en-US" w:eastAsia="zh-CN"/>
              </w:rPr>
              <w:t>.env.local</w:t>
            </w:r>
            <w:r>
              <w:rPr>
                <w:rFonts w:hint="eastAsia"/>
                <w:szCs w:val="21"/>
                <w:lang w:val="en-US" w:eastAsia="zh-CN"/>
              </w:rPr>
              <w:t>存储密钥、配置环境变量，</w:t>
            </w:r>
          </w:p>
          <w:p w14:paraId="7CFC5F55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 xml:space="preserve">iiv. </w:t>
            </w:r>
            <w:r>
              <w:rPr>
                <w:rFonts w:hint="eastAsia"/>
                <w:szCs w:val="21"/>
                <w:lang w:val="en-US" w:eastAsia="zh-CN"/>
              </w:rPr>
              <w:t>可维护性：后端分层架构，使用</w:t>
            </w:r>
            <w:r>
              <w:rPr>
                <w:rFonts w:hint="default"/>
                <w:szCs w:val="21"/>
                <w:lang w:val="en-US" w:eastAsia="zh-CN"/>
              </w:rPr>
              <w:t>Lombok</w:t>
            </w:r>
            <w:r>
              <w:rPr>
                <w:rFonts w:hint="eastAsia"/>
                <w:szCs w:val="21"/>
                <w:lang w:val="en-US" w:eastAsia="zh-CN"/>
              </w:rPr>
              <w:t>，接口与实现分离，利用文档规定接口契约；</w:t>
            </w:r>
          </w:p>
          <w:p w14:paraId="3A57EBFF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iiiv.</w:t>
            </w:r>
            <w:r>
              <w:rPr>
                <w:rFonts w:hint="eastAsia"/>
                <w:szCs w:val="21"/>
                <w:lang w:val="en-US" w:eastAsia="zh-CN"/>
              </w:rPr>
              <w:t xml:space="preserve"> 兼容性：支持多浏览器录音格式；</w:t>
            </w:r>
          </w:p>
          <w:p w14:paraId="1A962E1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F701DD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项目有哪些特点和亮点？例如业务特色、</w:t>
            </w:r>
            <w:r>
              <w:rPr>
                <w:szCs w:val="21"/>
              </w:rPr>
              <w:t>架构风格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设计模式</w:t>
            </w:r>
            <w:r>
              <w:rPr>
                <w:rFonts w:hint="eastAsia"/>
                <w:szCs w:val="21"/>
              </w:rPr>
              <w:t>、模型、算法、项目协同等</w:t>
            </w:r>
          </w:p>
          <w:p w14:paraId="2D94F4E3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FSRS-6 算法实现：先进的间隔重复算法，驱动词汇和语法复习；</w:t>
            </w:r>
          </w:p>
          <w:p w14:paraId="1616E326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LLM</w:t>
            </w:r>
            <w:r>
              <w:rPr>
                <w:rFonts w:hint="eastAsia"/>
                <w:szCs w:val="21"/>
                <w:lang w:val="en-US" w:eastAsia="zh-CN"/>
              </w:rPr>
              <w:t>驱动对话机制：预设17种场景的prompt，可离线调试，支持深度沉浸式对话；</w:t>
            </w:r>
          </w:p>
          <w:p w14:paraId="1C66BAF5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桌面宠物设计：可进行界面导航 + 基于</w:t>
            </w:r>
            <w:r>
              <w:rPr>
                <w:rFonts w:hint="default"/>
                <w:szCs w:val="21"/>
                <w:lang w:val="en-US" w:eastAsia="zh-CN"/>
              </w:rPr>
              <w:t>RAG</w:t>
            </w:r>
            <w:r>
              <w:rPr>
                <w:rFonts w:hint="eastAsia"/>
                <w:szCs w:val="21"/>
                <w:lang w:val="en-US" w:eastAsia="zh-CN"/>
              </w:rPr>
              <w:t>的需求推荐；</w:t>
            </w:r>
          </w:p>
          <w:p w14:paraId="4EF1388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80F2D91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项目的质量控制如何？简要一一列出。例如软件评审、</w:t>
            </w:r>
            <w:r>
              <w:rPr>
                <w:szCs w:val="21"/>
              </w:rPr>
              <w:t>单元测</w:t>
            </w:r>
            <w:r>
              <w:rPr>
                <w:rFonts w:hint="eastAsia"/>
                <w:szCs w:val="21"/>
              </w:rPr>
              <w:t>试、API测试、系统的</w:t>
            </w:r>
            <w:r>
              <w:rPr>
                <w:szCs w:val="21"/>
              </w:rPr>
              <w:t>功能测</w:t>
            </w:r>
            <w:r>
              <w:rPr>
                <w:rFonts w:hint="eastAsia"/>
                <w:szCs w:val="21"/>
              </w:rPr>
              <w:t>试、</w:t>
            </w:r>
            <w:r>
              <w:rPr>
                <w:szCs w:val="21"/>
              </w:rPr>
              <w:t>性能测试</w:t>
            </w:r>
            <w:r>
              <w:rPr>
                <w:rFonts w:hint="eastAsia"/>
                <w:szCs w:val="21"/>
              </w:rPr>
              <w:t>、兼</w:t>
            </w:r>
            <w:r>
              <w:rPr>
                <w:szCs w:val="21"/>
              </w:rPr>
              <w:t>容性</w:t>
            </w:r>
            <w:r>
              <w:rPr>
                <w:rFonts w:hint="eastAsia"/>
                <w:szCs w:val="21"/>
              </w:rPr>
              <w:t>测试、界面测试等等</w:t>
            </w:r>
          </w:p>
          <w:p w14:paraId="5A9F3CFD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软件评审：G</w:t>
            </w:r>
            <w:r>
              <w:rPr>
                <w:rFonts w:hint="default"/>
                <w:szCs w:val="21"/>
                <w:lang w:val="en-US" w:eastAsia="zh-CN"/>
              </w:rPr>
              <w:t>it</w:t>
            </w:r>
            <w:r>
              <w:rPr>
                <w:rFonts w:hint="eastAsia"/>
                <w:szCs w:val="21"/>
                <w:lang w:val="en-US" w:eastAsia="zh-CN"/>
              </w:rPr>
              <w:t>分支规范操作，文档先行，合并前需全组沟通，每次迭代前小组评审；</w:t>
            </w:r>
          </w:p>
          <w:p w14:paraId="7CA8EDBC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单元测试：后端</w:t>
            </w:r>
            <w:r>
              <w:rPr>
                <w:rFonts w:hint="default"/>
                <w:szCs w:val="21"/>
                <w:lang w:val="en-US" w:eastAsia="zh-CN"/>
              </w:rPr>
              <w:t>JUnit +Mockito</w:t>
            </w:r>
            <w:r>
              <w:rPr>
                <w:rFonts w:hint="eastAsia"/>
                <w:szCs w:val="21"/>
                <w:lang w:val="en-US" w:eastAsia="zh-CN"/>
              </w:rPr>
              <w:t>共50个文件，前端</w:t>
            </w:r>
            <w:r>
              <w:rPr>
                <w:rFonts w:hint="default"/>
                <w:szCs w:val="21"/>
                <w:lang w:val="en-US" w:eastAsia="zh-CN"/>
              </w:rPr>
              <w:t>Vitest + React Testing Library</w:t>
            </w:r>
            <w:r>
              <w:rPr>
                <w:rFonts w:hint="eastAsia"/>
                <w:szCs w:val="21"/>
                <w:lang w:val="en-US" w:eastAsia="zh-CN"/>
              </w:rPr>
              <w:t>共7个文件；</w:t>
            </w:r>
          </w:p>
          <w:p w14:paraId="4C6309F9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API测试：后端轻量的Controller测试（MockMvc standalone + Mock Service，9个文件）；</w:t>
            </w:r>
          </w:p>
          <w:p w14:paraId="6C38C1F4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系统的功能测试：后端全链路集成测试（SpringBootTest + H2数据库 + MockMvc，10个文件），前端E2E测试（Playwright，12个用例）；</w:t>
            </w:r>
          </w:p>
          <w:p w14:paraId="332ACCDE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性能测试：共5个</w:t>
            </w:r>
            <w:r>
              <w:rPr>
                <w:rFonts w:hint="default"/>
                <w:szCs w:val="21"/>
                <w:lang w:val="en-US" w:eastAsia="zh-CN"/>
              </w:rPr>
              <w:t>k6</w:t>
            </w:r>
            <w:r>
              <w:rPr>
                <w:rFonts w:hint="eastAsia"/>
                <w:szCs w:val="21"/>
                <w:lang w:val="en-US" w:eastAsia="zh-CN"/>
              </w:rPr>
              <w:t>脚本，自定义并发用户数、迭代数等参数，测试不同链路在特定负载下的响应时间和吞吐量</w:t>
            </w:r>
          </w:p>
          <w:p w14:paraId="04143B88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兼容性测试：</w:t>
            </w:r>
            <w:r>
              <w:rPr>
                <w:rFonts w:hint="default"/>
                <w:szCs w:val="21"/>
                <w:lang w:val="en-US" w:eastAsia="zh-CN"/>
              </w:rPr>
              <w:t>Playwright</w:t>
            </w:r>
            <w:r>
              <w:rPr>
                <w:rFonts w:hint="eastAsia"/>
                <w:szCs w:val="21"/>
                <w:lang w:val="en-US" w:eastAsia="zh-CN"/>
              </w:rPr>
              <w:t>同时测桌面浏览器和移动端效果，项目构建脚本适应不同操作系统；</w:t>
            </w:r>
          </w:p>
          <w:p w14:paraId="01ED9718"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界面测试：主要采取人工测试，手动操作界面观察问题，辅以</w:t>
            </w:r>
            <w:r>
              <w:rPr>
                <w:rFonts w:hint="default"/>
                <w:szCs w:val="21"/>
                <w:lang w:val="en-US" w:eastAsia="zh-CN"/>
              </w:rPr>
              <w:t>Playwright</w:t>
            </w:r>
            <w:r>
              <w:rPr>
                <w:rFonts w:hint="eastAsia"/>
                <w:szCs w:val="21"/>
                <w:lang w:val="en-US" w:eastAsia="zh-CN"/>
              </w:rPr>
              <w:t>检查，确保发生异常时能够降级展示或合理报错；</w:t>
            </w:r>
          </w:p>
          <w:p w14:paraId="74DFA635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</w:p>
          <w:p w14:paraId="524E579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5.</w:t>
            </w:r>
            <w:r>
              <w:rPr>
                <w:rFonts w:ascii="Segoe UI" w:hAnsi="Segoe UI" w:cs="Segoe UI"/>
                <w:szCs w:val="21"/>
                <w:shd w:val="clear" w:color="auto" w:fill="FAFAFA"/>
              </w:rPr>
              <w:t>大模型</w:t>
            </w:r>
            <w:r>
              <w:rPr>
                <w:szCs w:val="21"/>
              </w:rPr>
              <w:t>工具辅助完成</w:t>
            </w:r>
            <w:r>
              <w:rPr>
                <w:rFonts w:hint="eastAsia"/>
                <w:szCs w:val="21"/>
              </w:rPr>
              <w:t>了</w:t>
            </w:r>
            <w:r>
              <w:rPr>
                <w:szCs w:val="21"/>
              </w:rPr>
              <w:t>哪些方面的软件开发实践活动</w:t>
            </w:r>
            <w:r>
              <w:rPr>
                <w:rFonts w:hint="eastAsia"/>
                <w:szCs w:val="21"/>
              </w:rPr>
              <w:t>？</w:t>
            </w:r>
          </w:p>
          <w:p w14:paraId="3A1B0C4D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生成风格一致、布局协调的前端</w:t>
            </w:r>
            <w:r>
              <w:rPr>
                <w:rFonts w:hint="default"/>
                <w:szCs w:val="21"/>
                <w:lang w:val="en-US" w:eastAsia="zh-CN"/>
              </w:rPr>
              <w:t>UI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</w:p>
          <w:p w14:paraId="722EDB53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根据提供的测试用例生成具体测试代码，涵盖前后端；</w:t>
            </w:r>
          </w:p>
          <w:p w14:paraId="7882D2D0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重构后端代码，删除冗余内容；</w:t>
            </w:r>
          </w:p>
          <w:p w14:paraId="34E38C52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辅助完成口语模块中的</w:t>
            </w:r>
            <w:r>
              <w:rPr>
                <w:rFonts w:hint="default"/>
                <w:szCs w:val="21"/>
                <w:lang w:val="en-US" w:eastAsia="zh-CN"/>
              </w:rPr>
              <w:t>prompt</w:t>
            </w:r>
            <w:r>
              <w:rPr>
                <w:rFonts w:hint="eastAsia"/>
                <w:szCs w:val="21"/>
                <w:lang w:val="en-US" w:eastAsia="zh-CN"/>
              </w:rPr>
              <w:t>工程；</w:t>
            </w:r>
          </w:p>
          <w:p w14:paraId="54F67881">
            <w:p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辅助优化性能；</w:t>
            </w:r>
          </w:p>
          <w:p w14:paraId="67AD95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967F880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大作业里，哪些代码开发、任务环节无法由大模型独立实现，需要人机协作或纯人工完成？</w:t>
            </w:r>
          </w:p>
          <w:p w14:paraId="1F229B49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构建产品愿景、功能范围、技术栈选择；</w:t>
            </w:r>
          </w:p>
          <w:p w14:paraId="535FC4BE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选择并使用合适的外部服务，如讯飞和</w:t>
            </w:r>
            <w:r>
              <w:rPr>
                <w:rFonts w:hint="default"/>
                <w:szCs w:val="21"/>
                <w:lang w:val="en-US" w:eastAsia="zh-CN"/>
              </w:rPr>
              <w:t>API</w:t>
            </w:r>
            <w:r>
              <w:rPr>
                <w:rFonts w:hint="eastAsia"/>
                <w:szCs w:val="21"/>
                <w:lang w:val="en-US" w:eastAsia="zh-CN"/>
              </w:rPr>
              <w:t>、交大对话</w:t>
            </w:r>
            <w:r>
              <w:rPr>
                <w:rFonts w:hint="default"/>
                <w:szCs w:val="21"/>
                <w:lang w:val="en-US" w:eastAsia="zh-CN"/>
              </w:rPr>
              <w:t>LLM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</w:p>
          <w:p w14:paraId="58E71966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储备领域专业知识，如词汇库、语法题库及口语练习场景；</w:t>
            </w:r>
          </w:p>
          <w:p w14:paraId="5D3EB716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生产环境部署；</w:t>
            </w:r>
          </w:p>
          <w:p w14:paraId="7052FAE3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真实硬件测试、用户实地测试；</w:t>
            </w:r>
          </w:p>
          <w:p w14:paraId="3015DB3E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color w:val="0070C0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团队协作，使用</w:t>
            </w:r>
            <w:r>
              <w:rPr>
                <w:rFonts w:hint="default"/>
                <w:szCs w:val="21"/>
                <w:lang w:val="en-US" w:eastAsia="zh-CN"/>
              </w:rPr>
              <w:t>git flow</w:t>
            </w:r>
            <w:r>
              <w:rPr>
                <w:rFonts w:hint="eastAsia"/>
                <w:szCs w:val="21"/>
                <w:lang w:val="en-US" w:eastAsia="zh-CN"/>
              </w:rPr>
              <w:t>进行分支管理、合并冲突；</w:t>
            </w:r>
          </w:p>
          <w:p w14:paraId="46CA12B8">
            <w:pPr>
              <w:spacing w:line="360" w:lineRule="atLeast"/>
              <w:jc w:val="center"/>
              <w:rPr>
                <w:color w:val="0070C0"/>
                <w:szCs w:val="21"/>
              </w:rPr>
            </w:pPr>
          </w:p>
        </w:tc>
      </w:tr>
    </w:tbl>
    <w:p w14:paraId="03953120">
      <w:r>
        <w:br w:type="page"/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6A8D92C">
        <w:trPr>
          <w:cantSplit/>
        </w:trPr>
        <w:tc>
          <w:tcPr>
            <w:tcW w:w="8928" w:type="dxa"/>
            <w:shd w:val="pct10" w:color="auto" w:fill="FFFFFF"/>
          </w:tcPr>
          <w:p w14:paraId="2AD3491E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项目组成员对项目的贡献度（%）</w:t>
            </w:r>
          </w:p>
        </w:tc>
      </w:tr>
      <w:tr w14:paraId="3B350F7E">
        <w:trPr>
          <w:cantSplit/>
        </w:trPr>
        <w:tc>
          <w:tcPr>
            <w:tcW w:w="8928" w:type="dxa"/>
          </w:tcPr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14:paraId="0BB686D5">
              <w:trPr>
                <w:jc w:val="center"/>
              </w:trPr>
              <w:tc>
                <w:tcPr>
                  <w:tcW w:w="1450" w:type="dxa"/>
                </w:tcPr>
                <w:p w14:paraId="0CEFCAE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 w14:paraId="6647F60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14:paraId="71B5686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设计</w:t>
                  </w:r>
                </w:p>
              </w:tc>
              <w:tc>
                <w:tcPr>
                  <w:tcW w:w="992" w:type="dxa"/>
                </w:tcPr>
                <w:p w14:paraId="5772B0F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编码</w:t>
                  </w:r>
                </w:p>
              </w:tc>
              <w:tc>
                <w:tcPr>
                  <w:tcW w:w="993" w:type="dxa"/>
                </w:tcPr>
                <w:p w14:paraId="65FC28F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测试</w:t>
                  </w:r>
                </w:p>
              </w:tc>
              <w:tc>
                <w:tcPr>
                  <w:tcW w:w="1417" w:type="dxa"/>
                </w:tcPr>
                <w:p w14:paraId="15BD0DF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项目管理</w:t>
                  </w: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*</w:t>
                  </w:r>
                </w:p>
              </w:tc>
              <w:tc>
                <w:tcPr>
                  <w:tcW w:w="1418" w:type="dxa"/>
                </w:tcPr>
                <w:p w14:paraId="10CC611E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小计</w:t>
                  </w:r>
                </w:p>
              </w:tc>
            </w:tr>
            <w:tr w14:paraId="3A1FBC02">
              <w:trPr>
                <w:jc w:val="center"/>
              </w:trPr>
              <w:tc>
                <w:tcPr>
                  <w:tcW w:w="1450" w:type="dxa"/>
                </w:tcPr>
                <w:p w14:paraId="449EC64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崔鸣扬</w:t>
                  </w:r>
                </w:p>
              </w:tc>
              <w:tc>
                <w:tcPr>
                  <w:tcW w:w="984" w:type="dxa"/>
                </w:tcPr>
                <w:p w14:paraId="1A2935B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39FD54A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46A4D7C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3" w:type="dxa"/>
                </w:tcPr>
                <w:p w14:paraId="3CF753C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</w:tcPr>
                <w:p w14:paraId="7755A24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1418" w:type="dxa"/>
                </w:tcPr>
                <w:p w14:paraId="2B3F6558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</w:tr>
            <w:tr w14:paraId="0112D20C">
              <w:trPr>
                <w:jc w:val="center"/>
              </w:trPr>
              <w:tc>
                <w:tcPr>
                  <w:tcW w:w="1450" w:type="dxa"/>
                </w:tcPr>
                <w:p w14:paraId="6E7C66CD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常淼淼</w:t>
                  </w:r>
                </w:p>
              </w:tc>
              <w:tc>
                <w:tcPr>
                  <w:tcW w:w="984" w:type="dxa"/>
                </w:tcPr>
                <w:p w14:paraId="3580AAA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992" w:type="dxa"/>
                </w:tcPr>
                <w:p w14:paraId="241F9CF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6BD5707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3" w:type="dxa"/>
                </w:tcPr>
                <w:p w14:paraId="76488308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</w:tcPr>
                <w:p w14:paraId="56D7C93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</w:tcPr>
                <w:p w14:paraId="2F4EE77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</w:tr>
            <w:tr w14:paraId="67324147">
              <w:trPr>
                <w:jc w:val="center"/>
              </w:trPr>
              <w:tc>
                <w:tcPr>
                  <w:tcW w:w="1450" w:type="dxa"/>
                </w:tcPr>
                <w:p w14:paraId="4A10B59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孙睿阳</w:t>
                  </w:r>
                </w:p>
              </w:tc>
              <w:tc>
                <w:tcPr>
                  <w:tcW w:w="984" w:type="dxa"/>
                </w:tcPr>
                <w:p w14:paraId="7E13CB5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586C60E2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992" w:type="dxa"/>
                </w:tcPr>
                <w:p w14:paraId="50CD923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3" w:type="dxa"/>
                </w:tcPr>
                <w:p w14:paraId="7970540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</w:tcPr>
                <w:p w14:paraId="6555566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</w:tcPr>
                <w:p w14:paraId="15E0ABF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</w:tr>
            <w:tr w14:paraId="1BD639F4">
              <w:trPr>
                <w:jc w:val="center"/>
              </w:trPr>
              <w:tc>
                <w:tcPr>
                  <w:tcW w:w="1450" w:type="dxa"/>
                </w:tcPr>
                <w:p w14:paraId="0D80EF5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王程颢</w:t>
                  </w:r>
                </w:p>
              </w:tc>
              <w:tc>
                <w:tcPr>
                  <w:tcW w:w="984" w:type="dxa"/>
                </w:tcPr>
                <w:p w14:paraId="266A78A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5DA28FC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</w:tcPr>
                <w:p w14:paraId="4072B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  <w:tc>
                <w:tcPr>
                  <w:tcW w:w="993" w:type="dxa"/>
                </w:tcPr>
                <w:p w14:paraId="0BD3648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40</w:t>
                  </w:r>
                </w:p>
              </w:tc>
              <w:tc>
                <w:tcPr>
                  <w:tcW w:w="1417" w:type="dxa"/>
                </w:tcPr>
                <w:p w14:paraId="47C5105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</w:tcPr>
                <w:p w14:paraId="6E10F6B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25</w:t>
                  </w:r>
                </w:p>
              </w:tc>
            </w:tr>
          </w:tbl>
          <w:p w14:paraId="3A4D1BEC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注：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同学们应理解与评审大模型生成的内容，并负全部责任；项目管理包括项目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计划、报告、沟通与协调等。</w:t>
            </w:r>
          </w:p>
        </w:tc>
      </w:tr>
    </w:tbl>
    <w:p w14:paraId="024C135B"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360699E">
        <w:trPr>
          <w:cantSplit/>
        </w:trPr>
        <w:tc>
          <w:tcPr>
            <w:tcW w:w="8928" w:type="dxa"/>
            <w:shd w:val="pct10" w:color="auto" w:fill="FFFFFF"/>
          </w:tcPr>
          <w:p w14:paraId="3B8F4BEC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br w:type="page"/>
            </w:r>
            <w:r>
              <w:rPr>
                <w:rFonts w:hint="eastAsia" w:ascii="宋体"/>
                <w:b/>
                <w:szCs w:val="21"/>
              </w:rPr>
              <w:t>经验、教训和建议</w:t>
            </w:r>
          </w:p>
        </w:tc>
      </w:tr>
      <w:tr w14:paraId="44916E28">
        <w:tblPrEx>
          <w:tblBorders>
            <w:top w:val="single" w:color="auto" w:sz="4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c>
          <w:tcPr>
            <w:tcW w:w="8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EC5D4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迭代与风险控制：采用“接口先行”策略，优先明确数据结构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</w:rPr>
              <w:t>通过可替换接口</w:t>
            </w:r>
            <w:r>
              <w:rPr>
                <w:rFonts w:hint="eastAsia"/>
                <w:szCs w:val="21"/>
                <w:lang w:val="en-US" w:eastAsia="zh-CN"/>
              </w:rPr>
              <w:t>快速跑通</w:t>
            </w:r>
            <w:r>
              <w:rPr>
                <w:rFonts w:hint="eastAsia"/>
                <w:szCs w:val="21"/>
              </w:rPr>
              <w:t>核心学习流程；将语音转写、评测、合成及对话Agent等核心能力作为独立服务接入，实现主流程与底层实现的解耦。</w:t>
            </w:r>
          </w:p>
          <w:p w14:paraId="6F6CFB7C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协作与安全规范：严格执行</w:t>
            </w:r>
            <w:r>
              <w:rPr>
                <w:rFonts w:hint="default"/>
                <w:szCs w:val="21"/>
                <w:lang w:val="en-US"/>
              </w:rPr>
              <w:t>pull-feature</w:t>
            </w:r>
            <w:r>
              <w:rPr>
                <w:rFonts w:hint="eastAsia"/>
                <w:szCs w:val="21"/>
                <w:lang w:val="en-US" w:eastAsia="zh-CN"/>
              </w:rPr>
              <w:t>分支开发</w:t>
            </w:r>
            <w:r>
              <w:rPr>
                <w:rFonts w:hint="default"/>
                <w:szCs w:val="21"/>
                <w:lang w:val="en-US" w:eastAsia="zh-CN"/>
              </w:rPr>
              <w:t>-pr</w:t>
            </w:r>
            <w:r>
              <w:rPr>
                <w:rFonts w:hint="eastAsia"/>
                <w:szCs w:val="21"/>
              </w:rPr>
              <w:t>的协作流程，减少返工；所有敏感信息统一通过 .env 管理并加入 .gitignore，仓库仅保留 .env.example 作为配置说明。</w:t>
            </w:r>
          </w:p>
          <w:p w14:paraId="5E4E9B4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鲁棒性设计：对异常情况进行分级处理，根据具体场景灵活采用展示缺省值</w:t>
            </w:r>
            <w:r>
              <w:rPr>
                <w:rFonts w:hint="eastAsia"/>
                <w:szCs w:val="21"/>
                <w:lang w:val="en-US" w:eastAsia="zh-CN"/>
              </w:rPr>
              <w:t>或</w:t>
            </w:r>
            <w:r>
              <w:rPr>
                <w:rFonts w:hint="eastAsia"/>
                <w:szCs w:val="21"/>
              </w:rPr>
              <w:t>显式报错并阻断操作。</w:t>
            </w:r>
          </w:p>
          <w:p w14:paraId="0989F7C9"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异步设计：使用</w:t>
            </w:r>
            <w:r>
              <w:rPr>
                <w:rFonts w:hint="default"/>
                <w:szCs w:val="21"/>
                <w:lang w:val="en-US" w:eastAsia="zh-CN"/>
              </w:rPr>
              <w:t>Outbox</w:t>
            </w:r>
            <w:r>
              <w:rPr>
                <w:rFonts w:hint="eastAsia"/>
                <w:szCs w:val="21"/>
                <w:lang w:val="en-US" w:eastAsia="zh-CN"/>
              </w:rPr>
              <w:t>异步完成能够提升评分可靠性和响应速度。</w:t>
            </w:r>
          </w:p>
          <w:p w14:paraId="76F82DC3"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性能优化尝试：实时流式ASR的完整调用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后发现转写质量不及预期，最终放弃该方案，仍旧使用长音频ASR。应先测试RTASR准确率，确认效果达标后再动工写代码；时间紧迫情况下，某些不明显的优化操作应当放弃。</w:t>
            </w:r>
          </w:p>
          <w:p w14:paraId="456EBE9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1A3BD830"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</w:p>
    <w:sectPr>
      <w:pgSz w:w="11906" w:h="16838"/>
      <w:pgMar w:top="998" w:right="1134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0DBCD"/>
    <w:multiLevelType w:val="singleLevel"/>
    <w:tmpl w:val="BFB0DBCD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C0B35"/>
    <w:rsid w:val="0021315C"/>
    <w:rsid w:val="00213715"/>
    <w:rsid w:val="002313C9"/>
    <w:rsid w:val="002B7CAA"/>
    <w:rsid w:val="002E392C"/>
    <w:rsid w:val="0031038A"/>
    <w:rsid w:val="00333F36"/>
    <w:rsid w:val="003B40D6"/>
    <w:rsid w:val="003F4FF9"/>
    <w:rsid w:val="004201A1"/>
    <w:rsid w:val="004B14A3"/>
    <w:rsid w:val="00514B90"/>
    <w:rsid w:val="00522AB7"/>
    <w:rsid w:val="00535ED2"/>
    <w:rsid w:val="0056319D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8028D"/>
    <w:rsid w:val="00797025"/>
    <w:rsid w:val="007F221A"/>
    <w:rsid w:val="00826C78"/>
    <w:rsid w:val="00836FB5"/>
    <w:rsid w:val="008819CF"/>
    <w:rsid w:val="008827E7"/>
    <w:rsid w:val="008C214A"/>
    <w:rsid w:val="00955D2E"/>
    <w:rsid w:val="009B7A4A"/>
    <w:rsid w:val="00A33F7B"/>
    <w:rsid w:val="00AE6595"/>
    <w:rsid w:val="00B056A3"/>
    <w:rsid w:val="00B46AE3"/>
    <w:rsid w:val="00B672BA"/>
    <w:rsid w:val="00BD4912"/>
    <w:rsid w:val="00C91CCA"/>
    <w:rsid w:val="00CA27E6"/>
    <w:rsid w:val="00DD4EFB"/>
    <w:rsid w:val="00E71C29"/>
    <w:rsid w:val="00EC23B3"/>
    <w:rsid w:val="00EC5936"/>
    <w:rsid w:val="00F947C7"/>
    <w:rsid w:val="00FB218E"/>
    <w:rsid w:val="00FB2B9D"/>
    <w:rsid w:val="00FC6628"/>
    <w:rsid w:val="7DFDDC25"/>
    <w:rsid w:val="7F7CB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link w:val="2"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6"/>
      <w:szCs w:val="26"/>
      <w:lang w:val="en-US" w:eastAsia="zh-CN" w:bidi="ar"/>
    </w:rPr>
  </w:style>
  <w:style w:type="character" w:customStyle="1" w:styleId="12">
    <w:name w:val="s1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ecust</Company>
  <Pages>3</Pages>
  <Words>77</Words>
  <Characters>442</Characters>
  <Lines>3</Lines>
  <Paragraphs>1</Paragraphs>
  <TotalTime>26</TotalTime>
  <ScaleCrop>false</ScaleCrop>
  <LinksUpToDate>false</LinksUpToDate>
  <CharactersWithSpaces>518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2020-09-03T19:04:00Z</dcterms:created>
  <dc:creator>bjshen</dc:creator>
  <cp:lastModifiedBy>常淼淼</cp:lastModifiedBy>
  <dcterms:modified xsi:type="dcterms:W3CDTF">2026-07-30T16:40:02Z</dcterms:modified>
  <dc:title>初始阶段递交工件：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F53A908623E505788C056B6AB8018C7D_42</vt:lpwstr>
  </property>
</Properties>
</file>