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 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 </w:t>
      </w:r>
    </w:p>
    <w:p>
      <w:r>
        <w:rPr>
          <w:b/>
        </w:rPr>
        <w:t>Objectives:</w:t>
      </w:r>
    </w:p>
    <w:p/>
    <w:p>
      <w:r>
        <w:rPr>
          <w:b/>
          <w:sz w:val="22"/>
        </w:rPr>
        <w:t>C. EXPECTED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/>
    <w:p>
      <w:r>
        <w:rPr>
          <w:b/>
        </w:rPr>
        <w:t>Evaluation Strategy:</w:t>
      </w:r>
    </w:p>
    <w:p/>
    <w:p>
      <w:r>
        <w:rPr>
          <w:b/>
          <w:sz w:val="24"/>
        </w:rPr>
        <w:t>V. Security Plan</w:t>
      </w:r>
    </w:p>
    <w:p/>
    <w:p/>
    <w:p>
      <w:r>
        <w:t>Sincerely,</w:t>
      </w:r>
    </w:p>
    <w:p/>
    <w:p/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