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eastAsia="zh-CN"/>
              </w:rPr>
              <w:t>提交框颜色变化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vertAlign w:val="baseline"/>
                <w:lang w:val="en-US" w:eastAsia="zh-CN"/>
              </w:rPr>
              <w:t>pc与手机端头部设置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 phone-tel"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oninput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"javascript: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3"/>
          <w:szCs w:val="1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3"/>
          <w:szCs w:val="13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3"/>
          <w:szCs w:val="1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,'');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);"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"请输入"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onkeyup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 ''){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('.display_btn').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'linear-gradient(180deg, rgba(24, 189, 247, 1) 0%, rgba(10, 136, 236, 1) 100%)'}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('.display_btn').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'rgba(0,0,0,0.25)'}"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3"/>
          <w:szCs w:val="1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7"/>
          <w:szCs w:val="27"/>
          <w:shd w:val="clear" w:fill="1E1E1E"/>
          <w:lang w:val="en-US" w:eastAsia="zh-CN" w:bidi="ar"/>
        </w:rPr>
        <w:t>//2.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 xml:space="preserve">pc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http-equiv="X-UA-Compatible" content="ie=edge"&gt;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手机端//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name="viewport" content="width=device-width, initial-scale=1,maximum-scale=1, user-scalable=no"&gt;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name="apple-mobile-web-app-capable" content="yes"&gt;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&lt;meta name="apple-mobile-web-app-status-bar-style" content="black"&gt;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96294"/>
    <w:rsid w:val="208A2226"/>
    <w:rsid w:val="76AA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奕环</cp:lastModifiedBy>
  <dcterms:modified xsi:type="dcterms:W3CDTF">2019-08-07T09:07:08Z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