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eastAsia="zh-CN"/>
              </w:rPr>
              <w:t>提交框颜色变化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 phone-tel"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oninput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"javascript: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3"/>
          <w:szCs w:val="1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3"/>
          <w:szCs w:val="13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3"/>
          <w:szCs w:val="1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,'');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);"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"请输入"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onkeyup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''){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('.display_btn').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'linear-gradient(180deg, rgba(24, 189, 247, 1) 0%, rgba(10, 136, 236, 1) 100%)'}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('.display_btn').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'rgba(0,0,0,0.25)'}"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7"/>
          <w:szCs w:val="27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 xml:space="preserve">pc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name="viewport" content="width=device-width, initial-scale=1.0"&gt;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手机端//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name="viewport" content="width=device-width, initial-scale=1,maximum-scale=1, user-scalable=no"&gt;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name="apple-mobile-web-app-capable" content="yes"&gt;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name="apple-mobile-web-app-status-bar-style" content="black"&gt;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A2226"/>
    <w:rsid w:val="76AA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奕环</cp:lastModifiedBy>
  <dcterms:modified xsi:type="dcterms:W3CDTF">2019-06-13T09:28:55Z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