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36"/>
          <w:szCs w:val="36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36"/>
          <w:szCs w:val="36"/>
          <w:lang w:val="en-US" w:eastAsia="zh-Hans" w:bidi="ar"/>
        </w:rPr>
        <w:t>专业英语第</w:t>
      </w:r>
      <w:r>
        <w:rPr>
          <w:rFonts w:hint="default" w:ascii="宋体" w:hAnsi="宋体" w:eastAsia="宋体" w:cs="宋体"/>
          <w:kern w:val="0"/>
          <w:sz w:val="36"/>
          <w:szCs w:val="36"/>
          <w:lang w:eastAsia="zh-Hans" w:bidi="ar"/>
        </w:rPr>
        <w:t>2</w: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Hans" w:bidi="ar"/>
        </w:rPr>
        <w:t>次</w: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CN" w:bidi="ar"/>
        </w:rPr>
        <w:t>随堂</w:t>
      </w:r>
      <w:r>
        <w:rPr>
          <w:rFonts w:hint="eastAsia" w:ascii="宋体" w:hAnsi="宋体" w:eastAsia="宋体" w:cs="宋体"/>
          <w:kern w:val="0"/>
          <w:sz w:val="36"/>
          <w:szCs w:val="36"/>
          <w:lang w:val="en-US" w:eastAsia="zh-Hans" w:bidi="ar"/>
        </w:rPr>
        <w:t>作业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Hans" w:bidi="ar"/>
        </w:rPr>
        <w:t>学号：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XXX</w:t>
      </w:r>
      <w:r>
        <w:rPr>
          <w:rFonts w:hint="default" w:ascii="宋体" w:hAnsi="宋体" w:eastAsia="宋体" w:cs="宋体"/>
          <w:kern w:val="0"/>
          <w:sz w:val="28"/>
          <w:szCs w:val="28"/>
          <w:lang w:eastAsia="zh-Hans" w:bidi="ar"/>
        </w:rPr>
        <w:tab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Hans" w:bidi="ar"/>
        </w:rPr>
        <w:t>姓名：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XXX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Hans" w:bidi="ar"/>
        </w:rPr>
        <w:t>Paper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eastAsia="zh-Hans" w:bidi="ar"/>
        </w:rPr>
        <w:t xml:space="preserve"> title: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Smartphone compatible on-site fluorescence analyzer for spilled crude oil based on CMOS image sensor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eastAsia="zh-CN" w:bidi="ar"/>
        </w:rPr>
        <w:t xml:space="preserve">Background: 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 xml:space="preserve">Oil spills, both in the ocean and inland 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waters, have negative effects such as mass mortality and habitat destruction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. Photodetectors, such as photodiodes and photo multiplier tubes, which are commonly used in existing instrumentation, have inherent limitations because they are capable of only single-pixel detection.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Purpose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The authors 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develop a spilled oil point-of-testing device (SOPD), a field measurement system for immediate onsite fluorescence monitoring of oil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  <w:t>concentrations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eastAsia="zh-CN" w:bidi="ar"/>
        </w:rPr>
        <w:t xml:space="preserve">Results: 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 xml:space="preserve">The performance of the equipment reported in this paper was demonstrated by measuring the linear measurement range and the limit of detection using five different kinds of crude oil.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eastAsia="zh-CN" w:bidi="ar"/>
        </w:rPr>
        <w:t>Innovation points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Hans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①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he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SOPD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uses LEDs as excitation light sources, captures the fluorescent light emitted from the crude oil with a CMOS image sensor, and analyzes the captured image using a smartphone, thereby improving user convenience while minimizing sample analysis time.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②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 xml:space="preserve">he multi-million-pixel image sensor (i.e., Full HD or UHD) enables the fluorescence analysis to eliminate the noise generated in the field, as compared with existing systems that use a single-pixel optical sensor.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 xml:space="preserve">③The developed system has been demonstrated to be a universal measuring instrument capable of detecting not only low-concentration samples at the ppb level but also high-concentration samples in several hundred ppm.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Hans" w:bidi="ar"/>
        </w:rPr>
      </w:pP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eastAsia="zh-Hans" w:bidi="ar"/>
        </w:rPr>
        <w:t>F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Hans" w:bidi="ar"/>
        </w:rPr>
        <w:t>uture</w:t>
      </w:r>
      <w:r>
        <w:rPr>
          <w:rFonts w:hint="default" w:ascii="宋体" w:hAnsi="宋体" w:eastAsia="宋体" w:cs="宋体"/>
          <w:b/>
          <w:bCs/>
          <w:kern w:val="0"/>
          <w:sz w:val="24"/>
          <w:szCs w:val="24"/>
          <w:lang w:eastAsia="zh-Hans" w:bidi="ar"/>
        </w:rPr>
        <w:t xml:space="preserve"> works/Discussions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Hans" w:bidi="ar"/>
        </w:rPr>
        <w:t>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Cross-domain applications：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F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or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 examples, SOPD, which can quantitatively analyze the fluorescence content of the crude oil, has a great potential to be used in a variety of fields requiring quantification of fluorescence such as measurements of chlorophyll, colored dissolved organic matter, and green algae.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Hans" w:bidi="ar"/>
        </w:rPr>
        <w:t>References：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有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篇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2017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年以后的paper，占比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1/10</w:t>
      </w:r>
      <w:r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从录用的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2019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年往前计算，近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年的references数量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篇，占比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23.3%</w:t>
      </w:r>
      <w:r>
        <w:rPr>
          <w:rFonts w:hint="eastAsia" w:ascii="宋体" w:hAnsi="宋体" w:eastAsia="宋体" w:cs="宋体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文献较新。</w:t>
      </w:r>
    </w:p>
    <w:sectPr>
      <w:pgSz w:w="11906" w:h="16838"/>
      <w:pgMar w:top="1134" w:right="1134" w:bottom="113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FEF6B"/>
    <w:rsid w:val="077F89B2"/>
    <w:rsid w:val="15FF6A42"/>
    <w:rsid w:val="1F5B066A"/>
    <w:rsid w:val="28B71B48"/>
    <w:rsid w:val="2AFF0BE2"/>
    <w:rsid w:val="2B7DBE66"/>
    <w:rsid w:val="2FDB65EF"/>
    <w:rsid w:val="2FF77F33"/>
    <w:rsid w:val="32EB1959"/>
    <w:rsid w:val="344E298E"/>
    <w:rsid w:val="364F4BBC"/>
    <w:rsid w:val="379F8DA0"/>
    <w:rsid w:val="37E81C5D"/>
    <w:rsid w:val="3BFFA7CF"/>
    <w:rsid w:val="3DBE0685"/>
    <w:rsid w:val="3EFF1520"/>
    <w:rsid w:val="3F7535E8"/>
    <w:rsid w:val="3FCDF34C"/>
    <w:rsid w:val="3FDB11C7"/>
    <w:rsid w:val="4976E0BF"/>
    <w:rsid w:val="53FDA8E5"/>
    <w:rsid w:val="567FC50E"/>
    <w:rsid w:val="56B35D8E"/>
    <w:rsid w:val="56D3C51D"/>
    <w:rsid w:val="56FF18FC"/>
    <w:rsid w:val="5975976C"/>
    <w:rsid w:val="59B7A94E"/>
    <w:rsid w:val="59FBAE32"/>
    <w:rsid w:val="5B7D3DEE"/>
    <w:rsid w:val="5BFF3E25"/>
    <w:rsid w:val="5EDFEF6B"/>
    <w:rsid w:val="5EFF0B17"/>
    <w:rsid w:val="5FEF454A"/>
    <w:rsid w:val="637B47D5"/>
    <w:rsid w:val="67F7B585"/>
    <w:rsid w:val="6D66D727"/>
    <w:rsid w:val="776F0251"/>
    <w:rsid w:val="7779EBC6"/>
    <w:rsid w:val="777EC536"/>
    <w:rsid w:val="77D6F7EA"/>
    <w:rsid w:val="77D9C0FD"/>
    <w:rsid w:val="77DF8A89"/>
    <w:rsid w:val="77E2606C"/>
    <w:rsid w:val="79EF82C5"/>
    <w:rsid w:val="7AFB7F92"/>
    <w:rsid w:val="7B642A65"/>
    <w:rsid w:val="7BFD9002"/>
    <w:rsid w:val="7C5F3317"/>
    <w:rsid w:val="7EFBB22C"/>
    <w:rsid w:val="7EFD6E22"/>
    <w:rsid w:val="7EFFB654"/>
    <w:rsid w:val="7F46476D"/>
    <w:rsid w:val="7FA79D3A"/>
    <w:rsid w:val="7FAF48A9"/>
    <w:rsid w:val="7FDD2B90"/>
    <w:rsid w:val="7FEFAE15"/>
    <w:rsid w:val="8B5666BF"/>
    <w:rsid w:val="8E3F7E09"/>
    <w:rsid w:val="ABFBFF20"/>
    <w:rsid w:val="AFBF5135"/>
    <w:rsid w:val="AFFD2B7F"/>
    <w:rsid w:val="B3B7900E"/>
    <w:rsid w:val="B64C424C"/>
    <w:rsid w:val="B6F790F4"/>
    <w:rsid w:val="B7BEEAAF"/>
    <w:rsid w:val="B7EF5266"/>
    <w:rsid w:val="BAFE26E9"/>
    <w:rsid w:val="BDEE0D69"/>
    <w:rsid w:val="BEDF0D1B"/>
    <w:rsid w:val="BF3F97D7"/>
    <w:rsid w:val="BF6B2E3D"/>
    <w:rsid w:val="BF82AA29"/>
    <w:rsid w:val="C3320C54"/>
    <w:rsid w:val="C6BF2D52"/>
    <w:rsid w:val="D36FCA68"/>
    <w:rsid w:val="D5F77AD3"/>
    <w:rsid w:val="DBB7112D"/>
    <w:rsid w:val="DBFBBDE0"/>
    <w:rsid w:val="DF5A09FD"/>
    <w:rsid w:val="DF7FC80D"/>
    <w:rsid w:val="DF8EAEFD"/>
    <w:rsid w:val="DFEF0824"/>
    <w:rsid w:val="DFEFA33B"/>
    <w:rsid w:val="E7F3FF19"/>
    <w:rsid w:val="EADB165E"/>
    <w:rsid w:val="EDBF3F35"/>
    <w:rsid w:val="EF3712F4"/>
    <w:rsid w:val="EF7F40CF"/>
    <w:rsid w:val="EFFDCB53"/>
    <w:rsid w:val="F4FA720A"/>
    <w:rsid w:val="F56B5295"/>
    <w:rsid w:val="F5F7E05F"/>
    <w:rsid w:val="F6DF8467"/>
    <w:rsid w:val="F6DFDC67"/>
    <w:rsid w:val="F7321E37"/>
    <w:rsid w:val="F76D2A76"/>
    <w:rsid w:val="F7EDFE56"/>
    <w:rsid w:val="F8FBD50E"/>
    <w:rsid w:val="FA5FE75A"/>
    <w:rsid w:val="FB9F5F59"/>
    <w:rsid w:val="FBBD49D3"/>
    <w:rsid w:val="FBBF2683"/>
    <w:rsid w:val="FDFBEF19"/>
    <w:rsid w:val="FEFEC47D"/>
    <w:rsid w:val="FF78FAB1"/>
    <w:rsid w:val="FFBB071F"/>
    <w:rsid w:val="FFBEE06C"/>
    <w:rsid w:val="FFBF0FFD"/>
    <w:rsid w:val="FFFE391A"/>
    <w:rsid w:val="FFFE69D7"/>
    <w:rsid w:val="FFFFF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Office_6.5.0.8619_F1E327BC-269C-435d-A152-05C5408002CA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2021-04-17T18:42:00Z</dcterms:created>
  <dc:creator>allenpandas</dc:creator>
  <cp:lastModifiedBy>allenpandas</cp:lastModifiedBy>
  <dcterms:modified xsi:type="dcterms:W3CDTF">2024-02-03T11:54:56Z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AA757C6CEC57B95E10B9BD6519308F0A_42</vt:lpwstr>
  </property>
</Properties>
</file>