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E32D19">
      <w:r>
        <w:t>Nesse exemplo estamos aplicando cores separada para cada lado da borda.</w:t>
      </w:r>
    </w:p>
    <w:p w:rsidR="00E32D19" w:rsidRDefault="00E32D19">
      <w:r w:rsidRPr="00E32D19">
        <w:drawing>
          <wp:inline distT="0" distB="0" distL="0" distR="0" wp14:anchorId="4EC7A136" wp14:editId="571AF23B">
            <wp:extent cx="5400040" cy="20072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38"/>
    <w:rsid w:val="003C7938"/>
    <w:rsid w:val="008C6A59"/>
    <w:rsid w:val="00E3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D8C4"/>
  <w15:chartTrackingRefBased/>
  <w15:docId w15:val="{910F487C-5BF9-4768-AB8D-25FC49E8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2025-07-29T01:32:00Z</dcterms:created>
  <dcterms:modified xsi:type="dcterms:W3CDTF">2025-07-29T01:33:00Z</dcterms:modified>
</cp:coreProperties>
</file>