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86562">
      <w:r w:rsidRPr="00A86562">
        <w:drawing>
          <wp:inline distT="0" distB="0" distL="0" distR="0" wp14:anchorId="115799E7" wp14:editId="0C70A07B">
            <wp:extent cx="5400040" cy="18802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62" w:rsidRDefault="00A86562"/>
    <w:p w:rsidR="00A86562" w:rsidRDefault="00A86562">
      <w:r>
        <w:t>Aqui colocamos tudo em maiúsculo, mas ela fica menor que a fonte de caixa alta.</w:t>
      </w:r>
      <w:bookmarkStart w:id="0" w:name="_GoBack"/>
      <w:bookmarkEnd w:id="0"/>
    </w:p>
    <w:sectPr w:rsidR="00A86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D6"/>
    <w:rsid w:val="008C6A59"/>
    <w:rsid w:val="00A86562"/>
    <w:rsid w:val="00B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4CCC"/>
  <w15:chartTrackingRefBased/>
  <w15:docId w15:val="{A0202AB4-A5D0-4873-B162-907653AD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2025-08-01T14:57:00Z</dcterms:created>
  <dcterms:modified xsi:type="dcterms:W3CDTF">2025-08-01T14:58:00Z</dcterms:modified>
</cp:coreProperties>
</file>