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Mapping Studio (V2) on Google Cloud Run</w:t>
        <w:br/>
        <w:t>User &amp; Deployment Manual</w:t>
      </w:r>
    </w:p>
    <w:p>
      <w:pPr>
        <w:jc w:val="center"/>
      </w:pPr>
      <w:r>
        <w:rPr>
          <w:sz w:val="24"/>
        </w:rPr>
        <w:t>Version 0.2 • 2026-01-04</w:t>
      </w:r>
    </w:p>
    <w:p/>
    <w:p>
      <w:pPr>
        <w:jc w:val="center"/>
      </w:pPr>
      <w:r>
        <w:rPr>
          <w:b/>
        </w:rPr>
        <w:t xml:space="preserve">Purpose: </w:t>
      </w:r>
      <w:r>
        <w:t>A screenshot-driven guide for deploying the Streamlit Mapping Studio to Cloud Run and using it end-to-end (upload → map → validate → export).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What this demo is</w:t>
      </w:r>
    </w:p>
    <w:p>
      <w:pPr>
        <w:pStyle w:val="ListBullet"/>
      </w:pPr>
      <w:r>
        <w:t>Deploying to Cloud Run from the Google Cloud Console (buildpacks, no Dockerfile)</w:t>
      </w:r>
    </w:p>
    <w:p>
      <w:pPr>
        <w:pStyle w:val="ListBullet"/>
      </w:pPr>
      <w:r>
        <w:t>Using Mapping Studio (V2): end-to-end workflow</w:t>
      </w:r>
    </w:p>
    <w:p>
      <w:pPr>
        <w:pStyle w:val="ListBullet"/>
      </w:pPr>
      <w:r>
        <w:t>Operating &amp; troubleshooting (logs, auth, scaling)</w:t>
      </w:r>
    </w:p>
    <w:p>
      <w:pPr>
        <w:pStyle w:val="ListBullet"/>
      </w:pPr>
      <w:r>
        <w:t>Next upgrades (persistent storage with Cloud Storage)</w:t>
      </w:r>
    </w:p>
    <w:p>
      <w:r>
        <w:br w:type="page"/>
      </w:r>
    </w:p>
    <w:p>
      <w:pPr>
        <w:pStyle w:val="Heading1"/>
      </w:pPr>
      <w:r>
        <w:t>1. What this demo is</w:t>
      </w:r>
    </w:p>
    <w:p>
      <w:r>
        <w:t>Mapping Studio (V2) is a Streamlit web app that turns messy spreadsheets into clean, canonical outputs via a replayable, artifact-driven workflow. In the current demo mode, artifacts and uploads are stored on the Cloud Run instance filesystem (typically under /tmp).</w:t>
      </w:r>
    </w:p>
    <w:p>
      <w:r>
        <w:t>For a durable cloud-native version, the same artifacts should be stored in Cloud Storage (GCS). This manual covers both: the fast Console deployment and the recommended persistence upgrade.</w:t>
      </w:r>
    </w:p>
    <w:p>
      <w:pPr>
        <w:pStyle w:val="Heading1"/>
      </w:pPr>
      <w:r>
        <w:t>2. Deploying to Cloud Run from the Google Cloud Console (buildpacks, no Dockerfile)</w:t>
      </w:r>
    </w:p>
    <w:p>
      <w:r>
        <w:t>This deployment method uses Google Cloud’s buildpacks (Cloud Build builds a container automatically).</w:t>
      </w:r>
    </w:p>
    <w:p>
      <w:pPr>
        <w:pStyle w:val="Heading2"/>
      </w:pPr>
      <w:r>
        <w:t>2.1 Prerequisites</w:t>
      </w:r>
    </w:p>
    <w:p>
      <w:r>
        <w:t>1. A Google Cloud project with billing enabled.</w:t>
      </w:r>
    </w:p>
    <w:p>
      <w:r>
        <w:t>2. Cloud Run API and Cloud Build API enabled (Console will offer to enable them if needed).</w:t>
      </w:r>
    </w:p>
    <w:p>
      <w:r>
        <w:t>3. A GitHub repository connected to Cloud Run (or source uploaded via Console).</w:t>
      </w:r>
    </w:p>
    <w:p>
      <w:r>
        <w:t>4. A reliable way for buildpacks to install Python dependencies (see the two options below).</w:t>
      </w:r>
    </w:p>
    <w:p>
      <w:pPr>
        <w:pStyle w:val="Heading2"/>
      </w:pPr>
      <w:r>
        <w:t>2.2 Two ways to make buildpacks start Streamlit</w:t>
      </w:r>
    </w:p>
    <w:p>
      <w:r>
        <w:t>Cloud Run buildpacks need (a) dependency installation and (b) a start command that binds to the injected $PORT on 0.0.0.0.</w:t>
      </w:r>
    </w:p>
    <w:p>
      <w:pPr>
        <w:pStyle w:val="ListBullet"/>
      </w:pPr>
      <w:r>
        <w:t>Option A (recommended): add files at repo root</w:t>
      </w:r>
    </w:p>
    <w:p>
      <w:pPr>
        <w:pStyle w:val="ListBullet"/>
      </w:pPr>
      <w:r>
        <w:t>requirements.txt that points to the demo requirements file:</w:t>
      </w:r>
    </w:p>
    <w:p>
      <w:r>
        <w:rPr>
          <w:rFonts w:ascii="Consolas" w:hAnsi="Consolas"/>
          <w:sz w:val="20"/>
        </w:rPr>
        <w:t>-r demos/requirements-demo.txt</w:t>
      </w:r>
    </w:p>
    <w:p>
      <w:pPr>
        <w:pStyle w:val="ListBullet"/>
      </w:pPr>
      <w:r>
        <w:t>Procfile that starts Streamlit correctly:</w:t>
      </w:r>
    </w:p>
    <w:p>
      <w:r>
        <w:rPr>
          <w:rFonts w:ascii="Consolas" w:hAnsi="Consolas"/>
          <w:sz w:val="20"/>
        </w:rPr>
        <w:t>web: streamlit run demos/streamlit_mapping_studio.py --server.address=0.0.0.0 --server.port=$PORT --server.headless=true</w:t>
      </w:r>
    </w:p>
    <w:p>
      <w:r>
        <w:t>With Option A, you can usually leave Entrypoint blank in the Console because the Procfile defines how to start the service.</w:t>
      </w:r>
    </w:p>
    <w:p>
      <w:pPr>
        <w:pStyle w:val="ListBullet"/>
      </w:pPr>
      <w:r>
        <w:t>Option B (quick &amp; dirty): set Entrypoint to install deps and start Streamlit</w:t>
      </w:r>
    </w:p>
    <w:p>
      <w:r>
        <w:t>Use this when you don’t want to add requirements.txt/Procfile yet. In the Cloud Run Console, set Entrypoint to a shell command that first installs dependencies and then starts Streamlit.</w:t>
      </w:r>
    </w:p>
    <w:p>
      <w:r>
        <w:rPr>
          <w:rFonts w:ascii="Consolas" w:hAnsi="Consolas"/>
          <w:sz w:val="20"/>
        </w:rPr>
        <w:t>bash -lc "pip install -r demos/requirements-demo.txt &amp;&amp; streamlit run demos/streamlit_mapping_studio.py --server.address=0.0.0.0 --server.port=$PORT --server.headless=true"</w:t>
      </w:r>
    </w:p>
    <w:p>
      <w:pPr>
        <w:pStyle w:val="Heading2"/>
      </w:pPr>
      <w:r>
        <w:t>2.3 Console deployment steps</w:t>
      </w:r>
    </w:p>
    <w:p>
      <w:r>
        <w:t>Step 1: Open Google Cloud Console → Cloud Run → Create service.</w:t>
      </w:r>
    </w:p>
    <w:p>
      <w:r>
        <w:t>Step 2: Choose deployment from a source repository (connect GitHub and select repo + branch).</w:t>
      </w:r>
    </w:p>
    <w:p>
      <w:r>
        <w:t>Step 3: Build type: Python (buildpacks).</w:t>
      </w:r>
    </w:p>
    <w:p>
      <w:r>
        <w:t>Step 4: Build context directory: / (repo root) unless you intentionally deploy from a subfolder.</w:t>
      </w:r>
    </w:p>
    <w:p>
      <w:r>
        <w:t>Step 5: Entrypoint: use Option A (leave empty) or Option B (set to the bash command above).</w:t>
      </w:r>
    </w:p>
    <w:p>
      <w:r>
        <w:t>Step 6: Function target: leave empty (only for function deployments).</w:t>
      </w:r>
    </w:p>
    <w:p>
      <w:r>
        <w:t>Step 7: Region: choose a region close to you (example: europe-west1).</w:t>
      </w:r>
    </w:p>
    <w:p>
      <w:r>
        <w:t>Step 8: Authentication: for a demo link, allow unauthenticated; otherwise keep it private and grant Invoker to specific users/groups.</w:t>
      </w:r>
    </w:p>
    <w:p>
      <w:r>
        <w:t>Step 9: Click Deploy and wait for the new revision to become Ready.</w:t>
      </w:r>
    </w:p>
    <w:p>
      <w:pPr>
        <w:pStyle w:val="Heading2"/>
      </w:pPr>
      <w:r>
        <w:t>2.4 Recommended Cloud Run settings for demo mode (local /tmp storage)</w:t>
      </w:r>
    </w:p>
    <w:p>
      <w:r>
        <w:t>• Environment variables: ARTIFACTS_ROOT=/tmp/artifacts and UPLOADS_DIR=/tmp/uploads (or equivalent values your app reads).</w:t>
      </w:r>
    </w:p>
    <w:p>
      <w:r>
        <w:t>• Autoscaling: set Maximum instances = 1 to avoid split-brain state across instances.</w:t>
      </w:r>
    </w:p>
    <w:p>
      <w:r>
        <w:t>• Resources: start with 1 CPU and 1–2 GiB memory (Excel parsing can spike).</w:t>
      </w:r>
    </w:p>
    <w:p>
      <w:r>
        <w:t>• Optional for live demos: set Minimum instances = 1 so the app stays warm (turn off afterwards to save cost).</w:t>
      </w:r>
    </w:p>
    <w:p>
      <w:r>
        <w:br w:type="page"/>
      </w:r>
    </w:p>
    <w:p>
      <w:pPr>
        <w:pStyle w:val="Heading1"/>
      </w:pPr>
      <w:r>
        <w:t>3. Using Mapping Studio (V2): end-to-end workflow</w:t>
      </w:r>
    </w:p>
    <w:p>
      <w:r>
        <w:t>This section walks through the UI flow as captured in the screenshots (Figures 1–5).</w:t>
      </w:r>
    </w:p>
    <w:p>
      <w:r>
        <w:rPr>
          <w:i/>
        </w:rPr>
        <w:t>Figure 1. Runs Dashboard and Evidence Preview for a new run (upload → run created).</w:t>
      </w:r>
    </w:p>
    <w:p>
      <w:r>
        <w:drawing>
          <wp:inline xmlns:a="http://schemas.openxmlformats.org/drawingml/2006/main" xmlns:pic="http://schemas.openxmlformats.org/drawingml/2006/picture">
            <wp:extent cx="5943600" cy="8400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0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Figure 2. Header Picker (auto-detected candidates) and Manual Header override.</w:t>
      </w:r>
    </w:p>
    <w:p>
      <w:r>
        <w:drawing>
          <wp:inline xmlns:a="http://schemas.openxmlformats.org/drawingml/2006/main" xmlns:pic="http://schemas.openxmlformats.org/drawingml/2006/picture">
            <wp:extent cx="5943600" cy="8400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0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Figure 3. Header List + Mapping, then Table Region selection (optional).</w:t>
      </w:r>
    </w:p>
    <w:p>
      <w:r>
        <w:drawing>
          <wp:inline xmlns:a="http://schemas.openxmlformats.org/drawingml/2006/main" xmlns:pic="http://schemas.openxmlformats.org/drawingml/2006/picture">
            <wp:extent cx="5943600" cy="8400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0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Figure 4. Column Mapping and Validation Preview.</w:t>
      </w:r>
    </w:p>
    <w:p>
      <w:r>
        <w:drawing>
          <wp:inline xmlns:a="http://schemas.openxmlformats.org/drawingml/2006/main" xmlns:pic="http://schemas.openxmlformats.org/drawingml/2006/picture">
            <wp:extent cx="5943600" cy="8400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0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Figure 5. Output tab showing generated clean CSV and download action.</w:t>
      </w:r>
    </w:p>
    <w:p>
      <w:r>
        <w:drawing>
          <wp:inline xmlns:a="http://schemas.openxmlformats.org/drawingml/2006/main" xmlns:pic="http://schemas.openxmlformats.org/drawingml/2006/picture">
            <wp:extent cx="5943600" cy="8400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0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 Start a run</w:t>
      </w:r>
    </w:p>
    <w:p>
      <w:r>
        <w:t>1. Open the Runs Dashboard.</w:t>
      </w:r>
    </w:p>
    <w:p>
      <w:r>
        <w:t>2. Upload an Excel or CSV file.</w:t>
      </w:r>
    </w:p>
    <w:p>
      <w:r>
        <w:t>3. Confirm/enter a Run ID (use a timestamp-based ID for easy sorting).</w:t>
      </w:r>
    </w:p>
    <w:p>
      <w:r>
        <w:t>4. Click Run to create the run artifacts and open Run Details.</w:t>
      </w:r>
    </w:p>
    <w:p>
      <w:pPr>
        <w:pStyle w:val="Heading2"/>
      </w:pPr>
      <w:r>
        <w:t>3.2 Select the correct header</w:t>
      </w:r>
    </w:p>
    <w:p>
      <w:r>
        <w:t>If the source file has a clean header row, the Header Picker usually detects it. If the header is shifted or malformed, use Manual Header to override the chosen header row.</w:t>
      </w:r>
    </w:p>
    <w:p>
      <w:r>
        <w:t>1. Header Picker: choose the best candidate row and click Apply Header and Resume.</w:t>
      </w:r>
    </w:p>
    <w:p>
      <w:r>
        <w:t>2. Manual Header (override): select sheet (if applicable), pick the preview row as header, set header row index, and confirm the preview looks correct.</w:t>
      </w:r>
    </w:p>
    <w:p>
      <w:r>
        <w:t>3. Proceed only when the header preview matches the columns you expect.</w:t>
      </w:r>
    </w:p>
    <w:p>
      <w:pPr>
        <w:pStyle w:val="Heading2"/>
      </w:pPr>
      <w:r>
        <w:t>3.3 Map columns to canonical fields</w:t>
      </w:r>
    </w:p>
    <w:p>
      <w:r>
        <w:t>Mapping Studio converts source columns into a canonical schema. The goal is explicit, reproducible mapping.</w:t>
      </w:r>
    </w:p>
    <w:p>
      <w:r>
        <w:t>1. Header List + Mapping: define the ordered header list and map each canonical field to the corresponding source column.</w:t>
      </w:r>
    </w:p>
    <w:p>
      <w:r>
        <w:t>2. Table Region (optional): restrict parsing to a specific row range or include/exclude columns when the sheet contains extra noise.</w:t>
      </w:r>
    </w:p>
    <w:p>
      <w:r>
        <w:t>3. Column Mapping: assign each canonical field a source column and a type (string, number, etc.). Mark required fields if your pipeline enforces them.</w:t>
      </w:r>
    </w:p>
    <w:p>
      <w:pPr>
        <w:pStyle w:val="Heading2"/>
      </w:pPr>
      <w:r>
        <w:t>3.4 Validate and export</w:t>
      </w:r>
    </w:p>
    <w:p>
      <w:r>
        <w:t>1. Validation Preview: review missing required %, type issues, or other lightweight checks.</w:t>
      </w:r>
    </w:p>
    <w:p>
      <w:r>
        <w:t>2. Output: generate the cleaned output. Use Download to save the resulting CSV/Excel (depending on your app settings).</w:t>
      </w:r>
    </w:p>
    <w:p>
      <w:r>
        <w:t>3. Combine Outputs (if available): merge multiple outputs when you have multiple tables/sheets or multiple runs.</w:t>
      </w:r>
    </w:p>
    <w:p>
      <w:r>
        <w:br w:type="page"/>
      </w:r>
    </w:p>
    <w:p>
      <w:pPr>
        <w:pStyle w:val="Heading1"/>
      </w:pPr>
      <w:r>
        <w:t>4. Operating &amp; troubleshooting</w:t>
      </w:r>
    </w:p>
    <w:p>
      <w:pPr>
        <w:pStyle w:val="Heading2"/>
      </w:pPr>
      <w:r>
        <w:t>4.1 Checking logs</w:t>
      </w:r>
    </w:p>
    <w:p>
      <w:r>
        <w:t>Cloud Run → your service → Logs. You should see Streamlit startup messages and your app’s own log lines. When diagnosing issues, look for: missing dependencies, import errors, and port binding problems.</w:t>
      </w:r>
    </w:p>
    <w:p>
      <w:pPr>
        <w:pStyle w:val="Heading2"/>
      </w:pPr>
      <w:r>
        <w:t>4.2 Authentication and Invoker</w:t>
      </w:r>
    </w:p>
    <w:p>
      <w:r>
        <w:t>If the service is public (unauthenticated), anyone with the URL can access it. If the service is private, users must have the Cloud Run Invoker role for the service.</w:t>
      </w:r>
    </w:p>
    <w:p>
      <w:r>
        <w:t>Common fix for private services:</w:t>
      </w:r>
    </w:p>
    <w:p>
      <w:pPr>
        <w:pStyle w:val="ListBullet"/>
      </w:pPr>
      <w:r>
        <w:t>Cloud Run → Service → Permissions → Add principal → grant Cloud Run Invoker.</w:t>
      </w:r>
    </w:p>
    <w:p>
      <w:pPr>
        <w:pStyle w:val="Heading2"/>
      </w:pPr>
      <w:r>
        <w:t>4.3 Common startup failures</w:t>
      </w:r>
    </w:p>
    <w:p>
      <w:r>
        <w:t>• Service deploys but returns 404: start command points to the wrong app. Fix by starting the correct Streamlit entry file.</w:t>
      </w:r>
    </w:p>
    <w:p>
      <w:r>
        <w:t>• Container failed to start and listen on the port: Streamlit is still using default 8501 or bound to 127.0.0.1. Ensure --server.port=$PORT and --server.address=0.0.0.0.</w:t>
      </w:r>
    </w:p>
    <w:p>
      <w:r>
        <w:t>• Runs disappear after a while: Cloud Run instance restarted or scaled to zero; /tmp was cleared. Use Cloud Storage for persistence.</w:t>
      </w:r>
    </w:p>
    <w:p>
      <w:pPr>
        <w:pStyle w:val="Heading1"/>
      </w:pPr>
      <w:r>
        <w:t>5. Next upgrades (persistent storage with Cloud Storage)</w:t>
      </w:r>
    </w:p>
    <w:p>
      <w:r>
        <w:t>For a durable demo, store run artifacts and uploads in Cloud Storage (GCS) instead of /tmp. This allows restarts, redeploys, and multi-instance scaling without losing state.</w:t>
      </w:r>
    </w:p>
    <w:p>
      <w:r>
        <w:t>1. Create a Cloud Storage bucket (same region as your Cloud Run service, or multi-region EU).</w:t>
      </w:r>
    </w:p>
    <w:p>
      <w:r>
        <w:t>2. Grant the Cloud Run runtime service account permission to write objects to the bucket (for demo: Storage Object Admin on that bucket).</w:t>
      </w:r>
    </w:p>
    <w:p>
      <w:r>
        <w:t>3. Update the app to use an ArtifactStore abstraction (Local + GCS). Replace local file reads/writes with store.list/store.read/store.write.</w:t>
      </w:r>
    </w:p>
    <w:p>
      <w:r>
        <w:t>4. Switch environment variables: ARTIFACTS_ROOT=gs://&lt;bucket&gt;/artifacts and UPLOADS_ROOT=gs://&lt;bucket&gt;/uploads.</w:t>
      </w:r>
    </w:p>
    <w:p>
      <w:r>
        <w:t>5. After this, you can increase Max instances beyond 1 safely.</w:t>
      </w:r>
    </w:p>
    <w:p>
      <w:r>
        <w:rPr>
          <w:b/>
        </w:rPr>
        <w:t>Appendix: PowerShell quick checks</w:t>
      </w:r>
    </w:p>
    <w:p>
      <w:r>
        <w:rPr>
          <w:rFonts w:ascii="Consolas" w:hAnsi="Consolas"/>
          <w:sz w:val="20"/>
        </w:rPr>
        <w:t>curl.exe -i "https://&lt;your-cloud-run-url&gt;/"</w:t>
      </w:r>
    </w:p>
    <w:p>
      <w:r>
        <w:rPr>
          <w:rFonts w:ascii="Consolas" w:hAnsi="Consolas"/>
          <w:sz w:val="20"/>
        </w:rPr>
        <w:t>$TOKEN = gcloud auth print-identity-token</w:t>
      </w:r>
    </w:p>
    <w:p>
      <w:r>
        <w:rPr>
          <w:rFonts w:ascii="Consolas" w:hAnsi="Consolas"/>
          <w:sz w:val="20"/>
        </w:rPr>
        <w:t>curl.exe -i -H "Authorization: Bearer $TOKEN" "https://&lt;your-cloud-run-url&gt;/"</w:t>
      </w:r>
    </w:p>
    <w:p>
      <w:r>
        <w:rPr>
          <w:rFonts w:ascii="Consolas" w:hAnsi="Consolas"/>
          <w:sz w:val="20"/>
        </w:rPr>
        <w:t>gcloud run services get-iam-policy &lt;service-name&gt; --region &lt;region&gt; --format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