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3113" w14:textId="63104331" w:rsidR="009B4A27" w:rsidRDefault="003A576C" w:rsidP="003A576C">
      <w:pPr>
        <w:pStyle w:val="1"/>
        <w:rPr>
          <w:rFonts w:eastAsia="黑体"/>
          <w:color w:val="2E74B5" w:themeColor="accent5" w:themeShade="BF"/>
          <w:sz w:val="52"/>
        </w:rPr>
      </w:pPr>
      <w:bookmarkStart w:id="0" w:name="_Toc113205826"/>
      <w:r w:rsidRPr="003A576C">
        <w:rPr>
          <w:rFonts w:eastAsia="黑体"/>
          <w:color w:val="2E74B5" w:themeColor="accent5" w:themeShade="BF"/>
          <w:sz w:val="52"/>
        </w:rPr>
        <w:t>SW</w:t>
      </w:r>
      <w:r w:rsidRPr="003A576C">
        <w:rPr>
          <w:rFonts w:eastAsia="黑体" w:hint="eastAsia"/>
          <w:color w:val="2E74B5" w:themeColor="accent5" w:themeShade="BF"/>
          <w:sz w:val="52"/>
        </w:rPr>
        <w:t>零件及装配体设计规范</w:t>
      </w:r>
      <w:bookmarkEnd w:id="0"/>
    </w:p>
    <w:sdt>
      <w:sdtPr>
        <w:rPr>
          <w:lang w:val="zh-CN"/>
        </w:rPr>
        <w:id w:val="-17263704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FDDAE00" w14:textId="797571E1" w:rsidR="003A576C" w:rsidRDefault="003A576C">
          <w:pPr>
            <w:pStyle w:val="TOC"/>
          </w:pPr>
          <w:r>
            <w:rPr>
              <w:lang w:val="zh-CN"/>
            </w:rPr>
            <w:t>目录</w:t>
          </w:r>
        </w:p>
        <w:p w14:paraId="4A73648E" w14:textId="7FB75BEA" w:rsidR="006D1409" w:rsidRDefault="003A576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05826" w:history="1">
            <w:r w:rsidR="006D1409" w:rsidRPr="00E040CA">
              <w:rPr>
                <w:rStyle w:val="a7"/>
                <w:rFonts w:eastAsia="黑体"/>
                <w:noProof/>
              </w:rPr>
              <w:t>SW</w:t>
            </w:r>
            <w:r w:rsidR="006D1409" w:rsidRPr="00E040CA">
              <w:rPr>
                <w:rStyle w:val="a7"/>
                <w:rFonts w:eastAsia="黑体"/>
                <w:noProof/>
              </w:rPr>
              <w:t>零件及装配体设计规范</w:t>
            </w:r>
            <w:r w:rsidR="006D1409">
              <w:rPr>
                <w:noProof/>
                <w:webHidden/>
              </w:rPr>
              <w:tab/>
            </w:r>
            <w:r w:rsidR="006D1409">
              <w:rPr>
                <w:noProof/>
                <w:webHidden/>
              </w:rPr>
              <w:fldChar w:fldCharType="begin"/>
            </w:r>
            <w:r w:rsidR="006D1409">
              <w:rPr>
                <w:noProof/>
                <w:webHidden/>
              </w:rPr>
              <w:instrText xml:space="preserve"> PAGEREF _Toc113205826 \h </w:instrText>
            </w:r>
            <w:r w:rsidR="006D1409">
              <w:rPr>
                <w:noProof/>
                <w:webHidden/>
              </w:rPr>
            </w:r>
            <w:r w:rsidR="006D1409">
              <w:rPr>
                <w:noProof/>
                <w:webHidden/>
              </w:rPr>
              <w:fldChar w:fldCharType="separate"/>
            </w:r>
            <w:r w:rsidR="006D1409">
              <w:rPr>
                <w:noProof/>
                <w:webHidden/>
              </w:rPr>
              <w:t>1</w:t>
            </w:r>
            <w:r w:rsidR="006D1409">
              <w:rPr>
                <w:noProof/>
                <w:webHidden/>
              </w:rPr>
              <w:fldChar w:fldCharType="end"/>
            </w:r>
          </w:hyperlink>
        </w:p>
        <w:p w14:paraId="47E57773" w14:textId="1879A0C1" w:rsidR="006D1409" w:rsidRDefault="006D14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205827" w:history="1">
            <w:r w:rsidRPr="00E040CA">
              <w:rPr>
                <w:rStyle w:val="a7"/>
                <w:rFonts w:eastAsia="黑体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44C7" w14:textId="0ECBDFED" w:rsidR="006D1409" w:rsidRDefault="006D14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205828" w:history="1">
            <w:r w:rsidRPr="00E040CA">
              <w:rPr>
                <w:rStyle w:val="a7"/>
                <w:rFonts w:eastAsia="黑体"/>
                <w:noProof/>
              </w:rPr>
              <w:t>零件设计规范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6382" w14:textId="33B00525" w:rsidR="006D1409" w:rsidRDefault="006D140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3205829" w:history="1">
            <w:r w:rsidRPr="00E040CA">
              <w:rPr>
                <w:rStyle w:val="a7"/>
                <w:rFonts w:eastAsia="黑体"/>
                <w:noProof/>
              </w:rPr>
              <w:t>草图规范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2434" w14:textId="7FB4896B" w:rsidR="006D1409" w:rsidRDefault="006D140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3205830" w:history="1">
            <w:r w:rsidRPr="00E040CA">
              <w:rPr>
                <w:rStyle w:val="a7"/>
                <w:rFonts w:eastAsia="黑体"/>
                <w:noProof/>
              </w:rPr>
              <w:t>特征规范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BEA5" w14:textId="48C99E13" w:rsidR="006D1409" w:rsidRDefault="006D14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3205831" w:history="1">
            <w:r w:rsidRPr="00E040CA">
              <w:rPr>
                <w:rStyle w:val="a7"/>
                <w:rFonts w:eastAsia="黑体"/>
                <w:noProof/>
              </w:rPr>
              <w:t>装配体设计规范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C564" w14:textId="79D5B027" w:rsidR="006D1409" w:rsidRDefault="006D140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3205832" w:history="1">
            <w:r w:rsidRPr="00E040CA">
              <w:rPr>
                <w:rStyle w:val="a7"/>
                <w:rFonts w:eastAsia="黑体"/>
                <w:noProof/>
              </w:rPr>
              <w:t>文件夹配置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5422" w14:textId="01740537" w:rsidR="006D1409" w:rsidRDefault="006D140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3205833" w:history="1">
            <w:r w:rsidRPr="00E040CA">
              <w:rPr>
                <w:rStyle w:val="a7"/>
                <w:rFonts w:eastAsia="黑体"/>
                <w:noProof/>
              </w:rPr>
              <w:t>子装配体设置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8F25" w14:textId="7C6F2F2B" w:rsidR="006D1409" w:rsidRDefault="006D140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13205834" w:history="1">
            <w:r w:rsidRPr="00E040CA">
              <w:rPr>
                <w:rStyle w:val="a7"/>
                <w:rFonts w:eastAsia="黑体"/>
                <w:noProof/>
              </w:rPr>
              <w:t>配合设置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E0DC" w14:textId="46653C68" w:rsidR="003A576C" w:rsidRDefault="003A576C">
          <w:r>
            <w:rPr>
              <w:b/>
              <w:bCs/>
              <w:lang w:val="zh-CN"/>
            </w:rPr>
            <w:fldChar w:fldCharType="end"/>
          </w:r>
        </w:p>
      </w:sdtContent>
    </w:sdt>
    <w:p w14:paraId="01EE983B" w14:textId="185CD0FB" w:rsidR="003A576C" w:rsidRDefault="003A576C" w:rsidP="003A576C"/>
    <w:p w14:paraId="3BC9E741" w14:textId="4BB979AF" w:rsidR="003A576C" w:rsidRDefault="003A576C" w:rsidP="003A576C"/>
    <w:p w14:paraId="257E1CF2" w14:textId="722938BE" w:rsidR="003A576C" w:rsidRDefault="003A576C" w:rsidP="003A576C"/>
    <w:p w14:paraId="3272C025" w14:textId="77420D4D" w:rsidR="003A576C" w:rsidRDefault="003A576C" w:rsidP="003A576C"/>
    <w:p w14:paraId="3C053637" w14:textId="2EFD9D8B" w:rsidR="003A576C" w:rsidRDefault="003A576C" w:rsidP="003A576C"/>
    <w:p w14:paraId="5291B4DD" w14:textId="3AD4542F" w:rsidR="003A576C" w:rsidRDefault="003A576C" w:rsidP="003A576C"/>
    <w:p w14:paraId="7EAE5700" w14:textId="014CA998" w:rsidR="003A576C" w:rsidRDefault="003A576C" w:rsidP="003A576C"/>
    <w:p w14:paraId="7512D2CE" w14:textId="6E2E1794" w:rsidR="003A576C" w:rsidRDefault="003A576C" w:rsidP="003A576C"/>
    <w:p w14:paraId="794B7FF9" w14:textId="6079735C" w:rsidR="003A576C" w:rsidRDefault="003A576C" w:rsidP="003A576C"/>
    <w:p w14:paraId="2E4B6CA9" w14:textId="1E9459E0" w:rsidR="003A576C" w:rsidRDefault="003A576C" w:rsidP="003A576C"/>
    <w:p w14:paraId="3C48AEFB" w14:textId="4B6DAD66" w:rsidR="003A576C" w:rsidRDefault="003A576C" w:rsidP="003A576C"/>
    <w:p w14:paraId="49A1F034" w14:textId="6488E609" w:rsidR="003A576C" w:rsidRDefault="003A576C" w:rsidP="003A576C"/>
    <w:p w14:paraId="72EDDDBA" w14:textId="2A602F71" w:rsidR="003A576C" w:rsidRDefault="003A576C" w:rsidP="003A576C"/>
    <w:p w14:paraId="4708DA17" w14:textId="39A38E9B" w:rsidR="003A576C" w:rsidRDefault="003A576C" w:rsidP="003A576C"/>
    <w:p w14:paraId="52A29983" w14:textId="42E82230" w:rsidR="003A576C" w:rsidRDefault="003A576C" w:rsidP="003A576C"/>
    <w:p w14:paraId="5E745EFB" w14:textId="316CB154" w:rsidR="003A576C" w:rsidRDefault="003A576C" w:rsidP="003A576C"/>
    <w:p w14:paraId="31DBBDCE" w14:textId="560D5CF4" w:rsidR="003A576C" w:rsidRDefault="003A576C" w:rsidP="003A576C"/>
    <w:p w14:paraId="59B3E3AA" w14:textId="6531E798" w:rsidR="003A576C" w:rsidRDefault="003A576C" w:rsidP="003A576C"/>
    <w:p w14:paraId="468E8F34" w14:textId="6618A7B0" w:rsidR="003A576C" w:rsidRDefault="003A576C" w:rsidP="003A576C"/>
    <w:p w14:paraId="5AE5F70F" w14:textId="4343D869" w:rsidR="003A576C" w:rsidRDefault="003A576C" w:rsidP="003A576C"/>
    <w:p w14:paraId="1CD20572" w14:textId="40279CF6" w:rsidR="003A576C" w:rsidRDefault="003A576C" w:rsidP="003A576C"/>
    <w:p w14:paraId="4ABD6C33" w14:textId="5FECAA68" w:rsidR="003A576C" w:rsidRDefault="003A576C" w:rsidP="003A576C"/>
    <w:p w14:paraId="1552355F" w14:textId="0DD62BF8" w:rsidR="003A576C" w:rsidRDefault="003A576C" w:rsidP="003A576C"/>
    <w:p w14:paraId="6C61943F" w14:textId="768115D7" w:rsidR="003A576C" w:rsidRDefault="003A576C" w:rsidP="003A576C"/>
    <w:p w14:paraId="512FDB1B" w14:textId="33F57A58" w:rsidR="003A576C" w:rsidRDefault="003A576C" w:rsidP="003A576C"/>
    <w:p w14:paraId="6B634C25" w14:textId="5B6D20E6" w:rsidR="003A576C" w:rsidRDefault="003A576C" w:rsidP="003A576C"/>
    <w:p w14:paraId="5862643E" w14:textId="51AC7EA8" w:rsidR="003A576C" w:rsidRDefault="003A576C" w:rsidP="003A576C">
      <w:pPr>
        <w:rPr>
          <w:rFonts w:hint="eastAsia"/>
        </w:rPr>
      </w:pPr>
    </w:p>
    <w:p w14:paraId="5176A89E" w14:textId="77777777" w:rsidR="003A576C" w:rsidRPr="003A576C" w:rsidRDefault="003A576C" w:rsidP="003A576C">
      <w:pPr>
        <w:pStyle w:val="2"/>
        <w:spacing w:line="415" w:lineRule="auto"/>
        <w:rPr>
          <w:rFonts w:eastAsia="黑体"/>
          <w:color w:val="2E74B5" w:themeColor="accent5" w:themeShade="BF"/>
          <w:sz w:val="36"/>
        </w:rPr>
      </w:pPr>
      <w:bookmarkStart w:id="1" w:name="_Toc83384170"/>
      <w:bookmarkStart w:id="2" w:name="_Toc113205827"/>
      <w:r w:rsidRPr="003A576C">
        <w:rPr>
          <w:rFonts w:eastAsia="黑体" w:hint="eastAsia"/>
          <w:color w:val="2E74B5" w:themeColor="accent5" w:themeShade="BF"/>
          <w:sz w:val="36"/>
        </w:rPr>
        <w:lastRenderedPageBreak/>
        <w:t>前言</w:t>
      </w:r>
      <w:bookmarkEnd w:id="1"/>
      <w:bookmarkEnd w:id="2"/>
    </w:p>
    <w:p w14:paraId="74E3C551" w14:textId="0BB41073" w:rsidR="003A576C" w:rsidRPr="00253C0E" w:rsidRDefault="003A576C" w:rsidP="003A576C">
      <w:pPr>
        <w:ind w:firstLine="480"/>
      </w:pPr>
      <w:r>
        <w:rPr>
          <w:rFonts w:hint="eastAsia"/>
        </w:rPr>
        <w:t>SolidWorks的零件及装配体</w:t>
      </w:r>
      <w:r>
        <w:rPr>
          <w:rFonts w:hint="eastAsia"/>
        </w:rPr>
        <w:t>是</w:t>
      </w:r>
      <w:proofErr w:type="spellStart"/>
      <w:r w:rsidR="005F5F69">
        <w:rPr>
          <w:rFonts w:hint="eastAsia"/>
        </w:rPr>
        <w:t>Robo</w:t>
      </w:r>
      <w:r w:rsidR="005F5F69">
        <w:t>M</w:t>
      </w:r>
      <w:r w:rsidR="005F5F69">
        <w:rPr>
          <w:rFonts w:hint="eastAsia"/>
        </w:rPr>
        <w:t>aster</w:t>
      </w:r>
      <w:proofErr w:type="spellEnd"/>
      <w:r>
        <w:rPr>
          <w:rFonts w:hint="eastAsia"/>
        </w:rPr>
        <w:t>结构设计</w:t>
      </w:r>
      <w:r>
        <w:rPr>
          <w:rFonts w:hint="eastAsia"/>
        </w:rPr>
        <w:t>中最重要的部分</w:t>
      </w:r>
      <w:r>
        <w:rPr>
          <w:rFonts w:hint="eastAsia"/>
        </w:rPr>
        <w:t>，</w:t>
      </w:r>
      <w:r>
        <w:rPr>
          <w:rFonts w:hint="eastAsia"/>
        </w:rPr>
        <w:t>其研发规范不仅有利于设计时的纠错，更有利于组内</w:t>
      </w:r>
      <w:r>
        <w:rPr>
          <w:rFonts w:hint="eastAsia"/>
        </w:rPr>
        <w:t>的</w:t>
      </w:r>
      <w:r>
        <w:rPr>
          <w:rFonts w:hint="eastAsia"/>
        </w:rPr>
        <w:t>图纸传播以及赛季间的图纸传承。</w:t>
      </w:r>
      <w:r>
        <w:rPr>
          <w:rFonts w:hint="eastAsia"/>
        </w:rPr>
        <w:t>此文档旨在</w:t>
      </w:r>
      <w:r>
        <w:rPr>
          <w:rFonts w:hint="eastAsia"/>
        </w:rPr>
        <w:t>强调设计时应注意的规范</w:t>
      </w:r>
      <w:r>
        <w:rPr>
          <w:rFonts w:hint="eastAsia"/>
        </w:rPr>
        <w:t>，以便</w:t>
      </w:r>
      <w:r w:rsidR="00C3571E">
        <w:rPr>
          <w:rFonts w:hint="eastAsia"/>
        </w:rPr>
        <w:t>能</w:t>
      </w:r>
      <w:r>
        <w:rPr>
          <w:rFonts w:hint="eastAsia"/>
        </w:rPr>
        <w:t>更好</w:t>
      </w:r>
      <w:r w:rsidR="00C3571E">
        <w:rPr>
          <w:rFonts w:hint="eastAsia"/>
        </w:rPr>
        <w:t>、</w:t>
      </w:r>
      <w:r>
        <w:rPr>
          <w:rFonts w:hint="eastAsia"/>
        </w:rPr>
        <w:t>更有效地进行研发工作。</w:t>
      </w:r>
      <w:r w:rsidRPr="00253C0E">
        <w:t xml:space="preserve"> </w:t>
      </w:r>
    </w:p>
    <w:p w14:paraId="6183CE98" w14:textId="1A63D644" w:rsidR="003A576C" w:rsidRDefault="003A576C" w:rsidP="003A576C"/>
    <w:p w14:paraId="031FBF54" w14:textId="710D0424" w:rsidR="00C3571E" w:rsidRPr="00C3571E" w:rsidRDefault="00C3571E" w:rsidP="00C3571E">
      <w:pPr>
        <w:pStyle w:val="2"/>
        <w:spacing w:line="415" w:lineRule="auto"/>
        <w:rPr>
          <w:rFonts w:eastAsia="黑体"/>
          <w:color w:val="2E74B5" w:themeColor="accent5" w:themeShade="BF"/>
          <w:sz w:val="36"/>
        </w:rPr>
      </w:pPr>
      <w:bookmarkStart w:id="3" w:name="_Toc113205828"/>
      <w:r w:rsidRPr="00C3571E">
        <w:rPr>
          <w:rFonts w:eastAsia="黑体" w:hint="eastAsia"/>
          <w:color w:val="2E74B5" w:themeColor="accent5" w:themeShade="BF"/>
          <w:sz w:val="36"/>
        </w:rPr>
        <w:t>零件设计规范</w:t>
      </w:r>
      <w:bookmarkEnd w:id="3"/>
    </w:p>
    <w:p w14:paraId="1BB7C077" w14:textId="0C98CE6E" w:rsidR="00C3571E" w:rsidRDefault="00C3571E" w:rsidP="00C3571E">
      <w:pPr>
        <w:pStyle w:val="3"/>
        <w:spacing w:line="415" w:lineRule="auto"/>
        <w:rPr>
          <w:rFonts w:eastAsia="黑体"/>
          <w:color w:val="1F4E79" w:themeColor="accent5" w:themeShade="80"/>
          <w:sz w:val="30"/>
        </w:rPr>
      </w:pPr>
      <w:r w:rsidRPr="00C3571E">
        <w:rPr>
          <w:rFonts w:eastAsia="黑体"/>
          <w:color w:val="1F4E79" w:themeColor="accent5" w:themeShade="80"/>
          <w:sz w:val="30"/>
        </w:rPr>
        <w:tab/>
      </w:r>
      <w:bookmarkStart w:id="4" w:name="_Toc113205829"/>
      <w:r>
        <w:rPr>
          <w:rFonts w:eastAsia="黑体" w:hint="eastAsia"/>
          <w:color w:val="1F4E79" w:themeColor="accent5" w:themeShade="80"/>
          <w:sz w:val="30"/>
        </w:rPr>
        <w:t>草图规范</w:t>
      </w:r>
      <w:bookmarkEnd w:id="4"/>
    </w:p>
    <w:p w14:paraId="73D0254B" w14:textId="243AE734" w:rsidR="000F0387" w:rsidRDefault="00C3571E" w:rsidP="005F16A9">
      <w:pPr>
        <w:pStyle w:val="a8"/>
        <w:ind w:left="1200" w:firstLineChars="0" w:firstLine="0"/>
      </w:pPr>
      <w:r>
        <w:rPr>
          <w:rFonts w:hint="eastAsia"/>
        </w:rPr>
        <w:t>草图</w:t>
      </w:r>
      <w:r w:rsidR="005F5F69">
        <w:rPr>
          <w:rFonts w:hint="eastAsia"/>
        </w:rPr>
        <w:t>首先</w:t>
      </w:r>
      <w:r>
        <w:rPr>
          <w:rFonts w:hint="eastAsia"/>
        </w:rPr>
        <w:t>应该注意</w:t>
      </w:r>
      <w:r w:rsidR="008223FA">
        <w:rPr>
          <w:rFonts w:hint="eastAsia"/>
        </w:rPr>
        <w:t>是否</w:t>
      </w:r>
      <w:r w:rsidR="000F0387">
        <w:rPr>
          <w:rFonts w:hint="eastAsia"/>
        </w:rPr>
        <w:t>完全定义。</w:t>
      </w:r>
    </w:p>
    <w:p w14:paraId="5D340E47" w14:textId="3492AB8E" w:rsidR="00C3571E" w:rsidRDefault="000F0387" w:rsidP="00D50802">
      <w:pPr>
        <w:ind w:left="780" w:firstLine="420"/>
      </w:pPr>
      <w:r>
        <w:rPr>
          <w:rFonts w:hint="eastAsia"/>
        </w:rPr>
        <w:t>利用尺寸标注以及几何关系等方法将草图定义</w:t>
      </w:r>
    </w:p>
    <w:p w14:paraId="79CC38EE" w14:textId="512F4402" w:rsidR="000F0387" w:rsidRDefault="003150D7" w:rsidP="000F0387">
      <w:pPr>
        <w:pStyle w:val="a8"/>
        <w:ind w:left="1200" w:firstLineChars="0" w:firstLine="0"/>
        <w:rPr>
          <w:rFonts w:hint="eastAsia"/>
        </w:rPr>
      </w:pPr>
      <w:r>
        <w:rPr>
          <w:rFonts w:hint="eastAsia"/>
        </w:rPr>
        <w:t>（</w:t>
      </w:r>
      <w:r w:rsidR="000F0387">
        <w:rPr>
          <w:rFonts w:hint="eastAsia"/>
        </w:rPr>
        <w:t>下图为示意图</w:t>
      </w:r>
      <w:r>
        <w:rPr>
          <w:rFonts w:hint="eastAsia"/>
        </w:rPr>
        <w:t>）</w:t>
      </w:r>
    </w:p>
    <w:p w14:paraId="12702860" w14:textId="4775AB10" w:rsidR="000F0387" w:rsidRDefault="000F0387" w:rsidP="000F0387">
      <w:pPr>
        <w:pStyle w:val="a8"/>
        <w:ind w:left="1200" w:firstLineChars="0" w:firstLine="0"/>
      </w:pPr>
      <w:r>
        <w:rPr>
          <w:noProof/>
        </w:rPr>
        <w:drawing>
          <wp:inline distT="0" distB="0" distL="0" distR="0" wp14:anchorId="1AD066C4" wp14:editId="36FADCA6">
            <wp:extent cx="3922872" cy="210429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72" cy="21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284" w14:textId="7F0304B7" w:rsidR="000F0387" w:rsidRDefault="000F0387" w:rsidP="00D50802">
      <w:pPr>
        <w:ind w:left="840" w:firstLine="420"/>
      </w:pPr>
      <w:r>
        <w:rPr>
          <w:rFonts w:hint="eastAsia"/>
        </w:rPr>
        <w:t>当然，草图绘制时并不是一味追求“完全定义”</w:t>
      </w:r>
      <w:r w:rsidR="000B0109">
        <w:rPr>
          <w:rFonts w:hint="eastAsia"/>
        </w:rPr>
        <w:t>。</w:t>
      </w:r>
      <w:r>
        <w:rPr>
          <w:rFonts w:hint="eastAsia"/>
        </w:rPr>
        <w:t>在进行尺寸标注时，需要注意</w:t>
      </w:r>
      <w:r w:rsidR="003150D7">
        <w:rPr>
          <w:rFonts w:hint="eastAsia"/>
        </w:rPr>
        <w:t>为之后草图的修订留出余地</w:t>
      </w:r>
      <w:r w:rsidR="000B0109">
        <w:rPr>
          <w:rFonts w:hint="eastAsia"/>
        </w:rPr>
        <w:t>，通过不同的标注顺序</w:t>
      </w:r>
      <w:r w:rsidR="003150D7">
        <w:rPr>
          <w:rFonts w:hint="eastAsia"/>
        </w:rPr>
        <w:t>，</w:t>
      </w:r>
      <w:r w:rsidR="000B0109">
        <w:rPr>
          <w:rFonts w:hint="eastAsia"/>
        </w:rPr>
        <w:t>确保可能需要多次修改的尺寸的独立性，使其不会影响到其他尺寸导致草图出错</w:t>
      </w:r>
      <w:r w:rsidR="00D50802">
        <w:rPr>
          <w:rFonts w:hint="eastAsia"/>
        </w:rPr>
        <w:t>而</w:t>
      </w:r>
      <w:r w:rsidR="000B0109">
        <w:rPr>
          <w:rFonts w:hint="eastAsia"/>
        </w:rPr>
        <w:t>增加工作量</w:t>
      </w:r>
      <w:r w:rsidR="00D50802">
        <w:rPr>
          <w:rFonts w:hint="eastAsia"/>
        </w:rPr>
        <w:t>。</w:t>
      </w:r>
    </w:p>
    <w:p w14:paraId="7F50B57E" w14:textId="14883EDE" w:rsidR="00D50802" w:rsidRDefault="00D50802" w:rsidP="00D50802">
      <w:pPr>
        <w:ind w:left="840" w:firstLine="420"/>
      </w:pPr>
      <w:r>
        <w:rPr>
          <w:rFonts w:hint="eastAsia"/>
        </w:rPr>
        <w:t>例如：（下图为步兵云台侧板草图）</w:t>
      </w:r>
    </w:p>
    <w:p w14:paraId="05AC4B94" w14:textId="77ED343B" w:rsidR="00D50802" w:rsidRDefault="00D50802" w:rsidP="00D50802">
      <w:pPr>
        <w:ind w:left="840" w:firstLine="420"/>
      </w:pPr>
      <w:r>
        <w:rPr>
          <w:noProof/>
        </w:rPr>
        <w:drawing>
          <wp:inline distT="0" distB="0" distL="0" distR="0" wp14:anchorId="61F9B3D7" wp14:editId="1A5D9E22">
            <wp:extent cx="2274277" cy="153944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0098" cy="15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F9AD" w14:textId="272B36D0" w:rsidR="00D50802" w:rsidRDefault="00D50802" w:rsidP="00D50802">
      <w:pPr>
        <w:ind w:left="840" w:firstLine="420"/>
      </w:pPr>
      <w:r>
        <w:rPr>
          <w:rFonts w:hint="eastAsia"/>
        </w:rPr>
        <w:t>因为不同的步兵yaw轴电机平面高度不同，为了不超出设计尺寸要求，有时需要更改步兵的云台</w:t>
      </w:r>
      <w:r w:rsidR="005F5F69">
        <w:rPr>
          <w:rFonts w:hint="eastAsia"/>
        </w:rPr>
        <w:t>侧板高度，此时只需要更改红框中的</w:t>
      </w:r>
      <w:proofErr w:type="gramStart"/>
      <w:r w:rsidR="005F5F69">
        <w:rPr>
          <w:rFonts w:hint="eastAsia"/>
        </w:rPr>
        <w:t>“</w:t>
      </w:r>
      <w:proofErr w:type="gramEnd"/>
      <w:r w:rsidR="005F5F69">
        <w:rPr>
          <w:rFonts w:hint="eastAsia"/>
        </w:rPr>
        <w:t>1</w:t>
      </w:r>
      <w:r w:rsidR="005F5F69">
        <w:t>80</w:t>
      </w:r>
      <w:r w:rsidR="005F5F69">
        <w:rPr>
          <w:rFonts w:hint="eastAsia"/>
        </w:rPr>
        <w:t>“即可实现，大大减少工作量。</w:t>
      </w:r>
    </w:p>
    <w:p w14:paraId="2A04D2F6" w14:textId="5D7F0C68" w:rsidR="00C3571E" w:rsidRDefault="00C3571E" w:rsidP="00C3571E">
      <w:pPr>
        <w:pStyle w:val="3"/>
        <w:spacing w:line="415" w:lineRule="auto"/>
        <w:rPr>
          <w:rFonts w:eastAsia="黑体"/>
          <w:color w:val="1F4E79" w:themeColor="accent5" w:themeShade="80"/>
          <w:sz w:val="30"/>
        </w:rPr>
      </w:pPr>
      <w:r w:rsidRPr="00C3571E">
        <w:rPr>
          <w:rFonts w:eastAsia="黑体"/>
          <w:color w:val="1F4E79" w:themeColor="accent5" w:themeShade="80"/>
          <w:sz w:val="30"/>
        </w:rPr>
        <w:lastRenderedPageBreak/>
        <w:tab/>
      </w:r>
      <w:bookmarkStart w:id="5" w:name="_Toc113205830"/>
      <w:r w:rsidRPr="00C3571E">
        <w:rPr>
          <w:rFonts w:eastAsia="黑体" w:hint="eastAsia"/>
          <w:color w:val="1F4E79" w:themeColor="accent5" w:themeShade="80"/>
          <w:sz w:val="30"/>
        </w:rPr>
        <w:t>特征规范</w:t>
      </w:r>
      <w:bookmarkEnd w:id="5"/>
    </w:p>
    <w:p w14:paraId="0B02BEAB" w14:textId="6B94056F" w:rsidR="005F16A9" w:rsidRDefault="00C85B06" w:rsidP="005F16A9">
      <w:pPr>
        <w:ind w:left="840" w:firstLine="360"/>
      </w:pPr>
      <w:r>
        <w:rPr>
          <w:rFonts w:hint="eastAsia"/>
        </w:rPr>
        <w:t>1、</w:t>
      </w:r>
      <w:r w:rsidR="005F16A9">
        <w:rPr>
          <w:rFonts w:hint="eastAsia"/>
        </w:rPr>
        <w:t>零件设计树的规范</w:t>
      </w:r>
    </w:p>
    <w:p w14:paraId="03596E48" w14:textId="76642869" w:rsidR="005F16A9" w:rsidRDefault="005F16A9" w:rsidP="005F16A9">
      <w:pPr>
        <w:pStyle w:val="a8"/>
        <w:ind w:left="840" w:firstLineChars="0" w:firstLine="360"/>
      </w:pPr>
      <w:r>
        <w:rPr>
          <w:rFonts w:hint="eastAsia"/>
        </w:rPr>
        <w:t>设计树中的各项特征的排列顺序决定了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父子关系“（父特征与子特征）。拖动控制棒（下图），即可”退回“，并继续添加新特征。但需要注意的是，零件若处于退回状态，在保存装配体时则会出现相应的提示，所以在每次操作后最好将控制棒”退回到前“，使其位于设计树最下端。</w:t>
      </w:r>
    </w:p>
    <w:p w14:paraId="18E87090" w14:textId="4C6C239A" w:rsidR="005F16A9" w:rsidRDefault="005F16A9" w:rsidP="005F16A9">
      <w:pPr>
        <w:pStyle w:val="a8"/>
        <w:ind w:left="840" w:firstLineChars="0" w:firstLine="360"/>
      </w:pPr>
      <w:r>
        <w:rPr>
          <w:noProof/>
        </w:rPr>
        <w:drawing>
          <wp:inline distT="0" distB="0" distL="0" distR="0" wp14:anchorId="433542D1" wp14:editId="40B9FDF7">
            <wp:extent cx="1828958" cy="495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04D4" w14:textId="3359DD4E" w:rsidR="005F16A9" w:rsidRDefault="005F16A9" w:rsidP="005F16A9">
      <w:pPr>
        <w:pStyle w:val="a8"/>
        <w:ind w:left="840" w:firstLineChars="0" w:firstLine="360"/>
      </w:pPr>
      <w:r>
        <w:rPr>
          <w:rFonts w:hint="eastAsia"/>
        </w:rPr>
        <w:t>在设计时，因为一个零件可能有大量的特征，同时也可能有</w:t>
      </w:r>
      <w:proofErr w:type="gramStart"/>
      <w:r>
        <w:rPr>
          <w:rFonts w:hint="eastAsia"/>
        </w:rPr>
        <w:t>过不断</w:t>
      </w:r>
      <w:proofErr w:type="gramEnd"/>
      <w:r>
        <w:rPr>
          <w:rFonts w:hint="eastAsia"/>
        </w:rPr>
        <w:t>地修订，导致出现如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切除拉伸</w:t>
      </w:r>
      <w:r>
        <w:t>45</w:t>
      </w:r>
      <w:r>
        <w:rPr>
          <w:rFonts w:hint="eastAsia"/>
        </w:rPr>
        <w:t>“等特征，这种时候可以用重命名树项目来更改特征的名字，便于自己查看以及组内审图。</w:t>
      </w:r>
    </w:p>
    <w:p w14:paraId="484CFB8D" w14:textId="2A7A85E2" w:rsidR="005F16A9" w:rsidRDefault="005F16A9" w:rsidP="005F16A9">
      <w:pPr>
        <w:pStyle w:val="a8"/>
        <w:ind w:left="840" w:firstLineChars="0" w:firstLine="360"/>
        <w:rPr>
          <w:rFonts w:hint="eastAsia"/>
        </w:rPr>
      </w:pPr>
      <w:r>
        <w:rPr>
          <w:noProof/>
        </w:rPr>
        <w:drawing>
          <wp:inline distT="0" distB="0" distL="0" distR="0" wp14:anchorId="5E2DF5D9" wp14:editId="6648FBC9">
            <wp:extent cx="1546994" cy="16003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8E8E" w14:textId="19B23A78" w:rsidR="005F16A9" w:rsidRDefault="005F16A9" w:rsidP="005F16A9">
      <w:pPr>
        <w:pStyle w:val="a8"/>
        <w:ind w:left="840" w:firstLineChars="0" w:firstLine="360"/>
      </w:pPr>
      <w:r>
        <w:rPr>
          <w:rFonts w:hint="eastAsia"/>
        </w:rPr>
        <w:t>为了便于查看或编辑一组特征，可以使用</w:t>
      </w:r>
      <w:r w:rsidR="00C85B06">
        <w:rPr>
          <w:rFonts w:hint="eastAsia"/>
        </w:rPr>
        <w:t>“生成新文件夹”功能，将一组特征至于其中。</w:t>
      </w:r>
    </w:p>
    <w:p w14:paraId="4C5B3573" w14:textId="181B315A" w:rsidR="005F16A9" w:rsidRDefault="00C85B06" w:rsidP="005F16A9">
      <w:pPr>
        <w:pStyle w:val="a8"/>
        <w:ind w:left="840" w:firstLineChars="0" w:firstLine="360"/>
        <w:rPr>
          <w:rFonts w:hint="eastAsia"/>
        </w:rPr>
      </w:pPr>
      <w:r>
        <w:rPr>
          <w:rFonts w:hint="eastAsia"/>
        </w:rPr>
        <w:t>例如：</w:t>
      </w:r>
      <w:r w:rsidR="005F16A9">
        <w:rPr>
          <w:rFonts w:hint="eastAsia"/>
        </w:rPr>
        <w:t>在我们的设计之中，会大量的用到一个零件——连接方块（如下图左），而相对应的，</w:t>
      </w:r>
      <w:r w:rsidR="005F16A9">
        <w:rPr>
          <w:rFonts w:hint="eastAsia"/>
        </w:rPr>
        <w:t>在铝管上打孔时，可以将对应的两组孔放在同一个文件夹中，并将文件夹命名为孔的具体用途（如下图右）</w:t>
      </w:r>
    </w:p>
    <w:p w14:paraId="0A5A8879" w14:textId="3CA9AEE3" w:rsidR="003A74D8" w:rsidRDefault="005F16A9" w:rsidP="003A74D8">
      <w:pPr>
        <w:pStyle w:val="a8"/>
        <w:ind w:left="840" w:firstLineChars="0" w:firstLine="3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18C1B28" wp14:editId="4EB764A4">
            <wp:extent cx="2303585" cy="1658831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097" cy="167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06" w:rsidRPr="00C85B06">
        <w:rPr>
          <w:noProof/>
        </w:rPr>
        <w:t xml:space="preserve"> </w:t>
      </w:r>
      <w:r w:rsidR="00C85B06">
        <w:rPr>
          <w:noProof/>
        </w:rPr>
        <w:drawing>
          <wp:inline distT="0" distB="0" distL="0" distR="0" wp14:anchorId="3D608D83" wp14:editId="3EA6DBFB">
            <wp:extent cx="1559870" cy="244426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1041" cy="24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784F" w14:textId="7D53D6EB" w:rsidR="00C85B06" w:rsidRDefault="003A74D8" w:rsidP="005F16A9">
      <w:pPr>
        <w:pStyle w:val="a8"/>
        <w:ind w:left="840" w:firstLineChars="0" w:firstLine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457B54" wp14:editId="6B25F3A4">
            <wp:simplePos x="0" y="0"/>
            <wp:positionH relativeFrom="column">
              <wp:posOffset>415973</wp:posOffset>
            </wp:positionH>
            <wp:positionV relativeFrom="paragraph">
              <wp:posOffset>11186</wp:posOffset>
            </wp:positionV>
            <wp:extent cx="1330325" cy="3849370"/>
            <wp:effectExtent l="0" t="0" r="317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B06">
        <w:rPr>
          <w:rFonts w:hint="eastAsia"/>
        </w:rPr>
        <w:t>2、零件</w:t>
      </w:r>
      <w:r>
        <w:rPr>
          <w:rFonts w:hint="eastAsia"/>
        </w:rPr>
        <w:t>设计的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自主性“</w:t>
      </w:r>
    </w:p>
    <w:p w14:paraId="24BC9C4A" w14:textId="13C90ADF" w:rsidR="003A74D8" w:rsidRDefault="003A74D8" w:rsidP="005F16A9">
      <w:pPr>
        <w:pStyle w:val="a8"/>
        <w:ind w:left="840" w:firstLineChars="0" w:firstLine="360"/>
      </w:pPr>
      <w:r>
        <w:rPr>
          <w:rFonts w:hint="eastAsia"/>
        </w:rPr>
        <w:t>这里的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自主“指的主要是从头开始，重新设计零件。在零件绘制过程中，应该杜绝在已有文件的特征</w:t>
      </w:r>
      <w:r>
        <w:rPr>
          <w:rFonts w:hint="eastAsia"/>
        </w:rPr>
        <w:t>上</w:t>
      </w:r>
      <w:r>
        <w:rPr>
          <w:rFonts w:hint="eastAsia"/>
        </w:rPr>
        <w:t>的反复增添（如左图）。</w:t>
      </w:r>
      <w:r w:rsidR="001F6177">
        <w:rPr>
          <w:rFonts w:hint="eastAsia"/>
        </w:rPr>
        <w:t>过度的特征堆叠会导致零件变得不可修改，牵一发而动全身，会极大的拖延进度。因此，对一个完成度较高的零件来说，大幅度的修改是不如重新绘制一个的；同样的，若是借鉴他人的设计，也建议是自己抄绘所需部分而不是在他人设计基础上增减。</w:t>
      </w:r>
    </w:p>
    <w:p w14:paraId="22B2D385" w14:textId="41696C3C" w:rsidR="001F6177" w:rsidRDefault="001F6177" w:rsidP="005F16A9">
      <w:pPr>
        <w:pStyle w:val="a8"/>
        <w:ind w:left="840" w:firstLineChars="0" w:firstLine="360"/>
      </w:pPr>
    </w:p>
    <w:p w14:paraId="046A0840" w14:textId="72CB398B" w:rsidR="001F6177" w:rsidRDefault="001F6177" w:rsidP="005F16A9">
      <w:pPr>
        <w:pStyle w:val="a8"/>
        <w:ind w:left="840" w:firstLineChars="0" w:firstLine="360"/>
      </w:pPr>
    </w:p>
    <w:p w14:paraId="796B6F78" w14:textId="29A0570A" w:rsidR="001F6177" w:rsidRDefault="001F6177" w:rsidP="005F16A9">
      <w:pPr>
        <w:pStyle w:val="a8"/>
        <w:ind w:left="840" w:firstLineChars="0" w:firstLine="360"/>
      </w:pPr>
    </w:p>
    <w:p w14:paraId="0737EBA2" w14:textId="075766E5" w:rsidR="001F6177" w:rsidRDefault="001F6177" w:rsidP="005F16A9">
      <w:pPr>
        <w:pStyle w:val="a8"/>
        <w:ind w:left="840" w:firstLineChars="0" w:firstLine="360"/>
      </w:pPr>
    </w:p>
    <w:p w14:paraId="3F1305C8" w14:textId="57D19209" w:rsidR="001F6177" w:rsidRDefault="001F6177" w:rsidP="005F16A9">
      <w:pPr>
        <w:pStyle w:val="a8"/>
        <w:ind w:left="840" w:firstLineChars="0" w:firstLine="360"/>
      </w:pPr>
    </w:p>
    <w:p w14:paraId="1DDC4EF2" w14:textId="27CD4E11" w:rsidR="001F6177" w:rsidRDefault="001F6177" w:rsidP="005F16A9">
      <w:pPr>
        <w:pStyle w:val="a8"/>
        <w:ind w:left="840" w:firstLineChars="0" w:firstLine="360"/>
      </w:pPr>
    </w:p>
    <w:p w14:paraId="0A38A5D7" w14:textId="3A3EDD68" w:rsidR="001F6177" w:rsidRDefault="001F6177" w:rsidP="005F16A9">
      <w:pPr>
        <w:pStyle w:val="a8"/>
        <w:ind w:left="840" w:firstLineChars="0" w:firstLine="360"/>
      </w:pPr>
    </w:p>
    <w:p w14:paraId="18C0B062" w14:textId="333B4BA9" w:rsidR="001F6177" w:rsidRDefault="001F6177" w:rsidP="005F16A9">
      <w:pPr>
        <w:pStyle w:val="a8"/>
        <w:ind w:left="840" w:firstLineChars="0" w:firstLine="360"/>
      </w:pPr>
    </w:p>
    <w:p w14:paraId="04D264BF" w14:textId="166F9867" w:rsidR="001F6177" w:rsidRDefault="001F6177" w:rsidP="005F16A9">
      <w:pPr>
        <w:pStyle w:val="a8"/>
        <w:ind w:left="840" w:firstLineChars="0" w:firstLine="360"/>
      </w:pPr>
    </w:p>
    <w:p w14:paraId="523676EB" w14:textId="0E7CE480" w:rsidR="001F6177" w:rsidRDefault="001F6177" w:rsidP="005F16A9">
      <w:pPr>
        <w:pStyle w:val="a8"/>
        <w:ind w:left="840" w:firstLineChars="0" w:firstLine="360"/>
      </w:pPr>
    </w:p>
    <w:p w14:paraId="6856AEC8" w14:textId="607C15E8" w:rsidR="001F6177" w:rsidRDefault="001F6177" w:rsidP="005F16A9">
      <w:pPr>
        <w:pStyle w:val="a8"/>
        <w:ind w:left="840" w:firstLineChars="0" w:firstLine="360"/>
      </w:pPr>
    </w:p>
    <w:p w14:paraId="13614AAA" w14:textId="167A0605" w:rsidR="001F6177" w:rsidRDefault="001F6177" w:rsidP="005F16A9">
      <w:pPr>
        <w:pStyle w:val="a8"/>
        <w:ind w:left="840" w:firstLineChars="0" w:firstLine="360"/>
      </w:pPr>
    </w:p>
    <w:p w14:paraId="63992128" w14:textId="77777777" w:rsidR="00FD2BBB" w:rsidRDefault="00FD2BBB" w:rsidP="00FD2BBB">
      <w:pPr>
        <w:rPr>
          <w:rFonts w:hint="eastAsia"/>
        </w:rPr>
      </w:pPr>
    </w:p>
    <w:p w14:paraId="0C54684D" w14:textId="62678FC2" w:rsidR="001F6177" w:rsidRDefault="001F6177" w:rsidP="001F6177">
      <w:pPr>
        <w:pStyle w:val="2"/>
        <w:spacing w:line="415" w:lineRule="auto"/>
        <w:rPr>
          <w:rFonts w:eastAsia="黑体"/>
          <w:color w:val="2E74B5" w:themeColor="accent5" w:themeShade="BF"/>
          <w:sz w:val="36"/>
        </w:rPr>
      </w:pPr>
      <w:bookmarkStart w:id="6" w:name="_Toc113205831"/>
      <w:r>
        <w:rPr>
          <w:rFonts w:eastAsia="黑体" w:hint="eastAsia"/>
          <w:color w:val="2E74B5" w:themeColor="accent5" w:themeShade="BF"/>
          <w:sz w:val="36"/>
        </w:rPr>
        <w:t>装配体</w:t>
      </w:r>
      <w:r w:rsidRPr="00C3571E">
        <w:rPr>
          <w:rFonts w:eastAsia="黑体" w:hint="eastAsia"/>
          <w:color w:val="2E74B5" w:themeColor="accent5" w:themeShade="BF"/>
          <w:sz w:val="36"/>
        </w:rPr>
        <w:t>设计规范</w:t>
      </w:r>
      <w:bookmarkEnd w:id="6"/>
    </w:p>
    <w:p w14:paraId="3A0302C2" w14:textId="0E8F2767" w:rsidR="00FD2BBB" w:rsidRDefault="00FD2BBB" w:rsidP="00FD2BBB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需要强调的是，装配体内绝对</w:t>
      </w:r>
      <w:r w:rsidRPr="00FD2BBB">
        <w:rPr>
          <w:rFonts w:hint="eastAsia"/>
          <w:b/>
          <w:bCs/>
          <w:color w:val="FF0000"/>
        </w:rPr>
        <w:t>不可以有报错！！！</w:t>
      </w:r>
    </w:p>
    <w:p w14:paraId="24E74EA5" w14:textId="5751A76D" w:rsidR="00FD2BBB" w:rsidRDefault="00FD2BBB" w:rsidP="00FD2BBB">
      <w:r>
        <w:rPr>
          <w:b/>
          <w:bCs/>
        </w:rPr>
        <w:tab/>
      </w:r>
      <w:r>
        <w:rPr>
          <w:b/>
          <w:bCs/>
        </w:rPr>
        <w:tab/>
      </w:r>
      <w:r w:rsidRPr="00FD2BBB">
        <w:rPr>
          <w:rFonts w:hint="eastAsia"/>
        </w:rPr>
        <w:t>以下为反例</w:t>
      </w:r>
      <w:r w:rsidR="00551874">
        <w:rPr>
          <w:rFonts w:hint="eastAsia"/>
        </w:rPr>
        <w:t>（俗称为西红柿炒鸡蛋）</w:t>
      </w:r>
      <w:r w:rsidR="00087960">
        <w:rPr>
          <w:rFonts w:hint="eastAsia"/>
        </w:rPr>
        <w:t>：</w:t>
      </w:r>
    </w:p>
    <w:p w14:paraId="1D793B3A" w14:textId="633D1CB6" w:rsidR="00087960" w:rsidRPr="00FD2BBB" w:rsidRDefault="00087960" w:rsidP="00FD2BBB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3A834E6E" wp14:editId="36912F3A">
            <wp:extent cx="861646" cy="2797502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1856" cy="283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2F9" w14:textId="3978EF24" w:rsidR="00FD2BBB" w:rsidRPr="006E4FAC" w:rsidRDefault="00FD2BBB" w:rsidP="006E4FAC">
      <w:pPr>
        <w:pStyle w:val="3"/>
        <w:spacing w:line="415" w:lineRule="auto"/>
        <w:rPr>
          <w:rFonts w:eastAsia="黑体"/>
          <w:color w:val="1F4E79" w:themeColor="accent5" w:themeShade="80"/>
          <w:sz w:val="30"/>
        </w:rPr>
      </w:pPr>
      <w:r w:rsidRPr="00FD2BBB">
        <w:rPr>
          <w:rFonts w:eastAsia="黑体"/>
          <w:color w:val="1F4E79" w:themeColor="accent5" w:themeShade="80"/>
          <w:sz w:val="30"/>
        </w:rPr>
        <w:lastRenderedPageBreak/>
        <w:tab/>
      </w:r>
      <w:bookmarkStart w:id="7" w:name="_Toc113205832"/>
      <w:r w:rsidRPr="00FD2BBB">
        <w:rPr>
          <w:rFonts w:eastAsia="黑体" w:hint="eastAsia"/>
          <w:color w:val="1F4E79" w:themeColor="accent5" w:themeShade="80"/>
          <w:sz w:val="30"/>
        </w:rPr>
        <w:t>文件夹配置</w:t>
      </w:r>
      <w:bookmarkEnd w:id="7"/>
    </w:p>
    <w:p w14:paraId="5DB384D1" w14:textId="12CD1D5A" w:rsidR="006E4FAC" w:rsidRDefault="006E4FAC" w:rsidP="006E4FAC">
      <w:pPr>
        <w:ind w:left="420" w:firstLine="420"/>
      </w:pPr>
      <w:r>
        <w:rPr>
          <w:rFonts w:hint="eastAsia"/>
        </w:rPr>
        <w:t>所有的装配体文件夹内都需要有Alliance</w:t>
      </w:r>
      <w:r>
        <w:t>2022</w:t>
      </w:r>
      <w:r>
        <w:rPr>
          <w:rFonts w:hint="eastAsia"/>
        </w:rPr>
        <w:t>零件库中的文件夹（紧固件、官方模块文件）以确保装配</w:t>
      </w:r>
      <w:proofErr w:type="gramStart"/>
      <w:r>
        <w:rPr>
          <w:rFonts w:hint="eastAsia"/>
        </w:rPr>
        <w:t>体打开</w:t>
      </w:r>
      <w:proofErr w:type="gramEnd"/>
      <w:r>
        <w:rPr>
          <w:rFonts w:hint="eastAsia"/>
        </w:rPr>
        <w:t>时不会缺少零件，实现在不同电脑上的适配，如下。</w:t>
      </w:r>
    </w:p>
    <w:p w14:paraId="496C7E30" w14:textId="090A5461" w:rsidR="006E4FAC" w:rsidRDefault="006E4FAC" w:rsidP="00FD2BBB">
      <w:r>
        <w:rPr>
          <w:noProof/>
        </w:rPr>
        <w:drawing>
          <wp:inline distT="0" distB="0" distL="0" distR="0" wp14:anchorId="20E74C6B" wp14:editId="1274E272">
            <wp:extent cx="5274310" cy="29121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B120" w14:textId="212B3CED" w:rsidR="006E4FAC" w:rsidRPr="00FD2BBB" w:rsidRDefault="006E4FAC" w:rsidP="006E4FAC">
      <w:pPr>
        <w:ind w:left="420" w:firstLine="420"/>
        <w:rPr>
          <w:rFonts w:hint="eastAsia"/>
        </w:rPr>
      </w:pPr>
      <w:r>
        <w:rPr>
          <w:rFonts w:hint="eastAsia"/>
        </w:rPr>
        <w:t>通过文件夹的分类将各类零件合理归类，并将总装放在一级文件夹内，便于总装的打开以及其他零件的寻找。</w:t>
      </w:r>
    </w:p>
    <w:p w14:paraId="3F63FC20" w14:textId="3F963A3D" w:rsidR="00FD2BBB" w:rsidRDefault="00FD2BBB" w:rsidP="00FD2BBB">
      <w:pPr>
        <w:pStyle w:val="3"/>
        <w:spacing w:line="415" w:lineRule="auto"/>
        <w:rPr>
          <w:rFonts w:eastAsia="黑体"/>
          <w:color w:val="1F4E79" w:themeColor="accent5" w:themeShade="80"/>
          <w:sz w:val="30"/>
        </w:rPr>
      </w:pPr>
      <w:r w:rsidRPr="00FD2BBB">
        <w:rPr>
          <w:rFonts w:eastAsia="黑体"/>
          <w:color w:val="1F4E79" w:themeColor="accent5" w:themeShade="80"/>
          <w:sz w:val="30"/>
        </w:rPr>
        <w:tab/>
      </w:r>
      <w:bookmarkStart w:id="8" w:name="_Toc113205833"/>
      <w:r>
        <w:rPr>
          <w:rFonts w:eastAsia="黑体" w:hint="eastAsia"/>
          <w:color w:val="1F4E79" w:themeColor="accent5" w:themeShade="80"/>
          <w:sz w:val="30"/>
        </w:rPr>
        <w:t>子装配体</w:t>
      </w:r>
      <w:r w:rsidR="00145CEA">
        <w:rPr>
          <w:rFonts w:eastAsia="黑体" w:hint="eastAsia"/>
          <w:color w:val="1F4E79" w:themeColor="accent5" w:themeShade="80"/>
          <w:sz w:val="30"/>
        </w:rPr>
        <w:t>设置</w:t>
      </w:r>
      <w:bookmarkEnd w:id="8"/>
    </w:p>
    <w:p w14:paraId="394BE439" w14:textId="0723996B" w:rsidR="00FD2BBB" w:rsidRDefault="00145CEA" w:rsidP="00551874">
      <w:pPr>
        <w:ind w:left="420" w:firstLine="420"/>
      </w:pPr>
      <w:r>
        <w:rPr>
          <w:rFonts w:hint="eastAsia"/>
        </w:rPr>
        <w:t>一般来说，子装配体的设置与文件夹的设置是相同的，以下列出几个不同兵种的常用配置：</w:t>
      </w:r>
    </w:p>
    <w:p w14:paraId="4A8692DB" w14:textId="0673D565" w:rsidR="00145CEA" w:rsidRDefault="00145CEA" w:rsidP="00551874">
      <w:pPr>
        <w:ind w:firstLine="420"/>
      </w:pPr>
      <w:r>
        <w:rPr>
          <w:rFonts w:hint="eastAsia"/>
        </w:rPr>
        <w:t>步兵：总装</w:t>
      </w:r>
      <w:r w:rsidRPr="00145CEA">
        <w:rPr>
          <w:rFonts w:hint="eastAsia"/>
        </w:rPr>
        <w:t>→</w:t>
      </w:r>
      <w:r>
        <w:rPr>
          <w:rFonts w:hint="eastAsia"/>
        </w:rPr>
        <w:t>底盘、云台、发射机构</w:t>
      </w:r>
    </w:p>
    <w:p w14:paraId="20F3BDE9" w14:textId="6CDF0AB3" w:rsidR="00145CEA" w:rsidRDefault="00145CEA" w:rsidP="00551874">
      <w:pPr>
        <w:ind w:firstLine="420"/>
      </w:pPr>
      <w:r>
        <w:rPr>
          <w:rFonts w:hint="eastAsia"/>
        </w:rPr>
        <w:t>英雄：总装</w:t>
      </w:r>
      <w:r w:rsidRPr="00145CEA">
        <w:rPr>
          <w:rFonts w:hint="eastAsia"/>
        </w:rPr>
        <w:t>→</w:t>
      </w:r>
      <w:r>
        <w:rPr>
          <w:rFonts w:hint="eastAsia"/>
        </w:rPr>
        <w:t>底盘、云台</w:t>
      </w:r>
    </w:p>
    <w:p w14:paraId="458D389D" w14:textId="1F6BF9FF" w:rsidR="00145CEA" w:rsidRDefault="00145CEA" w:rsidP="00551874">
      <w:pPr>
        <w:ind w:firstLine="420"/>
      </w:pPr>
      <w:r>
        <w:rPr>
          <w:rFonts w:ascii="等线" w:eastAsia="等线" w:hAnsi="等线" w:cs="等线" w:hint="eastAsia"/>
        </w:rPr>
        <w:t>无人机：总装</w:t>
      </w:r>
      <w:r w:rsidRPr="00145CEA">
        <w:rPr>
          <w:rFonts w:hint="eastAsia"/>
        </w:rPr>
        <w:t>→</w:t>
      </w:r>
      <w:r w:rsidR="00551874">
        <w:rPr>
          <w:rFonts w:hint="eastAsia"/>
        </w:rPr>
        <w:t>机架、云台</w:t>
      </w:r>
    </w:p>
    <w:p w14:paraId="0C626975" w14:textId="15230A31" w:rsidR="00551874" w:rsidRDefault="00551874" w:rsidP="00551874">
      <w:pPr>
        <w:ind w:firstLine="420"/>
      </w:pPr>
      <w:r>
        <w:rPr>
          <w:rFonts w:hint="eastAsia"/>
        </w:rPr>
        <w:t>工程：总装</w:t>
      </w:r>
      <w:r w:rsidRPr="00145CEA">
        <w:rPr>
          <w:rFonts w:hint="eastAsia"/>
        </w:rPr>
        <w:t>→</w:t>
      </w:r>
      <w:r>
        <w:rPr>
          <w:rFonts w:hint="eastAsia"/>
        </w:rPr>
        <w:t>上装、下装</w:t>
      </w:r>
    </w:p>
    <w:p w14:paraId="7C4AC8EC" w14:textId="5C0BC8B6" w:rsidR="00551874" w:rsidRDefault="00551874" w:rsidP="00551874">
      <w:pPr>
        <w:ind w:left="420" w:firstLine="420"/>
      </w:pPr>
      <w:r>
        <w:rPr>
          <w:rFonts w:hint="eastAsia"/>
        </w:rPr>
        <w:t>总的来说，一级子装配体设置都是如此。当然，根据实际设计情况，一级子装配体中还可以有二级子装配体，一言以蔽之：看你设计。</w:t>
      </w:r>
    </w:p>
    <w:p w14:paraId="4B1FD4B2" w14:textId="4D697617" w:rsidR="00551874" w:rsidRDefault="00551874" w:rsidP="00551874">
      <w:pPr>
        <w:ind w:left="420" w:firstLine="420"/>
      </w:pPr>
      <w:r>
        <w:rPr>
          <w:rFonts w:hint="eastAsia"/>
        </w:rPr>
        <w:t>子装配体中可能需要注意的是</w:t>
      </w:r>
      <w:r w:rsidR="00C56F9F">
        <w:rPr>
          <w:rFonts w:hint="eastAsia"/>
        </w:rPr>
        <w:t>，善用文件夹。例如将所有的螺丝螺母都放在一个文件夹内，可以使装配体更加整洁、美观，也更容易在装配时寻找某个零件。</w:t>
      </w:r>
    </w:p>
    <w:p w14:paraId="61E41BF5" w14:textId="1D104F71" w:rsidR="00C56F9F" w:rsidRDefault="00C56F9F" w:rsidP="00551874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92F049" wp14:editId="6E18DCC2">
            <wp:extent cx="1783235" cy="274343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6A4" w:rsidRPr="00B576A4">
        <w:rPr>
          <w:noProof/>
        </w:rPr>
        <w:t xml:space="preserve"> </w:t>
      </w:r>
      <w:r w:rsidR="00B576A4">
        <w:rPr>
          <w:noProof/>
        </w:rPr>
        <w:drawing>
          <wp:inline distT="0" distB="0" distL="0" distR="0" wp14:anchorId="341E8AC2" wp14:editId="12BDF944">
            <wp:extent cx="1585097" cy="297967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21C" w14:textId="3F632741" w:rsidR="00551874" w:rsidRDefault="00551874" w:rsidP="00551874">
      <w:pPr>
        <w:pStyle w:val="3"/>
        <w:spacing w:line="415" w:lineRule="auto"/>
        <w:rPr>
          <w:rFonts w:eastAsia="黑体"/>
          <w:color w:val="1F4E79" w:themeColor="accent5" w:themeShade="80"/>
          <w:sz w:val="30"/>
        </w:rPr>
      </w:pPr>
      <w:r w:rsidRPr="00FD2BBB">
        <w:rPr>
          <w:rFonts w:eastAsia="黑体"/>
          <w:color w:val="1F4E79" w:themeColor="accent5" w:themeShade="80"/>
          <w:sz w:val="30"/>
        </w:rPr>
        <w:tab/>
      </w:r>
      <w:bookmarkStart w:id="9" w:name="_Toc113205834"/>
      <w:r>
        <w:rPr>
          <w:rFonts w:eastAsia="黑体" w:hint="eastAsia"/>
          <w:color w:val="1F4E79" w:themeColor="accent5" w:themeShade="80"/>
          <w:sz w:val="30"/>
        </w:rPr>
        <w:t>配合</w:t>
      </w:r>
      <w:r>
        <w:rPr>
          <w:rFonts w:eastAsia="黑体" w:hint="eastAsia"/>
          <w:color w:val="1F4E79" w:themeColor="accent5" w:themeShade="80"/>
          <w:sz w:val="30"/>
        </w:rPr>
        <w:t>设置</w:t>
      </w:r>
      <w:bookmarkEnd w:id="9"/>
    </w:p>
    <w:p w14:paraId="2002F81B" w14:textId="05FA02B9" w:rsidR="00551874" w:rsidRDefault="00C56F9F" w:rsidP="00551874">
      <w:pPr>
        <w:ind w:left="42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配合中可能需要注意的是，不同的配合顺序可能会导致不同的结果，这点需要自己不断的去尝试。</w:t>
      </w:r>
    </w:p>
    <w:p w14:paraId="6347313F" w14:textId="264ECBD5" w:rsidR="00C56F9F" w:rsidRDefault="00C56F9F" w:rsidP="00551874">
      <w:pPr>
        <w:ind w:left="42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另外</w:t>
      </w:r>
      <w:r w:rsidR="00B576A4">
        <w:rPr>
          <w:rFonts w:ascii="等线" w:eastAsia="等线" w:hAnsi="等线" w:cs="等线" w:hint="eastAsia"/>
        </w:rPr>
        <w:t>，举一个例子，若是想</w:t>
      </w:r>
      <w:r w:rsidR="00B576A4">
        <w:rPr>
          <w:rFonts w:ascii="等线" w:eastAsia="等线" w:hAnsi="等线" w:cs="等线" w:hint="eastAsia"/>
        </w:rPr>
        <w:t>让总装保持</w:t>
      </w:r>
      <w:r w:rsidR="00FF5B36">
        <w:rPr>
          <w:rFonts w:ascii="等线" w:eastAsia="等线" w:hAnsi="等线" w:cs="等线" w:hint="eastAsia"/>
        </w:rPr>
        <w:t>完全定义</w:t>
      </w:r>
      <w:r w:rsidR="00B576A4">
        <w:rPr>
          <w:rFonts w:ascii="等线" w:eastAsia="等线" w:hAnsi="等线" w:cs="等线" w:hint="eastAsia"/>
        </w:rPr>
        <w:t>却又要看</w:t>
      </w:r>
      <w:r w:rsidR="00B576A4">
        <w:rPr>
          <w:rFonts w:ascii="等线" w:eastAsia="等线" w:hAnsi="等线" w:cs="等线" w:hint="eastAsia"/>
        </w:rPr>
        <w:t>yaw轴旋转</w:t>
      </w:r>
      <w:r w:rsidR="00B576A4">
        <w:rPr>
          <w:rFonts w:ascii="等线" w:eastAsia="等线" w:hAnsi="等线" w:cs="等线" w:hint="eastAsia"/>
        </w:rPr>
        <w:t>的效果，可以将yaw</w:t>
      </w:r>
      <w:proofErr w:type="gramStart"/>
      <w:r w:rsidR="00B576A4">
        <w:rPr>
          <w:rFonts w:ascii="等线" w:eastAsia="等线" w:hAnsi="等线" w:cs="等线" w:hint="eastAsia"/>
        </w:rPr>
        <w:t>轴先与</w:t>
      </w:r>
      <w:proofErr w:type="gramEnd"/>
      <w:r w:rsidR="00B576A4">
        <w:rPr>
          <w:rFonts w:ascii="等线" w:eastAsia="等线" w:hAnsi="等线" w:cs="等线" w:hint="eastAsia"/>
        </w:rPr>
        <w:t>基准面进行配合，然后将</w:t>
      </w:r>
      <w:proofErr w:type="gramStart"/>
      <w:r w:rsidR="00B576A4">
        <w:rPr>
          <w:rFonts w:ascii="等线" w:eastAsia="等线" w:hAnsi="等线" w:cs="等线" w:hint="eastAsia"/>
        </w:rPr>
        <w:t>此配合</w:t>
      </w:r>
      <w:proofErr w:type="gramEnd"/>
      <w:r w:rsidR="00B576A4">
        <w:rPr>
          <w:rFonts w:ascii="等线" w:eastAsia="等线" w:hAnsi="等线" w:cs="等线" w:hint="eastAsia"/>
        </w:rPr>
        <w:t>添加到收藏。在需要看旋转效果时压缩</w:t>
      </w:r>
      <w:proofErr w:type="gramStart"/>
      <w:r w:rsidR="00B576A4">
        <w:rPr>
          <w:rFonts w:ascii="等线" w:eastAsia="等线" w:hAnsi="等线" w:cs="等线" w:hint="eastAsia"/>
        </w:rPr>
        <w:t>此配合</w:t>
      </w:r>
      <w:proofErr w:type="gramEnd"/>
      <w:r w:rsidR="00B576A4">
        <w:rPr>
          <w:rFonts w:ascii="等线" w:eastAsia="等线" w:hAnsi="等线" w:cs="等线" w:hint="eastAsia"/>
        </w:rPr>
        <w:t>即可</w:t>
      </w:r>
      <w:r w:rsidR="00FF5B36">
        <w:rPr>
          <w:rFonts w:ascii="等线" w:eastAsia="等线" w:hAnsi="等线" w:cs="等线" w:hint="eastAsia"/>
        </w:rPr>
        <w:t>，这一操作在工程机器人上的运用最为显著。</w:t>
      </w:r>
    </w:p>
    <w:p w14:paraId="37EE650C" w14:textId="4F320225" w:rsidR="00FF5B36" w:rsidRDefault="00FF5B36" w:rsidP="00551874">
      <w:pPr>
        <w:ind w:left="420" w:firstLine="420"/>
        <w:rPr>
          <w:rFonts w:ascii="等线" w:eastAsia="等线" w:hAnsi="等线" w:cs="等线"/>
        </w:rPr>
      </w:pPr>
      <w:r>
        <w:rPr>
          <w:noProof/>
        </w:rPr>
        <w:drawing>
          <wp:inline distT="0" distB="0" distL="0" distR="0" wp14:anchorId="1BD60C80" wp14:editId="7DAA5187">
            <wp:extent cx="1653683" cy="207282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269F" w14:textId="60D9CBE0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1E6F42A5" w14:textId="2D5C677E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4CFB256A" w14:textId="59D728C6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2E4428E5" w14:textId="07E1A16D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75FA89F7" w14:textId="278BD1DA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39FE5B42" w14:textId="6DFFBC41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06E5FC2F" w14:textId="40084036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179426BF" w14:textId="299F19AC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57A89C5F" w14:textId="7A83CDE3" w:rsidR="006D1409" w:rsidRDefault="006D1409" w:rsidP="00551874">
      <w:pPr>
        <w:ind w:left="420" w:firstLine="420"/>
        <w:rPr>
          <w:rFonts w:ascii="等线" w:eastAsia="等线" w:hAnsi="等线" w:cs="等线"/>
        </w:rPr>
      </w:pPr>
    </w:p>
    <w:p w14:paraId="2D7E7474" w14:textId="0ABE69F4" w:rsidR="006D1409" w:rsidRPr="006D1409" w:rsidRDefault="006D1409" w:rsidP="006D1409">
      <w:pPr>
        <w:rPr>
          <w:rFonts w:ascii="等线" w:eastAsia="等线" w:hAnsi="等线" w:cs="等线"/>
          <w:b/>
          <w:bCs/>
        </w:rPr>
      </w:pPr>
      <w:r w:rsidRPr="006D1409">
        <w:rPr>
          <w:rFonts w:ascii="等线" w:eastAsia="等线" w:hAnsi="等线" w:cs="等线" w:hint="eastAsia"/>
          <w:b/>
          <w:bCs/>
        </w:rPr>
        <w:lastRenderedPageBreak/>
        <w:t>修订日志：</w:t>
      </w:r>
    </w:p>
    <w:p w14:paraId="45F36B70" w14:textId="794D33DA" w:rsidR="006D1409" w:rsidRPr="00145CEA" w:rsidRDefault="006D1409" w:rsidP="006D1409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2</w:t>
      </w:r>
      <w:r>
        <w:rPr>
          <w:rFonts w:ascii="等线" w:eastAsia="等线" w:hAnsi="等线" w:cs="等线"/>
        </w:rPr>
        <w:t>022</w:t>
      </w:r>
      <w:r>
        <w:rPr>
          <w:rFonts w:ascii="等线" w:eastAsia="等线" w:hAnsi="等线" w:cs="等线" w:hint="eastAsia"/>
        </w:rPr>
        <w:t>/</w:t>
      </w:r>
      <w:r>
        <w:rPr>
          <w:rFonts w:ascii="等线" w:eastAsia="等线" w:hAnsi="等线" w:cs="等线"/>
        </w:rPr>
        <w:t xml:space="preserve">9/4 </w:t>
      </w:r>
      <w:r>
        <w:rPr>
          <w:rFonts w:ascii="等线" w:eastAsia="等线" w:hAnsi="等线" w:cs="等线" w:hint="eastAsia"/>
        </w:rPr>
        <w:t>潘文杰 编写</w:t>
      </w:r>
    </w:p>
    <w:sectPr w:rsidR="006D1409" w:rsidRPr="0014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7113" w14:textId="77777777" w:rsidR="00D1759A" w:rsidRDefault="00D1759A" w:rsidP="003A576C">
      <w:r>
        <w:separator/>
      </w:r>
    </w:p>
  </w:endnote>
  <w:endnote w:type="continuationSeparator" w:id="0">
    <w:p w14:paraId="58F454AE" w14:textId="77777777" w:rsidR="00D1759A" w:rsidRDefault="00D1759A" w:rsidP="003A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6A94" w14:textId="77777777" w:rsidR="00D1759A" w:rsidRDefault="00D1759A" w:rsidP="003A576C">
      <w:r>
        <w:separator/>
      </w:r>
    </w:p>
  </w:footnote>
  <w:footnote w:type="continuationSeparator" w:id="0">
    <w:p w14:paraId="113BBA4C" w14:textId="77777777" w:rsidR="00D1759A" w:rsidRDefault="00D1759A" w:rsidP="003A5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610D"/>
    <w:multiLevelType w:val="hybridMultilevel"/>
    <w:tmpl w:val="8C0AC42E"/>
    <w:lvl w:ilvl="0" w:tplc="D212851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31669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BA"/>
    <w:rsid w:val="00087960"/>
    <w:rsid w:val="000B0109"/>
    <w:rsid w:val="000F0387"/>
    <w:rsid w:val="00145CEA"/>
    <w:rsid w:val="001F6177"/>
    <w:rsid w:val="00250332"/>
    <w:rsid w:val="003150D7"/>
    <w:rsid w:val="003A576C"/>
    <w:rsid w:val="003A74D8"/>
    <w:rsid w:val="00447392"/>
    <w:rsid w:val="005302BA"/>
    <w:rsid w:val="00551874"/>
    <w:rsid w:val="005F16A9"/>
    <w:rsid w:val="005F5F69"/>
    <w:rsid w:val="00685ECC"/>
    <w:rsid w:val="006D1409"/>
    <w:rsid w:val="006E4FAC"/>
    <w:rsid w:val="008223FA"/>
    <w:rsid w:val="009B4A27"/>
    <w:rsid w:val="00B576A4"/>
    <w:rsid w:val="00B927EE"/>
    <w:rsid w:val="00C347DE"/>
    <w:rsid w:val="00C3571E"/>
    <w:rsid w:val="00C56F9F"/>
    <w:rsid w:val="00C85B06"/>
    <w:rsid w:val="00C94089"/>
    <w:rsid w:val="00CF4C24"/>
    <w:rsid w:val="00D1759A"/>
    <w:rsid w:val="00D50802"/>
    <w:rsid w:val="00F65A51"/>
    <w:rsid w:val="00F92892"/>
    <w:rsid w:val="00FD2BBB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2A1C0"/>
  <w15:chartTrackingRefBased/>
  <w15:docId w15:val="{F0E36020-7912-44D0-810D-9BE01A2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7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57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57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576C"/>
  </w:style>
  <w:style w:type="character" w:styleId="a7">
    <w:name w:val="Hyperlink"/>
    <w:basedOn w:val="a0"/>
    <w:uiPriority w:val="99"/>
    <w:unhideWhenUsed/>
    <w:rsid w:val="003A576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A5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576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C3571E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0387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C85B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66CD-29F8-4526-A948-65A5FA44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文杰</dc:creator>
  <cp:keywords/>
  <dc:description/>
  <cp:lastModifiedBy>潘 文杰</cp:lastModifiedBy>
  <cp:revision>4</cp:revision>
  <dcterms:created xsi:type="dcterms:W3CDTF">2022-09-04T06:10:00Z</dcterms:created>
  <dcterms:modified xsi:type="dcterms:W3CDTF">2022-09-04T09:44:00Z</dcterms:modified>
</cp:coreProperties>
</file>