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3F37E" w14:textId="77777777" w:rsidR="002E0B6B" w:rsidRDefault="002E0B6B" w:rsidP="002E0B6B">
      <w:pPr>
        <w:rPr>
          <w:rFonts w:eastAsia="Times New Roman"/>
        </w:rPr>
      </w:pPr>
    </w:p>
    <w:p w14:paraId="33D0E0F9" w14:textId="77777777" w:rsidR="002E0B6B" w:rsidRDefault="002E0B6B" w:rsidP="002E0B6B">
      <w:pPr>
        <w:jc w:val="right"/>
        <w:rPr>
          <w:rFonts w:ascii="Arial" w:hAnsi="Arial" w:cs="Arial"/>
          <w:b/>
          <w:sz w:val="32"/>
          <w:szCs w:val="32"/>
        </w:rPr>
      </w:pPr>
      <w:r>
        <w:rPr>
          <w:noProof/>
        </w:rPr>
        <w:drawing>
          <wp:inline distT="0" distB="0" distL="0" distR="0" wp14:anchorId="37C937BC" wp14:editId="3D6BEFE7">
            <wp:extent cx="2314575" cy="1161826"/>
            <wp:effectExtent l="0" t="0" r="0" b="0"/>
            <wp:docPr id="6" name="Picture 6" descr="C:\Users\Administrator.SNPC71\Dropbox (SSD)\CIAT data management\Logos\CIAT-Logo-255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NPC71\Dropbox (SSD)\CIAT data management\Logos\CIAT-Logo-255x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5532" cy="1172346"/>
                    </a:xfrm>
                    <a:prstGeom prst="rect">
                      <a:avLst/>
                    </a:prstGeom>
                    <a:noFill/>
                    <a:ln>
                      <a:noFill/>
                    </a:ln>
                  </pic:spPr>
                </pic:pic>
              </a:graphicData>
            </a:graphic>
          </wp:inline>
        </w:drawing>
      </w:r>
      <w:r>
        <w:rPr>
          <w:noProof/>
          <w:lang w:bidi="hi-IN"/>
        </w:rPr>
        <w:t xml:space="preserve">    </w:t>
      </w:r>
      <w:r>
        <w:rPr>
          <w:noProof/>
          <w:lang w:bidi="hi-IN"/>
        </w:rPr>
        <w:drawing>
          <wp:inline distT="0" distB="0" distL="0" distR="0" wp14:anchorId="70DF4B21" wp14:editId="41522581">
            <wp:extent cx="3276600" cy="1083863"/>
            <wp:effectExtent l="0" t="0" r="0" b="2540"/>
            <wp:docPr id="5" name="Picture 5"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806" cy="1093524"/>
                    </a:xfrm>
                    <a:prstGeom prst="rect">
                      <a:avLst/>
                    </a:prstGeom>
                    <a:noFill/>
                    <a:ln>
                      <a:noFill/>
                    </a:ln>
                  </pic:spPr>
                </pic:pic>
              </a:graphicData>
            </a:graphic>
          </wp:inline>
        </w:drawing>
      </w:r>
    </w:p>
    <w:p w14:paraId="6F536CC6" w14:textId="77777777" w:rsidR="002E0B6B" w:rsidRDefault="002E0B6B" w:rsidP="002E0B6B">
      <w:pPr>
        <w:jc w:val="right"/>
        <w:rPr>
          <w:rFonts w:ascii="Arial" w:hAnsi="Arial" w:cs="Arial"/>
          <w:b/>
          <w:sz w:val="32"/>
          <w:szCs w:val="32"/>
        </w:rPr>
      </w:pPr>
    </w:p>
    <w:p w14:paraId="6E80CA3C" w14:textId="77777777" w:rsidR="002E0B6B" w:rsidRDefault="002E0B6B" w:rsidP="002E0B6B">
      <w:pPr>
        <w:jc w:val="center"/>
        <w:rPr>
          <w:rFonts w:ascii="Arial" w:hAnsi="Arial" w:cs="Arial"/>
          <w:b/>
          <w:sz w:val="32"/>
          <w:szCs w:val="32"/>
        </w:rPr>
      </w:pPr>
    </w:p>
    <w:p w14:paraId="5DDB459F" w14:textId="77777777" w:rsidR="002E0B6B" w:rsidRPr="00080925" w:rsidRDefault="002E0B6B" w:rsidP="002E0B6B">
      <w:pPr>
        <w:jc w:val="right"/>
        <w:rPr>
          <w:rFonts w:ascii="Arial" w:hAnsi="Arial" w:cs="Arial"/>
          <w:b/>
          <w:sz w:val="32"/>
          <w:szCs w:val="32"/>
        </w:rPr>
      </w:pPr>
    </w:p>
    <w:p w14:paraId="400ADF45" w14:textId="08E12DED" w:rsidR="002E0B6B" w:rsidRPr="001C7939" w:rsidRDefault="008A2FFB" w:rsidP="002E0B6B">
      <w:pPr>
        <w:pStyle w:val="Title"/>
        <w:jc w:val="right"/>
        <w:rPr>
          <w:rFonts w:ascii="Calibri Light" w:hAnsi="Calibri Light"/>
          <w:sz w:val="40"/>
          <w:szCs w:val="40"/>
        </w:rPr>
      </w:pPr>
      <w:r>
        <w:rPr>
          <w:rFonts w:ascii="Calibri Light" w:hAnsi="Calibri Light"/>
          <w:sz w:val="48"/>
          <w:szCs w:val="48"/>
        </w:rPr>
        <w:t>Portals for Archiving and Sharing</w:t>
      </w:r>
    </w:p>
    <w:p w14:paraId="7C24333A" w14:textId="77777777" w:rsidR="002E0B6B" w:rsidRDefault="002E0B6B" w:rsidP="002E0B6B">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March 2018</w:t>
      </w:r>
    </w:p>
    <w:p w14:paraId="13CE3E1F" w14:textId="77777777" w:rsidR="002E0B6B" w:rsidRDefault="002E0B6B" w:rsidP="002E0B6B">
      <w:pPr>
        <w:pStyle w:val="Default"/>
        <w:jc w:val="right"/>
        <w:rPr>
          <w:rFonts w:ascii="Arial" w:hAnsi="Arial" w:cs="Arial"/>
          <w:b/>
          <w:bCs/>
          <w:sz w:val="40"/>
          <w:szCs w:val="40"/>
          <w:lang w:val="en-GB"/>
        </w:rPr>
      </w:pPr>
    </w:p>
    <w:p w14:paraId="6A31DD16" w14:textId="77777777" w:rsidR="002E0B6B" w:rsidRDefault="002E0B6B" w:rsidP="002E0B6B">
      <w:pPr>
        <w:pStyle w:val="Default"/>
        <w:jc w:val="right"/>
        <w:rPr>
          <w:rFonts w:ascii="Arial" w:hAnsi="Arial" w:cs="Arial"/>
          <w:b/>
          <w:bCs/>
          <w:sz w:val="40"/>
          <w:szCs w:val="40"/>
          <w:lang w:val="en-GB"/>
        </w:rPr>
      </w:pPr>
    </w:p>
    <w:p w14:paraId="15FB8D2E" w14:textId="77777777" w:rsidR="002E0B6B" w:rsidRDefault="002E0B6B" w:rsidP="002E0B6B">
      <w:pPr>
        <w:pStyle w:val="Default"/>
        <w:jc w:val="right"/>
        <w:rPr>
          <w:rFonts w:ascii="Arial" w:hAnsi="Arial" w:cs="Arial"/>
          <w:b/>
          <w:bCs/>
          <w:sz w:val="40"/>
          <w:szCs w:val="40"/>
          <w:lang w:val="en-GB"/>
        </w:rPr>
      </w:pPr>
    </w:p>
    <w:p w14:paraId="6E63DEAC" w14:textId="77777777" w:rsidR="002E0B6B" w:rsidRDefault="002E0B6B" w:rsidP="002E0B6B">
      <w:pPr>
        <w:pStyle w:val="Default"/>
        <w:jc w:val="right"/>
        <w:rPr>
          <w:rFonts w:ascii="Arial" w:hAnsi="Arial" w:cs="Arial"/>
          <w:b/>
          <w:bCs/>
          <w:sz w:val="40"/>
          <w:szCs w:val="40"/>
          <w:lang w:val="en-GB"/>
        </w:rPr>
      </w:pPr>
    </w:p>
    <w:p w14:paraId="086258D6" w14:textId="77777777" w:rsidR="002E0B6B" w:rsidRDefault="002E0B6B" w:rsidP="002E0B6B">
      <w:pPr>
        <w:pStyle w:val="Default"/>
        <w:jc w:val="right"/>
        <w:rPr>
          <w:rFonts w:ascii="Arial" w:hAnsi="Arial" w:cs="Arial"/>
          <w:b/>
          <w:bCs/>
          <w:sz w:val="40"/>
          <w:szCs w:val="40"/>
          <w:lang w:val="en-GB"/>
        </w:rPr>
      </w:pPr>
    </w:p>
    <w:p w14:paraId="3FF6B008" w14:textId="77777777" w:rsidR="002E0B6B" w:rsidRDefault="002E0B6B" w:rsidP="002E0B6B">
      <w:pPr>
        <w:pStyle w:val="Default"/>
        <w:jc w:val="right"/>
        <w:rPr>
          <w:rFonts w:ascii="Arial" w:hAnsi="Arial" w:cs="Arial"/>
          <w:b/>
          <w:bCs/>
          <w:sz w:val="40"/>
          <w:szCs w:val="40"/>
          <w:lang w:val="en-GB"/>
        </w:rPr>
      </w:pPr>
    </w:p>
    <w:p w14:paraId="75CBF5C6" w14:textId="77777777" w:rsidR="002E0B6B" w:rsidRDefault="002E0B6B" w:rsidP="002E0B6B">
      <w:pPr>
        <w:pStyle w:val="Default"/>
        <w:jc w:val="right"/>
        <w:rPr>
          <w:rFonts w:ascii="Arial" w:hAnsi="Arial" w:cs="Arial"/>
          <w:b/>
          <w:bCs/>
          <w:sz w:val="40"/>
          <w:szCs w:val="40"/>
          <w:lang w:val="en-GB"/>
        </w:rPr>
      </w:pPr>
    </w:p>
    <w:p w14:paraId="2CA0A916" w14:textId="77777777" w:rsidR="002E0B6B" w:rsidRPr="00080925" w:rsidRDefault="002E0B6B" w:rsidP="002E0B6B">
      <w:pPr>
        <w:pStyle w:val="Default"/>
        <w:jc w:val="right"/>
        <w:rPr>
          <w:rFonts w:ascii="Arial" w:hAnsi="Arial"/>
          <w:b/>
          <w:bCs/>
          <w:sz w:val="40"/>
          <w:szCs w:val="40"/>
          <w:lang w:val="en-GB"/>
        </w:rPr>
      </w:pPr>
    </w:p>
    <w:p w14:paraId="2A838A15" w14:textId="77777777" w:rsidR="002E0B6B" w:rsidRDefault="002E0B6B" w:rsidP="002E0B6B">
      <w:pPr>
        <w:pStyle w:val="Heading1"/>
        <w:tabs>
          <w:tab w:val="right" w:pos="8789"/>
        </w:tabs>
        <w:jc w:val="both"/>
        <w:rPr>
          <w:rFonts w:eastAsiaTheme="minorHAnsi"/>
        </w:rPr>
      </w:pPr>
      <w:r>
        <w:rPr>
          <w:noProof/>
          <w:lang w:bidi="hi-IN"/>
        </w:rPr>
        <w:drawing>
          <wp:inline distT="0" distB="0" distL="0" distR="0" wp14:anchorId="07758ABA" wp14:editId="4357B246">
            <wp:extent cx="1514901" cy="52792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r>
        <w:rPr>
          <w:rFonts w:eastAsiaTheme="minorHAnsi"/>
        </w:rPr>
        <w:t xml:space="preserve">   </w:t>
      </w:r>
      <w:r>
        <w:rPr>
          <w:rFonts w:eastAsiaTheme="minorHAnsi"/>
        </w:rPr>
        <w:tab/>
      </w:r>
      <w:r w:rsidRPr="001C7939">
        <w:rPr>
          <w:noProof/>
        </w:rPr>
        <w:drawing>
          <wp:inline distT="0" distB="0" distL="0" distR="0" wp14:anchorId="165F03D2" wp14:editId="56224157">
            <wp:extent cx="1959434" cy="342900"/>
            <wp:effectExtent l="0" t="0" r="3175" b="0"/>
            <wp:docPr id="11" name="Picture 11" descr="C:\Users\Administrator.SNPC71\Dropbox (SSD)\Stats4SD\Internal Docs\Stationery\Logos\Logo\Stats4SD_Logo_Re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Stats4SD\Internal Docs\Stationery\Logos\Logo\Stats4SD_Logo_Red_Sma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281" cy="379623"/>
                    </a:xfrm>
                    <a:prstGeom prst="rect">
                      <a:avLst/>
                    </a:prstGeom>
                    <a:noFill/>
                    <a:ln>
                      <a:noFill/>
                    </a:ln>
                  </pic:spPr>
                </pic:pic>
              </a:graphicData>
            </a:graphic>
          </wp:inline>
        </w:drawing>
      </w:r>
    </w:p>
    <w:p w14:paraId="13552059" w14:textId="77777777" w:rsidR="002E0B6B" w:rsidRDefault="002E0B6B" w:rsidP="002E0B6B">
      <w:pPr>
        <w:rPr>
          <w:rFonts w:ascii="Helvetica" w:hAnsi="Helvetica"/>
          <w:color w:val="000000"/>
          <w:sz w:val="20"/>
          <w:szCs w:val="20"/>
          <w:lang w:val="en"/>
        </w:rPr>
      </w:pPr>
    </w:p>
    <w:p w14:paraId="7B89B805" w14:textId="43C6AC35" w:rsidR="00F20F9E" w:rsidRPr="005A74AA" w:rsidRDefault="002E0B6B" w:rsidP="002E0B6B">
      <w:pPr>
        <w:shd w:val="clear" w:color="auto" w:fill="FFFFFF" w:themeFill="background1"/>
        <w:spacing w:after="270" w:line="270" w:lineRule="atLeast"/>
        <w:jc w:val="center"/>
        <w:textAlignment w:val="center"/>
        <w:sectPr w:rsidR="00F20F9E" w:rsidRPr="005A74AA" w:rsidSect="001E1810">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was produced in collaboration with </w:t>
      </w:r>
      <w:hyperlink r:id="rId12" w:history="1">
        <w:r w:rsidRPr="001C7939">
          <w:rPr>
            <w:rStyle w:val="Hyperlink"/>
            <w:rFonts w:ascii="Helvetica" w:hAnsi="Helvetica"/>
            <w:sz w:val="20"/>
            <w:szCs w:val="20"/>
            <w:lang w:val="en"/>
          </w:rPr>
          <w:t>Statistics for Sustainable Development</w:t>
        </w:r>
      </w:hyperlink>
      <w:r>
        <w:rPr>
          <w:rFonts w:ascii="Helvetica" w:hAnsi="Helvetica"/>
          <w:color w:val="000000"/>
          <w:sz w:val="20"/>
          <w:szCs w:val="20"/>
          <w:lang w:val="en"/>
        </w:rPr>
        <w:t xml:space="preserve"> and is licensed under a </w:t>
      </w:r>
      <w:hyperlink r:id="rId13" w:history="1">
        <w:r>
          <w:rPr>
            <w:rStyle w:val="Hyperlink"/>
            <w:rFonts w:ascii="Helvetica" w:hAnsi="Helvetica"/>
            <w:sz w:val="20"/>
            <w:szCs w:val="20"/>
            <w:lang w:val="en"/>
          </w:rPr>
          <w:t>Creative Commons Attribution-</w:t>
        </w:r>
        <w:proofErr w:type="spellStart"/>
        <w:r>
          <w:rPr>
            <w:rStyle w:val="Hyperlink"/>
            <w:rFonts w:ascii="Helvetica" w:hAnsi="Helvetica"/>
            <w:sz w:val="20"/>
            <w:szCs w:val="20"/>
            <w:lang w:val="en"/>
          </w:rPr>
          <w:t>NonCommercial</w:t>
        </w:r>
        <w:proofErr w:type="spellEnd"/>
        <w:r>
          <w:rPr>
            <w:rStyle w:val="Hyperlink"/>
            <w:rFonts w:ascii="Helvetica" w:hAnsi="Helvetica"/>
            <w:sz w:val="20"/>
            <w:szCs w:val="20"/>
            <w:lang w:val="en"/>
          </w:rPr>
          <w:t>-</w:t>
        </w:r>
        <w:proofErr w:type="spellStart"/>
        <w:r>
          <w:rPr>
            <w:rStyle w:val="Hyperlink"/>
            <w:rFonts w:ascii="Helvetica" w:hAnsi="Helvetica"/>
            <w:sz w:val="20"/>
            <w:szCs w:val="20"/>
            <w:lang w:val="en"/>
          </w:rPr>
          <w:t>ShareAlike</w:t>
        </w:r>
        <w:proofErr w:type="spellEnd"/>
        <w:r>
          <w:rPr>
            <w:rStyle w:val="Hyperlink"/>
            <w:rFonts w:ascii="Helvetica" w:hAnsi="Helvetica"/>
            <w:sz w:val="20"/>
            <w:szCs w:val="20"/>
            <w:lang w:val="en"/>
          </w:rPr>
          <w:t xml:space="preserve"> 3.0 </w:t>
        </w:r>
        <w:proofErr w:type="spellStart"/>
        <w:r>
          <w:rPr>
            <w:rStyle w:val="Hyperlink"/>
            <w:rFonts w:ascii="Helvetica" w:hAnsi="Helvetica"/>
            <w:sz w:val="20"/>
            <w:szCs w:val="20"/>
            <w:lang w:val="en"/>
          </w:rPr>
          <w:t>Unported</w:t>
        </w:r>
        <w:proofErr w:type="spellEnd"/>
        <w:r>
          <w:rPr>
            <w:rStyle w:val="Hyperlink"/>
            <w:rFonts w:ascii="Helvetica" w:hAnsi="Helvetica"/>
            <w:sz w:val="20"/>
            <w:szCs w:val="20"/>
            <w:lang w:val="en"/>
          </w:rPr>
          <w:t xml:space="preserve"> License</w:t>
        </w:r>
      </w:hyperlink>
      <w:r>
        <w:rPr>
          <w:rStyle w:val="Hyperlink"/>
          <w:rFonts w:ascii="Helvetica" w:hAnsi="Helvetica"/>
          <w:sz w:val="20"/>
          <w:szCs w:val="20"/>
          <w:lang w:val="en"/>
        </w:rPr>
        <w:br/>
      </w:r>
    </w:p>
    <w:p w14:paraId="6D658762" w14:textId="4F955D1D" w:rsidR="001E0473" w:rsidRDefault="001E0473" w:rsidP="001E0473">
      <w:pPr>
        <w:pStyle w:val="Heading1"/>
      </w:pPr>
      <w:r>
        <w:lastRenderedPageBreak/>
        <w:t>Introduction</w:t>
      </w:r>
    </w:p>
    <w:p w14:paraId="3021F53B" w14:textId="3C0DAD4B" w:rsidR="006507CE" w:rsidRDefault="006537F4" w:rsidP="006507CE">
      <w:r>
        <w:t xml:space="preserve">This guide distinguishes between repositories for data and those for publications.  Although there are numerous repositories available, the ones used most often by CIAT and CCAFS are Dataverse for archiving data and related documents, and </w:t>
      </w:r>
      <w:proofErr w:type="spellStart"/>
      <w:r>
        <w:t>DSpace</w:t>
      </w:r>
      <w:proofErr w:type="spellEnd"/>
      <w:r>
        <w:t xml:space="preserve"> for storing publications.  The guide notes the difference between “reports” which should be included with the data archive, and peer-reviewed publications.</w:t>
      </w:r>
    </w:p>
    <w:p w14:paraId="73BDDE40" w14:textId="067B856F" w:rsidR="006537F4" w:rsidRDefault="006537F4" w:rsidP="006537F4">
      <w:pPr>
        <w:pStyle w:val="Heading1"/>
      </w:pPr>
      <w:r>
        <w:t>Data Repositories</w:t>
      </w:r>
    </w:p>
    <w:p w14:paraId="4BBAA347" w14:textId="35D78016" w:rsidR="006537F4" w:rsidRDefault="006537F4" w:rsidP="006537F4">
      <w:r>
        <w:t xml:space="preserve">We start by looking at the main </w:t>
      </w:r>
      <w:r w:rsidR="00730700">
        <w:t xml:space="preserve">data </w:t>
      </w:r>
      <w:r>
        <w:t xml:space="preserve">repositories for CIAT and CCAFS data and related documentation.  </w:t>
      </w:r>
      <w:r w:rsidR="00DC3D9E">
        <w:t xml:space="preserve"> Note that data reports, fieldwork reports, interim and final analysis reports based on the analysis plan, should be archived along with the data to a data repository.  </w:t>
      </w:r>
    </w:p>
    <w:p w14:paraId="30A5D321" w14:textId="680F1857" w:rsidR="006537F4" w:rsidRDefault="006537F4" w:rsidP="006537F4">
      <w:pPr>
        <w:pStyle w:val="Heading2"/>
      </w:pPr>
      <w:r>
        <w:t>Dataverse</w:t>
      </w:r>
    </w:p>
    <w:p w14:paraId="2625AC28" w14:textId="657F3510" w:rsidR="006537F4" w:rsidRDefault="006537F4" w:rsidP="006537F4">
      <w:pPr>
        <w:rPr>
          <w:rStyle w:val="Hyperlink"/>
        </w:rPr>
      </w:pPr>
      <w:r>
        <w:t xml:space="preserve">Dataverse is an open source web application for sharing, preserving, exploring and analysing research data.  It was created by the </w:t>
      </w:r>
      <w:hyperlink r:id="rId14" w:history="1">
        <w:r w:rsidRPr="006537F4">
          <w:rPr>
            <w:rStyle w:val="Hyperlink"/>
          </w:rPr>
          <w:t>Institute for Quantitative Social Science</w:t>
        </w:r>
      </w:hyperlink>
      <w:r>
        <w:t xml:space="preserve"> at Harvard University.  A separate document in this pack describes Dataverse in more detail</w:t>
      </w:r>
      <w:r w:rsidR="005D4B32">
        <w:t xml:space="preserve">.  The website for the Dataverse Project is </w:t>
      </w:r>
      <w:hyperlink r:id="rId15" w:history="1">
        <w:r w:rsidR="005D4B32" w:rsidRPr="00567E2E">
          <w:rPr>
            <w:rStyle w:val="Hyperlink"/>
          </w:rPr>
          <w:t>https://dataverse.org/</w:t>
        </w:r>
      </w:hyperlink>
    </w:p>
    <w:p w14:paraId="5C2383FC" w14:textId="5051BBE1" w:rsidR="005D4B32" w:rsidRDefault="005D4B32" w:rsidP="005D4B32">
      <w:pPr>
        <w:pStyle w:val="Subtitle"/>
      </w:pPr>
      <w:r>
        <w:t>CIAT Dataverse</w:t>
      </w:r>
    </w:p>
    <w:p w14:paraId="6AA199D3" w14:textId="7654C8D8" w:rsidR="005D4B32" w:rsidRDefault="005D4B32" w:rsidP="005D4B32">
      <w:r>
        <w:t xml:space="preserve">The CIAT Dataverse can be found at the following link: </w:t>
      </w:r>
      <w:hyperlink r:id="rId16" w:history="1">
        <w:r w:rsidRPr="000618D3">
          <w:rPr>
            <w:rStyle w:val="Hyperlink"/>
          </w:rPr>
          <w:t>https://dataverse.harvard.edu/dataverse/CIAT</w:t>
        </w:r>
      </w:hyperlink>
      <w:r>
        <w:t xml:space="preserve"> and the image below shows the front page of this Dataverse.  </w:t>
      </w:r>
    </w:p>
    <w:p w14:paraId="39738221" w14:textId="78F9918A" w:rsidR="005D4B32" w:rsidRDefault="005D4B32" w:rsidP="005D4B32">
      <w:r>
        <w:rPr>
          <w:noProof/>
        </w:rPr>
        <w:drawing>
          <wp:inline distT="0" distB="0" distL="0" distR="0" wp14:anchorId="19514E73" wp14:editId="52CFE841">
            <wp:extent cx="5731510" cy="385826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8260"/>
                    </a:xfrm>
                    <a:prstGeom prst="rect">
                      <a:avLst/>
                    </a:prstGeom>
                    <a:ln>
                      <a:solidFill>
                        <a:schemeClr val="tx1"/>
                      </a:solidFill>
                    </a:ln>
                  </pic:spPr>
                </pic:pic>
              </a:graphicData>
            </a:graphic>
          </wp:inline>
        </w:drawing>
      </w:r>
    </w:p>
    <w:p w14:paraId="298F0FFF" w14:textId="629C301A" w:rsidR="005D4B32" w:rsidRDefault="005D4B32" w:rsidP="005D4B32">
      <w:r>
        <w:lastRenderedPageBreak/>
        <w:t>At the time of writing, the CIAT Dataverse houses 118 datasets which are divided among 3 sub-</w:t>
      </w:r>
      <w:r w:rsidR="000A418E">
        <w:t>Dataverses</w:t>
      </w:r>
      <w:r>
        <w:t>: Agrobiodiversity, Decision and Policy Analysis, and Soils.  The most recent dataset was published on the Dataverse on 23</w:t>
      </w:r>
      <w:r w:rsidRPr="005D4B32">
        <w:rPr>
          <w:vertAlign w:val="superscript"/>
        </w:rPr>
        <w:t>rd</w:t>
      </w:r>
      <w:r>
        <w:t xml:space="preserve"> February 2018.  </w:t>
      </w:r>
    </w:p>
    <w:p w14:paraId="52FAC32D" w14:textId="782B8C01" w:rsidR="005D4B32" w:rsidRDefault="005D4B32" w:rsidP="005D4B32">
      <w:pPr>
        <w:pStyle w:val="Subtitle"/>
      </w:pPr>
      <w:r>
        <w:t>CCAFS Dataverse</w:t>
      </w:r>
    </w:p>
    <w:p w14:paraId="39A6EFB0" w14:textId="27B04AEC" w:rsidR="005D4B32" w:rsidRDefault="005D4B32" w:rsidP="005D4B32">
      <w:r>
        <w:t xml:space="preserve">The CCAFS Dataverse can be found at the following link: </w:t>
      </w:r>
      <w:hyperlink r:id="rId18" w:history="1">
        <w:r w:rsidRPr="000618D3">
          <w:rPr>
            <w:rStyle w:val="Hyperlink"/>
          </w:rPr>
          <w:t>https://dataverse.harvard.edu/dataverse/CCAFSbaseline</w:t>
        </w:r>
      </w:hyperlink>
      <w:r>
        <w:t xml:space="preserve"> and the image below shows the front page of this </w:t>
      </w:r>
      <w:r w:rsidR="000A418E">
        <w:t>Dataverse.</w:t>
      </w:r>
    </w:p>
    <w:p w14:paraId="3136FFF3" w14:textId="42194963" w:rsidR="000A418E" w:rsidRDefault="000A418E" w:rsidP="005D4B32">
      <w:r>
        <w:rPr>
          <w:noProof/>
        </w:rPr>
        <w:drawing>
          <wp:inline distT="0" distB="0" distL="0" distR="0" wp14:anchorId="5F213C98" wp14:editId="1633C708">
            <wp:extent cx="5731510" cy="2898140"/>
            <wp:effectExtent l="19050" t="19050" r="2159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8140"/>
                    </a:xfrm>
                    <a:prstGeom prst="rect">
                      <a:avLst/>
                    </a:prstGeom>
                    <a:ln>
                      <a:solidFill>
                        <a:schemeClr val="tx1"/>
                      </a:solidFill>
                    </a:ln>
                  </pic:spPr>
                </pic:pic>
              </a:graphicData>
            </a:graphic>
          </wp:inline>
        </w:drawing>
      </w:r>
    </w:p>
    <w:p w14:paraId="20FEF933" w14:textId="56AF4F83" w:rsidR="000A418E" w:rsidRDefault="000A418E" w:rsidP="005D4B32">
      <w:r>
        <w:t>There are currently 11 datasets housed on the CCAFS Dataverse which includes the Households Baseline, Village Baseline and Organisational Baseline Studies.</w:t>
      </w:r>
    </w:p>
    <w:p w14:paraId="5A050E52" w14:textId="77777777" w:rsidR="00DC3D9E" w:rsidRDefault="00DC3D9E">
      <w:pPr>
        <w:rPr>
          <w:rFonts w:asciiTheme="majorHAnsi" w:eastAsiaTheme="majorEastAsia" w:hAnsiTheme="majorHAnsi" w:cstheme="majorBidi"/>
          <w:b/>
          <w:bCs/>
          <w:color w:val="4F81BD" w:themeColor="accent1"/>
          <w:sz w:val="26"/>
          <w:szCs w:val="26"/>
        </w:rPr>
      </w:pPr>
      <w:r>
        <w:br w:type="page"/>
      </w:r>
    </w:p>
    <w:p w14:paraId="1E8A462F" w14:textId="25F8EF67" w:rsidR="000A418E" w:rsidRDefault="000A418E" w:rsidP="000A418E">
      <w:pPr>
        <w:pStyle w:val="Heading2"/>
      </w:pPr>
      <w:proofErr w:type="spellStart"/>
      <w:r>
        <w:lastRenderedPageBreak/>
        <w:t>AgTrials</w:t>
      </w:r>
      <w:proofErr w:type="spellEnd"/>
    </w:p>
    <w:p w14:paraId="465BD277" w14:textId="212FE3B4" w:rsidR="000A418E" w:rsidRDefault="000A418E" w:rsidP="000A418E">
      <w:proofErr w:type="spellStart"/>
      <w:r>
        <w:t>AgTrials</w:t>
      </w:r>
      <w:proofErr w:type="spellEnd"/>
      <w:r>
        <w:t xml:space="preserve"> is the Global Agricultural Trial Repository and Database.  This is an information portal developed by CCAFS which provides access to a database on the performance of agricultural technologies at sites across the developing world.  It builds on decades of evaluation trials, mostly of varieties, but includes any agricultural technology for developing world farmers.  </w:t>
      </w:r>
    </w:p>
    <w:p w14:paraId="453F28BD" w14:textId="0C84AA11" w:rsidR="000A418E" w:rsidRDefault="000A418E" w:rsidP="000A418E">
      <w:proofErr w:type="spellStart"/>
      <w:r>
        <w:t>AgTrials</w:t>
      </w:r>
      <w:proofErr w:type="spellEnd"/>
      <w:r>
        <w:t xml:space="preserve"> is available at the following link: </w:t>
      </w:r>
      <w:hyperlink r:id="rId20" w:history="1">
        <w:r w:rsidRPr="000618D3">
          <w:rPr>
            <w:rStyle w:val="Hyperlink"/>
          </w:rPr>
          <w:t>http://agtrials.org/</w:t>
        </w:r>
      </w:hyperlink>
      <w:r>
        <w:t xml:space="preserve"> and the front page of the site is shown below.    With the interface you can:</w:t>
      </w:r>
    </w:p>
    <w:p w14:paraId="587D004D" w14:textId="0B1B60DD" w:rsidR="000A418E" w:rsidRDefault="000A418E" w:rsidP="000A418E">
      <w:pPr>
        <w:pStyle w:val="ListParagraph"/>
        <w:numPr>
          <w:ilvl w:val="0"/>
          <w:numId w:val="17"/>
        </w:numPr>
      </w:pPr>
      <w:r>
        <w:t>Share data and information on evaluations of agricultural technology;</w:t>
      </w:r>
    </w:p>
    <w:p w14:paraId="345FC398" w14:textId="0A13FAA8" w:rsidR="000A418E" w:rsidRDefault="000A418E" w:rsidP="000A418E">
      <w:pPr>
        <w:pStyle w:val="ListParagraph"/>
        <w:numPr>
          <w:ilvl w:val="0"/>
          <w:numId w:val="17"/>
        </w:numPr>
      </w:pPr>
      <w:r>
        <w:t>Acquire agricultural evaluation datasets for your own research;</w:t>
      </w:r>
    </w:p>
    <w:p w14:paraId="3B83A5C5" w14:textId="3E9085B7" w:rsidR="000A418E" w:rsidRDefault="000A418E" w:rsidP="000A418E">
      <w:pPr>
        <w:pStyle w:val="ListParagraph"/>
        <w:numPr>
          <w:ilvl w:val="0"/>
          <w:numId w:val="17"/>
        </w:numPr>
      </w:pPr>
      <w:r>
        <w:t>Explore the geographic dimensions of agricultural evaluation.</w:t>
      </w:r>
    </w:p>
    <w:p w14:paraId="51F4318F" w14:textId="77777777" w:rsidR="000A418E" w:rsidRDefault="000A418E" w:rsidP="000A418E">
      <w:r>
        <w:rPr>
          <w:noProof/>
        </w:rPr>
        <w:drawing>
          <wp:inline distT="0" distB="0" distL="0" distR="0" wp14:anchorId="3D8CC7BA" wp14:editId="75CE8801">
            <wp:extent cx="5731510" cy="3830320"/>
            <wp:effectExtent l="19050" t="19050" r="2159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30320"/>
                    </a:xfrm>
                    <a:prstGeom prst="rect">
                      <a:avLst/>
                    </a:prstGeom>
                    <a:ln>
                      <a:solidFill>
                        <a:schemeClr val="tx1"/>
                      </a:solidFill>
                    </a:ln>
                  </pic:spPr>
                </pic:pic>
              </a:graphicData>
            </a:graphic>
          </wp:inline>
        </w:drawing>
      </w:r>
    </w:p>
    <w:p w14:paraId="11C14A72" w14:textId="77777777" w:rsidR="00DC3D9E" w:rsidRDefault="00DC3D9E">
      <w:pPr>
        <w:rPr>
          <w:rFonts w:asciiTheme="majorHAnsi" w:eastAsiaTheme="majorEastAsia" w:hAnsiTheme="majorHAnsi" w:cstheme="majorBidi"/>
          <w:b/>
          <w:bCs/>
          <w:color w:val="4F81BD" w:themeColor="accent1"/>
          <w:sz w:val="26"/>
          <w:szCs w:val="26"/>
        </w:rPr>
      </w:pPr>
      <w:r>
        <w:br w:type="page"/>
      </w:r>
    </w:p>
    <w:p w14:paraId="5AAAE539" w14:textId="4F01C3CC" w:rsidR="000A418E" w:rsidRDefault="000A418E" w:rsidP="000A418E">
      <w:pPr>
        <w:pStyle w:val="Heading2"/>
      </w:pPr>
      <w:r>
        <w:lastRenderedPageBreak/>
        <w:t>CCAFS-Climate</w:t>
      </w:r>
    </w:p>
    <w:p w14:paraId="5ABE59AA" w14:textId="6EA54F05" w:rsidR="000A418E" w:rsidRDefault="000A418E" w:rsidP="000A418E">
      <w:r>
        <w:t>The CCAFS-Climate data portal provides global and regional future high-resolution climate datasets that serve as a basis for assessing the climate change impacts and adaptation in a variety of fields including biodiversity, agricultural and livestock production, and ecosystem services and hydrology.</w:t>
      </w:r>
    </w:p>
    <w:p w14:paraId="56D55439" w14:textId="3C8026FD" w:rsidR="00DC3D9E" w:rsidRDefault="00DC3D9E" w:rsidP="000A418E">
      <w:r>
        <w:t xml:space="preserve">CCAFS-Climate can be found at: </w:t>
      </w:r>
      <w:hyperlink r:id="rId22" w:history="1">
        <w:r w:rsidRPr="000618D3">
          <w:rPr>
            <w:rStyle w:val="Hyperlink"/>
          </w:rPr>
          <w:t>http://www.ccafs-climate.org/</w:t>
        </w:r>
      </w:hyperlink>
      <w:r>
        <w:t xml:space="preserve"> and the image below shows the front page of the site.  The site includes a video tutorial showing how to download data from the site.</w:t>
      </w:r>
    </w:p>
    <w:p w14:paraId="0BCC760C" w14:textId="02490008" w:rsidR="00DC3D9E" w:rsidRPr="000A418E" w:rsidRDefault="00DC3D9E" w:rsidP="000A418E">
      <w:r>
        <w:rPr>
          <w:noProof/>
        </w:rPr>
        <w:drawing>
          <wp:inline distT="0" distB="0" distL="0" distR="0" wp14:anchorId="4592F2F8" wp14:editId="468006CA">
            <wp:extent cx="5731510" cy="5121275"/>
            <wp:effectExtent l="19050" t="19050" r="2159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21275"/>
                    </a:xfrm>
                    <a:prstGeom prst="rect">
                      <a:avLst/>
                    </a:prstGeom>
                    <a:ln>
                      <a:solidFill>
                        <a:schemeClr val="tx1"/>
                      </a:solidFill>
                    </a:ln>
                  </pic:spPr>
                </pic:pic>
              </a:graphicData>
            </a:graphic>
          </wp:inline>
        </w:drawing>
      </w:r>
    </w:p>
    <w:p w14:paraId="000BE0CB" w14:textId="0207E598" w:rsidR="000A418E" w:rsidRDefault="00DC3D9E" w:rsidP="00DC3D9E">
      <w:pPr>
        <w:pStyle w:val="Heading1"/>
      </w:pPr>
      <w:r>
        <w:t>Publication Repositories</w:t>
      </w:r>
    </w:p>
    <w:p w14:paraId="03FF9C1D" w14:textId="7B4216CF" w:rsidR="00DC3D9E" w:rsidRDefault="00DC3D9E" w:rsidP="00DC3D9E">
      <w:r>
        <w:t>By “publications” in this context we are referring to peer-reviewed publications and articles such as those that might be submitted to journals.  These publications should, wherever possible, include a reference to the location of the data used for any analysis</w:t>
      </w:r>
      <w:r w:rsidR="009152E3">
        <w:t xml:space="preserve"> within the publication.  This adds credence to the results as it is possible for other researchers to download the relevant data and confirm the results.</w:t>
      </w:r>
    </w:p>
    <w:p w14:paraId="317204AD" w14:textId="7ECD68C6" w:rsidR="00115BA4" w:rsidRDefault="00115BA4" w:rsidP="00115BA4">
      <w:pPr>
        <w:pStyle w:val="Heading2"/>
      </w:pPr>
      <w:proofErr w:type="spellStart"/>
      <w:r>
        <w:lastRenderedPageBreak/>
        <w:t>DSpace</w:t>
      </w:r>
      <w:proofErr w:type="spellEnd"/>
    </w:p>
    <w:p w14:paraId="633DFCD7" w14:textId="77777777" w:rsidR="00115BA4" w:rsidRDefault="009152E3" w:rsidP="00DC3D9E">
      <w:r>
        <w:t xml:space="preserve">The main publication repository used by CIAT and CCAFS is </w:t>
      </w:r>
      <w:proofErr w:type="spellStart"/>
      <w:r>
        <w:t>DSpace</w:t>
      </w:r>
      <w:proofErr w:type="spellEnd"/>
      <w:r w:rsidR="00115BA4">
        <w:t xml:space="preserve"> - </w:t>
      </w:r>
      <w:hyperlink r:id="rId24" w:history="1">
        <w:r w:rsidR="00115BA4" w:rsidRPr="00D2284B">
          <w:rPr>
            <w:rStyle w:val="Hyperlink"/>
          </w:rPr>
          <w:t>http://www.dspace.org/</w:t>
        </w:r>
      </w:hyperlink>
      <w:r w:rsidR="00115BA4">
        <w:t xml:space="preserve">.  </w:t>
      </w:r>
      <w:proofErr w:type="spellStart"/>
      <w:r w:rsidR="00115BA4">
        <w:t>DSpace</w:t>
      </w:r>
      <w:proofErr w:type="spellEnd"/>
      <w:r w:rsidR="00115BA4">
        <w:t xml:space="preserve"> open source software is a repository application used by more than 1000+ organisations and institutions worldwide; it provides durable access to digital resources.  </w:t>
      </w:r>
      <w:proofErr w:type="spellStart"/>
      <w:r w:rsidR="00115BA4">
        <w:t>DSpace</w:t>
      </w:r>
      <w:proofErr w:type="spellEnd"/>
      <w:r w:rsidR="00115BA4">
        <w:t xml:space="preserve"> preserves and enables easy and open access to all types of digital content including text, images, moving images and datasets.</w:t>
      </w:r>
    </w:p>
    <w:p w14:paraId="54AF4EEC" w14:textId="77777777" w:rsidR="00115BA4" w:rsidRDefault="00115BA4" w:rsidP="00115BA4">
      <w:pPr>
        <w:pStyle w:val="Subtitle"/>
      </w:pPr>
      <w:proofErr w:type="spellStart"/>
      <w:r>
        <w:t>CGSpace</w:t>
      </w:r>
      <w:proofErr w:type="spellEnd"/>
    </w:p>
    <w:p w14:paraId="2ECC61F0" w14:textId="6FC04775" w:rsidR="009152E3" w:rsidRDefault="00115BA4" w:rsidP="00115BA4">
      <w:proofErr w:type="spellStart"/>
      <w:r>
        <w:t>CGSpace</w:t>
      </w:r>
      <w:proofErr w:type="spellEnd"/>
      <w:r>
        <w:t xml:space="preserve"> is a repository of agricultural research outputs and results produced by different parts of CGIAR and partners.  It indexes reports, articles, press releases, presentations, videos, policy briefs and more.  It is a collaboration of several centres, the CGIAR system management office and research programmes.  It is hosted by the International Livestock Research Institute (ILRI).</w:t>
      </w:r>
    </w:p>
    <w:p w14:paraId="3E824E29" w14:textId="026458B4" w:rsidR="00115BA4" w:rsidRDefault="00006B54" w:rsidP="00115BA4">
      <w:r>
        <w:rPr>
          <w:noProof/>
        </w:rPr>
        <w:drawing>
          <wp:inline distT="0" distB="0" distL="0" distR="0" wp14:anchorId="73FFC8F6" wp14:editId="5D62346D">
            <wp:extent cx="5731510" cy="4606419"/>
            <wp:effectExtent l="19050" t="19050" r="21590" b="22860"/>
            <wp:docPr id="7" name="Picture 5" descr="C:\Users\Administrator.SNPC71\AppData\Local\Temp\SNAGHTML118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NPC71\AppData\Local\Temp\SNAGHTML1188f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06419"/>
                    </a:xfrm>
                    <a:prstGeom prst="rect">
                      <a:avLst/>
                    </a:prstGeom>
                    <a:noFill/>
                    <a:ln>
                      <a:solidFill>
                        <a:schemeClr val="tx1"/>
                      </a:solidFill>
                    </a:ln>
                  </pic:spPr>
                </pic:pic>
              </a:graphicData>
            </a:graphic>
          </wp:inline>
        </w:drawing>
      </w:r>
    </w:p>
    <w:p w14:paraId="5EAB8FE3" w14:textId="047125CC" w:rsidR="00006B54" w:rsidRDefault="00006B54" w:rsidP="00115BA4">
      <w:r>
        <w:t xml:space="preserve">The image above shows the front page of </w:t>
      </w:r>
      <w:proofErr w:type="spellStart"/>
      <w:r>
        <w:t>CGSpace</w:t>
      </w:r>
      <w:proofErr w:type="spellEnd"/>
      <w:r>
        <w:t xml:space="preserve"> - </w:t>
      </w:r>
      <w:hyperlink r:id="rId26" w:history="1">
        <w:r w:rsidRPr="00D2284B">
          <w:rPr>
            <w:rStyle w:val="Hyperlink"/>
          </w:rPr>
          <w:t>https://cgspace.cgiar.org/</w:t>
        </w:r>
      </w:hyperlink>
      <w:r>
        <w:t xml:space="preserve"> and we have highlighted both CCAFS and CIAT in the list of Communities in </w:t>
      </w:r>
      <w:proofErr w:type="spellStart"/>
      <w:r>
        <w:t>CGSpace</w:t>
      </w:r>
      <w:proofErr w:type="spellEnd"/>
      <w:r>
        <w:t xml:space="preserve">. </w:t>
      </w:r>
    </w:p>
    <w:p w14:paraId="03C3B41E" w14:textId="19FBF8C0" w:rsidR="00006B54" w:rsidRDefault="00236E9D" w:rsidP="00115BA4">
      <w:r>
        <w:t xml:space="preserve">The image below shows the CCAFS site within </w:t>
      </w:r>
      <w:proofErr w:type="spellStart"/>
      <w:r>
        <w:t>CGSpace</w:t>
      </w:r>
      <w:proofErr w:type="spellEnd"/>
      <w:r>
        <w:t xml:space="preserve"> which currently houses more than 3,400 items.  On the site you </w:t>
      </w:r>
      <w:r w:rsidR="00730700">
        <w:t xml:space="preserve">can </w:t>
      </w:r>
      <w:bookmarkStart w:id="0" w:name="_GoBack"/>
      <w:bookmarkEnd w:id="0"/>
      <w:r>
        <w:t>search the collection by author, by date, by output type, by region, etc.   This makes the site incredibly flexible.</w:t>
      </w:r>
    </w:p>
    <w:p w14:paraId="1A037A0F" w14:textId="5055DDFF" w:rsidR="00236E9D" w:rsidRDefault="00236E9D" w:rsidP="00115BA4">
      <w:r>
        <w:rPr>
          <w:noProof/>
        </w:rPr>
        <w:lastRenderedPageBreak/>
        <w:drawing>
          <wp:inline distT="0" distB="0" distL="0" distR="0" wp14:anchorId="24C75AC3" wp14:editId="02D18246">
            <wp:extent cx="5419725" cy="3836320"/>
            <wp:effectExtent l="19050" t="1905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559" cy="3840449"/>
                    </a:xfrm>
                    <a:prstGeom prst="rect">
                      <a:avLst/>
                    </a:prstGeom>
                    <a:ln>
                      <a:solidFill>
                        <a:schemeClr val="tx1"/>
                      </a:solidFill>
                    </a:ln>
                  </pic:spPr>
                </pic:pic>
              </a:graphicData>
            </a:graphic>
          </wp:inline>
        </w:drawing>
      </w:r>
    </w:p>
    <w:p w14:paraId="09325116" w14:textId="60D51183" w:rsidR="00236E9D" w:rsidRDefault="00236E9D" w:rsidP="00115BA4">
      <w:r>
        <w:t xml:space="preserve">The CIAT site within </w:t>
      </w:r>
      <w:proofErr w:type="spellStart"/>
      <w:r>
        <w:t>CGSpace</w:t>
      </w:r>
      <w:proofErr w:type="spellEnd"/>
      <w:r>
        <w:t xml:space="preserve"> has a similar structure as can be seen from the image below:</w:t>
      </w:r>
    </w:p>
    <w:p w14:paraId="690DB17E" w14:textId="254B0149" w:rsidR="00236E9D" w:rsidRDefault="00236E9D" w:rsidP="00115BA4">
      <w:r>
        <w:rPr>
          <w:noProof/>
        </w:rPr>
        <w:drawing>
          <wp:inline distT="0" distB="0" distL="0" distR="0" wp14:anchorId="79F4B73A" wp14:editId="2F91E7DC">
            <wp:extent cx="5419725" cy="4292067"/>
            <wp:effectExtent l="19050" t="19050" r="952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379" cy="4294961"/>
                    </a:xfrm>
                    <a:prstGeom prst="rect">
                      <a:avLst/>
                    </a:prstGeom>
                    <a:ln>
                      <a:solidFill>
                        <a:schemeClr val="tx1"/>
                      </a:solidFill>
                    </a:ln>
                  </pic:spPr>
                </pic:pic>
              </a:graphicData>
            </a:graphic>
          </wp:inline>
        </w:drawing>
      </w:r>
    </w:p>
    <w:p w14:paraId="497D1706" w14:textId="340D4270" w:rsidR="00236E9D" w:rsidRDefault="00236E9D" w:rsidP="00236E9D">
      <w:pPr>
        <w:pStyle w:val="Subtitle"/>
      </w:pPr>
      <w:r>
        <w:lastRenderedPageBreak/>
        <w:t>CIAT Library Resources</w:t>
      </w:r>
    </w:p>
    <w:p w14:paraId="31D5096A" w14:textId="77777777" w:rsidR="00236E9D" w:rsidRDefault="00236E9D" w:rsidP="00236E9D">
      <w:r>
        <w:t xml:space="preserve">In additional to the CIAT site within </w:t>
      </w:r>
      <w:proofErr w:type="spellStart"/>
      <w:r>
        <w:t>CGSpace</w:t>
      </w:r>
      <w:proofErr w:type="spellEnd"/>
      <w:r>
        <w:t xml:space="preserve">, CIAT also has a set of library resources available at the following link: </w:t>
      </w:r>
      <w:hyperlink r:id="rId29" w:history="1">
        <w:r w:rsidRPr="00D2284B">
          <w:rPr>
            <w:rStyle w:val="Hyperlink"/>
          </w:rPr>
          <w:t>http://ciat.cgiar.org/publications/ciat-library-resources/</w:t>
        </w:r>
      </w:hyperlink>
      <w:r>
        <w:t xml:space="preserve">  This site provides an overview of CIAT Library resources and provides links to Open Access Research Repositories, to CIAT Repositories, and useful guides and newsletters.  </w:t>
      </w:r>
    </w:p>
    <w:p w14:paraId="7BBA8692" w14:textId="45A56E58" w:rsidR="00236E9D" w:rsidRPr="00236E9D" w:rsidRDefault="00236E9D" w:rsidP="00236E9D">
      <w:r>
        <w:rPr>
          <w:noProof/>
        </w:rPr>
        <w:drawing>
          <wp:inline distT="0" distB="0" distL="0" distR="0" wp14:anchorId="76870E1E" wp14:editId="6DE9AF88">
            <wp:extent cx="5731510" cy="4342130"/>
            <wp:effectExtent l="19050" t="19050" r="2159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42130"/>
                    </a:xfrm>
                    <a:prstGeom prst="rect">
                      <a:avLst/>
                    </a:prstGeom>
                    <a:ln>
                      <a:solidFill>
                        <a:schemeClr val="tx1"/>
                      </a:solidFill>
                    </a:ln>
                  </pic:spPr>
                </pic:pic>
              </a:graphicData>
            </a:graphic>
          </wp:inline>
        </w:drawing>
      </w:r>
      <w:r>
        <w:t xml:space="preserve"> </w:t>
      </w:r>
    </w:p>
    <w:sectPr w:rsidR="00236E9D" w:rsidRPr="00236E9D" w:rsidSect="00F20F9E">
      <w:headerReference w:type="default" r:id="rId3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6FC01" w14:textId="77777777" w:rsidR="00B1613E" w:rsidRDefault="00B1613E" w:rsidP="00EF3F00">
      <w:pPr>
        <w:spacing w:after="0" w:line="240" w:lineRule="auto"/>
      </w:pPr>
      <w:r>
        <w:separator/>
      </w:r>
    </w:p>
  </w:endnote>
  <w:endnote w:type="continuationSeparator" w:id="0">
    <w:p w14:paraId="45BF1D3D" w14:textId="77777777" w:rsidR="00B1613E" w:rsidRDefault="00B1613E" w:rsidP="00EF3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52E9D" w14:textId="1C214CCF" w:rsidR="00236E9D" w:rsidRDefault="00236E9D" w:rsidP="00E42CE1">
    <w:pPr>
      <w:pStyle w:val="Footer"/>
      <w:pBdr>
        <w:top w:val="single" w:sz="4" w:space="1" w:color="auto"/>
      </w:pBdr>
    </w:pPr>
    <w:r>
      <w:ptab w:relativeTo="margin" w:alignment="right" w:leader="none"/>
    </w:r>
    <w:r>
      <w:t xml:space="preserve">Page </w:t>
    </w:r>
    <w:r>
      <w:rPr>
        <w:b/>
      </w:rPr>
      <w:fldChar w:fldCharType="begin"/>
    </w:r>
    <w:r>
      <w:rPr>
        <w:b/>
      </w:rPr>
      <w:instrText xml:space="preserve"> PAGE  \* Arabic  \* MERGEFORMAT </w:instrText>
    </w:r>
    <w:r>
      <w:rPr>
        <w:b/>
      </w:rPr>
      <w:fldChar w:fldCharType="separate"/>
    </w:r>
    <w:r w:rsidR="00BC535B">
      <w:rPr>
        <w:b/>
        <w:noProof/>
      </w:rPr>
      <w:t>7</w:t>
    </w:r>
    <w:r>
      <w:rPr>
        <w:b/>
      </w:rPr>
      <w:fldChar w:fldCharType="end"/>
    </w:r>
    <w:r>
      <w:t xml:space="preserve"> of </w:t>
    </w:r>
    <w:r>
      <w:rPr>
        <w:b/>
      </w:rPr>
      <w:fldChar w:fldCharType="begin"/>
    </w:r>
    <w:r>
      <w:rPr>
        <w:b/>
      </w:rPr>
      <w:instrText xml:space="preserve"> SECTIONPAGES   \* MERGEFORMAT </w:instrText>
    </w:r>
    <w:r>
      <w:rPr>
        <w:b/>
      </w:rPr>
      <w:fldChar w:fldCharType="separate"/>
    </w:r>
    <w:r w:rsidR="00730700">
      <w:rPr>
        <w:b/>
        <w:noProof/>
      </w:rPr>
      <w:t>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39C0F" w14:textId="77777777" w:rsidR="00B1613E" w:rsidRDefault="00B1613E" w:rsidP="00EF3F00">
      <w:pPr>
        <w:spacing w:after="0" w:line="240" w:lineRule="auto"/>
      </w:pPr>
      <w:r>
        <w:separator/>
      </w:r>
    </w:p>
  </w:footnote>
  <w:footnote w:type="continuationSeparator" w:id="0">
    <w:p w14:paraId="2DCB2CF0" w14:textId="77777777" w:rsidR="00B1613E" w:rsidRDefault="00B1613E" w:rsidP="00EF3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5EE2B" w14:textId="513E0AB7" w:rsidR="00236E9D" w:rsidRPr="00E42CE1" w:rsidRDefault="00236E9D" w:rsidP="0059375B">
    <w:pPr>
      <w:pStyle w:val="Header"/>
      <w:pBdr>
        <w:bottom w:val="single" w:sz="4" w:space="1" w:color="auto"/>
      </w:pBdr>
      <w:tabs>
        <w:tab w:val="clear" w:pos="4513"/>
      </w:tabs>
    </w:pPr>
    <w:r>
      <w:tab/>
    </w:r>
    <w:r>
      <w:rPr>
        <w:smallCaps/>
      </w:rPr>
      <w:t>Portals for Archiving and Sharing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8F0"/>
    <w:multiLevelType w:val="hybridMultilevel"/>
    <w:tmpl w:val="24B20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C849DF"/>
    <w:multiLevelType w:val="hybridMultilevel"/>
    <w:tmpl w:val="7DDAB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746ED"/>
    <w:multiLevelType w:val="hybridMultilevel"/>
    <w:tmpl w:val="4B2E9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A51328"/>
    <w:multiLevelType w:val="hybridMultilevel"/>
    <w:tmpl w:val="32542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227D7"/>
    <w:multiLevelType w:val="hybridMultilevel"/>
    <w:tmpl w:val="1770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7E048D"/>
    <w:multiLevelType w:val="hybridMultilevel"/>
    <w:tmpl w:val="6598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72E49"/>
    <w:multiLevelType w:val="hybridMultilevel"/>
    <w:tmpl w:val="C6764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183DD9"/>
    <w:multiLevelType w:val="hybridMultilevel"/>
    <w:tmpl w:val="DC425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0759A"/>
    <w:multiLevelType w:val="hybridMultilevel"/>
    <w:tmpl w:val="A8C05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8942AD"/>
    <w:multiLevelType w:val="hybridMultilevel"/>
    <w:tmpl w:val="2EEED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9D565F"/>
    <w:multiLevelType w:val="hybridMultilevel"/>
    <w:tmpl w:val="6402F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347657"/>
    <w:multiLevelType w:val="hybridMultilevel"/>
    <w:tmpl w:val="6F347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75D3F"/>
    <w:multiLevelType w:val="hybridMultilevel"/>
    <w:tmpl w:val="14B02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252D2A"/>
    <w:multiLevelType w:val="hybridMultilevel"/>
    <w:tmpl w:val="E64204F4"/>
    <w:lvl w:ilvl="0" w:tplc="88F8073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6727EA"/>
    <w:multiLevelType w:val="hybridMultilevel"/>
    <w:tmpl w:val="CA524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A02DA4"/>
    <w:multiLevelType w:val="hybridMultilevel"/>
    <w:tmpl w:val="6C988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855140"/>
    <w:multiLevelType w:val="hybridMultilevel"/>
    <w:tmpl w:val="AA503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4"/>
  </w:num>
  <w:num w:numId="4">
    <w:abstractNumId w:val="9"/>
  </w:num>
  <w:num w:numId="5">
    <w:abstractNumId w:val="4"/>
  </w:num>
  <w:num w:numId="6">
    <w:abstractNumId w:val="1"/>
  </w:num>
  <w:num w:numId="7">
    <w:abstractNumId w:val="3"/>
  </w:num>
  <w:num w:numId="8">
    <w:abstractNumId w:val="12"/>
  </w:num>
  <w:num w:numId="9">
    <w:abstractNumId w:val="16"/>
  </w:num>
  <w:num w:numId="10">
    <w:abstractNumId w:val="7"/>
  </w:num>
  <w:num w:numId="11">
    <w:abstractNumId w:val="2"/>
  </w:num>
  <w:num w:numId="12">
    <w:abstractNumId w:val="10"/>
  </w:num>
  <w:num w:numId="13">
    <w:abstractNumId w:val="15"/>
  </w:num>
  <w:num w:numId="14">
    <w:abstractNumId w:val="6"/>
  </w:num>
  <w:num w:numId="15">
    <w:abstractNumId w:val="11"/>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73"/>
    <w:rsid w:val="00002B8D"/>
    <w:rsid w:val="00006B54"/>
    <w:rsid w:val="000337BA"/>
    <w:rsid w:val="00037B26"/>
    <w:rsid w:val="00043010"/>
    <w:rsid w:val="0006133A"/>
    <w:rsid w:val="0009110B"/>
    <w:rsid w:val="000A418E"/>
    <w:rsid w:val="00115BA4"/>
    <w:rsid w:val="00134550"/>
    <w:rsid w:val="00137807"/>
    <w:rsid w:val="001E0473"/>
    <w:rsid w:val="001E1810"/>
    <w:rsid w:val="00236E9D"/>
    <w:rsid w:val="002506C8"/>
    <w:rsid w:val="00270A16"/>
    <w:rsid w:val="00280B5E"/>
    <w:rsid w:val="002C0FB8"/>
    <w:rsid w:val="002E0B6B"/>
    <w:rsid w:val="003830E3"/>
    <w:rsid w:val="003B56E3"/>
    <w:rsid w:val="003D23AE"/>
    <w:rsid w:val="004008B5"/>
    <w:rsid w:val="00447139"/>
    <w:rsid w:val="00450AED"/>
    <w:rsid w:val="00472FFA"/>
    <w:rsid w:val="004B120E"/>
    <w:rsid w:val="004B7C23"/>
    <w:rsid w:val="00506254"/>
    <w:rsid w:val="00515587"/>
    <w:rsid w:val="00560F24"/>
    <w:rsid w:val="0059375B"/>
    <w:rsid w:val="005D42E5"/>
    <w:rsid w:val="005D4B32"/>
    <w:rsid w:val="00607375"/>
    <w:rsid w:val="006507CE"/>
    <w:rsid w:val="006537F4"/>
    <w:rsid w:val="0069294E"/>
    <w:rsid w:val="006D64AE"/>
    <w:rsid w:val="006E192E"/>
    <w:rsid w:val="006E2522"/>
    <w:rsid w:val="006E7C74"/>
    <w:rsid w:val="006F2645"/>
    <w:rsid w:val="00730700"/>
    <w:rsid w:val="00737ADF"/>
    <w:rsid w:val="00751151"/>
    <w:rsid w:val="007673FD"/>
    <w:rsid w:val="007733D0"/>
    <w:rsid w:val="007A3351"/>
    <w:rsid w:val="007B3124"/>
    <w:rsid w:val="0081128A"/>
    <w:rsid w:val="00830E7B"/>
    <w:rsid w:val="00834E2E"/>
    <w:rsid w:val="00840439"/>
    <w:rsid w:val="00891FCD"/>
    <w:rsid w:val="008A2FFB"/>
    <w:rsid w:val="008D2F31"/>
    <w:rsid w:val="008E1506"/>
    <w:rsid w:val="00901DE2"/>
    <w:rsid w:val="00911BF0"/>
    <w:rsid w:val="009152E3"/>
    <w:rsid w:val="00930641"/>
    <w:rsid w:val="009464FE"/>
    <w:rsid w:val="009B1C99"/>
    <w:rsid w:val="00A006D1"/>
    <w:rsid w:val="00A11722"/>
    <w:rsid w:val="00A1445F"/>
    <w:rsid w:val="00A27249"/>
    <w:rsid w:val="00A7533D"/>
    <w:rsid w:val="00A8320D"/>
    <w:rsid w:val="00AB58E3"/>
    <w:rsid w:val="00AC63B5"/>
    <w:rsid w:val="00AD3CF4"/>
    <w:rsid w:val="00AE5C5D"/>
    <w:rsid w:val="00AF4FE0"/>
    <w:rsid w:val="00B0576A"/>
    <w:rsid w:val="00B1613E"/>
    <w:rsid w:val="00B42945"/>
    <w:rsid w:val="00B45C1F"/>
    <w:rsid w:val="00B63BAF"/>
    <w:rsid w:val="00BB6C15"/>
    <w:rsid w:val="00BC2939"/>
    <w:rsid w:val="00BC535B"/>
    <w:rsid w:val="00BD1ABA"/>
    <w:rsid w:val="00BF1269"/>
    <w:rsid w:val="00BF78E6"/>
    <w:rsid w:val="00C1068E"/>
    <w:rsid w:val="00C33B5D"/>
    <w:rsid w:val="00C45662"/>
    <w:rsid w:val="00C752B3"/>
    <w:rsid w:val="00C87FE4"/>
    <w:rsid w:val="00CA1F9C"/>
    <w:rsid w:val="00CB5C3E"/>
    <w:rsid w:val="00D12D77"/>
    <w:rsid w:val="00D16774"/>
    <w:rsid w:val="00D52A0D"/>
    <w:rsid w:val="00D752CB"/>
    <w:rsid w:val="00DC3D9E"/>
    <w:rsid w:val="00DD1571"/>
    <w:rsid w:val="00DF284F"/>
    <w:rsid w:val="00E2352C"/>
    <w:rsid w:val="00E42CE1"/>
    <w:rsid w:val="00EB43E9"/>
    <w:rsid w:val="00EC0114"/>
    <w:rsid w:val="00EE6E41"/>
    <w:rsid w:val="00EF3F00"/>
    <w:rsid w:val="00F20F9E"/>
    <w:rsid w:val="00F42545"/>
    <w:rsid w:val="00FC4E99"/>
    <w:rsid w:val="00FF41E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37AD"/>
  <w15:docId w15:val="{62ACA26B-FD67-4AFA-B39C-C78DF002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06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0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047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047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F3F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F00"/>
  </w:style>
  <w:style w:type="paragraph" w:styleId="Footer">
    <w:name w:val="footer"/>
    <w:basedOn w:val="Normal"/>
    <w:link w:val="FooterChar"/>
    <w:uiPriority w:val="99"/>
    <w:unhideWhenUsed/>
    <w:rsid w:val="00EF3F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F00"/>
  </w:style>
  <w:style w:type="paragraph" w:styleId="ListParagraph">
    <w:name w:val="List Paragraph"/>
    <w:basedOn w:val="Normal"/>
    <w:uiPriority w:val="34"/>
    <w:qFormat/>
    <w:rsid w:val="00EF3F00"/>
    <w:pPr>
      <w:ind w:left="720"/>
      <w:contextualSpacing/>
    </w:pPr>
  </w:style>
  <w:style w:type="paragraph" w:styleId="BalloonText">
    <w:name w:val="Balloon Text"/>
    <w:basedOn w:val="Normal"/>
    <w:link w:val="BalloonTextChar"/>
    <w:uiPriority w:val="99"/>
    <w:semiHidden/>
    <w:unhideWhenUsed/>
    <w:rsid w:val="00811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28A"/>
    <w:rPr>
      <w:rFonts w:ascii="Tahoma" w:hAnsi="Tahoma" w:cs="Tahoma"/>
      <w:sz w:val="16"/>
      <w:szCs w:val="16"/>
    </w:rPr>
  </w:style>
  <w:style w:type="paragraph" w:styleId="Caption">
    <w:name w:val="caption"/>
    <w:basedOn w:val="Normal"/>
    <w:next w:val="Normal"/>
    <w:uiPriority w:val="35"/>
    <w:unhideWhenUsed/>
    <w:qFormat/>
    <w:rsid w:val="006E192E"/>
    <w:pPr>
      <w:keepNext/>
      <w:spacing w:after="0"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1068E"/>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60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375"/>
    <w:rPr>
      <w:sz w:val="20"/>
      <w:szCs w:val="20"/>
    </w:rPr>
  </w:style>
  <w:style w:type="character" w:styleId="FootnoteReference">
    <w:name w:val="footnote reference"/>
    <w:basedOn w:val="DefaultParagraphFont"/>
    <w:uiPriority w:val="99"/>
    <w:semiHidden/>
    <w:unhideWhenUsed/>
    <w:rsid w:val="00607375"/>
    <w:rPr>
      <w:vertAlign w:val="superscript"/>
    </w:rPr>
  </w:style>
  <w:style w:type="character" w:styleId="Hyperlink">
    <w:name w:val="Hyperlink"/>
    <w:basedOn w:val="DefaultParagraphFont"/>
    <w:uiPriority w:val="99"/>
    <w:unhideWhenUsed/>
    <w:rsid w:val="00607375"/>
    <w:rPr>
      <w:color w:val="0000FF"/>
      <w:u w:val="single"/>
    </w:rPr>
  </w:style>
  <w:style w:type="character" w:customStyle="1" w:styleId="apple-converted-space">
    <w:name w:val="apple-converted-space"/>
    <w:basedOn w:val="DefaultParagraphFont"/>
    <w:rsid w:val="00607375"/>
  </w:style>
  <w:style w:type="paragraph" w:styleId="Subtitle">
    <w:name w:val="Subtitle"/>
    <w:basedOn w:val="Normal"/>
    <w:next w:val="Normal"/>
    <w:link w:val="SubtitleChar"/>
    <w:uiPriority w:val="11"/>
    <w:qFormat/>
    <w:rsid w:val="00930641"/>
    <w:pPr>
      <w:numPr>
        <w:ilvl w:val="1"/>
      </w:numPr>
      <w:spacing w:after="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064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137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42CE1"/>
    <w:rPr>
      <w:b/>
      <w:bCs/>
      <w:smallCaps/>
      <w:spacing w:val="5"/>
    </w:rPr>
  </w:style>
  <w:style w:type="paragraph" w:customStyle="1" w:styleId="Default">
    <w:name w:val="Default"/>
    <w:qFormat/>
    <w:rsid w:val="00F20F9E"/>
    <w:pPr>
      <w:widowControl w:val="0"/>
      <w:autoSpaceDE w:val="0"/>
      <w:autoSpaceDN w:val="0"/>
      <w:adjustRightInd w:val="0"/>
      <w:spacing w:after="0" w:line="240" w:lineRule="auto"/>
    </w:pPr>
    <w:rPr>
      <w:rFonts w:ascii="BADOEP+TimesNewRoman,Bold" w:hAnsi="BADOEP+TimesNewRoman,Bold" w:cs="BADOEP+TimesNewRoman,Bold"/>
      <w:color w:val="000000"/>
      <w:sz w:val="24"/>
      <w:szCs w:val="24"/>
      <w:lang w:val="en-US" w:eastAsia="en-US"/>
    </w:rPr>
  </w:style>
  <w:style w:type="table" w:styleId="PlainTable3">
    <w:name w:val="Plain Table 3"/>
    <w:basedOn w:val="TableNormal"/>
    <w:uiPriority w:val="43"/>
    <w:rsid w:val="00FC4E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7A335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UnresolvedMention">
    <w:name w:val="Unresolved Mention"/>
    <w:basedOn w:val="DefaultParagraphFont"/>
    <w:uiPriority w:val="99"/>
    <w:semiHidden/>
    <w:unhideWhenUsed/>
    <w:rsid w:val="006507CE"/>
    <w:rPr>
      <w:color w:val="808080"/>
      <w:shd w:val="clear" w:color="auto" w:fill="E6E6E6"/>
    </w:rPr>
  </w:style>
  <w:style w:type="character" w:styleId="FollowedHyperlink">
    <w:name w:val="FollowedHyperlink"/>
    <w:basedOn w:val="DefaultParagraphFont"/>
    <w:uiPriority w:val="99"/>
    <w:semiHidden/>
    <w:unhideWhenUsed/>
    <w:rsid w:val="007733D0"/>
    <w:rPr>
      <w:color w:val="800080" w:themeColor="followedHyperlink"/>
      <w:u w:val="single"/>
    </w:rPr>
  </w:style>
  <w:style w:type="table" w:styleId="PlainTable4">
    <w:name w:val="Plain Table 4"/>
    <w:basedOn w:val="TableNormal"/>
    <w:uiPriority w:val="44"/>
    <w:rsid w:val="005937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937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7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reativecommons.org/licenses/by-nc-sa/3.0/deed.en_GB" TargetMode="External"/><Relationship Id="rId18" Type="http://schemas.openxmlformats.org/officeDocument/2006/relationships/hyperlink" Target="https://dataverse.harvard.edu/dataverse/CCAFSbaseline" TargetMode="External"/><Relationship Id="rId26" Type="http://schemas.openxmlformats.org/officeDocument/2006/relationships/hyperlink" Target="https://cgspace.cgiar.or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ats4sd.or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ataverse.harvard.edu/dataverse/CIAT" TargetMode="External"/><Relationship Id="rId20" Type="http://schemas.openxmlformats.org/officeDocument/2006/relationships/hyperlink" Target="http://agtrials.org/" TargetMode="External"/><Relationship Id="rId29" Type="http://schemas.openxmlformats.org/officeDocument/2006/relationships/hyperlink" Target="http://ciat.cgiar.org/publications/ciat-library-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dspace.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verse.org/"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q.harvard.edu/" TargetMode="External"/><Relationship Id="rId22" Type="http://schemas.openxmlformats.org/officeDocument/2006/relationships/hyperlink" Target="http://www.ccafs-climate.org/" TargetMode="External"/><Relationship Id="rId27" Type="http://schemas.openxmlformats.org/officeDocument/2006/relationships/image" Target="media/image10.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44438A-ADA0-423E-B9DD-6377F1065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Reading</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Cathy A. Garlick</dc:creator>
  <cp:lastModifiedBy>Cathy Garlick</cp:lastModifiedBy>
  <cp:revision>4</cp:revision>
  <dcterms:created xsi:type="dcterms:W3CDTF">2018-03-11T14:37:00Z</dcterms:created>
  <dcterms:modified xsi:type="dcterms:W3CDTF">2018-03-11T14:42:00Z</dcterms:modified>
</cp:coreProperties>
</file>