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0E56B" w14:textId="16E71A13" w:rsidR="00951AD2" w:rsidRDefault="00C014E4">
      <w:pPr>
        <w:spacing w:after="0"/>
        <w:ind w:firstLine="2724"/>
        <w:jc w:val="both"/>
      </w:pPr>
      <w:r>
        <w:rPr>
          <w:noProof/>
        </w:rPr>
        <w:drawing>
          <wp:inline distT="0" distB="0" distL="0" distR="0" wp14:anchorId="06243101" wp14:editId="3578A51E">
            <wp:extent cx="2483485" cy="1262761"/>
            <wp:effectExtent l="0" t="0" r="0" b="0"/>
            <wp:docPr id="315" name="Picture 315"/>
            <wp:cNvGraphicFramePr/>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8"/>
                    <a:stretch>
                      <a:fillRect/>
                    </a:stretch>
                  </pic:blipFill>
                  <pic:spPr>
                    <a:xfrm>
                      <a:off x="0" y="0"/>
                      <a:ext cx="2483485" cy="1262761"/>
                    </a:xfrm>
                    <a:prstGeom prst="rect">
                      <a:avLst/>
                    </a:prstGeom>
                  </pic:spPr>
                </pic:pic>
              </a:graphicData>
            </a:graphic>
          </wp:inline>
        </w:drawing>
      </w:r>
      <w:r>
        <w:t xml:space="preserve">  </w:t>
      </w:r>
    </w:p>
    <w:p w14:paraId="3AE00845" w14:textId="3FAA0FD7" w:rsidR="00A944F0" w:rsidRDefault="00A944F0">
      <w:pPr>
        <w:spacing w:after="0"/>
        <w:ind w:firstLine="2724"/>
        <w:jc w:val="both"/>
      </w:pPr>
    </w:p>
    <w:tbl>
      <w:tblPr>
        <w:tblStyle w:val="TableGrid1"/>
        <w:tblW w:w="9352" w:type="dxa"/>
        <w:tblInd w:w="5" w:type="dxa"/>
        <w:tblCellMar>
          <w:top w:w="48" w:type="dxa"/>
          <w:left w:w="106" w:type="dxa"/>
          <w:bottom w:w="4" w:type="dxa"/>
          <w:right w:w="60" w:type="dxa"/>
        </w:tblCellMar>
        <w:tblLook w:val="04A0" w:firstRow="1" w:lastRow="0" w:firstColumn="1" w:lastColumn="0" w:noHBand="0" w:noVBand="1"/>
      </w:tblPr>
      <w:tblGrid>
        <w:gridCol w:w="8908"/>
        <w:gridCol w:w="444"/>
      </w:tblGrid>
      <w:tr w:rsidR="00951AD2" w14:paraId="1065C9F9" w14:textId="77777777" w:rsidTr="04FE835B">
        <w:trPr>
          <w:trHeight w:val="353"/>
        </w:trPr>
        <w:tc>
          <w:tcPr>
            <w:tcW w:w="935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8E1FC6" w14:textId="5340F225" w:rsidR="00951AD2" w:rsidRDefault="00C014E4">
            <w:pPr>
              <w:ind w:right="2"/>
              <w:jc w:val="center"/>
            </w:pPr>
            <w:r>
              <w:rPr>
                <w:b/>
                <w:sz w:val="28"/>
              </w:rPr>
              <w:t>FOC</w:t>
            </w:r>
            <w:r w:rsidR="00C53F95">
              <w:rPr>
                <w:b/>
                <w:sz w:val="28"/>
              </w:rPr>
              <w:t>/CD AM/PM</w:t>
            </w:r>
            <w:r>
              <w:rPr>
                <w:b/>
                <w:sz w:val="28"/>
              </w:rPr>
              <w:t xml:space="preserve"> DAILY CHECKLIST </w:t>
            </w:r>
          </w:p>
        </w:tc>
      </w:tr>
      <w:tr w:rsidR="00951AD2" w14:paraId="182812B2" w14:textId="77777777" w:rsidTr="04FE835B">
        <w:trPr>
          <w:trHeight w:val="398"/>
        </w:trPr>
        <w:tc>
          <w:tcPr>
            <w:tcW w:w="89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C01FD2C" w14:textId="2EC68030" w:rsidR="00951AD2" w:rsidRDefault="00C014E4">
            <w:pPr>
              <w:ind w:left="2"/>
            </w:pPr>
            <w:r>
              <w:rPr>
                <w:b/>
              </w:rPr>
              <w:t xml:space="preserve">Open </w:t>
            </w:r>
            <w:r w:rsidR="00025233">
              <w:rPr>
                <w:b/>
              </w:rPr>
              <w:t>Paycor</w:t>
            </w:r>
            <w:r>
              <w:t xml:space="preserve">, Clock in &amp; begin your day – make sure to punch in/out for lunch </w:t>
            </w:r>
          </w:p>
        </w:tc>
        <w:tc>
          <w:tcPr>
            <w:tcW w:w="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35A3ECC" w14:textId="77777777" w:rsidR="00951AD2" w:rsidRDefault="00C014E4">
            <w:r>
              <w:t xml:space="preserve"> </w:t>
            </w:r>
          </w:p>
        </w:tc>
      </w:tr>
      <w:tr w:rsidR="00951AD2" w14:paraId="4CBF9D15" w14:textId="77777777" w:rsidTr="04FE835B">
        <w:trPr>
          <w:trHeight w:val="1078"/>
        </w:trPr>
        <w:tc>
          <w:tcPr>
            <w:tcW w:w="89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461F06F" w14:textId="77777777" w:rsidR="00951AD2" w:rsidRPr="00F234DB" w:rsidRDefault="00C014E4">
            <w:pPr>
              <w:spacing w:after="144"/>
              <w:ind w:left="2"/>
              <w:rPr>
                <w:b/>
                <w:bCs/>
              </w:rPr>
            </w:pPr>
            <w:r w:rsidRPr="00F234DB">
              <w:rPr>
                <w:b/>
                <w:bCs/>
              </w:rPr>
              <w:t xml:space="preserve">Log into Agile </w:t>
            </w:r>
          </w:p>
          <w:p w14:paraId="4C51ADE3" w14:textId="77777777" w:rsidR="00951AD2" w:rsidRDefault="00C014E4">
            <w:pPr>
              <w:numPr>
                <w:ilvl w:val="0"/>
                <w:numId w:val="3"/>
              </w:numPr>
              <w:ind w:hanging="360"/>
            </w:pPr>
            <w:r>
              <w:t xml:space="preserve">Open the clinic </w:t>
            </w:r>
            <w:proofErr w:type="gramStart"/>
            <w:r>
              <w:t>schedule</w:t>
            </w:r>
            <w:proofErr w:type="gramEnd"/>
            <w:r>
              <w:t xml:space="preserve">  </w:t>
            </w:r>
          </w:p>
          <w:p w14:paraId="7488B5F4" w14:textId="0E5A7C86" w:rsidR="00707391" w:rsidRDefault="00C014E4" w:rsidP="00707391">
            <w:pPr>
              <w:numPr>
                <w:ilvl w:val="0"/>
                <w:numId w:val="3"/>
              </w:numPr>
              <w:ind w:hanging="360"/>
            </w:pPr>
            <w:r>
              <w:t xml:space="preserve">Open and complete the </w:t>
            </w:r>
            <w:r w:rsidR="00F234DB">
              <w:t xml:space="preserve">Admin </w:t>
            </w:r>
            <w:r>
              <w:t>Work Queue, continue to monitor throughout the day</w:t>
            </w:r>
            <w:r w:rsidR="00A76952">
              <w:t>.</w:t>
            </w:r>
            <w:r>
              <w:t xml:space="preserve"> </w:t>
            </w:r>
          </w:p>
        </w:tc>
        <w:tc>
          <w:tcPr>
            <w:tcW w:w="4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B93F56" w14:textId="77777777" w:rsidR="00951AD2" w:rsidRDefault="00C014E4">
            <w:r>
              <w:t xml:space="preserve"> </w:t>
            </w:r>
          </w:p>
        </w:tc>
      </w:tr>
      <w:tr w:rsidR="00951AD2" w14:paraId="65E48A14" w14:textId="77777777" w:rsidTr="04FE835B">
        <w:trPr>
          <w:trHeight w:val="1229"/>
        </w:trPr>
        <w:tc>
          <w:tcPr>
            <w:tcW w:w="89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2BA6CA8" w14:textId="139D947B" w:rsidR="00951AD2" w:rsidRDefault="00C014E4" w:rsidP="00D342DB">
            <w:pPr>
              <w:pStyle w:val="ListParagraph"/>
              <w:numPr>
                <w:ilvl w:val="0"/>
                <w:numId w:val="19"/>
              </w:numPr>
              <w:ind w:right="35"/>
            </w:pPr>
            <w:r>
              <w:t xml:space="preserve">Check &amp; monitor voicemail – monitor throughout the day/responding to all </w:t>
            </w:r>
            <w:proofErr w:type="gramStart"/>
            <w:r>
              <w:t>requests</w:t>
            </w:r>
            <w:proofErr w:type="gramEnd"/>
            <w:r>
              <w:t xml:space="preserve">  </w:t>
            </w:r>
          </w:p>
          <w:p w14:paraId="2F2332BD" w14:textId="3C7E17F8" w:rsidR="00951AD2" w:rsidRDefault="00C014E4" w:rsidP="00D342DB">
            <w:pPr>
              <w:pStyle w:val="ListParagraph"/>
              <w:numPr>
                <w:ilvl w:val="0"/>
                <w:numId w:val="19"/>
              </w:numPr>
              <w:ind w:right="35"/>
            </w:pPr>
            <w:r>
              <w:t xml:space="preserve">Check Email &amp; monitor – Open and minimize the screen – monitor throughout the </w:t>
            </w:r>
            <w:proofErr w:type="gramStart"/>
            <w:r>
              <w:t>day</w:t>
            </w:r>
            <w:proofErr w:type="gramEnd"/>
            <w:r>
              <w:t xml:space="preserve"> </w:t>
            </w:r>
          </w:p>
          <w:p w14:paraId="0D94B442" w14:textId="75A1B7D8" w:rsidR="00951AD2" w:rsidRDefault="00C014E4" w:rsidP="00D342DB">
            <w:pPr>
              <w:pStyle w:val="ListParagraph"/>
            </w:pPr>
            <w:r>
              <w:t xml:space="preserve">(before/after lunch/before end of shift) handle and respond to all requests from billing, CIV, patients, staff, etc., in a timely </w:t>
            </w:r>
            <w:proofErr w:type="gramStart"/>
            <w:r>
              <w:t>manner</w:t>
            </w:r>
            <w:proofErr w:type="gramEnd"/>
            <w:r>
              <w:t xml:space="preserve"> </w:t>
            </w:r>
          </w:p>
          <w:p w14:paraId="05E385DC" w14:textId="77777777" w:rsidR="00A76952" w:rsidRPr="00A76952" w:rsidRDefault="0FC7B122" w:rsidP="00D342DB">
            <w:pPr>
              <w:pStyle w:val="ListParagraph"/>
              <w:numPr>
                <w:ilvl w:val="0"/>
                <w:numId w:val="19"/>
              </w:numPr>
            </w:pPr>
            <w:r>
              <w:t xml:space="preserve">Open &amp; minimize the </w:t>
            </w:r>
            <w:hyperlink r:id="rId9">
              <w:r w:rsidRPr="1084241E">
                <w:rPr>
                  <w:rStyle w:val="Hyperlink"/>
                </w:rPr>
                <w:t>FOC/PartnerClinic@allianceptp.com</w:t>
              </w:r>
            </w:hyperlink>
            <w:r>
              <w:t xml:space="preserve"> email – contacting all referrals immediately upon </w:t>
            </w:r>
            <w:proofErr w:type="gramStart"/>
            <w:r>
              <w:t>receipt</w:t>
            </w:r>
            <w:proofErr w:type="gramEnd"/>
            <w:r w:rsidR="00A76952" w:rsidRPr="00707391">
              <w:rPr>
                <w:bCs/>
              </w:rPr>
              <w:t xml:space="preserve"> </w:t>
            </w:r>
          </w:p>
          <w:p w14:paraId="745E3BF9" w14:textId="374FA7C2" w:rsidR="00951AD2" w:rsidRDefault="00A76952" w:rsidP="00D342DB">
            <w:pPr>
              <w:pStyle w:val="ListParagraph"/>
              <w:numPr>
                <w:ilvl w:val="0"/>
                <w:numId w:val="19"/>
              </w:numPr>
            </w:pPr>
            <w:r w:rsidRPr="00707391">
              <w:rPr>
                <w:bCs/>
              </w:rPr>
              <w:t>Contact patients in the work queue</w:t>
            </w:r>
            <w:r>
              <w:t xml:space="preserve"> that are 1+ days(s) Case Inactivity to reactivate and avoid further drop-off of schedule</w:t>
            </w:r>
          </w:p>
        </w:tc>
        <w:tc>
          <w:tcPr>
            <w:tcW w:w="4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2FABF4" w14:textId="77777777" w:rsidR="00951AD2" w:rsidRDefault="00C014E4">
            <w:r>
              <w:t xml:space="preserve"> </w:t>
            </w:r>
          </w:p>
        </w:tc>
      </w:tr>
      <w:tr w:rsidR="00951AD2" w14:paraId="6D1FC411" w14:textId="77777777" w:rsidTr="00707391">
        <w:trPr>
          <w:trHeight w:val="851"/>
        </w:trPr>
        <w:tc>
          <w:tcPr>
            <w:tcW w:w="89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B920453" w14:textId="77777777" w:rsidR="00951AD2" w:rsidRDefault="00C014E4" w:rsidP="00707391">
            <w:pPr>
              <w:spacing w:after="99"/>
            </w:pPr>
            <w:r>
              <w:t>Answer phones by the 3</w:t>
            </w:r>
            <w:r>
              <w:rPr>
                <w:vertAlign w:val="superscript"/>
              </w:rPr>
              <w:t>rd</w:t>
            </w:r>
            <w:r>
              <w:t xml:space="preserve"> ring with the following greeting or similar: </w:t>
            </w:r>
          </w:p>
          <w:p w14:paraId="7BBC9C92" w14:textId="77777777" w:rsidR="00951AD2" w:rsidRDefault="00C014E4">
            <w:pPr>
              <w:ind w:left="722"/>
            </w:pPr>
            <w:r>
              <w:rPr>
                <w:b/>
                <w:i/>
                <w:sz w:val="20"/>
              </w:rPr>
              <w:t xml:space="preserve">Good </w:t>
            </w:r>
            <w:proofErr w:type="gramStart"/>
            <w:r>
              <w:rPr>
                <w:b/>
                <w:i/>
                <w:sz w:val="20"/>
              </w:rPr>
              <w:t>Morning</w:t>
            </w:r>
            <w:proofErr w:type="gramEnd"/>
            <w:r>
              <w:rPr>
                <w:b/>
                <w:i/>
                <w:sz w:val="20"/>
              </w:rPr>
              <w:t>, Afternoon, Evening, “</w:t>
            </w:r>
            <w:r>
              <w:rPr>
                <w:b/>
                <w:i/>
                <w:sz w:val="20"/>
                <w:u w:val="single" w:color="000000"/>
              </w:rPr>
              <w:t>Company Name</w:t>
            </w:r>
            <w:r>
              <w:rPr>
                <w:b/>
                <w:i/>
                <w:sz w:val="20"/>
              </w:rPr>
              <w:t xml:space="preserve">” Physical Therapy in </w:t>
            </w:r>
            <w:r>
              <w:rPr>
                <w:b/>
                <w:i/>
                <w:sz w:val="20"/>
                <w:u w:val="single" w:color="000000"/>
              </w:rPr>
              <w:t>Location</w:t>
            </w:r>
            <w:r>
              <w:rPr>
                <w:b/>
                <w:i/>
                <w:sz w:val="20"/>
              </w:rPr>
              <w:t xml:space="preserve">, this is </w:t>
            </w:r>
            <w:r>
              <w:rPr>
                <w:b/>
                <w:i/>
                <w:sz w:val="20"/>
                <w:u w:val="single" w:color="000000"/>
              </w:rPr>
              <w:t>your</w:t>
            </w:r>
            <w:r>
              <w:rPr>
                <w:b/>
                <w:i/>
                <w:sz w:val="20"/>
              </w:rPr>
              <w:t xml:space="preserve"> </w:t>
            </w:r>
            <w:r>
              <w:rPr>
                <w:b/>
                <w:i/>
                <w:sz w:val="20"/>
                <w:u w:val="single" w:color="000000"/>
              </w:rPr>
              <w:t>name</w:t>
            </w:r>
            <w:r>
              <w:rPr>
                <w:b/>
                <w:i/>
                <w:sz w:val="20"/>
              </w:rPr>
              <w:t xml:space="preserve">, how may I help you? </w:t>
            </w:r>
          </w:p>
        </w:tc>
        <w:tc>
          <w:tcPr>
            <w:tcW w:w="4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CF84A1" w14:textId="77777777" w:rsidR="00951AD2" w:rsidRDefault="00C014E4">
            <w:r>
              <w:t xml:space="preserve"> </w:t>
            </w:r>
          </w:p>
        </w:tc>
      </w:tr>
      <w:tr w:rsidR="00951AD2" w14:paraId="08C8721C" w14:textId="77777777" w:rsidTr="00707391">
        <w:trPr>
          <w:trHeight w:val="1373"/>
        </w:trPr>
        <w:tc>
          <w:tcPr>
            <w:tcW w:w="89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E103646" w14:textId="77777777" w:rsidR="00951AD2" w:rsidRDefault="00C014E4" w:rsidP="00707391">
            <w:pPr>
              <w:spacing w:after="144"/>
            </w:pPr>
            <w:r>
              <w:rPr>
                <w:b/>
              </w:rPr>
              <w:t xml:space="preserve">Check In all patients as they </w:t>
            </w:r>
            <w:proofErr w:type="gramStart"/>
            <w:r>
              <w:rPr>
                <w:b/>
              </w:rPr>
              <w:t>arrive</w:t>
            </w:r>
            <w:proofErr w:type="gramEnd"/>
            <w:r>
              <w:rPr>
                <w:b/>
              </w:rPr>
              <w:t xml:space="preserve"> </w:t>
            </w:r>
          </w:p>
          <w:p w14:paraId="7EFF0AD8" w14:textId="77777777" w:rsidR="00951AD2" w:rsidRDefault="00C014E4">
            <w:pPr>
              <w:numPr>
                <w:ilvl w:val="0"/>
                <w:numId w:val="6"/>
              </w:numPr>
              <w:spacing w:after="48" w:line="237" w:lineRule="auto"/>
              <w:ind w:hanging="360"/>
            </w:pPr>
            <w:r>
              <w:t xml:space="preserve">All appts must be Arrived, Rescheduled or Canceled immediately upon appointment time.  Handle any alerts that are attached to the appointment that </w:t>
            </w:r>
            <w:proofErr w:type="gramStart"/>
            <w:r>
              <w:t>day</w:t>
            </w:r>
            <w:proofErr w:type="gramEnd"/>
            <w:r>
              <w:t xml:space="preserve">  </w:t>
            </w:r>
            <w:r>
              <w:rPr>
                <w:i/>
              </w:rPr>
              <w:t xml:space="preserve"> </w:t>
            </w:r>
          </w:p>
          <w:p w14:paraId="19500492" w14:textId="3F3C04FA" w:rsidR="00951AD2" w:rsidRDefault="00C014E4">
            <w:pPr>
              <w:numPr>
                <w:ilvl w:val="0"/>
                <w:numId w:val="6"/>
              </w:numPr>
              <w:ind w:hanging="360"/>
            </w:pPr>
            <w:r>
              <w:t xml:space="preserve">Collect Copay/Patient Balance, </w:t>
            </w:r>
            <w:r w:rsidR="0046514B">
              <w:t xml:space="preserve">POS Collections, </w:t>
            </w:r>
            <w:r>
              <w:t xml:space="preserve">check authorization status &amp; address any alerts on the patient’s case </w:t>
            </w:r>
          </w:p>
        </w:tc>
        <w:tc>
          <w:tcPr>
            <w:tcW w:w="4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CC1182" w14:textId="77777777" w:rsidR="00951AD2" w:rsidRDefault="00C014E4">
            <w:r>
              <w:t xml:space="preserve"> </w:t>
            </w:r>
          </w:p>
        </w:tc>
      </w:tr>
      <w:tr w:rsidR="00951AD2" w14:paraId="39F92FAC" w14:textId="77777777" w:rsidTr="00707391">
        <w:trPr>
          <w:trHeight w:val="1760"/>
        </w:trPr>
        <w:tc>
          <w:tcPr>
            <w:tcW w:w="89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CCE5366" w14:textId="77777777" w:rsidR="00951AD2" w:rsidRDefault="00C014E4">
            <w:pPr>
              <w:spacing w:after="144"/>
              <w:ind w:left="2"/>
            </w:pPr>
            <w:r>
              <w:rPr>
                <w:b/>
              </w:rPr>
              <w:t xml:space="preserve">Check out all </w:t>
            </w:r>
            <w:proofErr w:type="gramStart"/>
            <w:r>
              <w:rPr>
                <w:b/>
              </w:rPr>
              <w:t>patients</w:t>
            </w:r>
            <w:proofErr w:type="gramEnd"/>
            <w:r>
              <w:rPr>
                <w:b/>
              </w:rPr>
              <w:t xml:space="preserve"> </w:t>
            </w:r>
          </w:p>
          <w:p w14:paraId="62621E82" w14:textId="07158162" w:rsidR="00951AD2" w:rsidRDefault="00C014E4">
            <w:pPr>
              <w:numPr>
                <w:ilvl w:val="0"/>
                <w:numId w:val="7"/>
              </w:numPr>
              <w:spacing w:after="46"/>
              <w:ind w:hanging="360"/>
            </w:pPr>
            <w:r>
              <w:t xml:space="preserve">Confirm next appointment directly with each patient, daily – patient to be scheduled out full frequency &amp; duration per Rx/POC (Plan of Care) </w:t>
            </w:r>
            <w:r w:rsidR="4FB9FFBE">
              <w:t xml:space="preserve">at time of </w:t>
            </w:r>
            <w:proofErr w:type="gramStart"/>
            <w:r w:rsidR="4FB9FFBE">
              <w:t>eval</w:t>
            </w:r>
            <w:proofErr w:type="gramEnd"/>
          </w:p>
          <w:p w14:paraId="693952BE" w14:textId="77777777" w:rsidR="00951AD2" w:rsidRDefault="00C014E4">
            <w:pPr>
              <w:numPr>
                <w:ilvl w:val="0"/>
                <w:numId w:val="7"/>
              </w:numPr>
              <w:ind w:hanging="360"/>
            </w:pPr>
            <w:r>
              <w:t xml:space="preserve">Collect copay at Time of Service (if not collected at check in)/Inform patient of any balance, collecting any balance due – if not collected, document payment agreement in Notes section of Home page of patient’s case in Agile </w:t>
            </w:r>
          </w:p>
        </w:tc>
        <w:tc>
          <w:tcPr>
            <w:tcW w:w="4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2823FB" w14:textId="77777777" w:rsidR="00951AD2" w:rsidRDefault="00C014E4">
            <w:r>
              <w:t xml:space="preserve"> </w:t>
            </w:r>
          </w:p>
        </w:tc>
      </w:tr>
      <w:tr w:rsidR="00951AD2" w14:paraId="1BD9CDB7" w14:textId="77777777" w:rsidTr="00A76952">
        <w:trPr>
          <w:trHeight w:val="32"/>
        </w:trPr>
        <w:tc>
          <w:tcPr>
            <w:tcW w:w="89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7A6AB02" w14:textId="38972485" w:rsidR="00951AD2" w:rsidRDefault="00C014E4">
            <w:pPr>
              <w:spacing w:after="169" w:line="237" w:lineRule="auto"/>
              <w:ind w:left="2"/>
            </w:pPr>
            <w:r w:rsidRPr="04FE835B">
              <w:rPr>
                <w:b/>
                <w:bCs/>
                <w:i/>
                <w:iCs/>
                <w:u w:val="single"/>
              </w:rPr>
              <w:t>Clinic Daily Overview Report</w:t>
            </w:r>
            <w:r w:rsidR="21AC588C">
              <w:t xml:space="preserve"> – </w:t>
            </w:r>
            <w:r>
              <w:t xml:space="preserve">print </w:t>
            </w:r>
            <w:r w:rsidR="21AC588C">
              <w:t xml:space="preserve">tomorrow’s report </w:t>
            </w:r>
            <w:r>
              <w:t>from Agile (reflects all monies due by patients arriving for to</w:t>
            </w:r>
            <w:r w:rsidR="034EE1DB">
              <w:t>morrow’s</w:t>
            </w:r>
            <w:r>
              <w:t xml:space="preserve"> appts)</w:t>
            </w:r>
            <w:r w:rsidR="00A76738">
              <w:t>.  Scan in with day close items and upload to FOC Daily folder.</w:t>
            </w:r>
          </w:p>
          <w:p w14:paraId="433930F0" w14:textId="44589CBC" w:rsidR="00951AD2" w:rsidRDefault="00C014E4">
            <w:pPr>
              <w:ind w:left="722" w:hanging="36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Copays</w:t>
            </w:r>
            <w:r w:rsidR="004C3B34">
              <w:t xml:space="preserve"> &amp; POS Collections</w:t>
            </w:r>
            <w:r>
              <w:t xml:space="preserve"> are due at TOS, any deviation from this must be documented on the Home Page of the patient’s case in Agile as to what the payment method is (</w:t>
            </w:r>
            <w:proofErr w:type="spellStart"/>
            <w:r>
              <w:t>ie</w:t>
            </w:r>
            <w:proofErr w:type="spellEnd"/>
            <w:r>
              <w:t>., patient paying weekly).</w:t>
            </w:r>
            <w:r w:rsidR="00D65AE5">
              <w:t xml:space="preserve"> Patient balances must be collected and if not able to be paid in full, documentation of clinic payment arrangements must be indicated in patient’s case.  C</w:t>
            </w:r>
            <w:r>
              <w:t xml:space="preserve">opays are not negotiable and must be paid </w:t>
            </w:r>
            <w:r w:rsidR="00E84F38">
              <w:t xml:space="preserve">at time of </w:t>
            </w:r>
            <w:proofErr w:type="gramStart"/>
            <w:r w:rsidR="00E84F38">
              <w:t>service</w:t>
            </w:r>
            <w:proofErr w:type="gramEnd"/>
            <w:r>
              <w:t xml:space="preserve"> </w:t>
            </w:r>
          </w:p>
          <w:p w14:paraId="3FFB372E" w14:textId="4D6B3A0F" w:rsidR="006A307D" w:rsidRPr="008D45CE" w:rsidRDefault="006A307D" w:rsidP="006A307D">
            <w:pPr>
              <w:rPr>
                <w:b/>
                <w:bCs/>
              </w:rPr>
            </w:pPr>
          </w:p>
        </w:tc>
        <w:tc>
          <w:tcPr>
            <w:tcW w:w="4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80B62E" w14:textId="77777777" w:rsidR="00951AD2" w:rsidRDefault="00C014E4">
            <w:r>
              <w:lastRenderedPageBreak/>
              <w:t xml:space="preserve"> </w:t>
            </w:r>
          </w:p>
        </w:tc>
      </w:tr>
      <w:tr w:rsidR="00A944F0" w14:paraId="31596F06" w14:textId="77777777" w:rsidTr="00707391">
        <w:trPr>
          <w:trHeight w:val="1022"/>
        </w:trPr>
        <w:tc>
          <w:tcPr>
            <w:tcW w:w="89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FD989D3" w14:textId="0107AB93" w:rsidR="004E649D" w:rsidRPr="004E649D" w:rsidRDefault="004E649D" w:rsidP="004E649D">
            <w:pPr>
              <w:spacing w:before="100" w:beforeAutospacing="1"/>
              <w:jc w:val="both"/>
              <w:rPr>
                <w:b/>
                <w:bCs/>
                <w:u w:val="single"/>
              </w:rPr>
            </w:pPr>
            <w:r w:rsidRPr="004E649D">
              <w:rPr>
                <w:b/>
                <w:bCs/>
                <w:u w:val="single"/>
              </w:rPr>
              <w:t>Patient AR Collection</w:t>
            </w:r>
            <w:r w:rsidR="00707391">
              <w:rPr>
                <w:b/>
                <w:bCs/>
                <w:u w:val="single"/>
              </w:rPr>
              <w:t>s</w:t>
            </w:r>
          </w:p>
          <w:p w14:paraId="5A8A3908" w14:textId="0A08086D" w:rsidR="003F3B98" w:rsidRPr="004E649D" w:rsidRDefault="004642CB" w:rsidP="04FE835B">
            <w:pPr>
              <w:pStyle w:val="ListParagraph"/>
              <w:numPr>
                <w:ilvl w:val="0"/>
                <w:numId w:val="13"/>
              </w:numPr>
              <w:spacing w:before="100" w:beforeAutospacing="1"/>
              <w:jc w:val="both"/>
            </w:pPr>
            <w:r>
              <w:t>Collect &amp; post all POS Collections (</w:t>
            </w:r>
            <w:r w:rsidR="59EAA759">
              <w:t xml:space="preserve">noting if it is for a </w:t>
            </w:r>
            <w:r>
              <w:t>Copays, DED, Coinsurance) collected today to patient’s accounts</w:t>
            </w:r>
          </w:p>
        </w:tc>
        <w:tc>
          <w:tcPr>
            <w:tcW w:w="4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BAD3BB" w14:textId="77777777" w:rsidR="00A944F0" w:rsidRDefault="00A944F0" w:rsidP="004642CB"/>
        </w:tc>
      </w:tr>
      <w:tr w:rsidR="00951AD2" w14:paraId="5160DABA" w14:textId="77777777" w:rsidTr="04FE835B">
        <w:trPr>
          <w:trHeight w:val="2446"/>
        </w:trPr>
        <w:tc>
          <w:tcPr>
            <w:tcW w:w="89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4A785BF" w14:textId="50B6D93E" w:rsidR="00951AD2" w:rsidRDefault="00C014E4" w:rsidP="1084241E">
            <w:pPr>
              <w:spacing w:after="167" w:line="239" w:lineRule="auto"/>
              <w:ind w:left="2"/>
              <w:rPr>
                <w:color w:val="auto"/>
              </w:rPr>
            </w:pPr>
            <w:r w:rsidRPr="1084241E">
              <w:rPr>
                <w:color w:val="auto"/>
              </w:rPr>
              <w:t xml:space="preserve">Print the </w:t>
            </w:r>
            <w:r w:rsidRPr="1084241E">
              <w:rPr>
                <w:b/>
                <w:bCs/>
                <w:i/>
                <w:iCs/>
                <w:color w:val="auto"/>
              </w:rPr>
              <w:t>Day Close Report</w:t>
            </w:r>
            <w:r w:rsidRPr="1084241E">
              <w:rPr>
                <w:color w:val="auto"/>
              </w:rPr>
              <w:t xml:space="preserve"> </w:t>
            </w:r>
            <w:r w:rsidRPr="1084241E">
              <w:rPr>
                <w:color w:val="auto"/>
                <w:u w:val="single"/>
              </w:rPr>
              <w:t>before</w:t>
            </w:r>
            <w:r w:rsidRPr="1084241E">
              <w:rPr>
                <w:color w:val="auto"/>
              </w:rPr>
              <w:t xml:space="preserve"> yesterday is closed, checking to make sure all monies collected are posted and reflected accurately.  Scan all receipts, deposit slips &amp; logs into the </w:t>
            </w:r>
            <w:r w:rsidRPr="1084241E">
              <w:rPr>
                <w:b/>
                <w:bCs/>
                <w:i/>
                <w:iCs/>
                <w:color w:val="auto"/>
              </w:rPr>
              <w:t>FOC Daily</w:t>
            </w:r>
            <w:r w:rsidRPr="1084241E">
              <w:rPr>
                <w:color w:val="auto"/>
              </w:rPr>
              <w:t xml:space="preserve"> folder on the shared drive, labeling the file </w:t>
            </w:r>
            <w:r w:rsidR="00AE47DF">
              <w:rPr>
                <w:color w:val="auto"/>
              </w:rPr>
              <w:t xml:space="preserve">in same naming sequence </w:t>
            </w:r>
            <w:proofErr w:type="gramStart"/>
            <w:r w:rsidR="00AE47DF">
              <w:rPr>
                <w:color w:val="auto"/>
              </w:rPr>
              <w:t>indicated</w:t>
            </w:r>
            <w:proofErr w:type="gramEnd"/>
            <w:r w:rsidRPr="1084241E">
              <w:rPr>
                <w:color w:val="auto"/>
              </w:rPr>
              <w:t xml:space="preserve"> </w:t>
            </w:r>
          </w:p>
          <w:p w14:paraId="59C2F023" w14:textId="0C2B95AA" w:rsidR="00951AD2" w:rsidRDefault="00BD2EA7" w:rsidP="1084241E">
            <w:pPr>
              <w:numPr>
                <w:ilvl w:val="0"/>
                <w:numId w:val="8"/>
              </w:numPr>
              <w:ind w:hanging="360"/>
              <w:rPr>
                <w:color w:val="auto"/>
              </w:rPr>
            </w:pPr>
            <w:r w:rsidRPr="04FE835B">
              <w:rPr>
                <w:color w:val="auto"/>
              </w:rPr>
              <w:t>Open email</w:t>
            </w:r>
            <w:r w:rsidR="00C014E4" w:rsidRPr="04FE835B">
              <w:rPr>
                <w:color w:val="auto"/>
              </w:rPr>
              <w:t xml:space="preserve"> cc settlement report – check for accuracy against the log</w:t>
            </w:r>
            <w:r w:rsidR="54084317" w:rsidRPr="04FE835B">
              <w:rPr>
                <w:color w:val="auto"/>
              </w:rPr>
              <w:t xml:space="preserve"> &amp; CIM report</w:t>
            </w:r>
            <w:r w:rsidR="00C014E4" w:rsidRPr="04FE835B">
              <w:rPr>
                <w:color w:val="auto"/>
              </w:rPr>
              <w:t xml:space="preserve"> </w:t>
            </w:r>
          </w:p>
          <w:p w14:paraId="26836361" w14:textId="77777777" w:rsidR="00951AD2" w:rsidRDefault="00C014E4" w:rsidP="1084241E">
            <w:pPr>
              <w:numPr>
                <w:ilvl w:val="0"/>
                <w:numId w:val="8"/>
              </w:numPr>
              <w:ind w:hanging="360"/>
              <w:rPr>
                <w:color w:val="auto"/>
              </w:rPr>
            </w:pPr>
            <w:r w:rsidRPr="1084241E">
              <w:rPr>
                <w:color w:val="auto"/>
              </w:rPr>
              <w:t xml:space="preserve">Run your </w:t>
            </w:r>
            <w:r w:rsidRPr="1084241E">
              <w:rPr>
                <w:b/>
                <w:bCs/>
                <w:i/>
                <w:iCs/>
                <w:color w:val="auto"/>
                <w:u w:val="single"/>
              </w:rPr>
              <w:t>Daily Cash Drawer Transaction Report</w:t>
            </w:r>
            <w:r w:rsidRPr="1084241E">
              <w:rPr>
                <w:b/>
                <w:bCs/>
                <w:i/>
                <w:iCs/>
                <w:color w:val="auto"/>
              </w:rPr>
              <w:t xml:space="preserve"> </w:t>
            </w:r>
            <w:r w:rsidRPr="1084241E">
              <w:rPr>
                <w:color w:val="auto"/>
              </w:rPr>
              <w:t xml:space="preserve">and balance posted </w:t>
            </w:r>
            <w:proofErr w:type="gramStart"/>
            <w:r w:rsidRPr="1084241E">
              <w:rPr>
                <w:color w:val="auto"/>
              </w:rPr>
              <w:t>payments</w:t>
            </w:r>
            <w:proofErr w:type="gramEnd"/>
            <w:r w:rsidRPr="1084241E">
              <w:rPr>
                <w:color w:val="auto"/>
              </w:rPr>
              <w:t xml:space="preserve"> </w:t>
            </w:r>
          </w:p>
          <w:p w14:paraId="198852F6" w14:textId="77777777" w:rsidR="00951AD2" w:rsidRDefault="00C014E4" w:rsidP="1084241E">
            <w:pPr>
              <w:numPr>
                <w:ilvl w:val="0"/>
                <w:numId w:val="8"/>
              </w:numPr>
              <w:spacing w:after="46"/>
              <w:ind w:hanging="360"/>
              <w:rPr>
                <w:color w:val="auto"/>
              </w:rPr>
            </w:pPr>
            <w:r w:rsidRPr="1084241E">
              <w:rPr>
                <w:color w:val="auto"/>
              </w:rPr>
              <w:t xml:space="preserve">Ensure your </w:t>
            </w:r>
            <w:r w:rsidRPr="1084241E">
              <w:rPr>
                <w:i/>
                <w:iCs/>
                <w:color w:val="auto"/>
              </w:rPr>
              <w:t xml:space="preserve">Check scanning Report with Images is generated and scanned to the FOC Daily Folder (Deposit History) in the MMDDYY – Checks </w:t>
            </w:r>
            <w:proofErr w:type="gramStart"/>
            <w:r w:rsidRPr="1084241E">
              <w:rPr>
                <w:i/>
                <w:iCs/>
                <w:color w:val="auto"/>
              </w:rPr>
              <w:t>format</w:t>
            </w:r>
            <w:proofErr w:type="gramEnd"/>
            <w:r w:rsidRPr="1084241E">
              <w:rPr>
                <w:color w:val="auto"/>
              </w:rPr>
              <w:t xml:space="preserve"> </w:t>
            </w:r>
          </w:p>
          <w:p w14:paraId="1DE36F3A" w14:textId="7C425A8E" w:rsidR="00951AD2" w:rsidRDefault="00C014E4" w:rsidP="1084241E">
            <w:pPr>
              <w:numPr>
                <w:ilvl w:val="0"/>
                <w:numId w:val="8"/>
              </w:numPr>
              <w:ind w:hanging="360"/>
              <w:rPr>
                <w:color w:val="auto"/>
              </w:rPr>
            </w:pPr>
            <w:r w:rsidRPr="1084241E">
              <w:rPr>
                <w:b/>
                <w:bCs/>
                <w:i/>
                <w:iCs/>
                <w:color w:val="auto"/>
              </w:rPr>
              <w:t>Location Open Days</w:t>
            </w:r>
            <w:r w:rsidRPr="1084241E">
              <w:rPr>
                <w:color w:val="auto"/>
              </w:rPr>
              <w:t xml:space="preserve"> – </w:t>
            </w:r>
            <w:r w:rsidRPr="1084241E">
              <w:rPr>
                <w:color w:val="auto"/>
                <w:u w:val="single"/>
              </w:rPr>
              <w:t xml:space="preserve">once above is completed, close the day, </w:t>
            </w:r>
            <w:r w:rsidRPr="1084241E">
              <w:rPr>
                <w:b/>
                <w:bCs/>
                <w:color w:val="auto"/>
                <w:u w:val="single"/>
              </w:rPr>
              <w:t>by 12Noon</w:t>
            </w:r>
            <w:r w:rsidRPr="1084241E">
              <w:rPr>
                <w:color w:val="auto"/>
              </w:rPr>
              <w:t xml:space="preserve"> </w:t>
            </w:r>
            <w:r w:rsidR="00A43CFC" w:rsidRPr="1084241E">
              <w:rPr>
                <w:color w:val="auto"/>
              </w:rPr>
              <w:t xml:space="preserve">or </w:t>
            </w:r>
            <w:r w:rsidR="00A43CFC" w:rsidRPr="1084241E">
              <w:rPr>
                <w:b/>
                <w:bCs/>
                <w:color w:val="auto"/>
              </w:rPr>
              <w:t>10am</w:t>
            </w:r>
            <w:r w:rsidR="00A43CFC" w:rsidRPr="1084241E">
              <w:rPr>
                <w:color w:val="auto"/>
              </w:rPr>
              <w:t xml:space="preserve"> </w:t>
            </w:r>
            <w:r w:rsidR="00780FEE" w:rsidRPr="1084241E">
              <w:rPr>
                <w:color w:val="auto"/>
              </w:rPr>
              <w:t>on the first of the month</w:t>
            </w:r>
          </w:p>
        </w:tc>
        <w:tc>
          <w:tcPr>
            <w:tcW w:w="4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EBEF7" w14:textId="77777777" w:rsidR="00951AD2" w:rsidRDefault="00951AD2"/>
        </w:tc>
      </w:tr>
      <w:tr w:rsidR="00951AD2" w14:paraId="0304C588" w14:textId="77777777" w:rsidTr="00707391">
        <w:trPr>
          <w:trHeight w:val="590"/>
        </w:trPr>
        <w:tc>
          <w:tcPr>
            <w:tcW w:w="89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BB3F8FA" w14:textId="77777777" w:rsidR="00951AD2" w:rsidRDefault="00C014E4">
            <w:pPr>
              <w:ind w:left="2"/>
            </w:pPr>
            <w:r>
              <w:t xml:space="preserve">Run </w:t>
            </w:r>
            <w:r>
              <w:rPr>
                <w:b/>
                <w:i/>
                <w:u w:val="single" w:color="000000"/>
              </w:rPr>
              <w:t>Cancelation vs No Show Report</w:t>
            </w:r>
            <w:r>
              <w:t xml:space="preserve"> from the day before, ensuring accuracy and contacting all No-Show patients attempting to schedule the missed visit the same week, documenting attempt </w:t>
            </w:r>
          </w:p>
        </w:tc>
        <w:tc>
          <w:tcPr>
            <w:tcW w:w="4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33569" w14:textId="77777777" w:rsidR="00951AD2" w:rsidRDefault="00C014E4">
            <w:r>
              <w:t xml:space="preserve"> </w:t>
            </w:r>
          </w:p>
        </w:tc>
      </w:tr>
      <w:tr w:rsidR="00951AD2" w14:paraId="2B5E2389" w14:textId="77777777" w:rsidTr="04FE835B">
        <w:trPr>
          <w:trHeight w:val="1496"/>
        </w:trPr>
        <w:tc>
          <w:tcPr>
            <w:tcW w:w="89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91A9159" w14:textId="1E5E1830" w:rsidR="00951AD2" w:rsidRDefault="00C014E4">
            <w:pPr>
              <w:spacing w:after="24"/>
              <w:ind w:left="2"/>
              <w:rPr>
                <w:b/>
              </w:rPr>
            </w:pPr>
            <w:r w:rsidRPr="00F234DB">
              <w:rPr>
                <w:b/>
                <w:u w:val="single"/>
              </w:rPr>
              <w:t xml:space="preserve">New Patient referrals </w:t>
            </w:r>
            <w:r w:rsidR="00F234DB" w:rsidRPr="00F234DB">
              <w:rPr>
                <w:b/>
                <w:u w:val="single"/>
              </w:rPr>
              <w:t xml:space="preserve">– Schedule per the </w:t>
            </w:r>
            <w:r w:rsidR="00F234DB" w:rsidRPr="009974EE">
              <w:rPr>
                <w:b/>
                <w:i/>
                <w:iCs/>
                <w:u w:val="single"/>
              </w:rPr>
              <w:t>Alliance Care Model</w:t>
            </w:r>
            <w:r w:rsidR="00F234DB" w:rsidRPr="00F234DB">
              <w:rPr>
                <w:b/>
                <w:u w:val="single"/>
              </w:rPr>
              <w:t xml:space="preserve"> </w:t>
            </w:r>
            <w:r w:rsidR="00F234DB">
              <w:rPr>
                <w:b/>
              </w:rPr>
              <w:t>(Admin Work Queue / Phone Calls)</w:t>
            </w:r>
          </w:p>
          <w:p w14:paraId="1AD2A815" w14:textId="62C0EEF2" w:rsidR="00F234DB" w:rsidRDefault="00F234DB" w:rsidP="00F234DB">
            <w:pPr>
              <w:pStyle w:val="ListParagraph"/>
              <w:numPr>
                <w:ilvl w:val="0"/>
                <w:numId w:val="13"/>
              </w:numPr>
              <w:spacing w:after="24"/>
              <w:rPr>
                <w:bCs/>
              </w:rPr>
            </w:pPr>
            <w:r>
              <w:rPr>
                <w:bCs/>
              </w:rPr>
              <w:t>At time of intake, s</w:t>
            </w:r>
            <w:r w:rsidRPr="00F234DB">
              <w:rPr>
                <w:bCs/>
              </w:rPr>
              <w:t xml:space="preserve">chedule eval along with 1 follow up visit the same </w:t>
            </w:r>
            <w:proofErr w:type="gramStart"/>
            <w:r w:rsidRPr="00F234DB">
              <w:rPr>
                <w:bCs/>
              </w:rPr>
              <w:t>week</w:t>
            </w:r>
            <w:proofErr w:type="gramEnd"/>
            <w:r w:rsidRPr="00F234DB">
              <w:rPr>
                <w:bCs/>
              </w:rPr>
              <w:t xml:space="preserve"> </w:t>
            </w:r>
          </w:p>
          <w:p w14:paraId="3B470436" w14:textId="55F55171" w:rsidR="00951AD2" w:rsidRDefault="00F234DB" w:rsidP="00F234DB">
            <w:pPr>
              <w:pStyle w:val="ListParagraph"/>
              <w:numPr>
                <w:ilvl w:val="0"/>
                <w:numId w:val="9"/>
              </w:numPr>
              <w:spacing w:after="43"/>
              <w:ind w:hanging="360"/>
            </w:pPr>
            <w:r w:rsidRPr="00F234DB">
              <w:rPr>
                <w:bCs/>
              </w:rPr>
              <w:t>All evals brought to CD for scheduling (consider same day evals</w:t>
            </w:r>
            <w:r>
              <w:rPr>
                <w:bCs/>
              </w:rPr>
              <w:t>)</w:t>
            </w:r>
          </w:p>
          <w:p w14:paraId="2E796648" w14:textId="24F42D8E" w:rsidR="00951AD2" w:rsidRDefault="00F234DB">
            <w:pPr>
              <w:numPr>
                <w:ilvl w:val="0"/>
                <w:numId w:val="9"/>
              </w:numPr>
              <w:ind w:hanging="360"/>
            </w:pPr>
            <w:r>
              <w:t>Unreachable referrals – contact every day for 3 consecutive days, different times of day.  Document attempts</w:t>
            </w:r>
            <w:r w:rsidR="009974EE">
              <w:t>.  F/u with CD &amp; referring provider if unsuccessful in scheduling.</w:t>
            </w:r>
            <w:r w:rsidR="00C014E4">
              <w:t xml:space="preserve">   </w:t>
            </w:r>
          </w:p>
        </w:tc>
        <w:tc>
          <w:tcPr>
            <w:tcW w:w="4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55A9C2" w14:textId="77777777" w:rsidR="00951AD2" w:rsidRDefault="00C014E4">
            <w:r>
              <w:t xml:space="preserve"> </w:t>
            </w:r>
          </w:p>
        </w:tc>
      </w:tr>
      <w:tr w:rsidR="00951AD2" w14:paraId="549E2697" w14:textId="77777777" w:rsidTr="04FE835B">
        <w:trPr>
          <w:trHeight w:val="667"/>
        </w:trPr>
        <w:tc>
          <w:tcPr>
            <w:tcW w:w="89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8A3C0C9" w14:textId="2773D320" w:rsidR="00720FA9" w:rsidRPr="0027453D" w:rsidRDefault="007277C7">
            <w:pPr>
              <w:ind w:left="2"/>
              <w:rPr>
                <w:u w:val="single"/>
              </w:rPr>
            </w:pPr>
            <w:r>
              <w:rPr>
                <w:b/>
                <w:u w:val="single"/>
              </w:rPr>
              <w:t xml:space="preserve">Authorization &amp; </w:t>
            </w:r>
            <w:proofErr w:type="spellStart"/>
            <w:r>
              <w:rPr>
                <w:b/>
                <w:u w:val="single"/>
              </w:rPr>
              <w:t>Precert</w:t>
            </w:r>
            <w:proofErr w:type="spellEnd"/>
            <w:r>
              <w:rPr>
                <w:b/>
                <w:u w:val="single"/>
              </w:rPr>
              <w:t xml:space="preserve"> Management – must be reviewed daily by 2pm (day prior to appt)</w:t>
            </w:r>
          </w:p>
          <w:p w14:paraId="78A0D518" w14:textId="0F4D65C1" w:rsidR="00720FA9" w:rsidRDefault="00720FA9" w:rsidP="00720FA9">
            <w:pPr>
              <w:pStyle w:val="ListParagraph"/>
              <w:numPr>
                <w:ilvl w:val="0"/>
                <w:numId w:val="11"/>
              </w:numPr>
            </w:pPr>
            <w:r>
              <w:t>If auth/</w:t>
            </w:r>
            <w:proofErr w:type="spellStart"/>
            <w:r>
              <w:t>precert</w:t>
            </w:r>
            <w:proofErr w:type="spellEnd"/>
            <w:r>
              <w:t xml:space="preserve"> is not in case files, reach out to CIV via </w:t>
            </w:r>
            <w:r w:rsidR="32BF0C13">
              <w:t>email from the shared email box,</w:t>
            </w:r>
            <w:r>
              <w:t xml:space="preserve"> to check </w:t>
            </w:r>
            <w:proofErr w:type="gramStart"/>
            <w:r>
              <w:t>status</w:t>
            </w:r>
            <w:proofErr w:type="gramEnd"/>
          </w:p>
          <w:p w14:paraId="74B6D4B5" w14:textId="31B5CF61" w:rsidR="00720FA9" w:rsidRDefault="00720FA9" w:rsidP="00720FA9">
            <w:pPr>
              <w:pStyle w:val="ListParagraph"/>
              <w:numPr>
                <w:ilvl w:val="0"/>
                <w:numId w:val="11"/>
              </w:numPr>
            </w:pPr>
            <w:r>
              <w:t>If FOC obtains</w:t>
            </w:r>
            <w:r w:rsidR="007277C7">
              <w:t xml:space="preserve"> authorization</w:t>
            </w:r>
            <w:r>
              <w:t xml:space="preserve">, FOC is to follow up on status and receipt </w:t>
            </w:r>
            <w:r w:rsidR="007277C7">
              <w:t xml:space="preserve">of authorization to understand status of </w:t>
            </w:r>
            <w:proofErr w:type="gramStart"/>
            <w:r w:rsidR="007277C7">
              <w:t>auth</w:t>
            </w:r>
            <w:proofErr w:type="gramEnd"/>
          </w:p>
          <w:p w14:paraId="5586111E" w14:textId="04E35D1A" w:rsidR="00951AD2" w:rsidRDefault="00720FA9" w:rsidP="00720FA9">
            <w:pPr>
              <w:pStyle w:val="ListParagraph"/>
              <w:numPr>
                <w:ilvl w:val="0"/>
                <w:numId w:val="11"/>
              </w:numPr>
            </w:pPr>
            <w:r w:rsidRPr="007277C7">
              <w:rPr>
                <w:b/>
                <w:bCs/>
              </w:rPr>
              <w:t xml:space="preserve">If </w:t>
            </w:r>
            <w:proofErr w:type="spellStart"/>
            <w:r w:rsidRPr="007277C7">
              <w:rPr>
                <w:b/>
                <w:bCs/>
              </w:rPr>
              <w:t>precert</w:t>
            </w:r>
            <w:proofErr w:type="spellEnd"/>
            <w:r w:rsidRPr="007277C7">
              <w:rPr>
                <w:b/>
                <w:bCs/>
              </w:rPr>
              <w:t>/authorization is</w:t>
            </w:r>
            <w:r>
              <w:t xml:space="preserve"> </w:t>
            </w:r>
            <w:r w:rsidRPr="007277C7">
              <w:rPr>
                <w:b/>
                <w:bCs/>
              </w:rPr>
              <w:t xml:space="preserve">not received prior to appt, </w:t>
            </w:r>
            <w:r w:rsidR="0027453D" w:rsidRPr="007277C7">
              <w:rPr>
                <w:b/>
                <w:bCs/>
              </w:rPr>
              <w:t>appt is to be rescheduled</w:t>
            </w:r>
          </w:p>
        </w:tc>
        <w:tc>
          <w:tcPr>
            <w:tcW w:w="4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B8E48" w14:textId="77777777" w:rsidR="00951AD2" w:rsidRDefault="00C014E4">
            <w:r>
              <w:t xml:space="preserve"> </w:t>
            </w:r>
          </w:p>
        </w:tc>
      </w:tr>
      <w:tr w:rsidR="00951AD2" w14:paraId="058B7111" w14:textId="77777777" w:rsidTr="04FE835B">
        <w:trPr>
          <w:trHeight w:val="398"/>
        </w:trPr>
        <w:tc>
          <w:tcPr>
            <w:tcW w:w="89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F44D6C5" w14:textId="7649475D" w:rsidR="00442BAA" w:rsidRPr="008D271B" w:rsidRDefault="00C014E4" w:rsidP="008D271B">
            <w:pPr>
              <w:rPr>
                <w:color w:val="auto"/>
              </w:rPr>
            </w:pPr>
            <w:r w:rsidRPr="006418E7">
              <w:rPr>
                <w:b/>
                <w:color w:val="auto"/>
                <w:u w:val="single"/>
              </w:rPr>
              <w:t>Call all IEs the day before appt/document your call</w:t>
            </w:r>
            <w:r w:rsidRPr="006418E7">
              <w:rPr>
                <w:color w:val="auto"/>
                <w:u w:val="single"/>
              </w:rPr>
              <w:t xml:space="preserve"> (</w:t>
            </w:r>
            <w:r w:rsidRPr="008D271B">
              <w:rPr>
                <w:color w:val="auto"/>
              </w:rPr>
              <w:t>Home Page/Notes section of patient’s case)</w:t>
            </w:r>
          </w:p>
          <w:p w14:paraId="4A42AA0F" w14:textId="77777777" w:rsidR="00951AD2" w:rsidRDefault="00720FA9" w:rsidP="008D271B">
            <w:pPr>
              <w:pStyle w:val="ListParagraph"/>
              <w:numPr>
                <w:ilvl w:val="0"/>
                <w:numId w:val="11"/>
              </w:numPr>
              <w:rPr>
                <w:bCs/>
                <w:color w:val="auto"/>
              </w:rPr>
            </w:pPr>
            <w:r w:rsidRPr="008D271B">
              <w:rPr>
                <w:bCs/>
                <w:color w:val="auto"/>
              </w:rPr>
              <w:t>Confirm receipt of NPPW was completed &amp; received along with uploaded insurance card(s) &amp; Photo ID</w:t>
            </w:r>
            <w:r w:rsidR="00C014E4" w:rsidRPr="008D271B">
              <w:rPr>
                <w:bCs/>
                <w:color w:val="auto"/>
              </w:rPr>
              <w:t xml:space="preserve">  </w:t>
            </w:r>
          </w:p>
          <w:p w14:paraId="523B3ECE" w14:textId="3BF8B0AC" w:rsidR="008B5A71" w:rsidRPr="008D271B" w:rsidRDefault="008B5A71" w:rsidP="008D271B">
            <w:pPr>
              <w:pStyle w:val="ListParagraph"/>
              <w:numPr>
                <w:ilvl w:val="0"/>
                <w:numId w:val="11"/>
              </w:numPr>
              <w:rPr>
                <w:bCs/>
                <w:color w:val="auto"/>
              </w:rPr>
            </w:pPr>
            <w:r>
              <w:rPr>
                <w:bCs/>
                <w:color w:val="auto"/>
              </w:rPr>
              <w:t xml:space="preserve">Confirm </w:t>
            </w:r>
            <w:r w:rsidR="00D33298">
              <w:rPr>
                <w:bCs/>
                <w:color w:val="auto"/>
              </w:rPr>
              <w:t>a follow up visit has been schedule for the same week</w:t>
            </w:r>
          </w:p>
        </w:tc>
        <w:tc>
          <w:tcPr>
            <w:tcW w:w="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5E53768" w14:textId="77777777" w:rsidR="00951AD2" w:rsidRDefault="00C014E4">
            <w:r>
              <w:t xml:space="preserve"> </w:t>
            </w:r>
          </w:p>
        </w:tc>
      </w:tr>
      <w:tr w:rsidR="00951AD2" w14:paraId="0474AD3E" w14:textId="77777777" w:rsidTr="04FE835B">
        <w:trPr>
          <w:trHeight w:val="20"/>
        </w:trPr>
        <w:tc>
          <w:tcPr>
            <w:tcW w:w="89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BDAFC0" w14:textId="22BCEF2F" w:rsidR="0027453D" w:rsidRPr="004642CB" w:rsidRDefault="00C014E4" w:rsidP="001D3CAD">
            <w:pPr>
              <w:rPr>
                <w:b/>
                <w:bCs/>
              </w:rPr>
            </w:pPr>
            <w:r w:rsidRPr="004642CB">
              <w:rPr>
                <w:b/>
                <w:bCs/>
              </w:rPr>
              <w:t>Obtain verification of benefits via CIV for all New Patients</w:t>
            </w:r>
          </w:p>
          <w:p w14:paraId="514B394F" w14:textId="0E1885C3" w:rsidR="00951AD2" w:rsidRDefault="0027453D" w:rsidP="001D3CAD">
            <w:pPr>
              <w:pStyle w:val="ListParagraph"/>
              <w:numPr>
                <w:ilvl w:val="0"/>
                <w:numId w:val="12"/>
              </w:numPr>
            </w:pPr>
            <w:r>
              <w:t>Explain</w:t>
            </w:r>
            <w:r w:rsidR="00C014E4">
              <w:t xml:space="preserve"> Verification of Benefits to patient, encouraging the patient to contact their </w:t>
            </w:r>
            <w:r w:rsidR="004642CB">
              <w:t>insurance</w:t>
            </w:r>
            <w:r w:rsidR="00C014E4">
              <w:t xml:space="preserve"> to confirm verification accuracy.  </w:t>
            </w:r>
            <w:r w:rsidR="00C014E4" w:rsidRPr="0027453D">
              <w:rPr>
                <w:u w:val="single" w:color="000000"/>
              </w:rPr>
              <w:t>Notate in the Notes section of the Insurance</w:t>
            </w:r>
            <w:r w:rsidR="00C014E4">
              <w:t xml:space="preserve"> </w:t>
            </w:r>
            <w:r w:rsidR="00C014E4" w:rsidRPr="0027453D">
              <w:rPr>
                <w:u w:val="single" w:color="000000"/>
              </w:rPr>
              <w:t>Tab</w:t>
            </w:r>
            <w:r w:rsidR="00C014E4">
              <w:t xml:space="preserve"> </w:t>
            </w:r>
            <w:r w:rsidR="00C014E4" w:rsidRPr="0027453D">
              <w:rPr>
                <w:b/>
                <w:i/>
              </w:rPr>
              <w:t>“Benefits discussed with patient as quoted”</w:t>
            </w:r>
          </w:p>
        </w:tc>
        <w:tc>
          <w:tcPr>
            <w:tcW w:w="4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27A25" w14:textId="77777777" w:rsidR="00951AD2" w:rsidRDefault="00C014E4" w:rsidP="001D3CAD">
            <w:r>
              <w:t xml:space="preserve"> </w:t>
            </w:r>
          </w:p>
        </w:tc>
      </w:tr>
      <w:tr w:rsidR="00951AD2" w14:paraId="520B14D6" w14:textId="77777777" w:rsidTr="04FE835B">
        <w:trPr>
          <w:trHeight w:val="399"/>
        </w:trPr>
        <w:tc>
          <w:tcPr>
            <w:tcW w:w="89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81E8AA9" w14:textId="0219D786" w:rsidR="00951AD2" w:rsidRDefault="00C014E4">
            <w:pPr>
              <w:ind w:left="2"/>
            </w:pPr>
            <w:r w:rsidRPr="04FE835B">
              <w:rPr>
                <w:b/>
                <w:bCs/>
              </w:rPr>
              <w:t xml:space="preserve">Send PNs/POCs/faxes to </w:t>
            </w:r>
            <w:proofErr w:type="gramStart"/>
            <w:r w:rsidRPr="04FE835B">
              <w:rPr>
                <w:b/>
                <w:bCs/>
              </w:rPr>
              <w:t>referring</w:t>
            </w:r>
            <w:proofErr w:type="gramEnd"/>
            <w:r w:rsidRPr="04FE835B">
              <w:rPr>
                <w:b/>
                <w:bCs/>
              </w:rPr>
              <w:t xml:space="preserve"> physicians from the Work Queue </w:t>
            </w:r>
          </w:p>
          <w:p w14:paraId="636A259B" w14:textId="1C0FDEC3" w:rsidR="00951AD2" w:rsidRPr="00D33298" w:rsidRDefault="12AD2849" w:rsidP="04FE835B">
            <w:pPr>
              <w:pStyle w:val="ListParagraph"/>
              <w:numPr>
                <w:ilvl w:val="0"/>
                <w:numId w:val="1"/>
              </w:numPr>
              <w:rPr>
                <w:color w:val="000000" w:themeColor="text1"/>
              </w:rPr>
            </w:pPr>
            <w:r w:rsidRPr="00D33298">
              <w:rPr>
                <w:color w:val="000000" w:themeColor="text1"/>
              </w:rPr>
              <w:t xml:space="preserve">Send WC notes to adjuster as </w:t>
            </w:r>
            <w:proofErr w:type="gramStart"/>
            <w:r w:rsidRPr="00D33298">
              <w:rPr>
                <w:color w:val="000000" w:themeColor="text1"/>
              </w:rPr>
              <w:t>well</w:t>
            </w:r>
            <w:proofErr w:type="gramEnd"/>
          </w:p>
          <w:p w14:paraId="0B26E829" w14:textId="773F337D" w:rsidR="00951AD2" w:rsidRDefault="12AD2849" w:rsidP="04FE835B">
            <w:pPr>
              <w:pStyle w:val="ListParagraph"/>
              <w:numPr>
                <w:ilvl w:val="0"/>
                <w:numId w:val="1"/>
              </w:numPr>
              <w:rPr>
                <w:b/>
                <w:bCs/>
                <w:color w:val="000000" w:themeColor="text1"/>
              </w:rPr>
            </w:pPr>
            <w:r w:rsidRPr="00D33298">
              <w:rPr>
                <w:color w:val="000000" w:themeColor="text1"/>
              </w:rPr>
              <w:t>Resend notes not received by from physicians, making three attempts and documenting those a</w:t>
            </w:r>
            <w:r w:rsidR="71FF9AE1" w:rsidRPr="00D33298">
              <w:rPr>
                <w:color w:val="000000" w:themeColor="text1"/>
              </w:rPr>
              <w:t>ttempts</w:t>
            </w:r>
          </w:p>
        </w:tc>
        <w:tc>
          <w:tcPr>
            <w:tcW w:w="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EA52F0E" w14:textId="77777777" w:rsidR="00951AD2" w:rsidRDefault="00C014E4">
            <w:r>
              <w:t xml:space="preserve"> </w:t>
            </w:r>
          </w:p>
        </w:tc>
      </w:tr>
      <w:tr w:rsidR="00951AD2" w14:paraId="783BAD5C" w14:textId="77777777" w:rsidTr="04FE835B">
        <w:trPr>
          <w:trHeight w:val="398"/>
        </w:trPr>
        <w:tc>
          <w:tcPr>
            <w:tcW w:w="89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E2B2D30" w14:textId="26A8FCD1" w:rsidR="00951AD2" w:rsidRDefault="00C014E4">
            <w:pPr>
              <w:ind w:left="2"/>
            </w:pPr>
            <w:r>
              <w:rPr>
                <w:b/>
              </w:rPr>
              <w:t>Scan, enter &amp; file</w:t>
            </w:r>
            <w:r>
              <w:t xml:space="preserve"> any incoming faxes, ensure all </w:t>
            </w:r>
            <w:r w:rsidR="00294A13">
              <w:t>are scanned</w:t>
            </w:r>
            <w:r>
              <w:t xml:space="preserve"> &amp; shred hard copies </w:t>
            </w:r>
          </w:p>
        </w:tc>
        <w:tc>
          <w:tcPr>
            <w:tcW w:w="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9713CF1" w14:textId="77777777" w:rsidR="00951AD2" w:rsidRDefault="00C014E4">
            <w:r>
              <w:t xml:space="preserve"> </w:t>
            </w:r>
          </w:p>
        </w:tc>
      </w:tr>
      <w:tr w:rsidR="00B15902" w14:paraId="5C70FE62" w14:textId="77777777" w:rsidTr="04FE835B">
        <w:trPr>
          <w:trHeight w:val="398"/>
        </w:trPr>
        <w:tc>
          <w:tcPr>
            <w:tcW w:w="89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3C9C03E" w14:textId="55C93E18" w:rsidR="00B15902" w:rsidRDefault="00B15902" w:rsidP="00B15902">
            <w:pPr>
              <w:rPr>
                <w:b/>
              </w:rPr>
            </w:pPr>
            <w:r>
              <w:rPr>
                <w:b/>
              </w:rPr>
              <w:t xml:space="preserve">FOC/CD checklist </w:t>
            </w:r>
            <w:r w:rsidRPr="00B15902">
              <w:rPr>
                <w:bCs/>
              </w:rPr>
              <w:t>to be review</w:t>
            </w:r>
            <w:r>
              <w:rPr>
                <w:b/>
              </w:rPr>
              <w:t xml:space="preserve"> </w:t>
            </w:r>
            <w:r w:rsidRPr="00B15902">
              <w:rPr>
                <w:bCs/>
              </w:rPr>
              <w:t>with CD Daily</w:t>
            </w:r>
          </w:p>
        </w:tc>
        <w:tc>
          <w:tcPr>
            <w:tcW w:w="4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DE1045C" w14:textId="77777777" w:rsidR="00B15902" w:rsidRDefault="00B15902"/>
        </w:tc>
      </w:tr>
      <w:tr w:rsidR="00951AD2" w14:paraId="14D2CC7F" w14:textId="77777777" w:rsidTr="00707391">
        <w:trPr>
          <w:trHeight w:val="22"/>
        </w:trPr>
        <w:tc>
          <w:tcPr>
            <w:tcW w:w="89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E168362" w14:textId="7D049CE3" w:rsidR="00951AD2" w:rsidRPr="00707391" w:rsidRDefault="00707391">
            <w:pPr>
              <w:ind w:left="2"/>
              <w:rPr>
                <w:b/>
                <w:bCs/>
              </w:rPr>
            </w:pPr>
            <w:r w:rsidRPr="00707391">
              <w:rPr>
                <w:b/>
                <w:bCs/>
              </w:rPr>
              <w:t>Dashboards</w:t>
            </w:r>
            <w:r>
              <w:rPr>
                <w:b/>
                <w:bCs/>
              </w:rPr>
              <w:t xml:space="preserve"> </w:t>
            </w:r>
            <w:r w:rsidRPr="00707391">
              <w:t>to be review from email every M/W/F</w:t>
            </w:r>
            <w:r>
              <w:rPr>
                <w:b/>
                <w:bCs/>
              </w:rPr>
              <w:t xml:space="preserve"> </w:t>
            </w:r>
          </w:p>
        </w:tc>
        <w:tc>
          <w:tcPr>
            <w:tcW w:w="4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BB19A0" w14:textId="77777777" w:rsidR="00951AD2" w:rsidRDefault="00C014E4">
            <w:r>
              <w:t xml:space="preserve"> </w:t>
            </w:r>
          </w:p>
        </w:tc>
      </w:tr>
    </w:tbl>
    <w:p w14:paraId="75FBCE8B" w14:textId="22022242" w:rsidR="00951AD2" w:rsidRDefault="00C014E4">
      <w:pPr>
        <w:spacing w:after="175"/>
      </w:pPr>
      <w:r>
        <w:t xml:space="preserve"> </w:t>
      </w:r>
    </w:p>
    <w:p w14:paraId="10FA82C9" w14:textId="77777777" w:rsidR="00231774" w:rsidRDefault="00231774" w:rsidP="00231774">
      <w:pPr>
        <w:spacing w:after="0"/>
        <w:jc w:val="both"/>
      </w:pPr>
    </w:p>
    <w:p w14:paraId="75780A18" w14:textId="4CD0672F" w:rsidR="00231774" w:rsidRDefault="00231774" w:rsidP="00231774">
      <w:pPr>
        <w:spacing w:after="0"/>
        <w:jc w:val="right"/>
      </w:pPr>
      <w:r>
        <w:rPr>
          <w:noProof/>
        </w:rPr>
        <w:drawing>
          <wp:inline distT="0" distB="0" distL="0" distR="0" wp14:anchorId="677E2CF9" wp14:editId="6E903D85">
            <wp:extent cx="2483485" cy="1262761"/>
            <wp:effectExtent l="0" t="0" r="0" b="0"/>
            <wp:docPr id="835" name="Picture 835"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835" name="Picture 835" descr="Logo&#10;&#10;Description automatically generated"/>
                    <pic:cNvPicPr/>
                  </pic:nvPicPr>
                  <pic:blipFill>
                    <a:blip r:embed="rId8"/>
                    <a:stretch>
                      <a:fillRect/>
                    </a:stretch>
                  </pic:blipFill>
                  <pic:spPr>
                    <a:xfrm>
                      <a:off x="0" y="0"/>
                      <a:ext cx="2483485" cy="1262761"/>
                    </a:xfrm>
                    <a:prstGeom prst="rect">
                      <a:avLst/>
                    </a:prstGeom>
                  </pic:spPr>
                </pic:pic>
              </a:graphicData>
            </a:graphic>
          </wp:inline>
        </w:drawing>
      </w:r>
      <w:r>
        <w:t xml:space="preserve"> </w:t>
      </w:r>
    </w:p>
    <w:p w14:paraId="72135707" w14:textId="6AFEA964" w:rsidR="00231774" w:rsidRDefault="00231774" w:rsidP="00231774">
      <w:pPr>
        <w:spacing w:after="0"/>
        <w:jc w:val="right"/>
      </w:pPr>
    </w:p>
    <w:p w14:paraId="46B5594A" w14:textId="362F3E61" w:rsidR="00231774" w:rsidRDefault="00231774" w:rsidP="00231774">
      <w:pPr>
        <w:spacing w:after="0"/>
        <w:jc w:val="right"/>
      </w:pPr>
    </w:p>
    <w:p w14:paraId="4D78E88D" w14:textId="77777777" w:rsidR="00231774" w:rsidRDefault="00231774" w:rsidP="00231774">
      <w:pPr>
        <w:spacing w:after="0"/>
        <w:jc w:val="right"/>
      </w:pPr>
    </w:p>
    <w:tbl>
      <w:tblPr>
        <w:tblStyle w:val="TableGrid"/>
        <w:tblW w:w="9352" w:type="dxa"/>
        <w:tblInd w:w="5" w:type="dxa"/>
        <w:tblCellMar>
          <w:top w:w="61" w:type="dxa"/>
          <w:left w:w="108" w:type="dxa"/>
          <w:bottom w:w="6" w:type="dxa"/>
          <w:right w:w="83" w:type="dxa"/>
        </w:tblCellMar>
        <w:tblLook w:val="04A0" w:firstRow="1" w:lastRow="0" w:firstColumn="1" w:lastColumn="0" w:noHBand="0" w:noVBand="1"/>
      </w:tblPr>
      <w:tblGrid>
        <w:gridCol w:w="8097"/>
        <w:gridCol w:w="1255"/>
      </w:tblGrid>
      <w:tr w:rsidR="00231774" w14:paraId="3743E33D" w14:textId="77777777" w:rsidTr="04FE835B">
        <w:trPr>
          <w:trHeight w:val="353"/>
        </w:trPr>
        <w:tc>
          <w:tcPr>
            <w:tcW w:w="935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2839F3" w14:textId="77777777" w:rsidR="00231774" w:rsidRDefault="00231774" w:rsidP="00A4423B">
            <w:pPr>
              <w:ind w:right="28"/>
              <w:jc w:val="center"/>
            </w:pPr>
            <w:r>
              <w:rPr>
                <w:b/>
                <w:sz w:val="28"/>
              </w:rPr>
              <w:t xml:space="preserve">FOC WEEKLY CHECKLIST </w:t>
            </w:r>
          </w:p>
        </w:tc>
      </w:tr>
      <w:tr w:rsidR="00231774" w14:paraId="7DCF0DFA" w14:textId="77777777" w:rsidTr="04FE835B">
        <w:trPr>
          <w:trHeight w:val="936"/>
        </w:trPr>
        <w:tc>
          <w:tcPr>
            <w:tcW w:w="80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2716B55" w14:textId="11E52F97" w:rsidR="00231774" w:rsidRDefault="00231774" w:rsidP="04FE835B">
            <w:r>
              <w:t xml:space="preserve">Run </w:t>
            </w:r>
            <w:r w:rsidRPr="04FE835B">
              <w:rPr>
                <w:b/>
                <w:bCs/>
                <w:i/>
                <w:iCs/>
              </w:rPr>
              <w:t>FO</w:t>
            </w:r>
            <w:r>
              <w:t xml:space="preserve"> </w:t>
            </w:r>
            <w:r w:rsidRPr="04FE835B">
              <w:rPr>
                <w:b/>
                <w:bCs/>
                <w:i/>
                <w:iCs/>
              </w:rPr>
              <w:t>- Patient Visit Outlook Report</w:t>
            </w:r>
            <w:r>
              <w:t xml:space="preserve"> on </w:t>
            </w:r>
            <w:r w:rsidRPr="04FE835B">
              <w:rPr>
                <w:b/>
                <w:bCs/>
                <w:u w:val="single"/>
              </w:rPr>
              <w:t>Monday</w:t>
            </w:r>
            <w:r>
              <w:t xml:space="preserve"> – </w:t>
            </w:r>
            <w:r w:rsidR="175083DC">
              <w:t xml:space="preserve">Give to the therapist so they can advise on who and how to schedule. They need to have it back to you by 12PM. You then need to </w:t>
            </w:r>
            <w:r>
              <w:t>ensure all patients with &lt; 3 visits scheduled are scheduled out per MD order and/or POC (Plan of Care)</w:t>
            </w:r>
            <w:r w:rsidR="1FF04E19">
              <w:t>/therapist recommendation</w:t>
            </w:r>
            <w:r>
              <w:t xml:space="preserve"> by end of day, Monday. </w:t>
            </w:r>
          </w:p>
        </w:tc>
        <w:tc>
          <w:tcPr>
            <w:tcW w:w="12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2F835C" w14:textId="77777777" w:rsidR="00231774" w:rsidRDefault="00231774" w:rsidP="00A4423B">
            <w:r>
              <w:t xml:space="preserve"> </w:t>
            </w:r>
          </w:p>
        </w:tc>
      </w:tr>
      <w:tr w:rsidR="00231774" w14:paraId="3CCC6EF2" w14:textId="77777777" w:rsidTr="04FE835B">
        <w:trPr>
          <w:trHeight w:val="936"/>
        </w:trPr>
        <w:tc>
          <w:tcPr>
            <w:tcW w:w="80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B581A72" w14:textId="4D027BE0" w:rsidR="00231774" w:rsidRDefault="00231774" w:rsidP="00A4423B">
            <w:r>
              <w:t xml:space="preserve">Run </w:t>
            </w:r>
            <w:r>
              <w:rPr>
                <w:b/>
                <w:i/>
              </w:rPr>
              <w:t>FO – Schedule Outlook Daily Report</w:t>
            </w:r>
            <w:r>
              <w:rPr>
                <w:i/>
              </w:rPr>
              <w:t xml:space="preserve"> </w:t>
            </w:r>
            <w:r>
              <w:t>– this provides the daily scheduled visit count for the week.  This is to compare the appointment percentages you have scheduled in your clinic to the recommended % guidelines above</w:t>
            </w:r>
            <w:r w:rsidR="007F2320">
              <w:t>.</w:t>
            </w:r>
          </w:p>
        </w:tc>
        <w:tc>
          <w:tcPr>
            <w:tcW w:w="12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FB4D2C" w14:textId="77777777" w:rsidR="00231774" w:rsidRDefault="00231774" w:rsidP="00A4423B">
            <w:r>
              <w:t xml:space="preserve"> </w:t>
            </w:r>
          </w:p>
        </w:tc>
      </w:tr>
      <w:tr w:rsidR="00231774" w14:paraId="5EEE64DF" w14:textId="77777777" w:rsidTr="04FE835B">
        <w:trPr>
          <w:trHeight w:val="934"/>
        </w:trPr>
        <w:tc>
          <w:tcPr>
            <w:tcW w:w="80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9C90B37" w14:textId="73F746E3" w:rsidR="00231774" w:rsidRDefault="00231774" w:rsidP="00A4423B">
            <w:r>
              <w:t xml:space="preserve">Run </w:t>
            </w:r>
            <w:r>
              <w:rPr>
                <w:b/>
                <w:i/>
              </w:rPr>
              <w:t>FO -</w:t>
            </w:r>
            <w:r>
              <w:t xml:space="preserve"> </w:t>
            </w:r>
            <w:r>
              <w:rPr>
                <w:b/>
                <w:i/>
              </w:rPr>
              <w:t>Case Appointment Inactivity Report</w:t>
            </w:r>
            <w:r>
              <w:t xml:space="preserve"> on </w:t>
            </w:r>
            <w:r>
              <w:rPr>
                <w:b/>
                <w:u w:val="single" w:color="000000"/>
              </w:rPr>
              <w:t>Tuesday</w:t>
            </w:r>
            <w:r>
              <w:t xml:space="preserve"> – ensure all patients who have dropped off schedule are contacted and </w:t>
            </w:r>
            <w:r w:rsidR="000668BC">
              <w:t>if</w:t>
            </w:r>
            <w:r>
              <w:t xml:space="preserve"> </w:t>
            </w:r>
            <w:r w:rsidR="00C0267B">
              <w:t>necessary,</w:t>
            </w:r>
            <w:r>
              <w:t xml:space="preserve"> discharge/review with all clinicians every Tuesday.  </w:t>
            </w:r>
            <w:r w:rsidR="00891EA7">
              <w:t>This should also be worked daily within the work queue</w:t>
            </w:r>
          </w:p>
        </w:tc>
        <w:tc>
          <w:tcPr>
            <w:tcW w:w="12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BFF388" w14:textId="77777777" w:rsidR="00231774" w:rsidRDefault="00231774" w:rsidP="00A4423B">
            <w:r>
              <w:t xml:space="preserve"> </w:t>
            </w:r>
          </w:p>
        </w:tc>
      </w:tr>
      <w:tr w:rsidR="00231774" w14:paraId="4960FBB5" w14:textId="77777777" w:rsidTr="04FE835B">
        <w:trPr>
          <w:trHeight w:val="667"/>
        </w:trPr>
        <w:tc>
          <w:tcPr>
            <w:tcW w:w="80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AA0AF41" w14:textId="668A0C66" w:rsidR="00231774" w:rsidRDefault="00231774" w:rsidP="00A4423B">
            <w:r>
              <w:t xml:space="preserve">Run </w:t>
            </w:r>
            <w:r w:rsidRPr="04FE835B">
              <w:rPr>
                <w:b/>
                <w:bCs/>
                <w:i/>
                <w:iCs/>
              </w:rPr>
              <w:t>FO - Copay Collections Report</w:t>
            </w:r>
            <w:r>
              <w:t xml:space="preserve"> for last week – review missed page, f/u with patients &amp; collect any copays missed</w:t>
            </w:r>
            <w:r w:rsidR="3CED7AB9">
              <w:t xml:space="preserve">. </w:t>
            </w:r>
            <w:r w:rsidR="00891EA7">
              <w:t>Run cards on file for the day of the patient’s appointment.</w:t>
            </w:r>
            <w:r w:rsidR="00771896">
              <w:t xml:space="preserve"> </w:t>
            </w:r>
            <w:r w:rsidR="3CED7AB9">
              <w:t>If you are behind on collecting copays, you must ask patient prior to running their card</w:t>
            </w:r>
          </w:p>
        </w:tc>
        <w:tc>
          <w:tcPr>
            <w:tcW w:w="12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7039AB" w14:textId="77777777" w:rsidR="00231774" w:rsidRDefault="00231774" w:rsidP="00A4423B">
            <w:r>
              <w:t xml:space="preserve"> </w:t>
            </w:r>
          </w:p>
        </w:tc>
      </w:tr>
      <w:tr w:rsidR="00231774" w14:paraId="2056D7EE" w14:textId="77777777" w:rsidTr="04FE835B">
        <w:trPr>
          <w:trHeight w:val="936"/>
        </w:trPr>
        <w:tc>
          <w:tcPr>
            <w:tcW w:w="80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8A53D80" w14:textId="77777777" w:rsidR="00231774" w:rsidRDefault="00231774" w:rsidP="00A4423B">
            <w:r>
              <w:t xml:space="preserve">Run </w:t>
            </w:r>
            <w:r>
              <w:rPr>
                <w:b/>
                <w:i/>
              </w:rPr>
              <w:t>FO - Patient Email Collection % Report</w:t>
            </w:r>
            <w:r>
              <w:t xml:space="preserve"> for last week – f/u with patients on the 2</w:t>
            </w:r>
            <w:r>
              <w:rPr>
                <w:vertAlign w:val="superscript"/>
              </w:rPr>
              <w:t>nd</w:t>
            </w:r>
            <w:r>
              <w:t xml:space="preserve"> page of the report who have “Not Listed” in the “Reason” column if we do not have their email collected on their paperwork.   </w:t>
            </w:r>
          </w:p>
        </w:tc>
        <w:tc>
          <w:tcPr>
            <w:tcW w:w="12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52845" w14:textId="77777777" w:rsidR="00231774" w:rsidRDefault="00231774" w:rsidP="00A4423B">
            <w:r>
              <w:t xml:space="preserve"> </w:t>
            </w:r>
          </w:p>
        </w:tc>
      </w:tr>
      <w:tr w:rsidR="00231774" w14:paraId="54F5CC13" w14:textId="77777777" w:rsidTr="04FE835B">
        <w:trPr>
          <w:trHeight w:val="667"/>
        </w:trPr>
        <w:tc>
          <w:tcPr>
            <w:tcW w:w="80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EA6786A" w14:textId="77777777" w:rsidR="00231774" w:rsidRDefault="00231774" w:rsidP="00A4423B">
            <w:r>
              <w:t xml:space="preserve">Run </w:t>
            </w:r>
            <w:r>
              <w:rPr>
                <w:b/>
                <w:i/>
              </w:rPr>
              <w:t>FO -</w:t>
            </w:r>
            <w:r>
              <w:t xml:space="preserve"> </w:t>
            </w:r>
            <w:r>
              <w:rPr>
                <w:b/>
                <w:i/>
              </w:rPr>
              <w:t>Visits without Charges Report</w:t>
            </w:r>
            <w:r>
              <w:t xml:space="preserve"> – review and update what you can/hand to clinicians </w:t>
            </w:r>
          </w:p>
        </w:tc>
        <w:tc>
          <w:tcPr>
            <w:tcW w:w="12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641C5" w14:textId="77777777" w:rsidR="00231774" w:rsidRDefault="00231774" w:rsidP="00A4423B">
            <w:r>
              <w:t xml:space="preserve"> </w:t>
            </w:r>
          </w:p>
        </w:tc>
      </w:tr>
      <w:tr w:rsidR="00231774" w14:paraId="469E56D9" w14:textId="77777777" w:rsidTr="04FE835B">
        <w:trPr>
          <w:trHeight w:val="667"/>
        </w:trPr>
        <w:tc>
          <w:tcPr>
            <w:tcW w:w="809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4A2E6DE" w14:textId="77777777" w:rsidR="00231774" w:rsidRDefault="00231774" w:rsidP="00A4423B">
            <w:r>
              <w:t xml:space="preserve">Run </w:t>
            </w:r>
            <w:r>
              <w:rPr>
                <w:b/>
                <w:i/>
              </w:rPr>
              <w:t>FO –</w:t>
            </w:r>
            <w:r>
              <w:t xml:space="preserve"> </w:t>
            </w:r>
            <w:r>
              <w:rPr>
                <w:b/>
                <w:i/>
              </w:rPr>
              <w:t xml:space="preserve">Rev-CIV Batch Report – </w:t>
            </w:r>
            <w:r w:rsidRPr="002C5A7C">
              <w:rPr>
                <w:bCs/>
                <w:iCs/>
              </w:rPr>
              <w:t>run from last week</w:t>
            </w:r>
            <w:r>
              <w:rPr>
                <w:bCs/>
                <w:iCs/>
              </w:rPr>
              <w:t xml:space="preserve"> to self-audit the new evaluation cases to ensure accuracy of all information entered.</w:t>
            </w:r>
            <w:r>
              <w:t xml:space="preserve"> </w:t>
            </w:r>
          </w:p>
        </w:tc>
        <w:tc>
          <w:tcPr>
            <w:tcW w:w="12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7FB70E" w14:textId="77777777" w:rsidR="00231774" w:rsidRDefault="00231774" w:rsidP="00A4423B"/>
        </w:tc>
      </w:tr>
    </w:tbl>
    <w:p w14:paraId="4376969A" w14:textId="77777777" w:rsidR="00231774" w:rsidRDefault="00231774" w:rsidP="00231774">
      <w:pPr>
        <w:spacing w:after="161"/>
      </w:pPr>
      <w:r>
        <w:t xml:space="preserve"> </w:t>
      </w:r>
    </w:p>
    <w:p w14:paraId="377C6EA2" w14:textId="77777777" w:rsidR="00231774" w:rsidRDefault="00231774" w:rsidP="00231774">
      <w:pPr>
        <w:spacing w:after="158"/>
      </w:pPr>
      <w:r>
        <w:t xml:space="preserve"> </w:t>
      </w:r>
    </w:p>
    <w:p w14:paraId="3BAD0AC7" w14:textId="77777777" w:rsidR="00231774" w:rsidRDefault="00231774" w:rsidP="00231774">
      <w:r>
        <w:t xml:space="preserve"> </w:t>
      </w:r>
    </w:p>
    <w:p w14:paraId="78834A88" w14:textId="77777777" w:rsidR="00231774" w:rsidRDefault="00231774" w:rsidP="00231774">
      <w:pPr>
        <w:spacing w:after="158"/>
      </w:pPr>
      <w:r>
        <w:t xml:space="preserve"> </w:t>
      </w:r>
    </w:p>
    <w:p w14:paraId="5FCF463B" w14:textId="77777777" w:rsidR="00231774" w:rsidRDefault="00231774" w:rsidP="00231774">
      <w:r>
        <w:t xml:space="preserve"> </w:t>
      </w:r>
    </w:p>
    <w:p w14:paraId="2DC624F8" w14:textId="77777777" w:rsidR="00231774" w:rsidRDefault="00231774" w:rsidP="00231774">
      <w:pPr>
        <w:spacing w:after="158"/>
      </w:pPr>
      <w:r>
        <w:t xml:space="preserve"> </w:t>
      </w:r>
    </w:p>
    <w:p w14:paraId="25850846" w14:textId="77777777" w:rsidR="00231774" w:rsidRDefault="00231774" w:rsidP="00231774">
      <w:pPr>
        <w:spacing w:after="158"/>
      </w:pPr>
      <w:r>
        <w:t xml:space="preserve"> </w:t>
      </w:r>
    </w:p>
    <w:p w14:paraId="7B9B3886" w14:textId="77777777" w:rsidR="00231774" w:rsidRDefault="00231774" w:rsidP="00231774">
      <w:pPr>
        <w:spacing w:after="161"/>
      </w:pPr>
      <w:r>
        <w:lastRenderedPageBreak/>
        <w:t xml:space="preserve"> </w:t>
      </w:r>
    </w:p>
    <w:p w14:paraId="64D64684" w14:textId="77777777" w:rsidR="00231774" w:rsidRDefault="00231774" w:rsidP="00231774">
      <w:pPr>
        <w:spacing w:after="116"/>
      </w:pPr>
      <w:r>
        <w:t xml:space="preserve"> </w:t>
      </w:r>
    </w:p>
    <w:p w14:paraId="0B5C10EB" w14:textId="77777777" w:rsidR="00231774" w:rsidRDefault="00231774" w:rsidP="00231774">
      <w:pPr>
        <w:spacing w:after="0"/>
        <w:jc w:val="right"/>
      </w:pPr>
      <w:r>
        <w:rPr>
          <w:noProof/>
        </w:rPr>
        <w:drawing>
          <wp:inline distT="0" distB="0" distL="0" distR="0" wp14:anchorId="2E951B31" wp14:editId="2940F4A7">
            <wp:extent cx="2483485" cy="1262761"/>
            <wp:effectExtent l="0" t="0" r="0" b="0"/>
            <wp:docPr id="981" name="Picture 98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981" name="Picture 981" descr="Logo&#10;&#10;Description automatically generated"/>
                    <pic:cNvPicPr/>
                  </pic:nvPicPr>
                  <pic:blipFill>
                    <a:blip r:embed="rId8"/>
                    <a:stretch>
                      <a:fillRect/>
                    </a:stretch>
                  </pic:blipFill>
                  <pic:spPr>
                    <a:xfrm>
                      <a:off x="0" y="0"/>
                      <a:ext cx="2483485" cy="1262761"/>
                    </a:xfrm>
                    <a:prstGeom prst="rect">
                      <a:avLst/>
                    </a:prstGeom>
                  </pic:spPr>
                </pic:pic>
              </a:graphicData>
            </a:graphic>
          </wp:inline>
        </w:drawing>
      </w:r>
      <w:r>
        <w:t xml:space="preserve"> </w:t>
      </w:r>
    </w:p>
    <w:p w14:paraId="6601CE7A" w14:textId="18656C1E" w:rsidR="00231774" w:rsidRDefault="00231774" w:rsidP="00231774">
      <w:pPr>
        <w:spacing w:after="0"/>
        <w:jc w:val="right"/>
      </w:pPr>
    </w:p>
    <w:p w14:paraId="05F17113" w14:textId="77777777" w:rsidR="00231774" w:rsidRDefault="00231774" w:rsidP="00231774">
      <w:pPr>
        <w:spacing w:after="0"/>
        <w:jc w:val="right"/>
      </w:pPr>
    </w:p>
    <w:p w14:paraId="6E5B069E" w14:textId="77777777" w:rsidR="00231774" w:rsidRDefault="00231774" w:rsidP="00231774">
      <w:pPr>
        <w:spacing w:after="0"/>
        <w:jc w:val="right"/>
      </w:pPr>
    </w:p>
    <w:tbl>
      <w:tblPr>
        <w:tblStyle w:val="TableGrid"/>
        <w:tblW w:w="9352" w:type="dxa"/>
        <w:tblInd w:w="5" w:type="dxa"/>
        <w:tblCellMar>
          <w:top w:w="61" w:type="dxa"/>
          <w:left w:w="108" w:type="dxa"/>
          <w:bottom w:w="6" w:type="dxa"/>
          <w:right w:w="115" w:type="dxa"/>
        </w:tblCellMar>
        <w:tblLook w:val="04A0" w:firstRow="1" w:lastRow="0" w:firstColumn="1" w:lastColumn="0" w:noHBand="0" w:noVBand="1"/>
      </w:tblPr>
      <w:tblGrid>
        <w:gridCol w:w="8097"/>
        <w:gridCol w:w="1255"/>
      </w:tblGrid>
      <w:tr w:rsidR="00231774" w14:paraId="3B247F0A" w14:textId="77777777" w:rsidTr="00A4423B">
        <w:trPr>
          <w:trHeight w:val="353"/>
        </w:trPr>
        <w:tc>
          <w:tcPr>
            <w:tcW w:w="9352" w:type="dxa"/>
            <w:gridSpan w:val="2"/>
            <w:tcBorders>
              <w:top w:val="single" w:sz="4" w:space="0" w:color="000000"/>
              <w:left w:val="single" w:sz="4" w:space="0" w:color="000000"/>
              <w:bottom w:val="single" w:sz="4" w:space="0" w:color="000000"/>
              <w:right w:val="single" w:sz="4" w:space="0" w:color="000000"/>
            </w:tcBorders>
          </w:tcPr>
          <w:p w14:paraId="3519D59C" w14:textId="77777777" w:rsidR="00231774" w:rsidRDefault="00231774" w:rsidP="00A4423B">
            <w:pPr>
              <w:ind w:left="6"/>
              <w:jc w:val="center"/>
            </w:pPr>
            <w:r>
              <w:rPr>
                <w:b/>
                <w:sz w:val="28"/>
              </w:rPr>
              <w:t xml:space="preserve">FOC MONTHLY CHECKLIST </w:t>
            </w:r>
          </w:p>
        </w:tc>
      </w:tr>
      <w:tr w:rsidR="00231774" w14:paraId="0314901D" w14:textId="77777777" w:rsidTr="00A4423B">
        <w:trPr>
          <w:trHeight w:val="934"/>
        </w:trPr>
        <w:tc>
          <w:tcPr>
            <w:tcW w:w="8097" w:type="dxa"/>
            <w:tcBorders>
              <w:top w:val="single" w:sz="4" w:space="0" w:color="000000"/>
              <w:left w:val="single" w:sz="4" w:space="0" w:color="000000"/>
              <w:bottom w:val="single" w:sz="4" w:space="0" w:color="000000"/>
              <w:right w:val="single" w:sz="4" w:space="0" w:color="000000"/>
            </w:tcBorders>
            <w:vAlign w:val="bottom"/>
          </w:tcPr>
          <w:p w14:paraId="022A7369" w14:textId="77777777" w:rsidR="00231774" w:rsidRDefault="00231774" w:rsidP="00A4423B">
            <w:r>
              <w:t xml:space="preserve">Run </w:t>
            </w:r>
            <w:r>
              <w:rPr>
                <w:b/>
                <w:i/>
              </w:rPr>
              <w:t>FO – Case Coverage Expiration Report</w:t>
            </w:r>
            <w:r>
              <w:t xml:space="preserve"> – ensure all patients for past 30 days do not have </w:t>
            </w:r>
            <w:proofErr w:type="gramStart"/>
            <w:r>
              <w:t>an insurance</w:t>
            </w:r>
            <w:proofErr w:type="gramEnd"/>
            <w:r>
              <w:t xml:space="preserve"> expiring in Agile.  If they do, we must reach out to the patient to obtain an Active insurance to input into Agile </w:t>
            </w:r>
            <w:proofErr w:type="gramStart"/>
            <w:r>
              <w:t>in order to</w:t>
            </w:r>
            <w:proofErr w:type="gramEnd"/>
            <w:r>
              <w:t xml:space="preserve"> bill future claims </w:t>
            </w:r>
          </w:p>
        </w:tc>
        <w:tc>
          <w:tcPr>
            <w:tcW w:w="1255" w:type="dxa"/>
            <w:tcBorders>
              <w:top w:val="single" w:sz="4" w:space="0" w:color="000000"/>
              <w:left w:val="single" w:sz="4" w:space="0" w:color="000000"/>
              <w:bottom w:val="single" w:sz="4" w:space="0" w:color="000000"/>
              <w:right w:val="single" w:sz="4" w:space="0" w:color="000000"/>
            </w:tcBorders>
          </w:tcPr>
          <w:p w14:paraId="319A2F47" w14:textId="77777777" w:rsidR="00231774" w:rsidRDefault="00231774" w:rsidP="00A4423B">
            <w:r>
              <w:t xml:space="preserve"> </w:t>
            </w:r>
          </w:p>
        </w:tc>
      </w:tr>
      <w:tr w:rsidR="00231774" w14:paraId="6B7380C7" w14:textId="77777777" w:rsidTr="00A4423B">
        <w:trPr>
          <w:trHeight w:val="667"/>
        </w:trPr>
        <w:tc>
          <w:tcPr>
            <w:tcW w:w="8097" w:type="dxa"/>
            <w:tcBorders>
              <w:top w:val="single" w:sz="4" w:space="0" w:color="000000"/>
              <w:left w:val="single" w:sz="4" w:space="0" w:color="000000"/>
              <w:bottom w:val="single" w:sz="4" w:space="0" w:color="000000"/>
              <w:right w:val="single" w:sz="4" w:space="0" w:color="000000"/>
            </w:tcBorders>
            <w:vAlign w:val="bottom"/>
          </w:tcPr>
          <w:p w14:paraId="46E9606E" w14:textId="77777777" w:rsidR="00231774" w:rsidRDefault="00231774" w:rsidP="00A4423B">
            <w:r>
              <w:t xml:space="preserve">Run </w:t>
            </w:r>
            <w:r>
              <w:rPr>
                <w:b/>
                <w:i/>
              </w:rPr>
              <w:t xml:space="preserve">FO – Copay Collections Report </w:t>
            </w:r>
            <w:r>
              <w:t xml:space="preserve">– ensure we have collected all copays in </w:t>
            </w:r>
            <w:proofErr w:type="gramStart"/>
            <w:r>
              <w:t>a current</w:t>
            </w:r>
            <w:proofErr w:type="gramEnd"/>
            <w:r>
              <w:t xml:space="preserve"> month.  Those missed must be attempted to be collected prior to end of month </w:t>
            </w:r>
          </w:p>
        </w:tc>
        <w:tc>
          <w:tcPr>
            <w:tcW w:w="1255" w:type="dxa"/>
            <w:tcBorders>
              <w:top w:val="single" w:sz="4" w:space="0" w:color="000000"/>
              <w:left w:val="single" w:sz="4" w:space="0" w:color="000000"/>
              <w:bottom w:val="single" w:sz="4" w:space="0" w:color="000000"/>
              <w:right w:val="single" w:sz="4" w:space="0" w:color="000000"/>
            </w:tcBorders>
          </w:tcPr>
          <w:p w14:paraId="02254923" w14:textId="77777777" w:rsidR="00231774" w:rsidRDefault="00231774" w:rsidP="00A4423B">
            <w:r>
              <w:t xml:space="preserve"> </w:t>
            </w:r>
          </w:p>
        </w:tc>
      </w:tr>
      <w:tr w:rsidR="00231774" w14:paraId="578D49AE" w14:textId="77777777" w:rsidTr="00A4423B">
        <w:trPr>
          <w:trHeight w:val="667"/>
        </w:trPr>
        <w:tc>
          <w:tcPr>
            <w:tcW w:w="8097" w:type="dxa"/>
            <w:tcBorders>
              <w:top w:val="single" w:sz="4" w:space="0" w:color="000000"/>
              <w:left w:val="single" w:sz="4" w:space="0" w:color="000000"/>
              <w:bottom w:val="single" w:sz="4" w:space="0" w:color="000000"/>
              <w:right w:val="single" w:sz="4" w:space="0" w:color="000000"/>
            </w:tcBorders>
            <w:vAlign w:val="bottom"/>
          </w:tcPr>
          <w:p w14:paraId="492053EC" w14:textId="77777777" w:rsidR="00231774" w:rsidRDefault="00231774" w:rsidP="00A4423B">
            <w:r>
              <w:t xml:space="preserve">Log into </w:t>
            </w:r>
            <w:r>
              <w:rPr>
                <w:b/>
              </w:rPr>
              <w:t>CIM</w:t>
            </w:r>
            <w:r>
              <w:t xml:space="preserve"> (</w:t>
            </w:r>
            <w:r>
              <w:rPr>
                <w:b/>
              </w:rPr>
              <w:t>Customer Information Manager</w:t>
            </w:r>
            <w:r>
              <w:t xml:space="preserve">) and review all patients accounts, removing any Discharged patients account profiles &amp; stored credit cards </w:t>
            </w:r>
          </w:p>
        </w:tc>
        <w:tc>
          <w:tcPr>
            <w:tcW w:w="1255" w:type="dxa"/>
            <w:tcBorders>
              <w:top w:val="single" w:sz="4" w:space="0" w:color="000000"/>
              <w:left w:val="single" w:sz="4" w:space="0" w:color="000000"/>
              <w:bottom w:val="single" w:sz="4" w:space="0" w:color="000000"/>
              <w:right w:val="single" w:sz="4" w:space="0" w:color="000000"/>
            </w:tcBorders>
          </w:tcPr>
          <w:p w14:paraId="7840586D" w14:textId="77777777" w:rsidR="00231774" w:rsidRDefault="00231774" w:rsidP="00A4423B">
            <w:r>
              <w:t xml:space="preserve"> </w:t>
            </w:r>
          </w:p>
        </w:tc>
      </w:tr>
      <w:tr w:rsidR="00231774" w14:paraId="7749AD73" w14:textId="77777777" w:rsidTr="00A4423B">
        <w:trPr>
          <w:trHeight w:val="936"/>
        </w:trPr>
        <w:tc>
          <w:tcPr>
            <w:tcW w:w="8097" w:type="dxa"/>
            <w:tcBorders>
              <w:top w:val="single" w:sz="4" w:space="0" w:color="000000"/>
              <w:left w:val="single" w:sz="4" w:space="0" w:color="000000"/>
              <w:bottom w:val="single" w:sz="4" w:space="0" w:color="000000"/>
              <w:right w:val="single" w:sz="4" w:space="0" w:color="000000"/>
            </w:tcBorders>
            <w:vAlign w:val="bottom"/>
          </w:tcPr>
          <w:p w14:paraId="62506A41" w14:textId="77777777" w:rsidR="00231774" w:rsidRDefault="00231774" w:rsidP="00A4423B">
            <w:r>
              <w:t xml:space="preserve">Run </w:t>
            </w:r>
            <w:r>
              <w:rPr>
                <w:b/>
                <w:i/>
              </w:rPr>
              <w:t>FO – Case Referral Expiration Report</w:t>
            </w:r>
            <w:r>
              <w:t xml:space="preserve"> – ensure all patients have an active referral on file.  This will display any case where the referral expiration date is approaching or expired in addition to most recent and next scheduled appointment </w:t>
            </w:r>
          </w:p>
        </w:tc>
        <w:tc>
          <w:tcPr>
            <w:tcW w:w="1255" w:type="dxa"/>
            <w:tcBorders>
              <w:top w:val="single" w:sz="4" w:space="0" w:color="000000"/>
              <w:left w:val="single" w:sz="4" w:space="0" w:color="000000"/>
              <w:bottom w:val="single" w:sz="4" w:space="0" w:color="000000"/>
              <w:right w:val="single" w:sz="4" w:space="0" w:color="000000"/>
            </w:tcBorders>
          </w:tcPr>
          <w:p w14:paraId="42093BD8" w14:textId="77777777" w:rsidR="00231774" w:rsidRDefault="00231774" w:rsidP="00A4423B">
            <w:r>
              <w:t xml:space="preserve"> </w:t>
            </w:r>
          </w:p>
        </w:tc>
      </w:tr>
      <w:tr w:rsidR="00231774" w14:paraId="5DE1E8C5" w14:textId="77777777" w:rsidTr="00A4423B">
        <w:trPr>
          <w:trHeight w:val="936"/>
        </w:trPr>
        <w:tc>
          <w:tcPr>
            <w:tcW w:w="8097" w:type="dxa"/>
            <w:tcBorders>
              <w:top w:val="single" w:sz="4" w:space="0" w:color="000000"/>
              <w:left w:val="single" w:sz="4" w:space="0" w:color="000000"/>
              <w:bottom w:val="single" w:sz="4" w:space="0" w:color="000000"/>
              <w:right w:val="single" w:sz="4" w:space="0" w:color="000000"/>
            </w:tcBorders>
            <w:vAlign w:val="bottom"/>
          </w:tcPr>
          <w:p w14:paraId="609008C4" w14:textId="77777777" w:rsidR="00231774" w:rsidRDefault="00231774" w:rsidP="00A4423B">
            <w:r>
              <w:t xml:space="preserve">Run </w:t>
            </w:r>
            <w:r>
              <w:rPr>
                <w:b/>
                <w:i/>
              </w:rPr>
              <w:t xml:space="preserve">FO – Encounters on Hold Report </w:t>
            </w:r>
            <w:r>
              <w:t>–</w:t>
            </w:r>
            <w:r>
              <w:rPr>
                <w:b/>
                <w:i/>
              </w:rPr>
              <w:t xml:space="preserve"> </w:t>
            </w:r>
            <w:r>
              <w:t xml:space="preserve">review all patient cases on hold which displays service date, clinician, insurance plan.  This is helpful especially when holding for credentialing </w:t>
            </w:r>
          </w:p>
        </w:tc>
        <w:tc>
          <w:tcPr>
            <w:tcW w:w="1255" w:type="dxa"/>
            <w:tcBorders>
              <w:top w:val="single" w:sz="4" w:space="0" w:color="000000"/>
              <w:left w:val="single" w:sz="4" w:space="0" w:color="000000"/>
              <w:bottom w:val="single" w:sz="4" w:space="0" w:color="000000"/>
              <w:right w:val="single" w:sz="4" w:space="0" w:color="000000"/>
            </w:tcBorders>
          </w:tcPr>
          <w:p w14:paraId="10AD27F0" w14:textId="77777777" w:rsidR="00231774" w:rsidRDefault="00231774" w:rsidP="00A4423B">
            <w:pPr>
              <w:ind w:left="458"/>
              <w:jc w:val="center"/>
            </w:pPr>
            <w:r>
              <w:t xml:space="preserve"> </w:t>
            </w:r>
          </w:p>
        </w:tc>
      </w:tr>
      <w:tr w:rsidR="00231774" w14:paraId="76A51B9F" w14:textId="77777777" w:rsidTr="00A4423B">
        <w:trPr>
          <w:trHeight w:val="936"/>
        </w:trPr>
        <w:tc>
          <w:tcPr>
            <w:tcW w:w="8097" w:type="dxa"/>
            <w:tcBorders>
              <w:top w:val="single" w:sz="4" w:space="0" w:color="000000"/>
              <w:left w:val="single" w:sz="4" w:space="0" w:color="000000"/>
              <w:bottom w:val="single" w:sz="4" w:space="0" w:color="000000"/>
              <w:right w:val="single" w:sz="4" w:space="0" w:color="000000"/>
            </w:tcBorders>
            <w:vAlign w:val="bottom"/>
          </w:tcPr>
          <w:p w14:paraId="3EABAB74" w14:textId="77777777" w:rsidR="00231774" w:rsidRDefault="00231774" w:rsidP="00A4423B">
            <w:r>
              <w:t xml:space="preserve">Run </w:t>
            </w:r>
            <w:r>
              <w:rPr>
                <w:b/>
                <w:i/>
              </w:rPr>
              <w:t xml:space="preserve">REV – Adjustments Profile Report </w:t>
            </w:r>
            <w:r>
              <w:t>–</w:t>
            </w:r>
            <w:r>
              <w:rPr>
                <w:b/>
                <w:i/>
              </w:rPr>
              <w:t xml:space="preserve"> identify any FO Codes that are FO related (codes:  15, 119, 197, 198, 210, No Auth/Ref code) </w:t>
            </w:r>
            <w:r w:rsidRPr="002C5A7C">
              <w:rPr>
                <w:bCs/>
                <w:iCs/>
              </w:rPr>
              <w:t>Submit for retro</w:t>
            </w:r>
            <w:r>
              <w:rPr>
                <w:bCs/>
                <w:iCs/>
              </w:rPr>
              <w:t>-</w:t>
            </w:r>
            <w:r w:rsidRPr="002C5A7C">
              <w:rPr>
                <w:bCs/>
                <w:iCs/>
              </w:rPr>
              <w:t>authorization on any cases we have adjuste</w:t>
            </w:r>
            <w:r>
              <w:rPr>
                <w:bCs/>
                <w:iCs/>
              </w:rPr>
              <w:t>d</w:t>
            </w:r>
            <w:r w:rsidRPr="002C5A7C">
              <w:rPr>
                <w:bCs/>
                <w:iCs/>
              </w:rPr>
              <w:t>.</w:t>
            </w:r>
            <w:r>
              <w:t xml:space="preserve"> </w:t>
            </w:r>
          </w:p>
        </w:tc>
        <w:tc>
          <w:tcPr>
            <w:tcW w:w="1255" w:type="dxa"/>
            <w:tcBorders>
              <w:top w:val="single" w:sz="4" w:space="0" w:color="000000"/>
              <w:left w:val="single" w:sz="4" w:space="0" w:color="000000"/>
              <w:bottom w:val="single" w:sz="4" w:space="0" w:color="000000"/>
              <w:right w:val="single" w:sz="4" w:space="0" w:color="000000"/>
            </w:tcBorders>
          </w:tcPr>
          <w:p w14:paraId="5ADD4B78" w14:textId="77777777" w:rsidR="00231774" w:rsidRDefault="00231774" w:rsidP="00A4423B">
            <w:pPr>
              <w:ind w:left="458"/>
              <w:jc w:val="center"/>
            </w:pPr>
          </w:p>
        </w:tc>
      </w:tr>
    </w:tbl>
    <w:p w14:paraId="3721AB95" w14:textId="77777777" w:rsidR="00231774" w:rsidRDefault="00231774" w:rsidP="00231774">
      <w:r>
        <w:t xml:space="preserve"> </w:t>
      </w:r>
    </w:p>
    <w:p w14:paraId="21C040AF" w14:textId="77777777" w:rsidR="00231774" w:rsidRDefault="00231774" w:rsidP="00231774">
      <w:pPr>
        <w:spacing w:after="158"/>
      </w:pPr>
      <w:r>
        <w:t xml:space="preserve"> </w:t>
      </w:r>
    </w:p>
    <w:p w14:paraId="46E913B2" w14:textId="77777777" w:rsidR="00231774" w:rsidRDefault="00231774">
      <w:pPr>
        <w:spacing w:after="175"/>
      </w:pPr>
    </w:p>
    <w:sectPr w:rsidR="00231774">
      <w:headerReference w:type="even" r:id="rId10"/>
      <w:headerReference w:type="default" r:id="rId11"/>
      <w:footerReference w:type="even" r:id="rId12"/>
      <w:footerReference w:type="default" r:id="rId13"/>
      <w:headerReference w:type="first" r:id="rId14"/>
      <w:footerReference w:type="first" r:id="rId15"/>
      <w:pgSz w:w="12240" w:h="15840"/>
      <w:pgMar w:top="720" w:right="4115" w:bottom="1393"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A8F7F" w14:textId="77777777" w:rsidR="006457AE" w:rsidRDefault="006457AE">
      <w:pPr>
        <w:spacing w:after="0" w:line="240" w:lineRule="auto"/>
      </w:pPr>
      <w:r>
        <w:separator/>
      </w:r>
    </w:p>
  </w:endnote>
  <w:endnote w:type="continuationSeparator" w:id="0">
    <w:p w14:paraId="120BB73B" w14:textId="77777777" w:rsidR="006457AE" w:rsidRDefault="00645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12657" w14:textId="77777777" w:rsidR="00951AD2" w:rsidRDefault="00C014E4">
    <w:pPr>
      <w:spacing w:after="0"/>
    </w:pPr>
    <w:r>
      <w:t xml:space="preserve">January 2021 </w:t>
    </w:r>
  </w:p>
  <w:p w14:paraId="2108BBDD" w14:textId="77777777" w:rsidR="00951AD2" w:rsidRDefault="00C014E4">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2882F" w14:textId="7FB412AA" w:rsidR="00951AD2" w:rsidRDefault="00C0267B">
    <w:pPr>
      <w:spacing w:after="0"/>
    </w:pPr>
    <w:r>
      <w:t>Oct</w:t>
    </w:r>
    <w:r w:rsidR="006A307D">
      <w:t xml:space="preserve"> 2023</w:t>
    </w:r>
  </w:p>
  <w:p w14:paraId="295F4F03" w14:textId="77777777" w:rsidR="00951AD2" w:rsidRDefault="00C014E4">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A478A" w14:textId="77777777" w:rsidR="00951AD2" w:rsidRDefault="00C014E4">
    <w:pPr>
      <w:spacing w:after="0"/>
    </w:pPr>
    <w:r>
      <w:t xml:space="preserve">January 2021 </w:t>
    </w:r>
  </w:p>
  <w:p w14:paraId="525751D9" w14:textId="77777777" w:rsidR="00951AD2" w:rsidRDefault="00C014E4">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A9C38" w14:textId="77777777" w:rsidR="006457AE" w:rsidRDefault="006457AE">
      <w:pPr>
        <w:spacing w:after="0" w:line="240" w:lineRule="auto"/>
      </w:pPr>
      <w:r>
        <w:separator/>
      </w:r>
    </w:p>
  </w:footnote>
  <w:footnote w:type="continuationSeparator" w:id="0">
    <w:p w14:paraId="31079A68" w14:textId="77777777" w:rsidR="006457AE" w:rsidRDefault="006457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9D0EF" w14:textId="77777777" w:rsidR="00C0267B" w:rsidRDefault="00C026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40229" w14:textId="77777777" w:rsidR="00C0267B" w:rsidRDefault="00C026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D3756" w14:textId="77777777" w:rsidR="00C0267B" w:rsidRDefault="00C0267B">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1F9C0"/>
    <w:multiLevelType w:val="hybridMultilevel"/>
    <w:tmpl w:val="72DE1836"/>
    <w:lvl w:ilvl="0" w:tplc="2C8C5208">
      <w:start w:val="1"/>
      <w:numFmt w:val="bullet"/>
      <w:lvlText w:val=""/>
      <w:lvlJc w:val="left"/>
      <w:pPr>
        <w:ind w:left="720" w:hanging="360"/>
      </w:pPr>
      <w:rPr>
        <w:rFonts w:ascii="Symbol" w:hAnsi="Symbol" w:hint="default"/>
      </w:rPr>
    </w:lvl>
    <w:lvl w:ilvl="1" w:tplc="5FAC9D24">
      <w:start w:val="1"/>
      <w:numFmt w:val="bullet"/>
      <w:lvlText w:val="o"/>
      <w:lvlJc w:val="left"/>
      <w:pPr>
        <w:ind w:left="1440" w:hanging="360"/>
      </w:pPr>
      <w:rPr>
        <w:rFonts w:ascii="Courier New" w:hAnsi="Courier New" w:hint="default"/>
      </w:rPr>
    </w:lvl>
    <w:lvl w:ilvl="2" w:tplc="FEE8B3F4">
      <w:start w:val="1"/>
      <w:numFmt w:val="bullet"/>
      <w:lvlText w:val=""/>
      <w:lvlJc w:val="left"/>
      <w:pPr>
        <w:ind w:left="2160" w:hanging="360"/>
      </w:pPr>
      <w:rPr>
        <w:rFonts w:ascii="Wingdings" w:hAnsi="Wingdings" w:hint="default"/>
      </w:rPr>
    </w:lvl>
    <w:lvl w:ilvl="3" w:tplc="43126230">
      <w:start w:val="1"/>
      <w:numFmt w:val="bullet"/>
      <w:lvlText w:val=""/>
      <w:lvlJc w:val="left"/>
      <w:pPr>
        <w:ind w:left="2880" w:hanging="360"/>
      </w:pPr>
      <w:rPr>
        <w:rFonts w:ascii="Symbol" w:hAnsi="Symbol" w:hint="default"/>
      </w:rPr>
    </w:lvl>
    <w:lvl w:ilvl="4" w:tplc="41D4B9E4">
      <w:start w:val="1"/>
      <w:numFmt w:val="bullet"/>
      <w:lvlText w:val="o"/>
      <w:lvlJc w:val="left"/>
      <w:pPr>
        <w:ind w:left="3600" w:hanging="360"/>
      </w:pPr>
      <w:rPr>
        <w:rFonts w:ascii="Courier New" w:hAnsi="Courier New" w:hint="default"/>
      </w:rPr>
    </w:lvl>
    <w:lvl w:ilvl="5" w:tplc="0062EE8C">
      <w:start w:val="1"/>
      <w:numFmt w:val="bullet"/>
      <w:lvlText w:val=""/>
      <w:lvlJc w:val="left"/>
      <w:pPr>
        <w:ind w:left="4320" w:hanging="360"/>
      </w:pPr>
      <w:rPr>
        <w:rFonts w:ascii="Wingdings" w:hAnsi="Wingdings" w:hint="default"/>
      </w:rPr>
    </w:lvl>
    <w:lvl w:ilvl="6" w:tplc="1A2A0BE0">
      <w:start w:val="1"/>
      <w:numFmt w:val="bullet"/>
      <w:lvlText w:val=""/>
      <w:lvlJc w:val="left"/>
      <w:pPr>
        <w:ind w:left="5040" w:hanging="360"/>
      </w:pPr>
      <w:rPr>
        <w:rFonts w:ascii="Symbol" w:hAnsi="Symbol" w:hint="default"/>
      </w:rPr>
    </w:lvl>
    <w:lvl w:ilvl="7" w:tplc="06FC604A">
      <w:start w:val="1"/>
      <w:numFmt w:val="bullet"/>
      <w:lvlText w:val="o"/>
      <w:lvlJc w:val="left"/>
      <w:pPr>
        <w:ind w:left="5760" w:hanging="360"/>
      </w:pPr>
      <w:rPr>
        <w:rFonts w:ascii="Courier New" w:hAnsi="Courier New" w:hint="default"/>
      </w:rPr>
    </w:lvl>
    <w:lvl w:ilvl="8" w:tplc="86C4736A">
      <w:start w:val="1"/>
      <w:numFmt w:val="bullet"/>
      <w:lvlText w:val=""/>
      <w:lvlJc w:val="left"/>
      <w:pPr>
        <w:ind w:left="6480" w:hanging="360"/>
      </w:pPr>
      <w:rPr>
        <w:rFonts w:ascii="Wingdings" w:hAnsi="Wingdings" w:hint="default"/>
      </w:rPr>
    </w:lvl>
  </w:abstractNum>
  <w:abstractNum w:abstractNumId="1" w15:restartNumberingAfterBreak="0">
    <w:nsid w:val="14471652"/>
    <w:multiLevelType w:val="hybridMultilevel"/>
    <w:tmpl w:val="134C8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87074"/>
    <w:multiLevelType w:val="hybridMultilevel"/>
    <w:tmpl w:val="103ABD50"/>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3" w15:restartNumberingAfterBreak="0">
    <w:nsid w:val="1D481678"/>
    <w:multiLevelType w:val="hybridMultilevel"/>
    <w:tmpl w:val="1EA2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62294"/>
    <w:multiLevelType w:val="hybridMultilevel"/>
    <w:tmpl w:val="6D745EF4"/>
    <w:lvl w:ilvl="0" w:tplc="17D0D726">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79CDB92">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3F025E6">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4ACA744">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4C8A44">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208F224">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D0A5360">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DEDAC2">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B0E453C">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D11F218"/>
    <w:multiLevelType w:val="hybridMultilevel"/>
    <w:tmpl w:val="B67AFF74"/>
    <w:lvl w:ilvl="0" w:tplc="C6E85234">
      <w:start w:val="1"/>
      <w:numFmt w:val="bullet"/>
      <w:lvlText w:val=""/>
      <w:lvlJc w:val="left"/>
      <w:pPr>
        <w:ind w:left="720" w:hanging="360"/>
      </w:pPr>
      <w:rPr>
        <w:rFonts w:ascii="Symbol" w:hAnsi="Symbol" w:hint="default"/>
      </w:rPr>
    </w:lvl>
    <w:lvl w:ilvl="1" w:tplc="E6F03826">
      <w:start w:val="1"/>
      <w:numFmt w:val="bullet"/>
      <w:lvlText w:val=""/>
      <w:lvlJc w:val="left"/>
      <w:pPr>
        <w:ind w:left="1440" w:hanging="360"/>
      </w:pPr>
      <w:rPr>
        <w:rFonts w:ascii="Symbol" w:hAnsi="Symbol" w:hint="default"/>
      </w:rPr>
    </w:lvl>
    <w:lvl w:ilvl="2" w:tplc="7CCC3E8E">
      <w:start w:val="1"/>
      <w:numFmt w:val="bullet"/>
      <w:lvlText w:val=""/>
      <w:lvlJc w:val="left"/>
      <w:pPr>
        <w:ind w:left="2160" w:hanging="360"/>
      </w:pPr>
      <w:rPr>
        <w:rFonts w:ascii="Wingdings" w:hAnsi="Wingdings" w:hint="default"/>
      </w:rPr>
    </w:lvl>
    <w:lvl w:ilvl="3" w:tplc="1BB44752">
      <w:start w:val="1"/>
      <w:numFmt w:val="bullet"/>
      <w:lvlText w:val=""/>
      <w:lvlJc w:val="left"/>
      <w:pPr>
        <w:ind w:left="2880" w:hanging="360"/>
      </w:pPr>
      <w:rPr>
        <w:rFonts w:ascii="Symbol" w:hAnsi="Symbol" w:hint="default"/>
      </w:rPr>
    </w:lvl>
    <w:lvl w:ilvl="4" w:tplc="7264DF3C">
      <w:start w:val="1"/>
      <w:numFmt w:val="bullet"/>
      <w:lvlText w:val="o"/>
      <w:lvlJc w:val="left"/>
      <w:pPr>
        <w:ind w:left="3600" w:hanging="360"/>
      </w:pPr>
      <w:rPr>
        <w:rFonts w:ascii="Courier New" w:hAnsi="Courier New" w:hint="default"/>
      </w:rPr>
    </w:lvl>
    <w:lvl w:ilvl="5" w:tplc="A84257EA">
      <w:start w:val="1"/>
      <w:numFmt w:val="bullet"/>
      <w:lvlText w:val=""/>
      <w:lvlJc w:val="left"/>
      <w:pPr>
        <w:ind w:left="4320" w:hanging="360"/>
      </w:pPr>
      <w:rPr>
        <w:rFonts w:ascii="Wingdings" w:hAnsi="Wingdings" w:hint="default"/>
      </w:rPr>
    </w:lvl>
    <w:lvl w:ilvl="6" w:tplc="2BC20424">
      <w:start w:val="1"/>
      <w:numFmt w:val="bullet"/>
      <w:lvlText w:val=""/>
      <w:lvlJc w:val="left"/>
      <w:pPr>
        <w:ind w:left="5040" w:hanging="360"/>
      </w:pPr>
      <w:rPr>
        <w:rFonts w:ascii="Symbol" w:hAnsi="Symbol" w:hint="default"/>
      </w:rPr>
    </w:lvl>
    <w:lvl w:ilvl="7" w:tplc="534281B4">
      <w:start w:val="1"/>
      <w:numFmt w:val="bullet"/>
      <w:lvlText w:val="o"/>
      <w:lvlJc w:val="left"/>
      <w:pPr>
        <w:ind w:left="5760" w:hanging="360"/>
      </w:pPr>
      <w:rPr>
        <w:rFonts w:ascii="Courier New" w:hAnsi="Courier New" w:hint="default"/>
      </w:rPr>
    </w:lvl>
    <w:lvl w:ilvl="8" w:tplc="7C90FCA4">
      <w:start w:val="1"/>
      <w:numFmt w:val="bullet"/>
      <w:lvlText w:val=""/>
      <w:lvlJc w:val="left"/>
      <w:pPr>
        <w:ind w:left="6480" w:hanging="360"/>
      </w:pPr>
      <w:rPr>
        <w:rFonts w:ascii="Wingdings" w:hAnsi="Wingdings" w:hint="default"/>
      </w:rPr>
    </w:lvl>
  </w:abstractNum>
  <w:abstractNum w:abstractNumId="6" w15:restartNumberingAfterBreak="0">
    <w:nsid w:val="2D9569BA"/>
    <w:multiLevelType w:val="hybridMultilevel"/>
    <w:tmpl w:val="B3380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224F4"/>
    <w:multiLevelType w:val="hybridMultilevel"/>
    <w:tmpl w:val="D8E8C7F0"/>
    <w:lvl w:ilvl="0" w:tplc="F58CB21E">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82D368">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3261FCC">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5F8C62C">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F8E598">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A7EA0EA">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E83D3E">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72AD2A">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68446B2">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7323B5D"/>
    <w:multiLevelType w:val="hybridMultilevel"/>
    <w:tmpl w:val="2180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BD47F0"/>
    <w:multiLevelType w:val="hybridMultilevel"/>
    <w:tmpl w:val="09DC7C30"/>
    <w:lvl w:ilvl="0" w:tplc="D8AA7DD0">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64E22C">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DCD28C">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790FBB2">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5E78A4">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450E9CA">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59A9934">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3033CE">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D61B04">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1EE0BA8"/>
    <w:multiLevelType w:val="hybridMultilevel"/>
    <w:tmpl w:val="B592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3D4F54"/>
    <w:multiLevelType w:val="hybridMultilevel"/>
    <w:tmpl w:val="FEC210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5E77B55"/>
    <w:multiLevelType w:val="hybridMultilevel"/>
    <w:tmpl w:val="8DFED20A"/>
    <w:lvl w:ilvl="0" w:tplc="5284EDF6">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7EF29E">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530EDCE">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91EBF3A">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DC61FCA">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EA729C">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BD27566">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76E79C">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B0E755A">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6B00332"/>
    <w:multiLevelType w:val="hybridMultilevel"/>
    <w:tmpl w:val="772C3AD8"/>
    <w:lvl w:ilvl="0" w:tplc="F2FC3988">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F826CA">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140455A">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4DC50C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96B5CA">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09C6550">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A80F15E">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9A4DDE">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A0CBF5C">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7FE319E"/>
    <w:multiLevelType w:val="hybridMultilevel"/>
    <w:tmpl w:val="49E8B1D0"/>
    <w:lvl w:ilvl="0" w:tplc="E86C17E0">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AECDD4">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2C53A4">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BA286EA">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1830D6">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1C86EA2">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B4A0BCC">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F8D68A">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3BAE03E">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AEA79D6"/>
    <w:multiLevelType w:val="hybridMultilevel"/>
    <w:tmpl w:val="99BC5712"/>
    <w:lvl w:ilvl="0" w:tplc="DCAA2798">
      <w:start w:val="1"/>
      <w:numFmt w:val="bullet"/>
      <w:lvlText w:val="•"/>
      <w:lvlJc w:val="left"/>
      <w:pPr>
        <w:ind w:left="4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D65BAE">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394BEBE">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06E682C">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26958E">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6063F62">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E24915E">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34164C">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7E1FC8">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CB13B3C"/>
    <w:multiLevelType w:val="hybridMultilevel"/>
    <w:tmpl w:val="65E0D8FE"/>
    <w:lvl w:ilvl="0" w:tplc="1D4C41E2">
      <w:start w:val="1"/>
      <w:numFmt w:val="bullet"/>
      <w:lvlText w:val="•"/>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32F53A">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92C6FCC">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C4AF6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1A18E8">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52510C">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E2B3DC">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02DB04">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21A2A40">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E2047EF"/>
    <w:multiLevelType w:val="hybridMultilevel"/>
    <w:tmpl w:val="D6262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A60008"/>
    <w:multiLevelType w:val="hybridMultilevel"/>
    <w:tmpl w:val="A2040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1619995">
    <w:abstractNumId w:val="0"/>
  </w:num>
  <w:num w:numId="2" w16cid:durableId="1420251287">
    <w:abstractNumId w:val="5"/>
  </w:num>
  <w:num w:numId="3" w16cid:durableId="91049165">
    <w:abstractNumId w:val="9"/>
  </w:num>
  <w:num w:numId="4" w16cid:durableId="384062431">
    <w:abstractNumId w:val="15"/>
  </w:num>
  <w:num w:numId="5" w16cid:durableId="106388422">
    <w:abstractNumId w:val="16"/>
  </w:num>
  <w:num w:numId="6" w16cid:durableId="496267012">
    <w:abstractNumId w:val="4"/>
  </w:num>
  <w:num w:numId="7" w16cid:durableId="1672953484">
    <w:abstractNumId w:val="14"/>
  </w:num>
  <w:num w:numId="8" w16cid:durableId="1689142389">
    <w:abstractNumId w:val="7"/>
  </w:num>
  <w:num w:numId="9" w16cid:durableId="1015575594">
    <w:abstractNumId w:val="12"/>
  </w:num>
  <w:num w:numId="10" w16cid:durableId="180167935">
    <w:abstractNumId w:val="13"/>
  </w:num>
  <w:num w:numId="11" w16cid:durableId="1134642521">
    <w:abstractNumId w:val="2"/>
  </w:num>
  <w:num w:numId="12" w16cid:durableId="408309845">
    <w:abstractNumId w:val="1"/>
  </w:num>
  <w:num w:numId="13" w16cid:durableId="995455874">
    <w:abstractNumId w:val="3"/>
  </w:num>
  <w:num w:numId="14" w16cid:durableId="1208445407">
    <w:abstractNumId w:val="17"/>
  </w:num>
  <w:num w:numId="15" w16cid:durableId="1738429615">
    <w:abstractNumId w:val="18"/>
  </w:num>
  <w:num w:numId="16" w16cid:durableId="1507012909">
    <w:abstractNumId w:val="11"/>
  </w:num>
  <w:num w:numId="17" w16cid:durableId="1370300495">
    <w:abstractNumId w:val="6"/>
  </w:num>
  <w:num w:numId="18" w16cid:durableId="626737671">
    <w:abstractNumId w:val="8"/>
  </w:num>
  <w:num w:numId="19" w16cid:durableId="17320705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AD2"/>
    <w:rsid w:val="00024237"/>
    <w:rsid w:val="00025233"/>
    <w:rsid w:val="000668BC"/>
    <w:rsid w:val="000A44E8"/>
    <w:rsid w:val="001D3CAD"/>
    <w:rsid w:val="001D7D2F"/>
    <w:rsid w:val="00231774"/>
    <w:rsid w:val="00233C79"/>
    <w:rsid w:val="0027453D"/>
    <w:rsid w:val="00294A13"/>
    <w:rsid w:val="002C5A7C"/>
    <w:rsid w:val="003067BA"/>
    <w:rsid w:val="003F3B98"/>
    <w:rsid w:val="00442BAA"/>
    <w:rsid w:val="004642CB"/>
    <w:rsid w:val="0046514B"/>
    <w:rsid w:val="004C3B34"/>
    <w:rsid w:val="004E649D"/>
    <w:rsid w:val="006418E7"/>
    <w:rsid w:val="006457AE"/>
    <w:rsid w:val="00650AE1"/>
    <w:rsid w:val="006A307D"/>
    <w:rsid w:val="0070498B"/>
    <w:rsid w:val="00707391"/>
    <w:rsid w:val="00720FA9"/>
    <w:rsid w:val="007277C7"/>
    <w:rsid w:val="00752C90"/>
    <w:rsid w:val="0076324A"/>
    <w:rsid w:val="00771896"/>
    <w:rsid w:val="00780FEE"/>
    <w:rsid w:val="007F2320"/>
    <w:rsid w:val="00891EA7"/>
    <w:rsid w:val="008B5A71"/>
    <w:rsid w:val="008D271B"/>
    <w:rsid w:val="008D45CE"/>
    <w:rsid w:val="008E2B21"/>
    <w:rsid w:val="00951AD2"/>
    <w:rsid w:val="009974EE"/>
    <w:rsid w:val="00A43CFC"/>
    <w:rsid w:val="00A76738"/>
    <w:rsid w:val="00A76952"/>
    <w:rsid w:val="00A944F0"/>
    <w:rsid w:val="00A97E0D"/>
    <w:rsid w:val="00AE47DF"/>
    <w:rsid w:val="00B15902"/>
    <w:rsid w:val="00BD2EA7"/>
    <w:rsid w:val="00C014E4"/>
    <w:rsid w:val="00C0267B"/>
    <w:rsid w:val="00C141F8"/>
    <w:rsid w:val="00C53F95"/>
    <w:rsid w:val="00D33298"/>
    <w:rsid w:val="00D342DB"/>
    <w:rsid w:val="00D65AE5"/>
    <w:rsid w:val="00E84F38"/>
    <w:rsid w:val="00F234DB"/>
    <w:rsid w:val="00F91268"/>
    <w:rsid w:val="00FE037C"/>
    <w:rsid w:val="01F8F64F"/>
    <w:rsid w:val="034EE1DB"/>
    <w:rsid w:val="04FE835B"/>
    <w:rsid w:val="0774EE52"/>
    <w:rsid w:val="0FC7B122"/>
    <w:rsid w:val="1084241E"/>
    <w:rsid w:val="12AD2849"/>
    <w:rsid w:val="12B7A0F9"/>
    <w:rsid w:val="13A37666"/>
    <w:rsid w:val="175083DC"/>
    <w:rsid w:val="18425289"/>
    <w:rsid w:val="1FF04E19"/>
    <w:rsid w:val="21AC588C"/>
    <w:rsid w:val="2FBB7ACA"/>
    <w:rsid w:val="30CAAA60"/>
    <w:rsid w:val="32BF0C13"/>
    <w:rsid w:val="331675B5"/>
    <w:rsid w:val="36FE116B"/>
    <w:rsid w:val="38BA4FA2"/>
    <w:rsid w:val="3CBD57FB"/>
    <w:rsid w:val="3CED7AB9"/>
    <w:rsid w:val="4354111D"/>
    <w:rsid w:val="47143535"/>
    <w:rsid w:val="471B7AAE"/>
    <w:rsid w:val="4E124C30"/>
    <w:rsid w:val="4FB9FFBE"/>
    <w:rsid w:val="54084317"/>
    <w:rsid w:val="59EAA759"/>
    <w:rsid w:val="5E7B7A92"/>
    <w:rsid w:val="66661EA1"/>
    <w:rsid w:val="699DBF63"/>
    <w:rsid w:val="6E713086"/>
    <w:rsid w:val="70355C43"/>
    <w:rsid w:val="71B0BECE"/>
    <w:rsid w:val="71FF9AE1"/>
    <w:rsid w:val="74E85F90"/>
    <w:rsid w:val="76842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A5C30"/>
  <w15:docId w15:val="{01DE9DA9-607F-409D-877D-33B0FDED2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94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4F0"/>
    <w:rPr>
      <w:rFonts w:ascii="Calibri" w:eastAsia="Calibri" w:hAnsi="Calibri" w:cs="Calibri"/>
      <w:color w:val="000000"/>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customStyle="1" w:styleId="TableGrid">
    <w:name w:val="TableGrid"/>
    <w:rsid w:val="00231774"/>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FOC/PartnerClinic@allianceptp.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7E9A8-BBE2-4BE7-9392-4C6C9CA9A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Kerrick</dc:creator>
  <cp:keywords/>
  <cp:lastModifiedBy>Kimberly Stewart</cp:lastModifiedBy>
  <cp:revision>3</cp:revision>
  <cp:lastPrinted>2022-02-17T19:42:00Z</cp:lastPrinted>
  <dcterms:created xsi:type="dcterms:W3CDTF">2023-10-20T14:36:00Z</dcterms:created>
  <dcterms:modified xsi:type="dcterms:W3CDTF">2023-11-02T14:13:00Z</dcterms:modified>
</cp:coreProperties>
</file>