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9326F8" w:rsidP="009326F8" w:rsidRDefault="009326F8" w14:paraId="35C9A10A" w14:textId="19B2CDB3">
      <w:pPr>
        <w:spacing w:after="0"/>
        <w:jc w:val="center"/>
      </w:pPr>
      <w:r>
        <w:rPr>
          <w:noProof/>
        </w:rPr>
        <w:drawing>
          <wp:inline distT="0" distB="0" distL="0" distR="0" wp14:anchorId="47C2975D" wp14:editId="436D4888">
            <wp:extent cx="2483994" cy="1263015"/>
            <wp:effectExtent l="0" t="0" r="0" b="0"/>
            <wp:docPr id="2" name="Picture 2" descr="C:\Users\LINDA~1.KER\AppData\Local\Temp\SNAGHTML2a37e2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DA~1.KER\AppData\Local\Temp\SNAGHTML2a37e27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267" cy="127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9326F8" w:rsidRDefault="009326F8" w14:paraId="479DA748" w14:textId="06275E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DD3731" w:rsidTr="7304A94C" w14:paraId="61112E89" w14:textId="77777777">
        <w:tc>
          <w:tcPr>
            <w:tcW w:w="9350" w:type="dxa"/>
            <w:gridSpan w:val="2"/>
            <w:tcMar/>
          </w:tcPr>
          <w:p w:rsidRPr="00DD3731" w:rsidR="00DD3731" w:rsidP="7304A94C" w:rsidRDefault="00DD3731" w14:paraId="14302B92" w14:textId="79630302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7304A94C" w:rsidR="00DD3731">
              <w:rPr>
                <w:b w:val="1"/>
                <w:bCs w:val="1"/>
                <w:sz w:val="28"/>
                <w:szCs w:val="28"/>
              </w:rPr>
              <w:t>FOC DAILY CHECKLIST</w:t>
            </w:r>
          </w:p>
        </w:tc>
      </w:tr>
      <w:tr w:rsidR="00D77AD4" w:rsidTr="7304A94C" w14:paraId="2E1CE499" w14:textId="77777777">
        <w:tc>
          <w:tcPr>
            <w:tcW w:w="8095" w:type="dxa"/>
            <w:tcMar/>
          </w:tcPr>
          <w:p w:rsidR="00D77AD4" w:rsidP="00DD3731" w:rsidRDefault="7E3124A5" w14:paraId="23ACD5E9" w14:textId="4EEAB175">
            <w:pPr>
              <w:spacing w:before="120"/>
            </w:pPr>
            <w:r w:rsidRPr="00A20D56">
              <w:t xml:space="preserve">Open RTM, </w:t>
            </w:r>
            <w:r>
              <w:t>Clock in &amp; begin your day – make sure to punch in/out for lunch</w:t>
            </w:r>
          </w:p>
        </w:tc>
        <w:tc>
          <w:tcPr>
            <w:tcW w:w="1255" w:type="dxa"/>
            <w:tcMar/>
          </w:tcPr>
          <w:p w:rsidR="00D77AD4" w:rsidP="00DD3731" w:rsidRDefault="00D77AD4" w14:paraId="672A6659" w14:textId="77777777">
            <w:pPr>
              <w:spacing w:before="120"/>
            </w:pPr>
          </w:p>
        </w:tc>
      </w:tr>
      <w:tr w:rsidR="00DD3731" w:rsidTr="7304A94C" w14:paraId="7497749E" w14:textId="77777777">
        <w:tc>
          <w:tcPr>
            <w:tcW w:w="8095" w:type="dxa"/>
            <w:tcMar/>
          </w:tcPr>
          <w:p w:rsidR="00742738" w:rsidP="00DD3731" w:rsidRDefault="00C63310" w14:paraId="6EB71729" w14:textId="77777777">
            <w:pPr>
              <w:spacing w:before="120"/>
            </w:pPr>
            <w:r>
              <w:t>Log into Agile</w:t>
            </w:r>
          </w:p>
          <w:p w:rsidR="00742738" w:rsidP="00742738" w:rsidRDefault="7E3124A5" w14:paraId="542F7DC9" w14:textId="6D35257E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Open th</w:t>
            </w:r>
            <w:r w:rsidR="00A20D56">
              <w:t>e clinic schedule</w:t>
            </w:r>
            <w:r>
              <w:t xml:space="preserve"> </w:t>
            </w:r>
          </w:p>
          <w:p w:rsidR="00DD3731" w:rsidP="00742738" w:rsidRDefault="204E0D9B" w14:paraId="1BEFF226" w14:textId="0B490BCE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 xml:space="preserve">Open and complete </w:t>
            </w:r>
            <w:r w:rsidR="00A20D56">
              <w:t>the</w:t>
            </w:r>
            <w:r>
              <w:t xml:space="preserve"> Work Queue, </w:t>
            </w:r>
            <w:r w:rsidRPr="00A20D56">
              <w:t>continue to monitor throughout the day</w:t>
            </w:r>
          </w:p>
        </w:tc>
        <w:tc>
          <w:tcPr>
            <w:tcW w:w="1255" w:type="dxa"/>
            <w:tcMar/>
          </w:tcPr>
          <w:p w:rsidR="00DD3731" w:rsidP="00DD3731" w:rsidRDefault="00DD3731" w14:paraId="0A37501D" w14:textId="77777777">
            <w:pPr>
              <w:spacing w:before="120"/>
            </w:pPr>
          </w:p>
        </w:tc>
      </w:tr>
      <w:tr w:rsidR="00D77AD4" w:rsidTr="7304A94C" w14:paraId="1B94C342" w14:textId="77777777">
        <w:tc>
          <w:tcPr>
            <w:tcW w:w="8095" w:type="dxa"/>
            <w:tcMar/>
          </w:tcPr>
          <w:p w:rsidR="00E273CC" w:rsidP="00D758E2" w:rsidRDefault="7E3124A5" w14:paraId="6DF70DAE" w14:textId="6C83702D">
            <w:pPr>
              <w:pStyle w:val="ListParagraph"/>
              <w:numPr>
                <w:ilvl w:val="0"/>
                <w:numId w:val="10"/>
              </w:numPr>
              <w:spacing w:before="120"/>
            </w:pPr>
            <w:r>
              <w:t>Check &amp; monitor voicemail</w:t>
            </w:r>
            <w:r w:rsidR="00A20D56">
              <w:t xml:space="preserve"> </w:t>
            </w:r>
            <w:r w:rsidR="00E273CC">
              <w:t xml:space="preserve">– monitor throughout the day/responding to all requests </w:t>
            </w:r>
          </w:p>
          <w:p w:rsidR="00D77AD4" w:rsidP="00D758E2" w:rsidRDefault="00E273CC" w14:paraId="544D157F" w14:textId="5C825120">
            <w:pPr>
              <w:pStyle w:val="ListParagraph"/>
              <w:numPr>
                <w:ilvl w:val="0"/>
                <w:numId w:val="10"/>
              </w:numPr>
              <w:spacing w:before="120"/>
            </w:pPr>
            <w:r>
              <w:t xml:space="preserve">Check Email </w:t>
            </w:r>
            <w:r w:rsidR="00B817D7">
              <w:t xml:space="preserve">&amp; monitor </w:t>
            </w:r>
            <w:r>
              <w:t>– Open and minimize the screen – monitor thr</w:t>
            </w:r>
            <w:r w:rsidR="7E3124A5">
              <w:t xml:space="preserve">oughout the day (before/after lunch/before end of shift) </w:t>
            </w:r>
            <w:r w:rsidRPr="00A20D56" w:rsidR="7E3124A5">
              <w:t>handle</w:t>
            </w:r>
            <w:r w:rsidR="00A20D56">
              <w:t xml:space="preserve"> and respond to all</w:t>
            </w:r>
            <w:r w:rsidRPr="00A20D56" w:rsidR="7E3124A5">
              <w:t xml:space="preserve"> requests from patients, staff, etc. </w:t>
            </w:r>
          </w:p>
        </w:tc>
        <w:tc>
          <w:tcPr>
            <w:tcW w:w="1255" w:type="dxa"/>
            <w:tcMar/>
          </w:tcPr>
          <w:p w:rsidR="00D77AD4" w:rsidP="00DD3731" w:rsidRDefault="00D77AD4" w14:paraId="5DAB6C7B" w14:textId="77777777">
            <w:pPr>
              <w:spacing w:before="120"/>
            </w:pPr>
          </w:p>
        </w:tc>
      </w:tr>
      <w:tr w:rsidR="004A688E" w:rsidTr="7304A94C" w14:paraId="321EE789" w14:textId="77777777">
        <w:tc>
          <w:tcPr>
            <w:tcW w:w="8095" w:type="dxa"/>
            <w:tcMar/>
          </w:tcPr>
          <w:p w:rsidR="004A688E" w:rsidP="00DD3731" w:rsidRDefault="004A688E" w14:paraId="3F2C1732" w14:textId="77777777">
            <w:pPr>
              <w:spacing w:before="120"/>
            </w:pPr>
            <w:r>
              <w:t>Answer phones by the 3</w:t>
            </w:r>
            <w:r w:rsidRPr="004A688E">
              <w:rPr>
                <w:vertAlign w:val="superscript"/>
              </w:rPr>
              <w:t>rd</w:t>
            </w:r>
            <w:r>
              <w:t xml:space="preserve"> ring with the following greeting or similar:</w:t>
            </w:r>
          </w:p>
          <w:p w:rsidRPr="004A688E" w:rsidR="004A688E" w:rsidP="004A688E" w:rsidRDefault="004A688E" w14:paraId="685002BC" w14:textId="77777777">
            <w:pPr>
              <w:spacing w:before="120"/>
              <w:ind w:left="720"/>
              <w:rPr>
                <w:b/>
                <w:i/>
                <w:sz w:val="20"/>
                <w:szCs w:val="20"/>
              </w:rPr>
            </w:pPr>
            <w:r w:rsidRPr="004A688E">
              <w:rPr>
                <w:b/>
                <w:i/>
                <w:sz w:val="20"/>
                <w:szCs w:val="20"/>
              </w:rPr>
              <w:t xml:space="preserve">Good Morning, Afternoon, Evening, </w:t>
            </w:r>
            <w:r w:rsidR="00EC2B77">
              <w:rPr>
                <w:b/>
                <w:i/>
                <w:sz w:val="20"/>
                <w:szCs w:val="20"/>
              </w:rPr>
              <w:t>“</w:t>
            </w:r>
            <w:r w:rsidR="00EC2B77">
              <w:rPr>
                <w:b/>
                <w:i/>
                <w:sz w:val="20"/>
                <w:szCs w:val="20"/>
                <w:u w:val="single"/>
              </w:rPr>
              <w:t>Company</w:t>
            </w:r>
            <w:r w:rsidRPr="00EC2B77" w:rsidR="00EC2B77">
              <w:rPr>
                <w:b/>
                <w:i/>
                <w:sz w:val="20"/>
                <w:szCs w:val="20"/>
                <w:u w:val="single"/>
              </w:rPr>
              <w:t xml:space="preserve"> Name</w:t>
            </w:r>
            <w:r w:rsidR="00EC2B77">
              <w:rPr>
                <w:b/>
                <w:i/>
                <w:sz w:val="20"/>
                <w:szCs w:val="20"/>
              </w:rPr>
              <w:t>”</w:t>
            </w:r>
            <w:r w:rsidRPr="004A688E">
              <w:rPr>
                <w:b/>
                <w:i/>
                <w:sz w:val="20"/>
                <w:szCs w:val="20"/>
              </w:rPr>
              <w:t xml:space="preserve"> Physical Therapy </w:t>
            </w:r>
            <w:r>
              <w:rPr>
                <w:b/>
                <w:i/>
                <w:sz w:val="20"/>
                <w:szCs w:val="20"/>
              </w:rPr>
              <w:t xml:space="preserve">in </w:t>
            </w:r>
            <w:r w:rsidRPr="004A688E">
              <w:rPr>
                <w:b/>
                <w:i/>
                <w:sz w:val="20"/>
                <w:szCs w:val="20"/>
                <w:u w:val="single"/>
              </w:rPr>
              <w:t>Location</w:t>
            </w:r>
            <w:r w:rsidRPr="004A688E">
              <w:rPr>
                <w:b/>
                <w:i/>
                <w:sz w:val="20"/>
                <w:szCs w:val="20"/>
              </w:rPr>
              <w:t xml:space="preserve">, this is </w:t>
            </w:r>
            <w:r w:rsidRPr="004A688E">
              <w:rPr>
                <w:b/>
                <w:i/>
                <w:sz w:val="20"/>
                <w:szCs w:val="20"/>
                <w:u w:val="single"/>
              </w:rPr>
              <w:t>your name</w:t>
            </w:r>
            <w:r w:rsidRPr="004A688E">
              <w:rPr>
                <w:b/>
                <w:i/>
                <w:sz w:val="20"/>
                <w:szCs w:val="20"/>
              </w:rPr>
              <w:t>, how may I help you?</w:t>
            </w:r>
          </w:p>
        </w:tc>
        <w:tc>
          <w:tcPr>
            <w:tcW w:w="1255" w:type="dxa"/>
            <w:tcMar/>
          </w:tcPr>
          <w:p w:rsidR="004A688E" w:rsidP="00DD3731" w:rsidRDefault="004A688E" w14:paraId="02EB378F" w14:textId="77777777">
            <w:pPr>
              <w:spacing w:before="120"/>
            </w:pPr>
          </w:p>
        </w:tc>
      </w:tr>
      <w:tr w:rsidR="006C24EC" w:rsidTr="7304A94C" w14:paraId="73E8DA13" w14:textId="77777777">
        <w:tc>
          <w:tcPr>
            <w:tcW w:w="8095" w:type="dxa"/>
            <w:tcMar/>
          </w:tcPr>
          <w:p w:rsidR="005C36A8" w:rsidP="00DD3731" w:rsidRDefault="005C36A8" w14:paraId="7F989D42" w14:textId="77777777">
            <w:pPr>
              <w:spacing w:before="120"/>
              <w:rPr>
                <w:b/>
              </w:rPr>
            </w:pPr>
            <w:r w:rsidRPr="005C36A8">
              <w:rPr>
                <w:b/>
              </w:rPr>
              <w:t>Check In all patients as they arriv</w:t>
            </w:r>
            <w:r>
              <w:rPr>
                <w:b/>
              </w:rPr>
              <w:t>e</w:t>
            </w:r>
          </w:p>
          <w:p w:rsidRPr="00021081" w:rsidR="006C24EC" w:rsidP="005C36A8" w:rsidRDefault="005C36A8" w14:paraId="5EE72CB4" w14:textId="77777777">
            <w:pPr>
              <w:pStyle w:val="ListParagraph"/>
              <w:numPr>
                <w:ilvl w:val="0"/>
                <w:numId w:val="12"/>
              </w:numPr>
              <w:spacing w:before="120"/>
              <w:rPr>
                <w:i/>
              </w:rPr>
            </w:pPr>
            <w:r>
              <w:t xml:space="preserve">All appts must be </w:t>
            </w:r>
            <w:r w:rsidR="7E3124A5">
              <w:t>Arrived, Rescheduled or Canceled</w:t>
            </w:r>
            <w:r w:rsidR="000D31E9">
              <w:t xml:space="preserve">.  </w:t>
            </w:r>
            <w:r w:rsidRPr="006662C2" w:rsidR="7E3124A5">
              <w:t>Handle any alerts that are attached the appointment</w:t>
            </w:r>
            <w:r w:rsidR="007478E1">
              <w:t xml:space="preserve">.  </w:t>
            </w:r>
          </w:p>
          <w:p w:rsidRPr="00021081" w:rsidR="00021081" w:rsidP="005C36A8" w:rsidRDefault="00021081" w14:paraId="1FDB8F3B" w14:textId="175DCCDF">
            <w:pPr>
              <w:pStyle w:val="ListParagraph"/>
              <w:numPr>
                <w:ilvl w:val="0"/>
                <w:numId w:val="12"/>
              </w:numPr>
              <w:spacing w:before="120"/>
            </w:pPr>
            <w:r w:rsidRPr="00021081">
              <w:t xml:space="preserve">Collect Copay </w:t>
            </w:r>
          </w:p>
        </w:tc>
        <w:tc>
          <w:tcPr>
            <w:tcW w:w="1255" w:type="dxa"/>
            <w:tcMar/>
          </w:tcPr>
          <w:p w:rsidR="006C24EC" w:rsidP="00DD3731" w:rsidRDefault="006C24EC" w14:paraId="6A05A809" w14:textId="77777777">
            <w:pPr>
              <w:spacing w:before="120"/>
            </w:pPr>
          </w:p>
        </w:tc>
      </w:tr>
      <w:tr w:rsidR="7E3124A5" w:rsidTr="7304A94C" w14:paraId="579EEC4E" w14:textId="77777777">
        <w:tc>
          <w:tcPr>
            <w:tcW w:w="8095" w:type="dxa"/>
            <w:tcMar/>
          </w:tcPr>
          <w:p w:rsidRPr="005C36A8" w:rsidR="7E3124A5" w:rsidP="7E3124A5" w:rsidRDefault="7E3124A5" w14:paraId="26238EA7" w14:textId="67E5D1FC">
            <w:pPr>
              <w:rPr>
                <w:b/>
              </w:rPr>
            </w:pPr>
            <w:r w:rsidRPr="005C36A8">
              <w:rPr>
                <w:b/>
              </w:rPr>
              <w:t>Check out all patients</w:t>
            </w:r>
          </w:p>
          <w:p w:rsidRPr="001D5826" w:rsidR="7E3124A5" w:rsidP="005C36A8" w:rsidRDefault="7E3124A5" w14:paraId="375F3510" w14:textId="270CD428">
            <w:pPr>
              <w:pStyle w:val="ListParagraph"/>
              <w:numPr>
                <w:ilvl w:val="0"/>
                <w:numId w:val="3"/>
              </w:numPr>
            </w:pPr>
            <w:r w:rsidRPr="001D5826">
              <w:t>Confirm next appointment</w:t>
            </w:r>
            <w:r w:rsidRPr="001D5826" w:rsidR="006662C2">
              <w:t xml:space="preserve"> directly with each patient</w:t>
            </w:r>
          </w:p>
          <w:p w:rsidRPr="001D5826" w:rsidR="7E3124A5" w:rsidP="001D5826" w:rsidRDefault="7E3124A5" w14:paraId="659BCF8D" w14:textId="7F774C34">
            <w:pPr>
              <w:pStyle w:val="ListParagraph"/>
              <w:numPr>
                <w:ilvl w:val="0"/>
                <w:numId w:val="3"/>
              </w:numPr>
            </w:pPr>
            <w:r w:rsidRPr="001D5826">
              <w:t>Collect copay</w:t>
            </w:r>
            <w:r w:rsidRPr="001D5826" w:rsidR="006662C2">
              <w:t xml:space="preserve"> at Time of Service</w:t>
            </w:r>
            <w:r w:rsidR="005C36A8">
              <w:t xml:space="preserve"> (if not collected at check in)</w:t>
            </w:r>
            <w:r w:rsidRPr="001D5826" w:rsidR="006662C2">
              <w:t xml:space="preserve">/Inform patient of any balance, </w:t>
            </w:r>
            <w:r w:rsidRPr="001D5826" w:rsidR="003F2F5D">
              <w:t>collecting any balance due</w:t>
            </w:r>
            <w:r w:rsidR="007C504B">
              <w:t xml:space="preserve"> – if not collected, document in Notes section of Home page in Agile</w:t>
            </w:r>
          </w:p>
        </w:tc>
        <w:tc>
          <w:tcPr>
            <w:tcW w:w="1255" w:type="dxa"/>
            <w:tcMar/>
          </w:tcPr>
          <w:p w:rsidR="7E3124A5" w:rsidP="7E3124A5" w:rsidRDefault="7E3124A5" w14:paraId="08A5AB5B" w14:textId="390DCDBA"/>
        </w:tc>
      </w:tr>
      <w:tr w:rsidR="00D748A5" w:rsidTr="7304A94C" w14:paraId="6E761A6F" w14:textId="77777777">
        <w:tc>
          <w:tcPr>
            <w:tcW w:w="8095" w:type="dxa"/>
            <w:tcMar/>
          </w:tcPr>
          <w:p w:rsidR="00D748A5" w:rsidP="00DD3731" w:rsidRDefault="00131F1B" w14:paraId="227C0DAE" w14:textId="0CB74E0C">
            <w:pPr>
              <w:spacing w:before="120"/>
            </w:pPr>
            <w:r w:rsidRPr="003E4C85">
              <w:rPr>
                <w:b/>
                <w:i/>
              </w:rPr>
              <w:t>Clinic Daily Overview Report</w:t>
            </w:r>
            <w:r>
              <w:t xml:space="preserve">  - </w:t>
            </w:r>
            <w:r w:rsidR="00D748A5">
              <w:t xml:space="preserve">Open and minimize on screen or print </w:t>
            </w:r>
            <w:r>
              <w:t>from</w:t>
            </w:r>
            <w:r w:rsidR="00D748A5">
              <w:t xml:space="preserve"> Agile (reflects all monies due by patients arriving for today</w:t>
            </w:r>
            <w:r w:rsidR="00FB5297">
              <w:t>’</w:t>
            </w:r>
            <w:r w:rsidR="00D748A5">
              <w:t>s appts)</w:t>
            </w:r>
          </w:p>
          <w:p w:rsidR="0050638C" w:rsidP="0050638C" w:rsidRDefault="0050638C" w14:paraId="45CDE413" w14:textId="24C3C24D">
            <w:pPr>
              <w:pStyle w:val="ListParagraph"/>
              <w:numPr>
                <w:ilvl w:val="0"/>
                <w:numId w:val="9"/>
              </w:numPr>
              <w:spacing w:before="120"/>
            </w:pPr>
            <w:r>
              <w:t>Copays are due at TOS, if you do not collect the copay, notate the main page in Agile of the patient’s case under Notes as to why it wasn’t collected</w:t>
            </w:r>
            <w:r w:rsidR="0089773B">
              <w:t xml:space="preserve"> </w:t>
            </w:r>
          </w:p>
        </w:tc>
        <w:tc>
          <w:tcPr>
            <w:tcW w:w="1255" w:type="dxa"/>
            <w:tcMar/>
          </w:tcPr>
          <w:p w:rsidR="00D748A5" w:rsidP="00DD3731" w:rsidRDefault="00D748A5" w14:paraId="5A39BBE3" w14:textId="77777777">
            <w:pPr>
              <w:spacing w:before="120"/>
            </w:pPr>
          </w:p>
        </w:tc>
      </w:tr>
      <w:tr w:rsidR="006C24EC" w:rsidTr="7304A94C" w14:paraId="2944F338" w14:textId="77777777">
        <w:tc>
          <w:tcPr>
            <w:tcW w:w="8095" w:type="dxa"/>
            <w:tcMar/>
          </w:tcPr>
          <w:p w:rsidR="006C24EC" w:rsidP="00DD3731" w:rsidRDefault="006C24EC" w14:paraId="27C4B836" w14:textId="77777777">
            <w:pPr>
              <w:spacing w:before="120"/>
            </w:pPr>
            <w:r>
              <w:t xml:space="preserve">Post all </w:t>
            </w:r>
            <w:r w:rsidR="00C00142">
              <w:t>OTC (over the counter) monies collected today to</w:t>
            </w:r>
            <w:r>
              <w:t xml:space="preserve"> patient</w:t>
            </w:r>
            <w:r w:rsidR="008F182A">
              <w:t>’</w:t>
            </w:r>
            <w:r>
              <w:t xml:space="preserve">s </w:t>
            </w:r>
            <w:r w:rsidR="00C00142">
              <w:t>accounts</w:t>
            </w:r>
          </w:p>
          <w:p w:rsidR="006C24EC" w:rsidP="00CC3264" w:rsidRDefault="006C24EC" w14:paraId="2F49E620" w14:textId="77777777">
            <w:pPr>
              <w:pStyle w:val="ListParagraph"/>
              <w:numPr>
                <w:ilvl w:val="0"/>
                <w:numId w:val="8"/>
              </w:numPr>
              <w:spacing w:before="120"/>
            </w:pPr>
            <w:r>
              <w:t xml:space="preserve">Print the </w:t>
            </w:r>
            <w:r w:rsidRPr="00CC3264">
              <w:rPr>
                <w:b/>
                <w:i/>
              </w:rPr>
              <w:t>Day Close Report</w:t>
            </w:r>
            <w:r w:rsidR="00D748A5">
              <w:t xml:space="preserve"> before the day is closed</w:t>
            </w:r>
            <w:r w:rsidR="00AD4C86">
              <w:t xml:space="preserve"> from yesterday</w:t>
            </w:r>
            <w:r w:rsidR="00D748A5">
              <w:t xml:space="preserve">, checking to make sure all monies collected are </w:t>
            </w:r>
            <w:r w:rsidR="005F2FC2">
              <w:t>posted and reflected</w:t>
            </w:r>
            <w:r w:rsidR="00D748A5">
              <w:t xml:space="preserve"> accurately</w:t>
            </w:r>
            <w:r w:rsidR="00AD4C86">
              <w:t xml:space="preserve">.  Scan all </w:t>
            </w:r>
            <w:r w:rsidR="00183C61">
              <w:t xml:space="preserve">receipts, deposit slips &amp; logs </w:t>
            </w:r>
            <w:r w:rsidR="00AD4C86">
              <w:t xml:space="preserve">into the </w:t>
            </w:r>
            <w:r w:rsidRPr="00A5495F" w:rsidR="00AD4C86">
              <w:rPr>
                <w:b/>
                <w:i/>
              </w:rPr>
              <w:t>FOC Daily</w:t>
            </w:r>
            <w:r w:rsidR="00AD4C86">
              <w:t xml:space="preserve"> folder on the shared drive</w:t>
            </w:r>
            <w:r w:rsidR="00183C61">
              <w:t>, labeling the file as todays date mm/dd/</w:t>
            </w:r>
            <w:proofErr w:type="spellStart"/>
            <w:r w:rsidR="00183C61">
              <w:t>yyyy</w:t>
            </w:r>
            <w:proofErr w:type="spellEnd"/>
          </w:p>
          <w:p w:rsidR="00CC3264" w:rsidP="00CC3264" w:rsidRDefault="00CC3264" w14:paraId="3A87D6BC" w14:textId="77777777">
            <w:pPr>
              <w:pStyle w:val="ListParagraph"/>
              <w:numPr>
                <w:ilvl w:val="0"/>
                <w:numId w:val="8"/>
              </w:numPr>
              <w:spacing w:before="120"/>
            </w:pPr>
            <w:r>
              <w:t xml:space="preserve">Record all OTC cash total, check total &amp; cc total on your </w:t>
            </w:r>
            <w:r w:rsidRPr="00EF2247" w:rsidR="00EF2247">
              <w:rPr>
                <w:b/>
                <w:i/>
              </w:rPr>
              <w:t>Deposit Log</w:t>
            </w:r>
            <w:r w:rsidR="00EF2247">
              <w:t xml:space="preserve"> </w:t>
            </w:r>
            <w:r>
              <w:t>on your Shared Drive</w:t>
            </w:r>
          </w:p>
          <w:p w:rsidR="00EF2247" w:rsidP="00CC3264" w:rsidRDefault="00EF2247" w14:paraId="4CACEA89" w14:textId="77777777">
            <w:pPr>
              <w:pStyle w:val="ListParagraph"/>
              <w:numPr>
                <w:ilvl w:val="0"/>
                <w:numId w:val="8"/>
              </w:numPr>
              <w:spacing w:before="120"/>
            </w:pPr>
            <w:r>
              <w:t>Run cc settlement report from cc terminal – check for accuracy against the log</w:t>
            </w:r>
          </w:p>
          <w:p w:rsidR="006C24EC" w:rsidP="00DD3731" w:rsidRDefault="00EF2247" w14:paraId="4F1C0E7B" w14:textId="77777777">
            <w:pPr>
              <w:pStyle w:val="ListParagraph"/>
              <w:numPr>
                <w:ilvl w:val="0"/>
                <w:numId w:val="8"/>
              </w:numPr>
              <w:spacing w:before="120"/>
            </w:pPr>
            <w:r>
              <w:t xml:space="preserve">Run your </w:t>
            </w:r>
            <w:r w:rsidRPr="00EF2247">
              <w:rPr>
                <w:b/>
                <w:i/>
              </w:rPr>
              <w:t>Daily Cash Drawer</w:t>
            </w:r>
            <w:r w:rsidR="00686E38">
              <w:rPr>
                <w:b/>
                <w:i/>
              </w:rPr>
              <w:t xml:space="preserve"> Transaction</w:t>
            </w:r>
            <w:r w:rsidRPr="00EF2247">
              <w:rPr>
                <w:b/>
                <w:i/>
              </w:rPr>
              <w:t xml:space="preserve"> Report</w:t>
            </w:r>
            <w:r w:rsidR="001131EC">
              <w:rPr>
                <w:b/>
                <w:i/>
              </w:rPr>
              <w:t xml:space="preserve"> </w:t>
            </w:r>
            <w:r w:rsidRPr="001131EC" w:rsidR="001131EC">
              <w:t>and balance posted payments</w:t>
            </w:r>
          </w:p>
          <w:p w:rsidR="008C5AE7" w:rsidP="00DD3731" w:rsidRDefault="008C5AE7" w14:paraId="30299A4E" w14:textId="77777777">
            <w:pPr>
              <w:pStyle w:val="ListParagraph"/>
              <w:numPr>
                <w:ilvl w:val="0"/>
                <w:numId w:val="8"/>
              </w:numPr>
              <w:spacing w:before="120"/>
            </w:pPr>
            <w:r>
              <w:t>Deposit cash/checks at Bank</w:t>
            </w:r>
            <w:r w:rsidR="00596E43">
              <w:t xml:space="preserve"> making sure you scan the deposit slip with your days balancing</w:t>
            </w:r>
          </w:p>
          <w:p w:rsidR="00724140" w:rsidP="00DD3731" w:rsidRDefault="00724140" w14:paraId="79B94322" w14:textId="70237F9D">
            <w:pPr>
              <w:pStyle w:val="ListParagraph"/>
              <w:numPr>
                <w:ilvl w:val="0"/>
                <w:numId w:val="8"/>
              </w:numPr>
              <w:spacing w:before="120"/>
            </w:pPr>
            <w:r w:rsidRPr="00724140">
              <w:rPr>
                <w:b/>
                <w:i/>
              </w:rPr>
              <w:t>Location Open Days</w:t>
            </w:r>
            <w:r>
              <w:t xml:space="preserve"> – </w:t>
            </w:r>
            <w:r w:rsidRPr="00724140">
              <w:rPr>
                <w:u w:val="single"/>
              </w:rPr>
              <w:t>once above is completed, close the day</w:t>
            </w:r>
          </w:p>
        </w:tc>
        <w:tc>
          <w:tcPr>
            <w:tcW w:w="1255" w:type="dxa"/>
            <w:tcMar/>
          </w:tcPr>
          <w:p w:rsidR="006C24EC" w:rsidP="00DD3731" w:rsidRDefault="006C24EC" w14:paraId="41C8F396" w14:textId="77777777">
            <w:pPr>
              <w:spacing w:before="120"/>
            </w:pPr>
          </w:p>
        </w:tc>
      </w:tr>
      <w:tr w:rsidR="009A290A" w:rsidTr="7304A94C" w14:paraId="4FF99529" w14:textId="77777777">
        <w:tc>
          <w:tcPr>
            <w:tcW w:w="8095" w:type="dxa"/>
            <w:tcMar/>
          </w:tcPr>
          <w:p w:rsidR="009A290A" w:rsidP="00A31735" w:rsidRDefault="003E7D34" w14:paraId="519454BD" w14:textId="77777777">
            <w:pPr>
              <w:spacing w:before="120"/>
            </w:pPr>
            <w:r>
              <w:lastRenderedPageBreak/>
              <w:t xml:space="preserve">Submit charges to </w:t>
            </w:r>
            <w:r w:rsidR="009A290A">
              <w:t>billing through the Work Queue</w:t>
            </w:r>
            <w:r w:rsidR="00596E43">
              <w:t>, verifying accuracy</w:t>
            </w:r>
          </w:p>
        </w:tc>
        <w:tc>
          <w:tcPr>
            <w:tcW w:w="1255" w:type="dxa"/>
            <w:tcMar/>
          </w:tcPr>
          <w:p w:rsidR="009A290A" w:rsidP="00DD3731" w:rsidRDefault="009A290A" w14:paraId="72A3D3EC" w14:textId="77777777">
            <w:pPr>
              <w:spacing w:before="120"/>
            </w:pPr>
          </w:p>
        </w:tc>
      </w:tr>
      <w:tr w:rsidR="00704C4C" w:rsidTr="7304A94C" w14:paraId="09E27DEA" w14:textId="77777777">
        <w:tc>
          <w:tcPr>
            <w:tcW w:w="8095" w:type="dxa"/>
            <w:tcMar/>
          </w:tcPr>
          <w:p w:rsidR="00704C4C" w:rsidP="00A31735" w:rsidRDefault="00F45A82" w14:paraId="4A44F11E" w14:textId="77777777">
            <w:pPr>
              <w:spacing w:before="120"/>
            </w:pPr>
            <w:r>
              <w:t xml:space="preserve">Run </w:t>
            </w:r>
            <w:r w:rsidRPr="00F04DF4">
              <w:rPr>
                <w:b/>
                <w:i/>
              </w:rPr>
              <w:t>Cancel Report</w:t>
            </w:r>
            <w:r>
              <w:t xml:space="preserve"> from the day before, ensuring accuracy</w:t>
            </w:r>
          </w:p>
        </w:tc>
        <w:tc>
          <w:tcPr>
            <w:tcW w:w="1255" w:type="dxa"/>
            <w:tcMar/>
          </w:tcPr>
          <w:p w:rsidR="00704C4C" w:rsidP="00DD3731" w:rsidRDefault="00704C4C" w14:paraId="0D0B940D" w14:textId="77777777">
            <w:pPr>
              <w:spacing w:before="120"/>
            </w:pPr>
          </w:p>
        </w:tc>
      </w:tr>
      <w:tr w:rsidR="00DA141D" w:rsidTr="7304A94C" w14:paraId="4A35B67D" w14:textId="77777777">
        <w:tc>
          <w:tcPr>
            <w:tcW w:w="8095" w:type="dxa"/>
            <w:tcMar/>
          </w:tcPr>
          <w:p w:rsidR="00DA141D" w:rsidP="00A31735" w:rsidRDefault="00DA141D" w14:paraId="6D8D579A" w14:textId="77777777">
            <w:pPr>
              <w:spacing w:before="120"/>
            </w:pPr>
            <w:r>
              <w:t xml:space="preserve">Run </w:t>
            </w:r>
            <w:r w:rsidRPr="00F04DF4">
              <w:rPr>
                <w:b/>
                <w:i/>
              </w:rPr>
              <w:t>Visits without Charges Report</w:t>
            </w:r>
            <w:r>
              <w:t xml:space="preserve"> – review and update what you can/hand to clinicians</w:t>
            </w:r>
          </w:p>
        </w:tc>
        <w:tc>
          <w:tcPr>
            <w:tcW w:w="1255" w:type="dxa"/>
            <w:tcMar/>
          </w:tcPr>
          <w:p w:rsidR="00DA141D" w:rsidP="00DD3731" w:rsidRDefault="00DA141D" w14:paraId="0E27B00A" w14:textId="77777777">
            <w:pPr>
              <w:spacing w:before="120"/>
            </w:pPr>
          </w:p>
        </w:tc>
      </w:tr>
      <w:tr w:rsidR="7E3124A5" w:rsidTr="7304A94C" w14:paraId="354ED19F" w14:textId="77777777">
        <w:tc>
          <w:tcPr>
            <w:tcW w:w="8095" w:type="dxa"/>
            <w:tcMar/>
          </w:tcPr>
          <w:p w:rsidRPr="005374A1" w:rsidR="7E3124A5" w:rsidP="7E3124A5" w:rsidRDefault="7E3124A5" w14:paraId="05E26D75" w14:textId="5B5B18CE">
            <w:r w:rsidRPr="005374A1">
              <w:t>Check Fax &amp; inbox for New Patient referrals</w:t>
            </w:r>
          </w:p>
          <w:p w:rsidR="00481EF6" w:rsidP="00481EF6" w:rsidRDefault="7E3124A5" w14:paraId="386DB6DE" w14:textId="4CE8FF86">
            <w:pPr>
              <w:pStyle w:val="ListParagraph"/>
              <w:numPr>
                <w:ilvl w:val="0"/>
                <w:numId w:val="4"/>
              </w:numPr>
            </w:pPr>
            <w:r w:rsidRPr="00BD4EE2">
              <w:t xml:space="preserve">Handle with urgency, work to get on schedule w/in </w:t>
            </w:r>
            <w:r w:rsidR="00BD4EE2">
              <w:t>0</w:t>
            </w:r>
            <w:r w:rsidRPr="00BD4EE2">
              <w:t>-48hrs</w:t>
            </w:r>
            <w:r w:rsidR="00BD4EE2">
              <w:t xml:space="preserve"> (consider same day Evaluations)</w:t>
            </w:r>
            <w:r w:rsidR="001235B9">
              <w:t>, reach out to CD if beyond this timeframe</w:t>
            </w:r>
          </w:p>
          <w:p w:rsidRPr="00481EF6" w:rsidR="7E3124A5" w:rsidP="00481EF6" w:rsidRDefault="7E3124A5" w14:paraId="3D4018FC" w14:textId="41AD8254">
            <w:pPr>
              <w:pStyle w:val="ListParagraph"/>
              <w:numPr>
                <w:ilvl w:val="0"/>
                <w:numId w:val="4"/>
              </w:numPr>
            </w:pPr>
            <w:r w:rsidRPr="00481EF6">
              <w:t xml:space="preserve">Review your referral file and follow up with any referral that you didn’t connect with the day before.  </w:t>
            </w:r>
          </w:p>
        </w:tc>
        <w:tc>
          <w:tcPr>
            <w:tcW w:w="1255" w:type="dxa"/>
            <w:tcMar/>
          </w:tcPr>
          <w:p w:rsidR="7E3124A5" w:rsidP="7E3124A5" w:rsidRDefault="7E3124A5" w14:paraId="3EF2682A" w14:textId="038D1D08"/>
        </w:tc>
      </w:tr>
      <w:tr w:rsidR="00704C4C" w:rsidTr="7304A94C" w14:paraId="5BEFC9E5" w14:textId="77777777">
        <w:tc>
          <w:tcPr>
            <w:tcW w:w="8095" w:type="dxa"/>
            <w:tcMar/>
          </w:tcPr>
          <w:p w:rsidR="00704C4C" w:rsidP="00A31735" w:rsidRDefault="7E3124A5" w14:paraId="04B694A7" w14:textId="5B97D521">
            <w:pPr>
              <w:spacing w:before="120"/>
            </w:pPr>
            <w:r w:rsidRPr="00312533">
              <w:t xml:space="preserve">Use </w:t>
            </w:r>
            <w:r w:rsidR="00312533">
              <w:t xml:space="preserve">Patient Intake Form </w:t>
            </w:r>
            <w:r w:rsidRPr="00312533">
              <w:t xml:space="preserve">to schedule </w:t>
            </w:r>
            <w:r>
              <w:t>IEs by fully creating a case for the patient and entering all case billing information.</w:t>
            </w:r>
          </w:p>
        </w:tc>
        <w:tc>
          <w:tcPr>
            <w:tcW w:w="1255" w:type="dxa"/>
            <w:tcMar/>
          </w:tcPr>
          <w:p w:rsidR="00704C4C" w:rsidP="00DD3731" w:rsidRDefault="00704C4C" w14:paraId="60061E4C" w14:textId="77777777">
            <w:pPr>
              <w:spacing w:before="120"/>
            </w:pPr>
          </w:p>
        </w:tc>
      </w:tr>
      <w:tr w:rsidR="00DD3731" w:rsidTr="7304A94C" w14:paraId="20B98549" w14:textId="77777777">
        <w:tc>
          <w:tcPr>
            <w:tcW w:w="8095" w:type="dxa"/>
            <w:tcMar/>
          </w:tcPr>
          <w:p w:rsidR="00183403" w:rsidP="00A31735" w:rsidRDefault="00DE6A18" w14:paraId="661A40AC" w14:textId="6AD82ABA">
            <w:pPr>
              <w:spacing w:before="120"/>
            </w:pPr>
            <w:r>
              <w:t xml:space="preserve">Review all </w:t>
            </w:r>
            <w:proofErr w:type="spellStart"/>
            <w:r>
              <w:t>Precerts</w:t>
            </w:r>
            <w:proofErr w:type="spellEnd"/>
            <w:r>
              <w:t xml:space="preserve"> &amp; Authorizations for patients the day prior to their appt – </w:t>
            </w:r>
            <w:r w:rsidR="00DF24F5">
              <w:t xml:space="preserve">No </w:t>
            </w:r>
            <w:proofErr w:type="spellStart"/>
            <w:r w:rsidR="00DF24F5">
              <w:t>precert</w:t>
            </w:r>
            <w:proofErr w:type="spellEnd"/>
            <w:r w:rsidR="00DF24F5">
              <w:t>/authorization</w:t>
            </w:r>
            <w:r w:rsidR="00312533">
              <w:t>,</w:t>
            </w:r>
            <w:r w:rsidR="00DF24F5">
              <w:t xml:space="preserve"> we reschedule the appt</w:t>
            </w:r>
            <w:r w:rsidR="009E7122">
              <w:t xml:space="preserve"> if we are unable to obtain prior to appt</w:t>
            </w:r>
          </w:p>
        </w:tc>
        <w:tc>
          <w:tcPr>
            <w:tcW w:w="1255" w:type="dxa"/>
            <w:tcMar/>
          </w:tcPr>
          <w:p w:rsidR="00DD3731" w:rsidP="00DD3731" w:rsidRDefault="00DD3731" w14:paraId="44EAFD9C" w14:textId="77777777">
            <w:pPr>
              <w:spacing w:before="120"/>
            </w:pPr>
          </w:p>
        </w:tc>
      </w:tr>
      <w:tr w:rsidR="00DD3731" w:rsidTr="7304A94C" w14:paraId="19493086" w14:textId="77777777">
        <w:tc>
          <w:tcPr>
            <w:tcW w:w="8095" w:type="dxa"/>
            <w:tcMar/>
          </w:tcPr>
          <w:p w:rsidR="00DD3731" w:rsidP="00DD3731" w:rsidRDefault="00721E62" w14:paraId="4165B11A" w14:textId="77777777">
            <w:pPr>
              <w:spacing w:before="120"/>
            </w:pPr>
            <w:r>
              <w:t>Ca</w:t>
            </w:r>
            <w:r w:rsidR="002C2404">
              <w:t xml:space="preserve">ll all IEs </w:t>
            </w:r>
            <w:r>
              <w:t>the day before appt/d</w:t>
            </w:r>
            <w:r w:rsidR="00C71E1B">
              <w:t>ocument your call</w:t>
            </w:r>
            <w:r w:rsidR="002C2404">
              <w:t xml:space="preserve"> (</w:t>
            </w:r>
            <w:r w:rsidR="006C47FF">
              <w:t>Clinical</w:t>
            </w:r>
            <w:r w:rsidR="002C2404">
              <w:t xml:space="preserve"> </w:t>
            </w:r>
            <w:r w:rsidR="006C47FF">
              <w:t>Notes section of Case)</w:t>
            </w:r>
            <w:r w:rsidR="00F45A82">
              <w:t xml:space="preserve">, </w:t>
            </w:r>
          </w:p>
        </w:tc>
        <w:tc>
          <w:tcPr>
            <w:tcW w:w="1255" w:type="dxa"/>
            <w:tcMar/>
          </w:tcPr>
          <w:p w:rsidR="00DD3731" w:rsidP="00DD3731" w:rsidRDefault="00DD3731" w14:paraId="4B94D5A5" w14:textId="77777777">
            <w:pPr>
              <w:spacing w:before="120"/>
            </w:pPr>
          </w:p>
        </w:tc>
      </w:tr>
      <w:tr w:rsidR="00DD3731" w:rsidTr="7304A94C" w14:paraId="0374E9E7" w14:textId="77777777">
        <w:tc>
          <w:tcPr>
            <w:tcW w:w="8095" w:type="dxa"/>
            <w:tcMar/>
          </w:tcPr>
          <w:p w:rsidR="00DD3731" w:rsidP="00DD3731" w:rsidRDefault="204E0D9B" w14:paraId="123D3B1E" w14:textId="05F5D3BD">
            <w:pPr>
              <w:spacing w:before="120"/>
            </w:pPr>
            <w:r>
              <w:t xml:space="preserve">Obtain verification of benefits on all New Patients day before their appt, obtaining </w:t>
            </w:r>
            <w:proofErr w:type="spellStart"/>
            <w:r>
              <w:t>precert</w:t>
            </w:r>
            <w:proofErr w:type="spellEnd"/>
            <w:r>
              <w:t xml:space="preserve">/auth if needed/contact </w:t>
            </w:r>
            <w:proofErr w:type="spellStart"/>
            <w:r w:rsidR="00BF20A0">
              <w:t>oatient</w:t>
            </w:r>
            <w:proofErr w:type="spellEnd"/>
            <w:r>
              <w:t xml:space="preserve"> ahead of time, </w:t>
            </w:r>
            <w:r w:rsidR="00BF20A0">
              <w:t>courtesy call, i</w:t>
            </w:r>
            <w:r>
              <w:t>f necessary</w:t>
            </w:r>
          </w:p>
          <w:p w:rsidRPr="00BF20A0" w:rsidR="00DD3731" w:rsidP="204E0D9B" w:rsidRDefault="204E0D9B" w14:paraId="1DE686BE" w14:textId="5DF30CF4">
            <w:pPr>
              <w:pStyle w:val="ListParagraph"/>
              <w:numPr>
                <w:ilvl w:val="0"/>
                <w:numId w:val="2"/>
              </w:numPr>
              <w:spacing w:before="120"/>
            </w:pPr>
            <w:r w:rsidRPr="00BF20A0">
              <w:rPr>
                <w:color w:val="000000" w:themeColor="text1"/>
              </w:rPr>
              <w:t xml:space="preserve">Go over all </w:t>
            </w:r>
            <w:r w:rsidR="00BF20A0">
              <w:rPr>
                <w:color w:val="000000" w:themeColor="text1"/>
              </w:rPr>
              <w:t>Insurance Verifications</w:t>
            </w:r>
            <w:r w:rsidRPr="00BF20A0">
              <w:rPr>
                <w:color w:val="000000" w:themeColor="text1"/>
              </w:rPr>
              <w:t xml:space="preserve"> with patients, </w:t>
            </w:r>
            <w:r w:rsidR="00BF20A0">
              <w:rPr>
                <w:color w:val="000000" w:themeColor="text1"/>
              </w:rPr>
              <w:t>encourage patients to contact their Insurance for benefits as well, for comparison purposes.  Once agreed upon, s</w:t>
            </w:r>
            <w:r w:rsidRPr="00BF20A0">
              <w:rPr>
                <w:color w:val="000000" w:themeColor="text1"/>
              </w:rPr>
              <w:t xml:space="preserve">et agreement and have patient sign.  Document how patient will pay </w:t>
            </w:r>
            <w:r w:rsidR="00BF20A0">
              <w:rPr>
                <w:color w:val="000000" w:themeColor="text1"/>
              </w:rPr>
              <w:t xml:space="preserve">(copays) </w:t>
            </w:r>
            <w:r w:rsidRPr="00BF20A0">
              <w:rPr>
                <w:color w:val="000000" w:themeColor="text1"/>
              </w:rPr>
              <w:t>and if payment arrangement was agreed upon</w:t>
            </w:r>
            <w:r w:rsidR="00BF20A0">
              <w:rPr>
                <w:color w:val="000000" w:themeColor="text1"/>
              </w:rPr>
              <w:t xml:space="preserve"> (daily/weekly)</w:t>
            </w:r>
            <w:r w:rsidRPr="00BF20A0">
              <w:rPr>
                <w:color w:val="000000" w:themeColor="text1"/>
              </w:rPr>
              <w:t>.</w:t>
            </w:r>
          </w:p>
        </w:tc>
        <w:tc>
          <w:tcPr>
            <w:tcW w:w="1255" w:type="dxa"/>
            <w:tcMar/>
          </w:tcPr>
          <w:p w:rsidR="00DD3731" w:rsidP="00DD3731" w:rsidRDefault="00DD3731" w14:paraId="3DEEC669" w14:textId="77777777">
            <w:pPr>
              <w:spacing w:before="120"/>
            </w:pPr>
          </w:p>
        </w:tc>
      </w:tr>
      <w:tr w:rsidR="00DD3731" w:rsidTr="7304A94C" w14:paraId="4584AAB1" w14:textId="77777777">
        <w:tc>
          <w:tcPr>
            <w:tcW w:w="8095" w:type="dxa"/>
            <w:tcMar/>
          </w:tcPr>
          <w:p w:rsidR="00DD3731" w:rsidP="00DD3731" w:rsidRDefault="7E3124A5" w14:paraId="38E72162" w14:textId="1A5DE3C5">
            <w:pPr>
              <w:spacing w:before="120"/>
            </w:pPr>
            <w:r>
              <w:t xml:space="preserve">Send PNs/POCs/faxes to </w:t>
            </w:r>
            <w:proofErr w:type="gramStart"/>
            <w:r>
              <w:t>referring</w:t>
            </w:r>
            <w:proofErr w:type="gramEnd"/>
            <w:r>
              <w:t xml:space="preserve"> physicians from the Work Queue</w:t>
            </w:r>
          </w:p>
        </w:tc>
        <w:tc>
          <w:tcPr>
            <w:tcW w:w="1255" w:type="dxa"/>
            <w:tcMar/>
          </w:tcPr>
          <w:p w:rsidR="00DD3731" w:rsidP="00DD3731" w:rsidRDefault="00DD3731" w14:paraId="3656B9AB" w14:textId="77777777">
            <w:pPr>
              <w:spacing w:before="120"/>
            </w:pPr>
          </w:p>
        </w:tc>
      </w:tr>
      <w:tr w:rsidR="00DD3731" w:rsidTr="7304A94C" w14:paraId="26E53830" w14:textId="77777777">
        <w:tc>
          <w:tcPr>
            <w:tcW w:w="8095" w:type="dxa"/>
            <w:tcMar/>
          </w:tcPr>
          <w:p w:rsidR="00DD3731" w:rsidP="00DD3731" w:rsidRDefault="004D23C4" w14:paraId="5FA51153" w14:textId="77777777">
            <w:pPr>
              <w:spacing w:before="120"/>
            </w:pPr>
            <w:r>
              <w:t>Scan, enter &amp; file all incoming faxes</w:t>
            </w:r>
            <w:r w:rsidR="00E46635">
              <w:t>, ensure all is copied &amp; shred hard copies</w:t>
            </w:r>
          </w:p>
        </w:tc>
        <w:tc>
          <w:tcPr>
            <w:tcW w:w="1255" w:type="dxa"/>
            <w:tcMar/>
          </w:tcPr>
          <w:p w:rsidR="00DD3731" w:rsidP="00DD3731" w:rsidRDefault="00DD3731" w14:paraId="45FB0818" w14:textId="77777777">
            <w:pPr>
              <w:spacing w:before="120"/>
            </w:pPr>
          </w:p>
        </w:tc>
      </w:tr>
      <w:tr w:rsidR="204E0D9B" w:rsidTr="7304A94C" w14:paraId="09F9FF63" w14:textId="77777777">
        <w:tc>
          <w:tcPr>
            <w:tcW w:w="8095" w:type="dxa"/>
            <w:tcMar/>
          </w:tcPr>
          <w:p w:rsidRPr="00D45C4E" w:rsidR="204E0D9B" w:rsidP="204E0D9B" w:rsidRDefault="204E0D9B" w14:paraId="0225DE10" w14:textId="641F2494">
            <w:r w:rsidRPr="00D45C4E">
              <w:t xml:space="preserve">End of the Day run </w:t>
            </w:r>
            <w:r w:rsidRPr="00F04DF4">
              <w:rPr>
                <w:b/>
                <w:bCs/>
                <w:i/>
              </w:rPr>
              <w:t>Clinic Daily Overview Report</w:t>
            </w:r>
            <w:r w:rsidRPr="00D45C4E">
              <w:t xml:space="preserve"> for the </w:t>
            </w:r>
            <w:r w:rsidRPr="00D45C4E">
              <w:rPr>
                <w:b/>
                <w:bCs/>
                <w:u w:val="single"/>
              </w:rPr>
              <w:t>next day</w:t>
            </w:r>
          </w:p>
          <w:p w:rsidRPr="00D45C4E" w:rsidR="204E0D9B" w:rsidP="204E0D9B" w:rsidRDefault="204E0D9B" w14:paraId="07F7A639" w14:textId="01AF7D40">
            <w:pPr>
              <w:pStyle w:val="ListParagraph"/>
              <w:numPr>
                <w:ilvl w:val="0"/>
                <w:numId w:val="1"/>
              </w:numPr>
            </w:pPr>
            <w:r w:rsidRPr="00D45C4E">
              <w:t>Contact any noncompliant patients to confirm</w:t>
            </w:r>
            <w:r w:rsidR="00C7763E">
              <w:t xml:space="preserve"> their appts/notate in Clinical Notes of patients</w:t>
            </w:r>
            <w:r w:rsidR="00E51C09">
              <w:t>’</w:t>
            </w:r>
            <w:r w:rsidR="00C7763E">
              <w:t xml:space="preserve"> chart</w:t>
            </w:r>
          </w:p>
          <w:p w:rsidRPr="00D45C4E" w:rsidR="204E0D9B" w:rsidP="204E0D9B" w:rsidRDefault="204E0D9B" w14:paraId="183FE098" w14:textId="764460CE">
            <w:pPr>
              <w:pStyle w:val="ListParagraph"/>
              <w:numPr>
                <w:ilvl w:val="0"/>
                <w:numId w:val="1"/>
              </w:numPr>
            </w:pPr>
            <w:r w:rsidRPr="00D45C4E">
              <w:t>Review any alerts and add in any that will need to be addressed with patient.</w:t>
            </w:r>
          </w:p>
        </w:tc>
        <w:tc>
          <w:tcPr>
            <w:tcW w:w="1255" w:type="dxa"/>
            <w:tcMar/>
          </w:tcPr>
          <w:p w:rsidR="204E0D9B" w:rsidP="204E0D9B" w:rsidRDefault="204E0D9B" w14:paraId="63085E27" w14:textId="4EC21517"/>
        </w:tc>
      </w:tr>
      <w:tr w:rsidR="204E0D9B" w:rsidTr="7304A94C" w14:paraId="300BC5F3" w14:textId="77777777">
        <w:tc>
          <w:tcPr>
            <w:tcW w:w="8095" w:type="dxa"/>
            <w:tcMar/>
          </w:tcPr>
          <w:p w:rsidRPr="00D45C4E" w:rsidR="204E0D9B" w:rsidP="204E0D9B" w:rsidRDefault="204E0D9B" w14:paraId="4F9C77B0" w14:textId="0E12DE39">
            <w:r w:rsidRPr="00D45C4E">
              <w:t xml:space="preserve">Contact patients in the work queue that are </w:t>
            </w:r>
            <w:r w:rsidR="0075666C">
              <w:t>1+ days(s)</w:t>
            </w:r>
            <w:r w:rsidRPr="00D45C4E">
              <w:t xml:space="preserve"> Case Inactivity to reactivate</w:t>
            </w:r>
            <w:r w:rsidR="00D01B84">
              <w:t xml:space="preserve"> and avoid further drop </w:t>
            </w:r>
            <w:proofErr w:type="gramStart"/>
            <w:r w:rsidR="00D01B84">
              <w:t>off of</w:t>
            </w:r>
            <w:proofErr w:type="gramEnd"/>
            <w:r w:rsidR="00D01B84">
              <w:t xml:space="preserve"> schedule</w:t>
            </w:r>
          </w:p>
        </w:tc>
        <w:tc>
          <w:tcPr>
            <w:tcW w:w="1255" w:type="dxa"/>
            <w:tcMar/>
          </w:tcPr>
          <w:p w:rsidR="204E0D9B" w:rsidP="204E0D9B" w:rsidRDefault="204E0D9B" w14:paraId="207869A3" w14:textId="0D1329E3"/>
        </w:tc>
      </w:tr>
    </w:tbl>
    <w:p w:rsidR="00E84B25" w:rsidRDefault="00E84B25" w14:paraId="53128261" w14:textId="26125C88"/>
    <w:p w:rsidR="006A7A1E" w:rsidRDefault="00E84B25" w14:paraId="742E0F6A" w14:textId="341EFAB6">
      <w:r>
        <w:br w:type="page"/>
      </w:r>
    </w:p>
    <w:p w:rsidR="00E84B25" w:rsidRDefault="00E84B25" w14:paraId="3A4413B0" w14:textId="60B422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E84B25" w:rsidTr="0010179E" w14:paraId="428383C8" w14:textId="77777777">
        <w:tc>
          <w:tcPr>
            <w:tcW w:w="9350" w:type="dxa"/>
            <w:gridSpan w:val="2"/>
          </w:tcPr>
          <w:p w:rsidRPr="00E84B25" w:rsidR="00E84B25" w:rsidP="00E84B25" w:rsidRDefault="00E84B25" w14:paraId="7CC5921E" w14:textId="17BC74E6">
            <w:pPr>
              <w:jc w:val="center"/>
              <w:rPr>
                <w:b/>
                <w:sz w:val="28"/>
                <w:szCs w:val="28"/>
              </w:rPr>
            </w:pPr>
            <w:r w:rsidRPr="00E84B25">
              <w:rPr>
                <w:b/>
                <w:sz w:val="28"/>
                <w:szCs w:val="28"/>
              </w:rPr>
              <w:t xml:space="preserve">FOC </w:t>
            </w:r>
            <w:r w:rsidR="00521CEE">
              <w:rPr>
                <w:b/>
                <w:sz w:val="28"/>
                <w:szCs w:val="28"/>
              </w:rPr>
              <w:t>WEEKLY CHECKLIST</w:t>
            </w:r>
          </w:p>
        </w:tc>
      </w:tr>
      <w:tr w:rsidR="00E84B25" w:rsidTr="007144A0" w14:paraId="56ADEA21" w14:textId="77777777">
        <w:tc>
          <w:tcPr>
            <w:tcW w:w="8095" w:type="dxa"/>
          </w:tcPr>
          <w:p w:rsidR="00E84B25" w:rsidP="007144A0" w:rsidRDefault="00E84B25" w14:paraId="5BCE8B63" w14:textId="51E67C65">
            <w:pPr>
              <w:spacing w:before="120"/>
            </w:pPr>
            <w:r>
              <w:t xml:space="preserve">Run </w:t>
            </w:r>
            <w:r w:rsidRPr="00DE5C19">
              <w:rPr>
                <w:b/>
                <w:i/>
              </w:rPr>
              <w:t>Patient Visit Outlook Report</w:t>
            </w:r>
            <w:r>
              <w:t xml:space="preserve"> on </w:t>
            </w:r>
            <w:r w:rsidRPr="00E84B25">
              <w:rPr>
                <w:b/>
                <w:u w:val="single"/>
              </w:rPr>
              <w:t>Monday</w:t>
            </w:r>
            <w:r>
              <w:t xml:space="preserve"> – ensure all patients have minimum of 3 appts scheduled – if not, schedule out according to script/clinician’s recommendation</w:t>
            </w:r>
          </w:p>
        </w:tc>
        <w:tc>
          <w:tcPr>
            <w:tcW w:w="1255" w:type="dxa"/>
          </w:tcPr>
          <w:p w:rsidR="00E84B25" w:rsidP="007144A0" w:rsidRDefault="00E84B25" w14:paraId="1DC62CB5" w14:textId="77777777">
            <w:pPr>
              <w:spacing w:before="120"/>
            </w:pPr>
          </w:p>
        </w:tc>
      </w:tr>
      <w:tr w:rsidR="00E84B25" w:rsidTr="007144A0" w14:paraId="4B77DE8E" w14:textId="77777777">
        <w:tc>
          <w:tcPr>
            <w:tcW w:w="8095" w:type="dxa"/>
          </w:tcPr>
          <w:p w:rsidR="00E84B25" w:rsidP="007144A0" w:rsidRDefault="00E84B25" w14:paraId="1BE1B460" w14:textId="53987D11">
            <w:pPr>
              <w:spacing w:before="120"/>
            </w:pPr>
            <w:r w:rsidRPr="00E84B25">
              <w:t>Run</w:t>
            </w:r>
            <w:r>
              <w:rPr>
                <w:b/>
                <w:i/>
              </w:rPr>
              <w:t xml:space="preserve"> I</w:t>
            </w:r>
            <w:r w:rsidRPr="00DE5C19">
              <w:rPr>
                <w:b/>
                <w:i/>
              </w:rPr>
              <w:t>nactivity Report</w:t>
            </w:r>
            <w:r>
              <w:t xml:space="preserve"> on </w:t>
            </w:r>
            <w:r w:rsidRPr="00E84B25">
              <w:rPr>
                <w:b/>
                <w:u w:val="single"/>
              </w:rPr>
              <w:t>Tuesday</w:t>
            </w:r>
            <w:r>
              <w:t xml:space="preserve"> – ensure all patients who have dropped off schedule are contacted and or necessary discharge/review with all clinicians every Tuesday</w:t>
            </w:r>
          </w:p>
        </w:tc>
        <w:tc>
          <w:tcPr>
            <w:tcW w:w="1255" w:type="dxa"/>
          </w:tcPr>
          <w:p w:rsidR="00E84B25" w:rsidP="007144A0" w:rsidRDefault="00E84B25" w14:paraId="3CD17B66" w14:textId="77777777">
            <w:pPr>
              <w:spacing w:before="120"/>
            </w:pPr>
          </w:p>
        </w:tc>
      </w:tr>
      <w:tr w:rsidR="00E84B25" w:rsidTr="007144A0" w14:paraId="031DD88D" w14:textId="77777777">
        <w:tc>
          <w:tcPr>
            <w:tcW w:w="8095" w:type="dxa"/>
          </w:tcPr>
          <w:p w:rsidR="00E84B25" w:rsidP="007144A0" w:rsidRDefault="00E84B25" w14:paraId="68FBCDAD" w14:textId="77777777">
            <w:pPr>
              <w:spacing w:before="120"/>
            </w:pPr>
            <w:r>
              <w:t xml:space="preserve">Run </w:t>
            </w:r>
            <w:r w:rsidRPr="00F04DF4">
              <w:rPr>
                <w:b/>
                <w:i/>
              </w:rPr>
              <w:t>Patient Visit Utilization</w:t>
            </w:r>
            <w:r>
              <w:t xml:space="preserve"> </w:t>
            </w:r>
            <w:r w:rsidRPr="00F04DF4">
              <w:rPr>
                <w:b/>
                <w:i/>
              </w:rPr>
              <w:t>Report</w:t>
            </w:r>
            <w:r>
              <w:t xml:space="preserve"> on </w:t>
            </w:r>
            <w:r w:rsidRPr="00E84B25">
              <w:rPr>
                <w:b/>
                <w:u w:val="single"/>
              </w:rPr>
              <w:t>Monday</w:t>
            </w:r>
            <w:r>
              <w:t xml:space="preserve"> – this will display all patients, by clinician, indicating the frequency we have that patient scheduled for</w:t>
            </w:r>
          </w:p>
        </w:tc>
        <w:tc>
          <w:tcPr>
            <w:tcW w:w="1255" w:type="dxa"/>
          </w:tcPr>
          <w:p w:rsidR="00E84B25" w:rsidP="007144A0" w:rsidRDefault="00E84B25" w14:paraId="1F0E4FF3" w14:textId="77777777">
            <w:pPr>
              <w:spacing w:before="120"/>
            </w:pPr>
          </w:p>
        </w:tc>
      </w:tr>
    </w:tbl>
    <w:p w:rsidR="00E84B25" w:rsidRDefault="00E84B25" w14:paraId="79A220BA" w14:textId="77777777"/>
    <w:p w:rsidR="006A7A1E" w:rsidRDefault="006A7A1E" w14:paraId="62486C05" w14:textId="20379CA1"/>
    <w:sectPr w:rsidR="006A7A1E" w:rsidSect="009326F8">
      <w:pgSz w:w="12240" w:h="15840" w:orient="portrait"/>
      <w:pgMar w:top="72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22AF"/>
    <w:multiLevelType w:val="hybridMultilevel"/>
    <w:tmpl w:val="899C9B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BE597E"/>
    <w:multiLevelType w:val="hybridMultilevel"/>
    <w:tmpl w:val="14B6E07E"/>
    <w:lvl w:ilvl="0" w:tplc="7B3E7F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570CB3"/>
    <w:multiLevelType w:val="hybridMultilevel"/>
    <w:tmpl w:val="E4D0AF74"/>
    <w:lvl w:ilvl="0" w:tplc="90B05C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7E66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5248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1EB6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C66C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846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1680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226C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8EF0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3410726"/>
    <w:multiLevelType w:val="hybridMultilevel"/>
    <w:tmpl w:val="DD12A3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D03209"/>
    <w:multiLevelType w:val="hybridMultilevel"/>
    <w:tmpl w:val="5D0612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3776AD"/>
    <w:multiLevelType w:val="hybridMultilevel"/>
    <w:tmpl w:val="2EE8DA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C50E54"/>
    <w:multiLevelType w:val="hybridMultilevel"/>
    <w:tmpl w:val="C99616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570025"/>
    <w:multiLevelType w:val="hybridMultilevel"/>
    <w:tmpl w:val="06D0B66C"/>
    <w:lvl w:ilvl="0" w:tplc="ABCAE8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C45F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B4C6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1406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246B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22B4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7A1D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869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FEC6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DB507E"/>
    <w:multiLevelType w:val="hybridMultilevel"/>
    <w:tmpl w:val="498CDAF2"/>
    <w:lvl w:ilvl="0" w:tplc="7B3E7F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407F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BA55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B05E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6634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C2AC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26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56C6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96FA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0D14673"/>
    <w:multiLevelType w:val="hybridMultilevel"/>
    <w:tmpl w:val="EEF24B7A"/>
    <w:lvl w:ilvl="0" w:tplc="1F50C7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EE94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327C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E2A2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748A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6406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8CF9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5A10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4E3F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3EC73CD"/>
    <w:multiLevelType w:val="hybridMultilevel"/>
    <w:tmpl w:val="7B2CBF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BDB581D"/>
    <w:multiLevelType w:val="hybridMultilevel"/>
    <w:tmpl w:val="26CCC6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3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31"/>
    <w:rsid w:val="00021081"/>
    <w:rsid w:val="00024233"/>
    <w:rsid w:val="000B34CB"/>
    <w:rsid w:val="000D09E7"/>
    <w:rsid w:val="000D31E9"/>
    <w:rsid w:val="000F4A6F"/>
    <w:rsid w:val="001040C7"/>
    <w:rsid w:val="001072EC"/>
    <w:rsid w:val="001131EC"/>
    <w:rsid w:val="001235B9"/>
    <w:rsid w:val="00131F1B"/>
    <w:rsid w:val="0017303B"/>
    <w:rsid w:val="00183403"/>
    <w:rsid w:val="00183C61"/>
    <w:rsid w:val="001915FC"/>
    <w:rsid w:val="001B0E32"/>
    <w:rsid w:val="001D5826"/>
    <w:rsid w:val="00237459"/>
    <w:rsid w:val="002C2404"/>
    <w:rsid w:val="002E6A29"/>
    <w:rsid w:val="00312533"/>
    <w:rsid w:val="0039257F"/>
    <w:rsid w:val="003D17BE"/>
    <w:rsid w:val="003D7D9D"/>
    <w:rsid w:val="003E4C85"/>
    <w:rsid w:val="003E7D34"/>
    <w:rsid w:val="003F2F5D"/>
    <w:rsid w:val="00481EF6"/>
    <w:rsid w:val="004A688E"/>
    <w:rsid w:val="004D23C4"/>
    <w:rsid w:val="0050638C"/>
    <w:rsid w:val="00521CEE"/>
    <w:rsid w:val="00527B9E"/>
    <w:rsid w:val="005374A1"/>
    <w:rsid w:val="0054622D"/>
    <w:rsid w:val="00596E43"/>
    <w:rsid w:val="005C36A8"/>
    <w:rsid w:val="005F2FC2"/>
    <w:rsid w:val="0061590D"/>
    <w:rsid w:val="006309B2"/>
    <w:rsid w:val="006662C2"/>
    <w:rsid w:val="00686E38"/>
    <w:rsid w:val="006A7A1E"/>
    <w:rsid w:val="006C24EC"/>
    <w:rsid w:val="006C47FF"/>
    <w:rsid w:val="006C71EE"/>
    <w:rsid w:val="006F45A2"/>
    <w:rsid w:val="00704C4C"/>
    <w:rsid w:val="00721E62"/>
    <w:rsid w:val="00724140"/>
    <w:rsid w:val="007374DA"/>
    <w:rsid w:val="00742738"/>
    <w:rsid w:val="007478E1"/>
    <w:rsid w:val="0075666C"/>
    <w:rsid w:val="0078445C"/>
    <w:rsid w:val="007C504B"/>
    <w:rsid w:val="0080175C"/>
    <w:rsid w:val="008019A3"/>
    <w:rsid w:val="00807329"/>
    <w:rsid w:val="008709A8"/>
    <w:rsid w:val="00872EA0"/>
    <w:rsid w:val="0089773B"/>
    <w:rsid w:val="008C5AE7"/>
    <w:rsid w:val="008F182A"/>
    <w:rsid w:val="009326F8"/>
    <w:rsid w:val="00943020"/>
    <w:rsid w:val="009A06F4"/>
    <w:rsid w:val="009A290A"/>
    <w:rsid w:val="009E7122"/>
    <w:rsid w:val="00A12422"/>
    <w:rsid w:val="00A20D56"/>
    <w:rsid w:val="00A31735"/>
    <w:rsid w:val="00A5495F"/>
    <w:rsid w:val="00A91351"/>
    <w:rsid w:val="00AC2F1E"/>
    <w:rsid w:val="00AD4C86"/>
    <w:rsid w:val="00B56B65"/>
    <w:rsid w:val="00B817D7"/>
    <w:rsid w:val="00BB28A9"/>
    <w:rsid w:val="00BD4EE2"/>
    <w:rsid w:val="00BF20A0"/>
    <w:rsid w:val="00C00142"/>
    <w:rsid w:val="00C63310"/>
    <w:rsid w:val="00C71E1B"/>
    <w:rsid w:val="00C7763E"/>
    <w:rsid w:val="00CC3264"/>
    <w:rsid w:val="00D01B84"/>
    <w:rsid w:val="00D16A5B"/>
    <w:rsid w:val="00D45C4E"/>
    <w:rsid w:val="00D53A74"/>
    <w:rsid w:val="00D748A5"/>
    <w:rsid w:val="00D758E2"/>
    <w:rsid w:val="00D77AD4"/>
    <w:rsid w:val="00DA141D"/>
    <w:rsid w:val="00DC53DE"/>
    <w:rsid w:val="00DC794D"/>
    <w:rsid w:val="00DD19AF"/>
    <w:rsid w:val="00DD3731"/>
    <w:rsid w:val="00DD475F"/>
    <w:rsid w:val="00DE5C19"/>
    <w:rsid w:val="00DE6A18"/>
    <w:rsid w:val="00DF24F5"/>
    <w:rsid w:val="00E273CC"/>
    <w:rsid w:val="00E46077"/>
    <w:rsid w:val="00E46635"/>
    <w:rsid w:val="00E51C09"/>
    <w:rsid w:val="00E84B25"/>
    <w:rsid w:val="00EA15AC"/>
    <w:rsid w:val="00EC2B77"/>
    <w:rsid w:val="00EF2247"/>
    <w:rsid w:val="00F04DF4"/>
    <w:rsid w:val="00F45A82"/>
    <w:rsid w:val="00F53C98"/>
    <w:rsid w:val="00F73BEC"/>
    <w:rsid w:val="00FA02F5"/>
    <w:rsid w:val="00FB5297"/>
    <w:rsid w:val="00FF444B"/>
    <w:rsid w:val="204E0D9B"/>
    <w:rsid w:val="7304A94C"/>
    <w:rsid w:val="7E31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A312"/>
  <w15:chartTrackingRefBased/>
  <w15:docId w15:val="{510B133F-F069-43FC-8563-A6202036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7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6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26C46E-EEF7-4840-AAB4-A685E7922499}"/>
</file>

<file path=customXml/itemProps2.xml><?xml version="1.0" encoding="utf-8"?>
<ds:datastoreItem xmlns:ds="http://schemas.openxmlformats.org/officeDocument/2006/customXml" ds:itemID="{6D6315F3-C02B-41EF-AA1C-8949B6402F63}"/>
</file>

<file path=customXml/itemProps3.xml><?xml version="1.0" encoding="utf-8"?>
<ds:datastoreItem xmlns:ds="http://schemas.openxmlformats.org/officeDocument/2006/customXml" ds:itemID="{F46452F6-70D4-45DA-9939-0F86A45894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Kerrick</dc:creator>
  <cp:keywords/>
  <dc:description/>
  <cp:lastModifiedBy>Jessica Tuzinowski</cp:lastModifiedBy>
  <cp:revision>4</cp:revision>
  <dcterms:created xsi:type="dcterms:W3CDTF">2019-02-20T21:23:00Z</dcterms:created>
  <dcterms:modified xsi:type="dcterms:W3CDTF">2020-02-10T15:39:53Z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