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0EE08785" w14:textId="77777777" w:rsidR="001C6BC9" w:rsidRPr="0028050B" w:rsidRDefault="001C6BC9" w:rsidP="00A23F2B">
      <w:pPr>
        <w:spacing w:after="0" w:line="360" w:lineRule="auto"/>
        <w:jc w:val="center"/>
        <w:rPr>
          <w:rFonts w:ascii="Times New Roman" w:hAnsi="Times New Roman" w:cs="Times New Roman"/>
          <w:sz w:val="24"/>
          <w:szCs w:val="24"/>
        </w:rPr>
      </w:pPr>
    </w:p>
    <w:p w14:paraId="56BBC584" w14:textId="77777777" w:rsidR="001C6BC9" w:rsidRPr="0028050B" w:rsidRDefault="001C6BC9" w:rsidP="00A23F2B">
      <w:pPr>
        <w:spacing w:after="0" w:line="360" w:lineRule="auto"/>
        <w:jc w:val="center"/>
        <w:rPr>
          <w:rFonts w:ascii="Times New Roman" w:hAnsi="Times New Roman" w:cs="Times New Roman"/>
          <w:sz w:val="24"/>
          <w:szCs w:val="24"/>
        </w:rPr>
      </w:pPr>
    </w:p>
    <w:p w14:paraId="7C954EBD"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noProof/>
          <w:sz w:val="24"/>
          <w:szCs w:val="24"/>
        </w:rPr>
        <w:drawing>
          <wp:inline distT="0" distB="0" distL="0" distR="0" wp14:anchorId="55755FF0" wp14:editId="12EE644A">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 xml:space="preserve">Estimación del efecto </w:t>
      </w:r>
      <w:proofErr w:type="spellStart"/>
      <w:r w:rsidRPr="0028050B">
        <w:rPr>
          <w:rFonts w:ascii="Times New Roman" w:hAnsi="Times New Roman" w:cs="Times New Roman"/>
          <w:b/>
          <w:bCs/>
          <w:sz w:val="28"/>
          <w:szCs w:val="28"/>
        </w:rPr>
        <w:t>pass</w:t>
      </w:r>
      <w:proofErr w:type="spellEnd"/>
      <w:r w:rsidRPr="0028050B">
        <w:rPr>
          <w:rFonts w:ascii="Times New Roman" w:hAnsi="Times New Roman" w:cs="Times New Roman"/>
          <w:b/>
          <w:bCs/>
          <w:sz w:val="28"/>
          <w:szCs w:val="28"/>
        </w:rPr>
        <w:t xml:space="preserve"> </w:t>
      </w:r>
      <w:proofErr w:type="spellStart"/>
      <w:r w:rsidRPr="0028050B">
        <w:rPr>
          <w:rFonts w:ascii="Times New Roman" w:hAnsi="Times New Roman" w:cs="Times New Roman"/>
          <w:b/>
          <w:bCs/>
          <w:sz w:val="28"/>
          <w:szCs w:val="28"/>
        </w:rPr>
        <w:t>through</w:t>
      </w:r>
      <w:proofErr w:type="spellEnd"/>
      <w:r w:rsidRPr="0028050B">
        <w:rPr>
          <w:rFonts w:ascii="Times New Roman" w:hAnsi="Times New Roman" w:cs="Times New Roman"/>
          <w:b/>
          <w:bCs/>
          <w:sz w:val="28"/>
          <w:szCs w:val="28"/>
        </w:rPr>
        <w:t xml:space="preserve">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602DBB40" w14:textId="1C7E4566"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C99203A" w14:textId="497633FA" w:rsidR="00370CA7" w:rsidRPr="0028050B" w:rsidRDefault="00370CA7" w:rsidP="00A23F2B">
      <w:pPr>
        <w:spacing w:after="0" w:line="360" w:lineRule="auto"/>
        <w:rPr>
          <w:rFonts w:ascii="Times New Roman" w:hAnsi="Times New Roman" w:cs="Times New Roman"/>
          <w:sz w:val="24"/>
          <w:szCs w:val="24"/>
        </w:rPr>
      </w:pPr>
    </w:p>
    <w:p w14:paraId="56B4CEAB" w14:textId="0868FB1E" w:rsidR="00370CA7" w:rsidRPr="0028050B" w:rsidRDefault="00370CA7" w:rsidP="00A23F2B">
      <w:pPr>
        <w:spacing w:after="0" w:line="360" w:lineRule="auto"/>
        <w:jc w:val="center"/>
        <w:rPr>
          <w:rFonts w:ascii="Times New Roman" w:hAnsi="Times New Roman" w:cs="Times New Roman"/>
          <w:b/>
          <w:bCs/>
          <w:sz w:val="24"/>
          <w:szCs w:val="24"/>
        </w:rPr>
      </w:pPr>
    </w:p>
    <w:p w14:paraId="3DDA9DCB" w14:textId="3D1999B4" w:rsidR="005B22D8" w:rsidRPr="0028050B" w:rsidRDefault="005B22D8"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Introducción</w:t>
      </w:r>
    </w:p>
    <w:p w14:paraId="1A2A62FD" w14:textId="2F31DE05" w:rsidR="005B22D8" w:rsidRPr="0028050B" w:rsidRDefault="005B22D8" w:rsidP="00A23F2B">
      <w:pPr>
        <w:spacing w:line="360" w:lineRule="auto"/>
        <w:jc w:val="both"/>
        <w:rPr>
          <w:rFonts w:ascii="Times New Roman" w:hAnsi="Times New Roman" w:cs="Times New Roman"/>
          <w:sz w:val="24"/>
          <w:szCs w:val="24"/>
        </w:rPr>
      </w:pPr>
    </w:p>
    <w:p w14:paraId="271F3611" w14:textId="7369F241" w:rsidR="005B22D8" w:rsidRPr="0028050B" w:rsidRDefault="005B22D8" w:rsidP="00A23F2B">
      <w:pPr>
        <w:spacing w:line="360" w:lineRule="auto"/>
        <w:jc w:val="both"/>
        <w:rPr>
          <w:rFonts w:ascii="Times New Roman" w:hAnsi="Times New Roman" w:cs="Times New Roman"/>
          <w:sz w:val="24"/>
          <w:szCs w:val="24"/>
        </w:rPr>
      </w:pPr>
    </w:p>
    <w:p w14:paraId="427F9DC6" w14:textId="34D4A001" w:rsidR="005B22D8" w:rsidRPr="0028050B" w:rsidRDefault="005B22D8" w:rsidP="00A23F2B">
      <w:pPr>
        <w:spacing w:line="360" w:lineRule="auto"/>
        <w:jc w:val="both"/>
        <w:rPr>
          <w:rFonts w:ascii="Times New Roman" w:hAnsi="Times New Roman" w:cs="Times New Roman"/>
          <w:sz w:val="24"/>
          <w:szCs w:val="24"/>
        </w:rPr>
      </w:pPr>
    </w:p>
    <w:p w14:paraId="5C0B0F7E" w14:textId="2F5E3967" w:rsidR="005B22D8" w:rsidRPr="0028050B" w:rsidRDefault="005B22D8" w:rsidP="00A23F2B">
      <w:pPr>
        <w:spacing w:line="360" w:lineRule="auto"/>
        <w:jc w:val="both"/>
        <w:rPr>
          <w:rFonts w:ascii="Times New Roman" w:hAnsi="Times New Roman" w:cs="Times New Roman"/>
          <w:sz w:val="24"/>
          <w:szCs w:val="24"/>
        </w:rPr>
      </w:pPr>
    </w:p>
    <w:p w14:paraId="4CCCFC15" w14:textId="6EEF9F65" w:rsidR="005B22D8" w:rsidRPr="0028050B" w:rsidRDefault="005B22D8" w:rsidP="00A23F2B">
      <w:pPr>
        <w:spacing w:line="360" w:lineRule="auto"/>
        <w:jc w:val="both"/>
        <w:rPr>
          <w:rFonts w:ascii="Times New Roman" w:hAnsi="Times New Roman" w:cs="Times New Roman"/>
          <w:sz w:val="24"/>
          <w:szCs w:val="24"/>
        </w:rPr>
      </w:pPr>
    </w:p>
    <w:p w14:paraId="79C2E9DD" w14:textId="4592AD02" w:rsidR="005B22D8" w:rsidRPr="0028050B" w:rsidRDefault="005B22D8" w:rsidP="00A23F2B">
      <w:pPr>
        <w:spacing w:line="360" w:lineRule="auto"/>
        <w:jc w:val="both"/>
        <w:rPr>
          <w:rFonts w:ascii="Times New Roman" w:hAnsi="Times New Roman" w:cs="Times New Roman"/>
          <w:sz w:val="24"/>
          <w:szCs w:val="24"/>
        </w:rPr>
      </w:pPr>
    </w:p>
    <w:p w14:paraId="27040AF5" w14:textId="61251BB0" w:rsidR="005B22D8" w:rsidRPr="0028050B" w:rsidRDefault="005B22D8" w:rsidP="00A23F2B">
      <w:pPr>
        <w:spacing w:line="360" w:lineRule="auto"/>
        <w:jc w:val="both"/>
        <w:rPr>
          <w:rFonts w:ascii="Times New Roman" w:hAnsi="Times New Roman" w:cs="Times New Roman"/>
          <w:sz w:val="24"/>
          <w:szCs w:val="24"/>
        </w:rPr>
      </w:pPr>
    </w:p>
    <w:p w14:paraId="67A4221A" w14:textId="1EBD2041" w:rsidR="005B22D8" w:rsidRPr="0028050B" w:rsidRDefault="005B22D8" w:rsidP="00A23F2B">
      <w:pPr>
        <w:spacing w:line="360" w:lineRule="auto"/>
        <w:jc w:val="both"/>
        <w:rPr>
          <w:rFonts w:ascii="Times New Roman" w:hAnsi="Times New Roman" w:cs="Times New Roman"/>
          <w:sz w:val="24"/>
          <w:szCs w:val="24"/>
        </w:rPr>
      </w:pPr>
    </w:p>
    <w:p w14:paraId="588B2B2A" w14:textId="6E03C405" w:rsidR="005B22D8" w:rsidRPr="0028050B" w:rsidRDefault="005B22D8" w:rsidP="00A23F2B">
      <w:pPr>
        <w:spacing w:line="360" w:lineRule="auto"/>
        <w:jc w:val="both"/>
        <w:rPr>
          <w:rFonts w:ascii="Times New Roman" w:hAnsi="Times New Roman" w:cs="Times New Roman"/>
          <w:sz w:val="24"/>
          <w:szCs w:val="24"/>
        </w:rPr>
      </w:pPr>
    </w:p>
    <w:p w14:paraId="2183E4E3" w14:textId="5BF08FB0" w:rsidR="005B22D8" w:rsidRPr="0028050B" w:rsidRDefault="005B22D8" w:rsidP="00A23F2B">
      <w:pPr>
        <w:spacing w:line="360" w:lineRule="auto"/>
        <w:jc w:val="both"/>
        <w:rPr>
          <w:rFonts w:ascii="Times New Roman" w:hAnsi="Times New Roman" w:cs="Times New Roman"/>
          <w:sz w:val="24"/>
          <w:szCs w:val="24"/>
        </w:rPr>
      </w:pPr>
    </w:p>
    <w:p w14:paraId="36C527C2" w14:textId="449308A1" w:rsidR="005B22D8" w:rsidRPr="0028050B" w:rsidRDefault="005B22D8" w:rsidP="00A23F2B">
      <w:pPr>
        <w:spacing w:line="360" w:lineRule="auto"/>
        <w:jc w:val="both"/>
        <w:rPr>
          <w:rFonts w:ascii="Times New Roman" w:hAnsi="Times New Roman" w:cs="Times New Roman"/>
          <w:sz w:val="24"/>
          <w:szCs w:val="24"/>
        </w:rPr>
      </w:pPr>
    </w:p>
    <w:p w14:paraId="57BEE972" w14:textId="520E95E7" w:rsidR="005B22D8" w:rsidRPr="0028050B" w:rsidRDefault="005B22D8" w:rsidP="00A23F2B">
      <w:pPr>
        <w:spacing w:line="360" w:lineRule="auto"/>
        <w:jc w:val="both"/>
        <w:rPr>
          <w:rFonts w:ascii="Times New Roman" w:hAnsi="Times New Roman" w:cs="Times New Roman"/>
          <w:sz w:val="24"/>
          <w:szCs w:val="24"/>
        </w:rPr>
      </w:pPr>
    </w:p>
    <w:p w14:paraId="14999071" w14:textId="62470A80" w:rsidR="005B22D8" w:rsidRPr="0028050B" w:rsidRDefault="005B22D8" w:rsidP="00A23F2B">
      <w:pPr>
        <w:spacing w:line="360" w:lineRule="auto"/>
        <w:jc w:val="both"/>
        <w:rPr>
          <w:rFonts w:ascii="Times New Roman" w:hAnsi="Times New Roman" w:cs="Times New Roman"/>
          <w:sz w:val="24"/>
          <w:szCs w:val="24"/>
        </w:rPr>
      </w:pPr>
    </w:p>
    <w:p w14:paraId="5A6ACD54" w14:textId="4E5400E2" w:rsidR="005B22D8" w:rsidRPr="0028050B" w:rsidRDefault="005B22D8" w:rsidP="00A23F2B">
      <w:pPr>
        <w:spacing w:line="360" w:lineRule="auto"/>
        <w:jc w:val="both"/>
        <w:rPr>
          <w:rFonts w:ascii="Times New Roman" w:hAnsi="Times New Roman" w:cs="Times New Roman"/>
          <w:sz w:val="24"/>
          <w:szCs w:val="24"/>
        </w:rPr>
      </w:pPr>
    </w:p>
    <w:p w14:paraId="07B2B120" w14:textId="6D41D5FD" w:rsidR="005B22D8" w:rsidRPr="0028050B" w:rsidRDefault="005B22D8" w:rsidP="00A23F2B">
      <w:pPr>
        <w:spacing w:line="360" w:lineRule="auto"/>
        <w:jc w:val="both"/>
        <w:rPr>
          <w:rFonts w:ascii="Times New Roman" w:hAnsi="Times New Roman" w:cs="Times New Roman"/>
          <w:sz w:val="24"/>
          <w:szCs w:val="24"/>
        </w:rPr>
      </w:pPr>
    </w:p>
    <w:p w14:paraId="11BB420D" w14:textId="57E19901" w:rsidR="005B22D8" w:rsidRPr="0028050B" w:rsidRDefault="005B22D8" w:rsidP="00A23F2B">
      <w:pPr>
        <w:spacing w:line="360" w:lineRule="auto"/>
        <w:jc w:val="both"/>
        <w:rPr>
          <w:rFonts w:ascii="Times New Roman" w:hAnsi="Times New Roman" w:cs="Times New Roman"/>
          <w:sz w:val="24"/>
          <w:szCs w:val="24"/>
        </w:rPr>
      </w:pPr>
    </w:p>
    <w:p w14:paraId="04B7A29E" w14:textId="13E6466B" w:rsidR="005B22D8" w:rsidRPr="0028050B" w:rsidRDefault="005B22D8" w:rsidP="00A23F2B">
      <w:pPr>
        <w:spacing w:line="360" w:lineRule="auto"/>
        <w:jc w:val="both"/>
        <w:rPr>
          <w:rFonts w:ascii="Times New Roman" w:hAnsi="Times New Roman" w:cs="Times New Roman"/>
          <w:sz w:val="24"/>
          <w:szCs w:val="24"/>
        </w:rPr>
      </w:pPr>
    </w:p>
    <w:p w14:paraId="04282122" w14:textId="128BD9EA" w:rsidR="005B22D8" w:rsidRPr="0028050B" w:rsidRDefault="005B22D8" w:rsidP="00A23F2B">
      <w:pPr>
        <w:spacing w:line="360" w:lineRule="auto"/>
        <w:jc w:val="both"/>
        <w:rPr>
          <w:rFonts w:ascii="Times New Roman" w:hAnsi="Times New Roman" w:cs="Times New Roman"/>
          <w:sz w:val="24"/>
          <w:szCs w:val="24"/>
        </w:rPr>
      </w:pPr>
    </w:p>
    <w:p w14:paraId="1A33A134" w14:textId="49BC0E66" w:rsidR="005B22D8" w:rsidRPr="0028050B" w:rsidRDefault="005B22D8" w:rsidP="00A23F2B">
      <w:pPr>
        <w:spacing w:line="360" w:lineRule="auto"/>
        <w:jc w:val="both"/>
        <w:rPr>
          <w:rFonts w:ascii="Times New Roman" w:hAnsi="Times New Roman" w:cs="Times New Roman"/>
          <w:sz w:val="24"/>
          <w:szCs w:val="24"/>
        </w:rPr>
      </w:pPr>
    </w:p>
    <w:p w14:paraId="4E8135F9" w14:textId="4E005FE8" w:rsidR="005B22D8" w:rsidRPr="0028050B" w:rsidRDefault="005B22D8" w:rsidP="00A23F2B">
      <w:pPr>
        <w:spacing w:line="360" w:lineRule="auto"/>
        <w:jc w:val="both"/>
        <w:rPr>
          <w:rFonts w:ascii="Times New Roman" w:hAnsi="Times New Roman" w:cs="Times New Roman"/>
          <w:sz w:val="24"/>
          <w:szCs w:val="24"/>
        </w:rPr>
      </w:pPr>
    </w:p>
    <w:p w14:paraId="7F6C27EF" w14:textId="73450829" w:rsidR="005B22D8" w:rsidRPr="0028050B" w:rsidRDefault="005B22D8" w:rsidP="00A23F2B">
      <w:pPr>
        <w:spacing w:line="360" w:lineRule="auto"/>
        <w:jc w:val="both"/>
        <w:rPr>
          <w:rFonts w:ascii="Times New Roman" w:hAnsi="Times New Roman" w:cs="Times New Roman"/>
          <w:sz w:val="24"/>
          <w:szCs w:val="24"/>
        </w:rPr>
      </w:pPr>
    </w:p>
    <w:p w14:paraId="2BB3E9E7" w14:textId="3021083A" w:rsidR="005B22D8" w:rsidRPr="0028050B" w:rsidRDefault="005B22D8" w:rsidP="00A23F2B">
      <w:pPr>
        <w:spacing w:line="360" w:lineRule="auto"/>
        <w:jc w:val="both"/>
        <w:rPr>
          <w:rFonts w:ascii="Times New Roman" w:hAnsi="Times New Roman" w:cs="Times New Roman"/>
          <w:sz w:val="24"/>
          <w:szCs w:val="24"/>
        </w:r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traspaso del tipo de cambio a los precios domésticos (</w:t>
      </w:r>
      <w:proofErr w:type="spellStart"/>
      <w:r w:rsidR="0028050B">
        <w:rPr>
          <w:rFonts w:ascii="Times New Roman" w:hAnsi="Times New Roman" w:cs="Times New Roman"/>
          <w:sz w:val="24"/>
          <w:szCs w:val="24"/>
        </w:rPr>
        <w:t>pass-trhough</w:t>
      </w:r>
      <w:proofErr w:type="spellEnd"/>
      <w:r w:rsidR="0028050B">
        <w:rPr>
          <w:rFonts w:ascii="Times New Roman" w:hAnsi="Times New Roman" w:cs="Times New Roman"/>
          <w:sz w:val="24"/>
          <w:szCs w:val="24"/>
        </w:rPr>
        <w:t xml:space="preserve">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w:t>
      </w:r>
      <w:proofErr w:type="spellStart"/>
      <w:r w:rsidR="00B53E78">
        <w:rPr>
          <w:rFonts w:ascii="Times New Roman" w:hAnsi="Times New Roman" w:cs="Times New Roman"/>
          <w:sz w:val="24"/>
          <w:szCs w:val="24"/>
        </w:rPr>
        <w:t>Knetter</w:t>
      </w:r>
      <w:proofErr w:type="spellEnd"/>
      <w:r w:rsidR="00B53E78">
        <w:rPr>
          <w:rFonts w:ascii="Times New Roman" w:hAnsi="Times New Roman" w:cs="Times New Roman"/>
          <w:sz w:val="24"/>
          <w:szCs w:val="24"/>
        </w:rPr>
        <w:t xml:space="preserve"> (1996) definen el </w:t>
      </w:r>
      <w:proofErr w:type="spellStart"/>
      <w:r w:rsidR="00B53E78">
        <w:rPr>
          <w:rFonts w:ascii="Times New Roman" w:hAnsi="Times New Roman" w:cs="Times New Roman"/>
          <w:sz w:val="24"/>
          <w:szCs w:val="24"/>
        </w:rPr>
        <w:t>pass-trhough</w:t>
      </w:r>
      <w:proofErr w:type="spellEnd"/>
      <w:r w:rsidR="00B53E78">
        <w:rPr>
          <w:rFonts w:ascii="Times New Roman" w:hAnsi="Times New Roman" w:cs="Times New Roman"/>
          <w:sz w:val="24"/>
          <w:szCs w:val="24"/>
        </w:rPr>
        <w:t xml:space="preserve">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B268377"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tendría:</w:t>
      </w:r>
    </w:p>
    <w:p w14:paraId="652AB3D5" w14:textId="2A3D65FD" w:rsidR="00E01D52" w:rsidRPr="002D642B" w:rsidRDefault="00000000" w:rsidP="002D642B">
      <w:pPr>
        <w:keepNext/>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2D642B">
        <w:rPr>
          <w:rFonts w:ascii="Times New Roman" w:eastAsiaTheme="minorEastAsia" w:hAnsi="Times New Roman" w:cs="Times New Roman"/>
          <w:sz w:val="24"/>
          <w:szCs w:val="24"/>
        </w:rPr>
        <w:t xml:space="preserve"> </w:t>
      </w:r>
    </w:p>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2FBF9356"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 términos del nivel general de precios del país doméstico y extranjero:</w:t>
      </w:r>
    </w:p>
    <w:p w14:paraId="6AD8CDFE" w14:textId="33F40272" w:rsidR="00DA1312" w:rsidRPr="00446EE8" w:rsidRDefault="00DA1312" w:rsidP="002D642B">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p w14:paraId="2A3F53E9" w14:textId="6DAF2B27"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 xml:space="preserve">Goldberg y </w:t>
      </w:r>
      <w:proofErr w:type="spellStart"/>
      <w:r w:rsidR="00DD1531" w:rsidRPr="00DD1531">
        <w:rPr>
          <w:rFonts w:ascii="Times New Roman" w:hAnsi="Times New Roman" w:cs="Times New Roman"/>
          <w:sz w:val="24"/>
          <w:szCs w:val="24"/>
        </w:rPr>
        <w:t>Knetter</w:t>
      </w:r>
      <w:proofErr w:type="spellEnd"/>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p w14:paraId="16D986FA" w14:textId="3DFBE472"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p w14:paraId="7BC72B59" w14:textId="102EAFDA"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 xml:space="preserve">El efecto </w:t>
      </w:r>
      <w:proofErr w:type="spellStart"/>
      <w:r w:rsidRPr="00814661">
        <w:rPr>
          <w:rFonts w:ascii="Times New Roman" w:eastAsiaTheme="minorEastAsia" w:hAnsi="Times New Roman" w:cs="Times New Roman"/>
          <w:sz w:val="24"/>
          <w:szCs w:val="24"/>
        </w:rPr>
        <w:t>pass-through</w:t>
      </w:r>
      <w:proofErr w:type="spellEnd"/>
      <w:r w:rsidRPr="00814661">
        <w:rPr>
          <w:rFonts w:ascii="Times New Roman" w:eastAsiaTheme="minorEastAsia" w:hAnsi="Times New Roman" w:cs="Times New Roman"/>
          <w:sz w:val="24"/>
          <w:szCs w:val="24"/>
        </w:rPr>
        <w:t xml:space="preserve">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 xml:space="preserve">para los insumos y bienes de capital primero hay una modificación en la estructura interna de costos de las empresas y estas </w:t>
      </w:r>
      <w:r w:rsidR="005809B1">
        <w:rPr>
          <w:rFonts w:ascii="Times New Roman" w:eastAsiaTheme="minorEastAsia" w:hAnsi="Times New Roman" w:cs="Times New Roman"/>
          <w:sz w:val="24"/>
          <w:szCs w:val="24"/>
        </w:rPr>
        <w:lastRenderedPageBreak/>
        <w:t>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w:t>
      </w:r>
      <w:proofErr w:type="spellStart"/>
      <w:r w:rsidR="000C43EF">
        <w:rPr>
          <w:rFonts w:ascii="Times New Roman" w:eastAsiaTheme="minorEastAsia" w:hAnsi="Times New Roman" w:cs="Times New Roman"/>
          <w:sz w:val="24"/>
          <w:szCs w:val="24"/>
          <w:lang w:val="es-ES"/>
        </w:rPr>
        <w:t>pass-through</w:t>
      </w:r>
      <w:proofErr w:type="spellEnd"/>
      <w:r w:rsidR="000C43EF">
        <w:rPr>
          <w:rFonts w:ascii="Times New Roman" w:eastAsiaTheme="minorEastAsia" w:hAnsi="Times New Roman" w:cs="Times New Roman"/>
          <w:sz w:val="24"/>
          <w:szCs w:val="24"/>
          <w:lang w:val="es-ES"/>
        </w:rPr>
        <w:t xml:space="preserve">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 xml:space="preserve">económicos que modificarían constantemente sus expectativas y por ende el </w:t>
      </w:r>
      <w:proofErr w:type="spellStart"/>
      <w:r w:rsidR="00765EC0">
        <w:rPr>
          <w:rFonts w:ascii="Times New Roman" w:eastAsiaTheme="minorEastAsia" w:hAnsi="Times New Roman" w:cs="Times New Roman"/>
          <w:sz w:val="24"/>
          <w:szCs w:val="24"/>
          <w:lang w:val="es-ES"/>
        </w:rPr>
        <w:t>pass-through</w:t>
      </w:r>
      <w:proofErr w:type="spellEnd"/>
      <w:r w:rsidR="00765EC0">
        <w:rPr>
          <w:rFonts w:ascii="Times New Roman" w:eastAsiaTheme="minorEastAsia" w:hAnsi="Times New Roman" w:cs="Times New Roman"/>
          <w:sz w:val="24"/>
          <w:szCs w:val="24"/>
          <w:lang w:val="es-ES"/>
        </w:rPr>
        <w:t xml:space="preserve">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se ha observado que las principales características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son su magnitud, velocidad y la simetría.</w:t>
      </w:r>
    </w:p>
    <w:p w14:paraId="2C52D61F" w14:textId="2274212A"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magnitud</w:t>
      </w:r>
      <w:r>
        <w:rPr>
          <w:rFonts w:ascii="Times New Roman" w:eastAsiaTheme="minorEastAsia" w:hAnsi="Times New Roman" w:cs="Times New Roman"/>
          <w:sz w:val="24"/>
          <w:szCs w:val="24"/>
          <w:lang w:val="es-ES"/>
        </w:rPr>
        <w:t xml:space="preserve"> del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que define el tamaño del impacto que este tendrá sobre el nivel general de precios. </w:t>
      </w:r>
      <w:r w:rsidR="00B52913">
        <w:rPr>
          <w:rFonts w:ascii="Times New Roman" w:eastAsiaTheme="minorEastAsia" w:hAnsi="Times New Roman" w:cs="Times New Roman"/>
          <w:sz w:val="24"/>
          <w:szCs w:val="24"/>
          <w:lang w:val="es-ES"/>
        </w:rPr>
        <w:t>El coeficiente puede ser tan grande como la unidad de la misma manera en la que se analizó en la Ley de único precio o inferior al mismo.</w:t>
      </w:r>
    </w:p>
    <w:p w14:paraId="0678978E" w14:textId="63747D63" w:rsidR="0046113B" w:rsidRDefault="0046113B"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velocidad</w:t>
      </w:r>
      <w:r>
        <w:rPr>
          <w:rFonts w:ascii="Times New Roman" w:eastAsiaTheme="minorEastAsia" w:hAnsi="Times New Roman" w:cs="Times New Roman"/>
          <w:sz w:val="24"/>
          <w:szCs w:val="24"/>
          <w:lang w:val="es-ES"/>
        </w:rPr>
        <w:t xml:space="preserve"> se refiere al tiempo que le toma el choque cambiario materializarse en una variación en el nivel de precios.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Pr>
          <w:rFonts w:ascii="Times New Roman" w:eastAsiaTheme="minorEastAsia" w:hAnsi="Times New Roman" w:cs="Times New Roman"/>
          <w:sz w:val="24"/>
          <w:szCs w:val="24"/>
          <w:lang w:val="es-ES"/>
        </w:rPr>
        <w:t xml:space="preserve"> o puede materializarse en un momento diferente.</w:t>
      </w:r>
    </w:p>
    <w:p w14:paraId="25A21371" w14:textId="0D48F9A8"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Un ejemplo de ello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como la magnitud del </w:t>
      </w:r>
      <w:proofErr w:type="spellStart"/>
      <w:r w:rsidR="00186890">
        <w:rPr>
          <w:rFonts w:ascii="Times New Roman" w:eastAsiaTheme="minorEastAsia" w:hAnsi="Times New Roman" w:cs="Times New Roman"/>
          <w:sz w:val="24"/>
          <w:szCs w:val="24"/>
          <w:lang w:val="es-ES"/>
        </w:rPr>
        <w:t>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w:t>
      </w:r>
      <w:proofErr w:type="spellEnd"/>
      <w:r w:rsidR="00186890">
        <w:rPr>
          <w:rFonts w:ascii="Times New Roman" w:eastAsiaTheme="minorEastAsia" w:hAnsi="Times New Roman" w:cs="Times New Roman"/>
          <w:sz w:val="24"/>
          <w:szCs w:val="24"/>
          <w:lang w:val="es-ES"/>
        </w:rPr>
        <w:t xml:space="preserve"> cambia en el tiempo y su impacto desaparece con el mismo.</w:t>
      </w:r>
    </w:p>
    <w:p w14:paraId="772EFBDE" w14:textId="25A436ED"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B60611">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 xml:space="preserve">Función impulso respuesta del efecto </w:t>
      </w:r>
      <w:proofErr w:type="spellStart"/>
      <w:r w:rsidRPr="00682ABD">
        <w:rPr>
          <w:rFonts w:ascii="Times New Roman" w:hAnsi="Times New Roman" w:cs="Times New Roman"/>
          <w:color w:val="FFFFFF" w:themeColor="background1"/>
          <w:sz w:val="24"/>
          <w:szCs w:val="24"/>
        </w:rPr>
        <w:t>pass-through</w:t>
      </w:r>
      <w:proofErr w:type="spellEnd"/>
      <w:r w:rsidRPr="00682ABD">
        <w:rPr>
          <w:rFonts w:ascii="Times New Roman" w:hAnsi="Times New Roman" w:cs="Times New Roman"/>
          <w:color w:val="FFFFFF" w:themeColor="background1"/>
          <w:sz w:val="24"/>
          <w:szCs w:val="24"/>
        </w:rPr>
        <w:t xml:space="preserve">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 xml:space="preserve">Función impulso respuesta del efecto </w:t>
      </w:r>
      <w:proofErr w:type="spellStart"/>
      <w:r w:rsidRPr="00682ABD">
        <w:rPr>
          <w:rFonts w:ascii="Times New Roman" w:hAnsi="Times New Roman" w:cs="Times New Roman"/>
          <w:color w:val="auto"/>
          <w:sz w:val="24"/>
          <w:szCs w:val="24"/>
        </w:rPr>
        <w:t>pass-through</w:t>
      </w:r>
      <w:proofErr w:type="spellEnd"/>
      <w:r w:rsidRPr="00682ABD">
        <w:rPr>
          <w:rFonts w:ascii="Times New Roman" w:hAnsi="Times New Roman" w:cs="Times New Roman"/>
          <w:color w:val="auto"/>
          <w:sz w:val="24"/>
          <w:szCs w:val="24"/>
        </w:rPr>
        <w:t xml:space="preserve">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750" cy="2152723"/>
                    </a:xfrm>
                    <a:prstGeom prst="rect">
                      <a:avLst/>
                    </a:prstGeom>
                  </pic:spPr>
                </pic:pic>
              </a:graphicData>
            </a:graphic>
          </wp:inline>
        </w:drawing>
      </w:r>
    </w:p>
    <w:p w14:paraId="4D418E94" w14:textId="77777777" w:rsidR="00D71020" w:rsidRDefault="00AA5186" w:rsidP="00D71020">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Estimación del Pass-</w:t>
      </w:r>
      <w:proofErr w:type="spellStart"/>
      <w:r w:rsidR="004B7E0D">
        <w:rPr>
          <w:rFonts w:ascii="Times New Roman" w:eastAsiaTheme="minorEastAsia" w:hAnsi="Times New Roman" w:cs="Times New Roman"/>
          <w:i/>
          <w:iCs/>
          <w:sz w:val="24"/>
          <w:szCs w:val="24"/>
          <w:lang w:val="es-ES"/>
        </w:rPr>
        <w:t>Through</w:t>
      </w:r>
      <w:proofErr w:type="spellEnd"/>
      <w:r w:rsidR="004B7E0D">
        <w:rPr>
          <w:rFonts w:ascii="Times New Roman" w:eastAsiaTheme="minorEastAsia" w:hAnsi="Times New Roman" w:cs="Times New Roman"/>
          <w:i/>
          <w:iCs/>
          <w:sz w:val="24"/>
          <w:szCs w:val="24"/>
          <w:lang w:val="es-ES"/>
        </w:rPr>
        <w:t xml:space="preserve"> en Costa Rica </w:t>
      </w:r>
      <w:r w:rsidR="004B7E0D">
        <w:rPr>
          <w:rFonts w:ascii="Times New Roman" w:eastAsiaTheme="minorEastAsia" w:hAnsi="Times New Roman" w:cs="Times New Roman"/>
          <w:sz w:val="24"/>
          <w:szCs w:val="24"/>
          <w:lang w:val="es-ES"/>
        </w:rPr>
        <w:t xml:space="preserve">(p. 120)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34D0FF3E"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Esta </w:t>
      </w:r>
      <w:r w:rsidR="00D87510">
        <w:rPr>
          <w:rFonts w:ascii="Times New Roman" w:eastAsiaTheme="minorEastAsia" w:hAnsi="Times New Roman" w:cs="Times New Roman"/>
          <w:sz w:val="24"/>
          <w:szCs w:val="24"/>
          <w:lang w:val="es-ES"/>
        </w:rPr>
        <w:t xml:space="preserve">se refiere a la respuesta de los precios ante distintos tipos de choques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del tipo de cambio en un momento dado.</w:t>
      </w:r>
      <w:r w:rsidR="009D6F6F">
        <w:rPr>
          <w:rFonts w:ascii="Times New Roman" w:eastAsiaTheme="minorEastAsia" w:hAnsi="Times New Roman" w:cs="Times New Roman"/>
          <w:sz w:val="24"/>
          <w:szCs w:val="24"/>
          <w:lang w:val="es-ES"/>
        </w:rPr>
        <w:t xml:space="preserve"> Asumiendo que la respuesta de los precios es simétrica esta se comporta de igual forma y magnitud ante los choques antes descritos. </w:t>
      </w:r>
    </w:p>
    <w:p w14:paraId="5486BC4B" w14:textId="2FD1D0C3"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sdt>
        <w:sdtPr>
          <w:rPr>
            <w:rFonts w:ascii="Times New Roman" w:eastAsiaTheme="minorEastAsia" w:hAnsi="Times New Roman" w:cs="Times New Roman"/>
            <w:sz w:val="24"/>
            <w:szCs w:val="24"/>
            <w:lang w:val="es-ES"/>
          </w:rPr>
          <w:id w:val="616875205"/>
          <w:citation/>
        </w:sdtPr>
        <w:sdtContent>
          <w:r w:rsidR="00B773D5">
            <w:rPr>
              <w:rFonts w:ascii="Times New Roman" w:eastAsiaTheme="minorEastAsia" w:hAnsi="Times New Roman" w:cs="Times New Roman"/>
              <w:sz w:val="24"/>
              <w:szCs w:val="24"/>
              <w:lang w:val="es-ES"/>
            </w:rPr>
            <w:fldChar w:fldCharType="begin"/>
          </w:r>
          <w:r w:rsidR="00B773D5">
            <w:rPr>
              <w:rFonts w:ascii="Times New Roman" w:eastAsiaTheme="minorEastAsia" w:hAnsi="Times New Roman" w:cs="Times New Roman"/>
              <w:sz w:val="24"/>
              <w:szCs w:val="24"/>
              <w:lang w:val="es-MX"/>
            </w:rPr>
            <w:instrText xml:space="preserve"> CITATION Bru16 \l 2058 </w:instrText>
          </w:r>
          <w:r w:rsidR="00B773D5">
            <w:rPr>
              <w:rFonts w:ascii="Times New Roman" w:eastAsiaTheme="minorEastAsia" w:hAnsi="Times New Roman" w:cs="Times New Roman"/>
              <w:sz w:val="24"/>
              <w:szCs w:val="24"/>
              <w:lang w:val="es-ES"/>
            </w:rPr>
            <w:fldChar w:fldCharType="separate"/>
          </w:r>
          <w:r w:rsidR="00B773D5" w:rsidRPr="00B773D5">
            <w:rPr>
              <w:rFonts w:ascii="Times New Roman" w:eastAsiaTheme="minorEastAsia" w:hAnsi="Times New Roman" w:cs="Times New Roman"/>
              <w:noProof/>
              <w:sz w:val="24"/>
              <w:szCs w:val="24"/>
              <w:lang w:val="es-MX"/>
            </w:rPr>
            <w:t>(Brufman, Trajtenberg, &amp; Donaldson, 2016)</w:t>
          </w:r>
          <w:r w:rsidR="00B773D5">
            <w:rPr>
              <w:rFonts w:ascii="Times New Roman" w:eastAsiaTheme="minorEastAsia" w:hAnsi="Times New Roman" w:cs="Times New Roman"/>
              <w:sz w:val="24"/>
              <w:szCs w:val="24"/>
              <w:lang w:val="es-ES"/>
            </w:rPr>
            <w:fldChar w:fldCharType="end"/>
          </w:r>
        </w:sdtContent>
      </w:sdt>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 xml:space="preserve">la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 xml:space="preserve">del </w:t>
      </w:r>
      <w:proofErr w:type="spellStart"/>
      <w:r w:rsidR="00E33C2A">
        <w:rPr>
          <w:rFonts w:ascii="Times New Roman" w:eastAsiaTheme="minorEastAsia" w:hAnsi="Times New Roman" w:cs="Times New Roman"/>
          <w:sz w:val="24"/>
          <w:szCs w:val="24"/>
          <w:lang w:val="es-ES"/>
        </w:rPr>
        <w:t>pass-through</w:t>
      </w:r>
      <w:proofErr w:type="spellEnd"/>
      <w:r w:rsidR="00E33C2A">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mencionando los trabajos de</w:t>
      </w:r>
      <w:r w:rsidR="00300F24">
        <w:rPr>
          <w:rFonts w:ascii="Times New Roman" w:eastAsiaTheme="minorEastAsia" w:hAnsi="Times New Roman" w:cs="Times New Roman"/>
          <w:sz w:val="24"/>
          <w:szCs w:val="24"/>
          <w:lang w:val="es-ES"/>
        </w:rPr>
        <w:t xml:space="preserve"> </w:t>
      </w:r>
      <w:proofErr w:type="spellStart"/>
      <w:r w:rsidR="00300F24">
        <w:rPr>
          <w:rFonts w:ascii="Times New Roman" w:eastAsiaTheme="minorEastAsia" w:hAnsi="Times New Roman" w:cs="Times New Roman"/>
          <w:sz w:val="24"/>
          <w:szCs w:val="24"/>
          <w:lang w:val="es-ES"/>
        </w:rPr>
        <w:t>Goldfajn</w:t>
      </w:r>
      <w:proofErr w:type="spellEnd"/>
      <w:r w:rsidR="00300F24">
        <w:rPr>
          <w:rFonts w:ascii="Times New Roman" w:eastAsiaTheme="minorEastAsia" w:hAnsi="Times New Roman" w:cs="Times New Roman"/>
          <w:sz w:val="24"/>
          <w:szCs w:val="24"/>
          <w:lang w:val="es-ES"/>
        </w:rPr>
        <w:t xml:space="preserve"> y </w:t>
      </w:r>
      <w:proofErr w:type="spellStart"/>
      <w:r w:rsidR="00300F24">
        <w:rPr>
          <w:rFonts w:ascii="Times New Roman" w:eastAsiaTheme="minorEastAsia" w:hAnsi="Times New Roman" w:cs="Times New Roman"/>
          <w:sz w:val="24"/>
          <w:szCs w:val="24"/>
          <w:lang w:val="es-ES"/>
        </w:rPr>
        <w:t>Werlang</w:t>
      </w:r>
      <w:proofErr w:type="spellEnd"/>
      <w:r w:rsidR="00300F24">
        <w:rPr>
          <w:rFonts w:ascii="Times New Roman" w:eastAsiaTheme="minorEastAsia" w:hAnsi="Times New Roman" w:cs="Times New Roman"/>
          <w:sz w:val="24"/>
          <w:szCs w:val="24"/>
          <w:lang w:val="es-ES"/>
        </w:rPr>
        <w:t xml:space="preserve">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w:t>
      </w:r>
      <w:proofErr w:type="spellStart"/>
      <w:r w:rsidR="002A48BA">
        <w:rPr>
          <w:rFonts w:ascii="Times New Roman" w:eastAsiaTheme="minorEastAsia" w:hAnsi="Times New Roman" w:cs="Times New Roman"/>
          <w:sz w:val="24"/>
          <w:szCs w:val="24"/>
          <w:lang w:val="es-ES"/>
        </w:rPr>
        <w:t>pass-trhough</w:t>
      </w:r>
      <w:proofErr w:type="spellEnd"/>
      <w:r w:rsidR="002A48BA">
        <w:rPr>
          <w:rFonts w:ascii="Times New Roman" w:eastAsiaTheme="minorEastAsia" w:hAnsi="Times New Roman" w:cs="Times New Roman"/>
          <w:sz w:val="24"/>
          <w:szCs w:val="24"/>
          <w:lang w:val="es-ES"/>
        </w:rPr>
        <w:t xml:space="preserve">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proofErr w:type="spellStart"/>
      <w:r w:rsidR="00300F24" w:rsidRPr="00300F24">
        <w:rPr>
          <w:rFonts w:ascii="Times New Roman" w:eastAsiaTheme="minorEastAsia" w:hAnsi="Times New Roman" w:cs="Times New Roman"/>
          <w:sz w:val="24"/>
          <w:szCs w:val="24"/>
          <w:lang w:val="es-ES"/>
        </w:rPr>
        <w:lastRenderedPageBreak/>
        <w:t>Pollard</w:t>
      </w:r>
      <w:proofErr w:type="spellEnd"/>
      <w:r w:rsidR="00300F24" w:rsidRPr="00300F24">
        <w:rPr>
          <w:rFonts w:ascii="Times New Roman" w:eastAsiaTheme="minorEastAsia" w:hAnsi="Times New Roman" w:cs="Times New Roman"/>
          <w:sz w:val="24"/>
          <w:szCs w:val="24"/>
          <w:lang w:val="es-ES"/>
        </w:rPr>
        <w:t xml:space="preserve"> y </w:t>
      </w:r>
      <w:proofErr w:type="spellStart"/>
      <w:r w:rsidR="00300F24" w:rsidRPr="00300F24">
        <w:rPr>
          <w:rFonts w:ascii="Times New Roman" w:eastAsiaTheme="minorEastAsia" w:hAnsi="Times New Roman" w:cs="Times New Roman"/>
          <w:sz w:val="24"/>
          <w:szCs w:val="24"/>
          <w:lang w:val="es-ES"/>
        </w:rPr>
        <w:t>Coughlin</w:t>
      </w:r>
      <w:proofErr w:type="spellEnd"/>
      <w:r w:rsidR="00300F24" w:rsidRPr="00300F24">
        <w:rPr>
          <w:rFonts w:ascii="Times New Roman" w:eastAsiaTheme="minorEastAsia" w:hAnsi="Times New Roman" w:cs="Times New Roman"/>
          <w:sz w:val="24"/>
          <w:szCs w:val="24"/>
          <w:lang w:val="es-ES"/>
        </w:rPr>
        <w:t xml:space="preserve"> (2004)</w:t>
      </w:r>
      <w:r w:rsidR="00300F24">
        <w:rPr>
          <w:rFonts w:ascii="Times New Roman" w:eastAsiaTheme="minorEastAsia" w:hAnsi="Times New Roman" w:cs="Times New Roman"/>
          <w:sz w:val="24"/>
          <w:szCs w:val="24"/>
          <w:lang w:val="es-ES"/>
        </w:rPr>
        <w:t xml:space="preserve"> centraron su enfoque de la asimetría </w:t>
      </w:r>
      <w:r w:rsidR="00BD0894">
        <w:rPr>
          <w:rFonts w:ascii="Times New Roman" w:eastAsiaTheme="minorEastAsia" w:hAnsi="Times New Roman" w:cs="Times New Roman"/>
          <w:sz w:val="24"/>
          <w:szCs w:val="24"/>
          <w:lang w:val="es-ES"/>
        </w:rPr>
        <w:t xml:space="preserve">en la dependencia del efecto </w:t>
      </w:r>
      <w:proofErr w:type="spellStart"/>
      <w:r w:rsidR="00BD0894">
        <w:rPr>
          <w:rFonts w:ascii="Times New Roman" w:eastAsiaTheme="minorEastAsia" w:hAnsi="Times New Roman" w:cs="Times New Roman"/>
          <w:sz w:val="24"/>
          <w:szCs w:val="24"/>
          <w:lang w:val="es-ES"/>
        </w:rPr>
        <w:t>pass-through</w:t>
      </w:r>
      <w:proofErr w:type="spellEnd"/>
      <w:r w:rsidR="00BD0894">
        <w:rPr>
          <w:rFonts w:ascii="Times New Roman" w:eastAsiaTheme="minorEastAsia" w:hAnsi="Times New Roman" w:cs="Times New Roman"/>
          <w:sz w:val="24"/>
          <w:szCs w:val="24"/>
          <w:lang w:val="es-ES"/>
        </w:rPr>
        <w:t xml:space="preserve"> del grado del choque cambiario que se experimente.</w:t>
      </w:r>
    </w:p>
    <w:p w14:paraId="03DE1617" w14:textId="568A9435"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Finalmente, uno de los mayores aportes al tema de la asimetría del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de</w:t>
      </w:r>
      <w:r w:rsidR="002377FE">
        <w:rPr>
          <w:rFonts w:ascii="Times New Roman" w:eastAsiaTheme="minorEastAsia" w:hAnsi="Times New Roman" w:cs="Times New Roman"/>
          <w:sz w:val="24"/>
          <w:szCs w:val="24"/>
          <w:lang w:val="es-ES"/>
        </w:rPr>
        <w:t xml:space="preserve"> John Taylor en su trabajo “Low </w:t>
      </w:r>
      <w:proofErr w:type="spellStart"/>
      <w:r w:rsidR="002377FE">
        <w:rPr>
          <w:rFonts w:ascii="Times New Roman" w:eastAsiaTheme="minorEastAsia" w:hAnsi="Times New Roman" w:cs="Times New Roman"/>
          <w:sz w:val="24"/>
          <w:szCs w:val="24"/>
          <w:lang w:val="es-ES"/>
        </w:rPr>
        <w:t>Inflation</w:t>
      </w:r>
      <w:proofErr w:type="spellEnd"/>
      <w:r w:rsidR="002377FE">
        <w:rPr>
          <w:rFonts w:ascii="Times New Roman" w:eastAsiaTheme="minorEastAsia" w:hAnsi="Times New Roman" w:cs="Times New Roman"/>
          <w:sz w:val="24"/>
          <w:szCs w:val="24"/>
          <w:lang w:val="es-ES"/>
        </w:rPr>
        <w:t>, Pass-</w:t>
      </w:r>
      <w:proofErr w:type="spellStart"/>
      <w:r w:rsidR="002377FE">
        <w:rPr>
          <w:rFonts w:ascii="Times New Roman" w:eastAsiaTheme="minorEastAsia" w:hAnsi="Times New Roman" w:cs="Times New Roman"/>
          <w:sz w:val="24"/>
          <w:szCs w:val="24"/>
          <w:lang w:val="es-ES"/>
        </w:rPr>
        <w:t>Through</w:t>
      </w:r>
      <w:proofErr w:type="spellEnd"/>
      <w:r w:rsidR="002377FE">
        <w:rPr>
          <w:rFonts w:ascii="Times New Roman" w:eastAsiaTheme="minorEastAsia" w:hAnsi="Times New Roman" w:cs="Times New Roman"/>
          <w:sz w:val="24"/>
          <w:szCs w:val="24"/>
          <w:lang w:val="es-ES"/>
        </w:rPr>
        <w:t xml:space="preserve">, and </w:t>
      </w:r>
      <w:proofErr w:type="spellStart"/>
      <w:r w:rsidR="002377FE">
        <w:rPr>
          <w:rFonts w:ascii="Times New Roman" w:eastAsiaTheme="minorEastAsia" w:hAnsi="Times New Roman" w:cs="Times New Roman"/>
          <w:sz w:val="24"/>
          <w:szCs w:val="24"/>
          <w:lang w:val="es-ES"/>
        </w:rPr>
        <w:t>the</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Pricing</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Power</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of</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Firms</w:t>
      </w:r>
      <w:proofErr w:type="spellEnd"/>
      <w:r w:rsidR="002377FE">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t xml:space="preserve">Dentro de su trabajo Taylor expone que la magnitud del efecto </w:t>
      </w:r>
      <w:proofErr w:type="spellStart"/>
      <w:r w:rsidR="004B1626">
        <w:rPr>
          <w:rFonts w:ascii="Times New Roman" w:eastAsiaTheme="minorEastAsia" w:hAnsi="Times New Roman" w:cs="Times New Roman"/>
          <w:sz w:val="24"/>
          <w:szCs w:val="24"/>
          <w:lang w:val="es-ES"/>
        </w:rPr>
        <w:t>pass-through</w:t>
      </w:r>
      <w:proofErr w:type="spellEnd"/>
      <w:r w:rsidR="004B1626">
        <w:rPr>
          <w:rFonts w:ascii="Times New Roman" w:eastAsiaTheme="minorEastAsia" w:hAnsi="Times New Roman" w:cs="Times New Roman"/>
          <w:sz w:val="24"/>
          <w:szCs w:val="24"/>
          <w:lang w:val="es-ES"/>
        </w:rPr>
        <w:t xml:space="preserve">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 xml:space="preserve">onómicas que determinan el coeficiente del </w:t>
      </w:r>
      <w:proofErr w:type="spellStart"/>
      <w:r w:rsidR="001853CA">
        <w:rPr>
          <w:rFonts w:ascii="Times New Roman" w:eastAsiaTheme="minorEastAsia" w:hAnsi="Times New Roman" w:cs="Times New Roman"/>
          <w:sz w:val="24"/>
          <w:szCs w:val="24"/>
          <w:lang w:val="es-ES"/>
        </w:rPr>
        <w:t>pass-through</w:t>
      </w:r>
      <w:proofErr w:type="spellEnd"/>
      <w:r w:rsidR="001853CA">
        <w:rPr>
          <w:rFonts w:ascii="Times New Roman" w:eastAsiaTheme="minorEastAsia" w:hAnsi="Times New Roman" w:cs="Times New Roman"/>
          <w:sz w:val="24"/>
          <w:szCs w:val="24"/>
          <w:lang w:val="es-ES"/>
        </w:rPr>
        <w:t>.</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p>
    <w:p w14:paraId="64216B52" w14:textId="4A50D8CF"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Dentro del contexto del Esquema de Metas Explicitas de Inflación, el ritmo de la inflación está supeditado al comportamiento de la política monetaria y las expectativas de inflación de los agentes económicos. En este sentido si sucede una depreciación cambiaria en el corto plazo puede observarse un aumento en la inflación, pero debido a que la meta de inflación </w:t>
      </w:r>
      <w:r>
        <w:rPr>
          <w:rFonts w:ascii="Times New Roman" w:eastAsiaTheme="minorEastAsia" w:hAnsi="Times New Roman" w:cs="Times New Roman"/>
          <w:sz w:val="24"/>
          <w:szCs w:val="24"/>
          <w:lang w:val="es-ES"/>
        </w:rPr>
        <w:lastRenderedPageBreak/>
        <w:t>fijada por el Banco Central es creíble la inflación tendrá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ambiente inflacionario tiene una incidencia directa sobre 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mayor apertura económica puede traer consigo una mayor dependencia de los bienes importados y por ende una situación más vulnerable ante choques cambiarios. De esta manera, si la economía es altamente dependiente de los bienes importados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teoría microeconómica se han identificado una serie de determinantes microeconómicos del </w:t>
      </w:r>
      <w:proofErr w:type="spellStart"/>
      <w:r>
        <w:rPr>
          <w:rFonts w:ascii="Times New Roman" w:eastAsiaTheme="minorEastAsia" w:hAnsi="Times New Roman" w:cs="Times New Roman"/>
          <w:sz w:val="24"/>
          <w:szCs w:val="24"/>
          <w:lang w:val="es-ES"/>
        </w:rPr>
        <w:t>pass-trhough</w:t>
      </w:r>
      <w:proofErr w:type="spellEnd"/>
      <w:r>
        <w:rPr>
          <w:rFonts w:ascii="Times New Roman" w:eastAsiaTheme="minorEastAsia" w:hAnsi="Times New Roman" w:cs="Times New Roman"/>
          <w:sz w:val="24"/>
          <w:szCs w:val="24"/>
          <w:lang w:val="es-ES"/>
        </w:rPr>
        <w:t>,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r w:rsidRPr="00977C24">
        <w:rPr>
          <w:rFonts w:ascii="Times New Roman" w:eastAsiaTheme="minorEastAsia" w:hAnsi="Times New Roman" w:cs="Times New Roman"/>
          <w:b/>
          <w:bCs/>
          <w:color w:val="auto"/>
          <w:lang w:val="es-ES"/>
        </w:rPr>
        <w:lastRenderedPageBreak/>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Las empresas pueden ejercer un poder monopólico u oligopólico y discriminar precios entre productos y lugares distintos, en la medida en la cual sea mayor el poder de discriminación menor será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Los costos de menú pueden llegar a determinar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debido a que funcionan como una fuente de rigideces en los precios de la economía. Por ejemplo, cuando se experimentan choques cambiarios las empresas evalúan si modificar sus precios o no 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las importaciones como porcentaje de la demanda agregada se consideran como una variable proxy de la penetración de las importaciones en las empresas, aquellos países con una penetración mayor tendrán un mayor </w:t>
      </w:r>
      <w:proofErr w:type="spellStart"/>
      <w:r>
        <w:rPr>
          <w:rFonts w:ascii="Times New Roman" w:eastAsiaTheme="minorEastAsia" w:hAnsi="Times New Roman" w:cs="Times New Roman"/>
          <w:sz w:val="24"/>
          <w:szCs w:val="24"/>
          <w:lang w:val="es-ES"/>
        </w:rPr>
        <w:t>pss-through</w:t>
      </w:r>
      <w:proofErr w:type="spellEnd"/>
      <w:r>
        <w:rPr>
          <w:rFonts w:ascii="Times New Roman" w:eastAsiaTheme="minorEastAsia" w:hAnsi="Times New Roman" w:cs="Times New Roman"/>
          <w:sz w:val="24"/>
          <w:szCs w:val="24"/>
          <w:lang w:val="es-ES"/>
        </w:rPr>
        <w:t>.</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dentro de la composición de la canasta de consumo para la medición del Índice de Precios al Consumidor (IPC) los bienes importados tienen una importancia relevante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medida en la cual el choque cambiario sea transitorio los productores se verán reacios a modificar los precios debido a los costos de menú, pero si observan que el ajuste no es transitorio entonces van a modificar sus precios y de esta manera materializar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lastRenderedPageBreak/>
        <w:t>1.5 Política monetaria y tipo de cambio en Guatemala</w:t>
      </w:r>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r w:rsidRPr="0030316A">
        <w:rPr>
          <w:rFonts w:ascii="Times New Roman" w:eastAsiaTheme="minorEastAsia" w:hAnsi="Times New Roman" w:cs="Times New Roman"/>
          <w:b/>
          <w:bCs/>
          <w:color w:val="auto"/>
          <w:lang w:val="es-ES"/>
        </w:rPr>
        <w:t>1.5.1 Política Monetaria en Guatemala</w:t>
      </w:r>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 xml:space="preserve">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w:t>
      </w:r>
      <w:r w:rsidR="001A7652" w:rsidRPr="001A7652">
        <w:rPr>
          <w:rFonts w:ascii="Times New Roman" w:eastAsiaTheme="minorEastAsia" w:hAnsi="Times New Roman" w:cs="Times New Roman"/>
          <w:noProof/>
          <w:sz w:val="24"/>
          <w:szCs w:val="24"/>
          <w:lang w:val="es-MX"/>
        </w:rPr>
        <w:lastRenderedPageBreak/>
        <w:t>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w:t>
      </w:r>
      <w:proofErr w:type="spellStart"/>
      <w:r>
        <w:rPr>
          <w:rFonts w:ascii="Times New Roman" w:eastAsiaTheme="minorEastAsia" w:hAnsi="Times New Roman" w:cs="Times New Roman"/>
          <w:sz w:val="24"/>
          <w:szCs w:val="24"/>
          <w:lang w:val="es-ES"/>
        </w:rPr>
        <w:t>Mishkin</w:t>
      </w:r>
      <w:proofErr w:type="spellEnd"/>
      <w:r>
        <w:rPr>
          <w:rFonts w:ascii="Times New Roman" w:eastAsiaTheme="minorEastAsia" w:hAnsi="Times New Roman" w:cs="Times New Roman"/>
          <w:sz w:val="24"/>
          <w:szCs w:val="24"/>
          <w:lang w:val="es-ES"/>
        </w:rPr>
        <w:t xml:space="preserve">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 xml:space="preserve">anunciar la meta de inflación para el mediano plazo además </w:t>
      </w:r>
      <w:r w:rsidR="007A62A2">
        <w:rPr>
          <w:rFonts w:ascii="Times New Roman" w:eastAsiaTheme="minorEastAsia" w:hAnsi="Times New Roman" w:cs="Times New Roman"/>
          <w:sz w:val="24"/>
          <w:szCs w:val="24"/>
          <w:lang w:val="es-ES"/>
        </w:rPr>
        <w:lastRenderedPageBreak/>
        <w:t>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41C13C93" w14:textId="77777777" w:rsidR="002A2402" w:rsidRDefault="002A2402" w:rsidP="008D687C">
      <w:pPr>
        <w:pStyle w:val="Descripcin"/>
        <w:rPr>
          <w:rFonts w:ascii="Times New Roman" w:hAnsi="Times New Roman" w:cs="Times New Roman"/>
          <w:b/>
          <w:bCs/>
          <w:i w:val="0"/>
          <w:iCs w:val="0"/>
          <w:color w:val="auto"/>
          <w:sz w:val="24"/>
          <w:szCs w:val="24"/>
        </w:rPr>
      </w:pPr>
    </w:p>
    <w:p w14:paraId="33094B3D" w14:textId="77777777" w:rsidR="002A2402" w:rsidRDefault="002A2402" w:rsidP="008D687C">
      <w:pPr>
        <w:pStyle w:val="Descripcin"/>
        <w:rPr>
          <w:rFonts w:ascii="Times New Roman" w:hAnsi="Times New Roman" w:cs="Times New Roman"/>
          <w:b/>
          <w:bCs/>
          <w:i w:val="0"/>
          <w:iCs w:val="0"/>
          <w:color w:val="auto"/>
          <w:sz w:val="24"/>
          <w:szCs w:val="24"/>
        </w:rPr>
      </w:pPr>
    </w:p>
    <w:p w14:paraId="17C82D6D" w14:textId="77777777" w:rsidR="002A2402" w:rsidRDefault="002A2402" w:rsidP="008D687C">
      <w:pPr>
        <w:pStyle w:val="Descripcin"/>
        <w:rPr>
          <w:rFonts w:ascii="Times New Roman" w:hAnsi="Times New Roman" w:cs="Times New Roman"/>
          <w:b/>
          <w:bCs/>
          <w:i w:val="0"/>
          <w:iCs w:val="0"/>
          <w:color w:val="auto"/>
          <w:sz w:val="24"/>
          <w:szCs w:val="24"/>
        </w:rPr>
      </w:pPr>
    </w:p>
    <w:p w14:paraId="4F94FF33" w14:textId="77777777" w:rsidR="002A2402" w:rsidRDefault="002A2402" w:rsidP="008D687C">
      <w:pPr>
        <w:pStyle w:val="Descripcin"/>
        <w:rPr>
          <w:rFonts w:ascii="Times New Roman" w:hAnsi="Times New Roman" w:cs="Times New Roman"/>
          <w:b/>
          <w:bCs/>
          <w:i w:val="0"/>
          <w:iCs w:val="0"/>
          <w:color w:val="auto"/>
          <w:sz w:val="24"/>
          <w:szCs w:val="24"/>
        </w:rPr>
      </w:pPr>
    </w:p>
    <w:p w14:paraId="392F6871" w14:textId="77777777" w:rsidR="002A2402" w:rsidRDefault="002A2402" w:rsidP="008D687C">
      <w:pPr>
        <w:pStyle w:val="Descripcin"/>
        <w:rPr>
          <w:rFonts w:ascii="Times New Roman" w:hAnsi="Times New Roman" w:cs="Times New Roman"/>
          <w:b/>
          <w:bCs/>
          <w:i w:val="0"/>
          <w:iCs w:val="0"/>
          <w:color w:val="auto"/>
          <w:sz w:val="24"/>
          <w:szCs w:val="24"/>
        </w:rPr>
      </w:pPr>
    </w:p>
    <w:p w14:paraId="5EAB8CC2" w14:textId="77777777" w:rsidR="002A2402" w:rsidRDefault="002A2402" w:rsidP="008D687C">
      <w:pPr>
        <w:pStyle w:val="Descripcin"/>
        <w:rPr>
          <w:rFonts w:ascii="Times New Roman" w:hAnsi="Times New Roman" w:cs="Times New Roman"/>
          <w:b/>
          <w:bCs/>
          <w:i w:val="0"/>
          <w:iCs w:val="0"/>
          <w:color w:val="auto"/>
          <w:sz w:val="24"/>
          <w:szCs w:val="24"/>
        </w:rPr>
      </w:pPr>
    </w:p>
    <w:p w14:paraId="22938FA6" w14:textId="77777777" w:rsidR="002A2402" w:rsidRDefault="002A2402" w:rsidP="008D687C">
      <w:pPr>
        <w:pStyle w:val="Descripcin"/>
        <w:rPr>
          <w:rFonts w:ascii="Times New Roman" w:hAnsi="Times New Roman" w:cs="Times New Roman"/>
          <w:b/>
          <w:bCs/>
          <w:i w:val="0"/>
          <w:iCs w:val="0"/>
          <w:color w:val="auto"/>
          <w:sz w:val="24"/>
          <w:szCs w:val="24"/>
        </w:rPr>
      </w:pPr>
    </w:p>
    <w:p w14:paraId="57C8C203" w14:textId="77777777" w:rsidR="002A2402" w:rsidRDefault="002A2402" w:rsidP="008D687C">
      <w:pPr>
        <w:pStyle w:val="Descripcin"/>
        <w:rPr>
          <w:rFonts w:ascii="Times New Roman" w:hAnsi="Times New Roman" w:cs="Times New Roman"/>
          <w:b/>
          <w:bCs/>
          <w:i w:val="0"/>
          <w:iCs w:val="0"/>
          <w:color w:val="auto"/>
          <w:sz w:val="24"/>
          <w:szCs w:val="24"/>
        </w:rPr>
      </w:pPr>
    </w:p>
    <w:p w14:paraId="7944FC68" w14:textId="4739200D" w:rsidR="002A2402" w:rsidRDefault="002A2402" w:rsidP="008D687C">
      <w:pPr>
        <w:pStyle w:val="Descripcin"/>
        <w:rPr>
          <w:rFonts w:ascii="Times New Roman" w:hAnsi="Times New Roman" w:cs="Times New Roman"/>
          <w:b/>
          <w:bCs/>
          <w:i w:val="0"/>
          <w:iCs w:val="0"/>
          <w:color w:val="auto"/>
          <w:sz w:val="24"/>
          <w:szCs w:val="24"/>
        </w:rPr>
      </w:pPr>
    </w:p>
    <w:p w14:paraId="758F7DB8" w14:textId="77777777" w:rsidR="007240C6" w:rsidRPr="007240C6" w:rsidRDefault="007240C6" w:rsidP="007240C6"/>
    <w:p w14:paraId="5BA39565" w14:textId="77777777" w:rsidR="002A2402" w:rsidRDefault="002A2402" w:rsidP="008D687C">
      <w:pPr>
        <w:pStyle w:val="Descripcin"/>
        <w:rPr>
          <w:rFonts w:ascii="Times New Roman" w:hAnsi="Times New Roman" w:cs="Times New Roman"/>
          <w:b/>
          <w:bCs/>
          <w:i w:val="0"/>
          <w:iCs w:val="0"/>
          <w:color w:val="auto"/>
          <w:sz w:val="24"/>
          <w:szCs w:val="24"/>
        </w:rPr>
      </w:pPr>
    </w:p>
    <w:p w14:paraId="669ADC61" w14:textId="3B18A055"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lastRenderedPageBreak/>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B60611">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42F670BB"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sidR="00AF3A5E">
        <w:rPr>
          <w:rFonts w:ascii="Times New Roman" w:eastAsiaTheme="minorEastAsia" w:hAnsi="Times New Roman" w:cs="Times New Roman"/>
          <w:sz w:val="24"/>
          <w:szCs w:val="24"/>
          <w:lang w:val="es-ES"/>
        </w:rPr>
        <w:t xml:space="preserve"> </w:t>
      </w:r>
      <w:r w:rsidR="00256029">
        <w:rPr>
          <w:rFonts w:ascii="Times New Roman" w:eastAsiaTheme="minorEastAsia" w:hAnsi="Times New Roman" w:cs="Times New Roman"/>
          <w:sz w:val="24"/>
          <w:szCs w:val="24"/>
          <w:lang w:val="es-ES"/>
        </w:rPr>
        <w:t>con el fin de evidenciar su tendencia</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6D3856DE" w:rsidR="0072166C" w:rsidRDefault="0072166C" w:rsidP="0072166C">
      <w:pPr>
        <w:pStyle w:val="Descripcin"/>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B60611">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72166C">
        <w:rPr>
          <w:color w:val="FFFFFF" w:themeColor="background1"/>
        </w:rPr>
        <w:t>Inflación Media según el esquema de Política Monetaria</w:t>
      </w:r>
    </w:p>
    <w:p w14:paraId="33E1E229" w14:textId="5D8DDD48"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Inflación Media según el esquema de Política Monetaria</w:t>
      </w:r>
    </w:p>
    <w:tbl>
      <w:tblPr>
        <w:tblW w:w="7797" w:type="dxa"/>
        <w:jc w:val="center"/>
        <w:tblCellMar>
          <w:left w:w="70" w:type="dxa"/>
          <w:right w:w="70" w:type="dxa"/>
        </w:tblCellMar>
        <w:tblLook w:val="04A0" w:firstRow="1" w:lastRow="0" w:firstColumn="1" w:lastColumn="0" w:noHBand="0" w:noVBand="1"/>
      </w:tblPr>
      <w:tblGrid>
        <w:gridCol w:w="5529"/>
        <w:gridCol w:w="2268"/>
      </w:tblGrid>
      <w:tr w:rsidR="00C804CD" w:rsidRPr="00C804CD" w14:paraId="180D17B5" w14:textId="77777777" w:rsidTr="00487FA9">
        <w:trPr>
          <w:trHeight w:val="315"/>
          <w:jc w:val="center"/>
        </w:trPr>
        <w:tc>
          <w:tcPr>
            <w:tcW w:w="5529" w:type="dxa"/>
            <w:tcBorders>
              <w:top w:val="single" w:sz="4" w:space="0" w:color="auto"/>
              <w:left w:val="nil"/>
              <w:bottom w:val="single" w:sz="4" w:space="0" w:color="auto"/>
              <w:right w:val="nil"/>
            </w:tcBorders>
            <w:shd w:val="clear" w:color="auto" w:fill="auto"/>
            <w:noWrap/>
            <w:vAlign w:val="bottom"/>
            <w:hideMark/>
          </w:tcPr>
          <w:p w14:paraId="11F4E865"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268" w:type="dxa"/>
            <w:tcBorders>
              <w:top w:val="single" w:sz="4" w:space="0" w:color="auto"/>
              <w:left w:val="nil"/>
              <w:bottom w:val="single" w:sz="4" w:space="0" w:color="auto"/>
              <w:right w:val="nil"/>
            </w:tcBorders>
            <w:shd w:val="clear" w:color="auto" w:fill="auto"/>
            <w:noWrap/>
            <w:vAlign w:val="bottom"/>
            <w:hideMark/>
          </w:tcPr>
          <w:p w14:paraId="7B84285B"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r>
      <w:tr w:rsidR="00C804CD" w:rsidRPr="00C804CD" w14:paraId="64337AC4"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49533CEA" w14:textId="5D4DBAAF"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sidR="00487FA9">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268" w:type="dxa"/>
            <w:tcBorders>
              <w:top w:val="nil"/>
              <w:left w:val="nil"/>
              <w:bottom w:val="nil"/>
              <w:right w:val="nil"/>
            </w:tcBorders>
            <w:shd w:val="clear" w:color="auto" w:fill="auto"/>
            <w:noWrap/>
            <w:vAlign w:val="bottom"/>
            <w:hideMark/>
          </w:tcPr>
          <w:p w14:paraId="1954C5C3"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r>
      <w:tr w:rsidR="00C804CD" w:rsidRPr="00C804CD" w14:paraId="2AB64F4A"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25F9A27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268" w:type="dxa"/>
            <w:tcBorders>
              <w:top w:val="nil"/>
              <w:left w:val="nil"/>
              <w:bottom w:val="nil"/>
              <w:right w:val="nil"/>
            </w:tcBorders>
            <w:shd w:val="clear" w:color="auto" w:fill="auto"/>
            <w:noWrap/>
            <w:vAlign w:val="bottom"/>
            <w:hideMark/>
          </w:tcPr>
          <w:p w14:paraId="74DBAE30"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r>
      <w:tr w:rsidR="00C804CD" w:rsidRPr="00C804CD" w14:paraId="758C63AF" w14:textId="77777777" w:rsidTr="00487FA9">
        <w:trPr>
          <w:trHeight w:val="315"/>
          <w:jc w:val="center"/>
        </w:trPr>
        <w:tc>
          <w:tcPr>
            <w:tcW w:w="5529" w:type="dxa"/>
            <w:tcBorders>
              <w:top w:val="nil"/>
              <w:left w:val="nil"/>
              <w:bottom w:val="single" w:sz="4" w:space="0" w:color="auto"/>
              <w:right w:val="nil"/>
            </w:tcBorders>
            <w:shd w:val="clear" w:color="auto" w:fill="auto"/>
            <w:noWrap/>
            <w:vAlign w:val="bottom"/>
            <w:hideMark/>
          </w:tcPr>
          <w:p w14:paraId="2F0C9A6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268" w:type="dxa"/>
            <w:tcBorders>
              <w:top w:val="nil"/>
              <w:left w:val="nil"/>
              <w:bottom w:val="single" w:sz="4" w:space="0" w:color="auto"/>
              <w:right w:val="nil"/>
            </w:tcBorders>
            <w:shd w:val="clear" w:color="auto" w:fill="auto"/>
            <w:noWrap/>
            <w:vAlign w:val="bottom"/>
            <w:hideMark/>
          </w:tcPr>
          <w:p w14:paraId="118D51EB"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3252D46C"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términos de la media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Pr>
          <w:rFonts w:ascii="Times New Roman" w:hAnsi="Times New Roman" w:cs="Times New Roman"/>
          <w:sz w:val="24"/>
          <w:szCs w:val="24"/>
        </w:rPr>
        <w:t>.</w:t>
      </w:r>
      <w:r w:rsidR="003A716F">
        <w:rPr>
          <w:rFonts w:ascii="Times New Roman" w:hAnsi="Times New Roman" w:cs="Times New Roman"/>
          <w:sz w:val="24"/>
          <w:szCs w:val="24"/>
        </w:rPr>
        <w:t xml:space="preserve"> En este sentido el EMEI </w:t>
      </w:r>
      <w:r w:rsidR="00A024F1">
        <w:rPr>
          <w:rFonts w:ascii="Times New Roman" w:hAnsi="Times New Roman" w:cs="Times New Roman"/>
          <w:sz w:val="24"/>
          <w:szCs w:val="24"/>
        </w:rPr>
        <w:t>parece haber tenido</w:t>
      </w:r>
      <w:r w:rsidR="00EB2007">
        <w:rPr>
          <w:rFonts w:ascii="Times New Roman" w:hAnsi="Times New Roman" w:cs="Times New Roman"/>
          <w:sz w:val="24"/>
          <w:szCs w:val="24"/>
        </w:rPr>
        <w:t xml:space="preserve"> éxito en la reducción de la inflación</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r w:rsidRPr="00A4465E">
        <w:rPr>
          <w:rFonts w:ascii="Times New Roman" w:hAnsi="Times New Roman" w:cs="Times New Roman"/>
          <w:b/>
          <w:bCs/>
          <w:color w:val="auto"/>
          <w:sz w:val="24"/>
          <w:szCs w:val="24"/>
        </w:rPr>
        <w:t>1.5.2 Tipo de cambio en Guatemala</w:t>
      </w:r>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736D6EBD" w14:textId="63A32778" w:rsidR="002C324E"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1B5088A7" w14:textId="50031BD0"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B60611">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0D225F27" w14:textId="78257994" w:rsidR="005F6F74"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5F9160ED" w14:textId="3DDFA793" w:rsidR="00766DC4" w:rsidRDefault="00766DC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018D92B" w14:textId="482C8413" w:rsidR="00F67B05" w:rsidRDefault="00F67B05" w:rsidP="00A23F2B">
      <w:pPr>
        <w:spacing w:line="360" w:lineRule="auto"/>
        <w:jc w:val="both"/>
        <w:rPr>
          <w:rFonts w:ascii="Times New Roman" w:hAnsi="Times New Roman" w:cs="Times New Roman"/>
          <w:sz w:val="24"/>
          <w:szCs w:val="24"/>
        </w:rPr>
      </w:pP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77F3A28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w:t>
      </w:r>
    </w:p>
    <w:p w14:paraId="7D931519" w14:textId="24959B4B"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B60611">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57170805" w:rsidR="00F67B05" w:rsidRDefault="00F67B05"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28C82BBE"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w:t>
      </w:r>
      <w:proofErr w:type="spellStart"/>
      <w:r>
        <w:rPr>
          <w:rFonts w:ascii="Times New Roman" w:hAnsi="Times New Roman" w:cs="Times New Roman"/>
          <w:sz w:val="24"/>
          <w:szCs w:val="24"/>
        </w:rPr>
        <w:t>Knetter</w:t>
      </w:r>
      <w:proofErr w:type="spellEnd"/>
      <w:r>
        <w:rPr>
          <w:rFonts w:ascii="Times New Roman" w:hAnsi="Times New Roman" w:cs="Times New Roman"/>
          <w:sz w:val="24"/>
          <w:szCs w:val="24"/>
        </w:rPr>
        <w:t xml:space="preserve"> (1996)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para Guatemala se hará en términos de la respuesta porcentual del nivel general de precios ante cambios en el tipo de cambio</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p>
    <w:p w14:paraId="0F74B7A3" w14:textId="3AD0E911" w:rsidR="00072A44" w:rsidRPr="00D65238" w:rsidRDefault="00781EF8" w:rsidP="00D65238">
      <w:pPr>
        <w:pStyle w:val="Ttulo2"/>
        <w:spacing w:line="360" w:lineRule="auto"/>
        <w:rPr>
          <w:rFonts w:ascii="Times New Roman" w:hAnsi="Times New Roman" w:cs="Times New Roman"/>
          <w:b/>
          <w:bCs/>
          <w:color w:val="auto"/>
          <w:sz w:val="24"/>
          <w:szCs w:val="24"/>
        </w:rPr>
      </w:pPr>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p>
    <w:p w14:paraId="7B89FFB3" w14:textId="4454A669"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la estimación se hará uso de un modelo autorregresivo por umbrales</w:t>
      </w:r>
      <w:r w:rsid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Threshold</w:t>
      </w:r>
      <w:proofErr w:type="spellEnd"/>
      <w:r w:rsidR="007A0F73" w:rsidRP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proofErr w:type="spellEnd"/>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proofErr w:type="spellStart"/>
      <w:r w:rsidR="00235151">
        <w:rPr>
          <w:rFonts w:ascii="Times New Roman" w:hAnsi="Times New Roman" w:cs="Times New Roman"/>
          <w:sz w:val="24"/>
          <w:szCs w:val="24"/>
        </w:rPr>
        <w:t>Enders</w:t>
      </w:r>
      <w:proofErr w:type="spellEnd"/>
      <w:r w:rsidR="00235151">
        <w:rPr>
          <w:rFonts w:ascii="Times New Roman" w:hAnsi="Times New Roman" w:cs="Times New Roman"/>
          <w:sz w:val="24"/>
          <w:szCs w:val="24"/>
        </w:rPr>
        <w:t xml:space="preserve"> (2015).</w:t>
      </w:r>
    </w:p>
    <w:p w14:paraId="31DF0792" w14:textId="4E0CBC4F"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de la cual dependen.</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p w14:paraId="000B4982" w14:textId="35E2C934" w:rsidR="000C7F5A" w:rsidRPr="00227A97" w:rsidRDefault="00000000" w:rsidP="00A23F2B">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p w14:paraId="0A7D62A4" w14:textId="5CDD984A"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 xml:space="preserve">El cual se conoce con el nombre de </w:t>
      </w:r>
      <w:proofErr w:type="spellStart"/>
      <w:r w:rsidRPr="00227A97">
        <w:rPr>
          <w:rFonts w:ascii="Times New Roman" w:eastAsiaTheme="minorEastAsia" w:hAnsi="Times New Roman" w:cs="Times New Roman"/>
          <w:sz w:val="24"/>
          <w:szCs w:val="24"/>
        </w:rPr>
        <w:t>Self</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Exciting</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Threshold</w:t>
      </w:r>
      <w:proofErr w:type="spellEnd"/>
      <w:r w:rsidRPr="00227A97">
        <w:rPr>
          <w:rFonts w:ascii="Times New Roman" w:eastAsiaTheme="minorEastAsia" w:hAnsi="Times New Roman" w:cs="Times New Roman"/>
          <w:sz w:val="24"/>
          <w:szCs w:val="24"/>
        </w:rPr>
        <w:t xml:space="preserve">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 xml:space="preserve">o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régimen donde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que se hace</w:t>
      </w:r>
      <w:r w:rsidR="002B5C93" w:rsidRPr="00227A97">
        <w:rPr>
          <w:rFonts w:ascii="Times New Roman" w:eastAsiaTheme="minorEastAsia" w:hAnsi="Times New Roman" w:cs="Times New Roman"/>
          <w:sz w:val="24"/>
          <w:szCs w:val="24"/>
        </w:rPr>
        <w:t xml:space="preserve"> 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77F3722A"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 anterior es:</w:t>
      </w:r>
    </w:p>
    <w:p w14:paraId="562922F7" w14:textId="5CC9EFF5" w:rsidR="004B5E91" w:rsidRPr="00227A97" w:rsidRDefault="00000000" w:rsidP="00A23F2B">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p w14:paraId="73796EBE" w14:textId="6FC832C5"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y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48E2BC38"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 de la propia variable explicativa</w:t>
      </w:r>
      <w:r w:rsidR="00C46D9B">
        <w:rPr>
          <w:rFonts w:ascii="Times New Roman" w:eastAsiaTheme="minorEastAsia" w:hAnsi="Times New Roman" w:cs="Times New Roman"/>
          <w:sz w:val="24"/>
          <w:szCs w:val="24"/>
        </w:rPr>
        <w:t>:</w:t>
      </w:r>
    </w:p>
    <w:p w14:paraId="082EC410" w14:textId="2825CA5A" w:rsidR="00DE4A1D" w:rsidRPr="00227A97" w:rsidRDefault="00000000" w:rsidP="00DE4A1D">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p w14:paraId="7388C1C6" w14:textId="42F4897C" w:rsidR="009B6D16" w:rsidRPr="00227A97" w:rsidRDefault="00000000" w:rsidP="00A23F2B">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184A63B0"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 xml:space="preserve">amplie el conjunto de variables explicativas y que considere como </w:t>
      </w:r>
      <w:r w:rsidR="00732EAC">
        <w:rPr>
          <w:rFonts w:ascii="Times New Roman" w:eastAsiaTheme="minorEastAsia" w:hAnsi="Times New Roman" w:cs="Times New Roman"/>
          <w:i/>
          <w:iCs/>
          <w:sz w:val="24"/>
          <w:szCs w:val="24"/>
        </w:rPr>
        <w:t>variable de estado</w:t>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La bondad de este modelo es que el cambio de régimen puede o no afectar al conjunto completo de variables algo que lo hace sumamente atractivo para la estimación del efecto </w:t>
      </w:r>
      <w:proofErr w:type="spellStart"/>
      <w:r w:rsidR="00732EAC">
        <w:rPr>
          <w:rFonts w:ascii="Times New Roman" w:eastAsiaTheme="minorEastAsia" w:hAnsi="Times New Roman" w:cs="Times New Roman"/>
          <w:sz w:val="24"/>
          <w:szCs w:val="24"/>
        </w:rPr>
        <w:t>pass-through</w:t>
      </w:r>
      <w:proofErr w:type="spellEnd"/>
      <w:r w:rsidR="00732EAC">
        <w:rPr>
          <w:rFonts w:ascii="Times New Roman" w:eastAsiaTheme="minorEastAsia" w:hAnsi="Times New Roman" w:cs="Times New Roman"/>
          <w:sz w:val="24"/>
          <w:szCs w:val="24"/>
        </w:rPr>
        <w:t>.</w:t>
      </w:r>
    </w:p>
    <w:p w14:paraId="2562397E" w14:textId="390A8BAC"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p>
    <w:p w14:paraId="753D765F" w14:textId="2BA2BD18" w:rsidR="00EC3559" w:rsidRPr="00227A97" w:rsidRDefault="00000000" w:rsidP="00A23F2B">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p w14:paraId="012883A1" w14:textId="1051E7D3" w:rsidR="0072740C"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al coeficiente asociado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Además,</w:t>
      </w:r>
      <w:r>
        <w:rPr>
          <w:rFonts w:ascii="Times New Roman" w:eastAsiaTheme="minorEastAsia" w:hAnsi="Times New Roman" w:cs="Times New Roman"/>
          <w:sz w:val="24"/>
          <w:szCs w:val="24"/>
        </w:rPr>
        <w:t xml:space="preserve"> </w:t>
      </w:r>
      <w:r w:rsidR="00656C7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 importante de destacar es que</w:t>
      </w:r>
      <w:r w:rsidR="003C454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s es que</w:t>
      </w:r>
      <w:r w:rsidR="003C454A">
        <w:rPr>
          <w:rFonts w:ascii="Times New Roman" w:eastAsiaTheme="minorEastAsia" w:hAnsi="Times New Roman" w:cs="Times New Roman"/>
          <w:sz w:val="24"/>
          <w:szCs w:val="24"/>
        </w:rPr>
        <w:t xml:space="preserve"> permite extender el efecto del cambio de régimen al conjunto de completo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D61CE4">
      <w:pPr>
        <w:pStyle w:val="Ttulo2"/>
        <w:spacing w:line="360" w:lineRule="auto"/>
        <w:rPr>
          <w:rFonts w:ascii="Times New Roman" w:eastAsiaTheme="minorEastAsia" w:hAnsi="Times New Roman" w:cs="Times New Roman"/>
          <w:b/>
          <w:bCs/>
          <w:color w:val="auto"/>
          <w:sz w:val="24"/>
          <w:szCs w:val="24"/>
        </w:rPr>
      </w:pPr>
      <w:r w:rsidRPr="00D61CE4">
        <w:rPr>
          <w:rFonts w:ascii="Times New Roman" w:eastAsiaTheme="minorEastAsia" w:hAnsi="Times New Roman" w:cs="Times New Roman"/>
          <w:b/>
          <w:bCs/>
          <w:color w:val="auto"/>
          <w:sz w:val="24"/>
          <w:szCs w:val="24"/>
        </w:rPr>
        <w:lastRenderedPageBreak/>
        <w:t>2.2 Estimación del modelo</w:t>
      </w:r>
    </w:p>
    <w:p w14:paraId="194358A7" w14:textId="73D9EB42"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w:t>
      </w:r>
      <w:proofErr w:type="spellStart"/>
      <w:r>
        <w:rPr>
          <w:rFonts w:ascii="Times New Roman" w:eastAsiaTheme="minorEastAsia" w:hAnsi="Times New Roman" w:cs="Times New Roman"/>
          <w:sz w:val="24"/>
          <w:szCs w:val="24"/>
        </w:rPr>
        <w:t>Enders</w:t>
      </w:r>
      <w:proofErr w:type="spellEnd"/>
      <w:r>
        <w:rPr>
          <w:rFonts w:ascii="Times New Roman" w:eastAsiaTheme="minorEastAsia" w:hAnsi="Times New Roman" w:cs="Times New Roman"/>
          <w:sz w:val="24"/>
          <w:szCs w:val="24"/>
        </w:rPr>
        <w:t xml:space="preserve"> (2015) indica que este dependerá de si se conoce el umbral o umbrales que determinan los regímenes </w:t>
      </w:r>
      <w:r w:rsidR="00F3491C">
        <w:rPr>
          <w:rFonts w:ascii="Times New Roman" w:eastAsiaTheme="minorEastAsia" w:hAnsi="Times New Roman" w:cs="Times New Roman"/>
          <w:sz w:val="24"/>
          <w:szCs w:val="24"/>
        </w:rPr>
        <w:t>del modelo. Dado que en la mayoría de las ocasiones se desconoce los umbrales se seguirá la metodología propuesta el autor.</w:t>
      </w:r>
    </w:p>
    <w:p w14:paraId="0A232EE0" w14:textId="1CF6E779" w:rsidR="00F3491C" w:rsidRDefault="00F3491C"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primer paso consiste en la estimación de los umbrales a utilizar, en este sentido la metodología más ampliamente utilizada para ello es la propuesta por </w:t>
      </w:r>
      <w:r w:rsidR="00EC726D">
        <w:rPr>
          <w:rFonts w:ascii="Times New Roman" w:eastAsiaTheme="minorEastAsia" w:hAnsi="Times New Roman" w:cs="Times New Roman"/>
          <w:sz w:val="24"/>
          <w:szCs w:val="24"/>
        </w:rPr>
        <w:t>Chan (1993)</w:t>
      </w:r>
      <w:r w:rsidR="002F1E80">
        <w:rPr>
          <w:rFonts w:ascii="Times New Roman" w:eastAsiaTheme="minorEastAsia" w:hAnsi="Times New Roman" w:cs="Times New Roman"/>
          <w:sz w:val="24"/>
          <w:szCs w:val="24"/>
        </w:rPr>
        <w:t xml:space="preserve"> y que es expuesta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1"/>
      </w:r>
      <w:r w:rsidR="002E5FD0">
        <w:rPr>
          <w:rFonts w:ascii="Times New Roman" w:eastAsiaTheme="minorEastAsia" w:hAnsi="Times New Roman" w:cs="Times New Roman"/>
          <w:sz w:val="24"/>
          <w:szCs w:val="24"/>
        </w:rPr>
        <w:t>.</w:t>
      </w:r>
    </w:p>
    <w:p w14:paraId="5D1DFBF6" w14:textId="42B463A8"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calcula la suma de residuos cuadrados (SSR) para cada modelo.</w:t>
      </w:r>
    </w:p>
    <w:p w14:paraId="3FF904D7" w14:textId="40E54099"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umbrales contra SSR.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la idea detrás de lo anterior es escoger el umbral que garantice el mejor ajuste posible. De existir más de un umbral la función de residuos al cuadrado presentará tantos mínimos como umbrales puedan considerarse dentro del modelo.</w:t>
      </w:r>
    </w:p>
    <w:p w14:paraId="6F14E993" w14:textId="77777777" w:rsidR="00CF6845" w:rsidRPr="00CF6845" w:rsidRDefault="00CF6845" w:rsidP="00CF6845">
      <w:pPr>
        <w:spacing w:line="360" w:lineRule="auto"/>
        <w:ind w:left="360"/>
        <w:jc w:val="both"/>
        <w:rPr>
          <w:rFonts w:ascii="Times New Roman" w:eastAsiaTheme="minorEastAsia" w:hAnsi="Times New Roman" w:cs="Times New Roman"/>
          <w:sz w:val="24"/>
          <w:szCs w:val="24"/>
        </w:rPr>
      </w:pPr>
    </w:p>
    <w:p w14:paraId="7BDBF396" w14:textId="77777777" w:rsidR="002F1E80" w:rsidRDefault="002F1E80" w:rsidP="00F3491C">
      <w:pPr>
        <w:spacing w:line="360" w:lineRule="auto"/>
        <w:jc w:val="both"/>
        <w:rPr>
          <w:rFonts w:ascii="Times New Roman" w:eastAsiaTheme="minorEastAsia" w:hAnsi="Times New Roman" w:cs="Times New Roman"/>
          <w:sz w:val="24"/>
          <w:szCs w:val="24"/>
        </w:rPr>
      </w:pPr>
    </w:p>
    <w:p w14:paraId="21182E3F" w14:textId="77777777" w:rsidR="00F3491C" w:rsidRDefault="00F3491C" w:rsidP="003C454A">
      <w:pPr>
        <w:jc w:val="both"/>
        <w:rPr>
          <w:rFonts w:ascii="Times New Roman" w:eastAsiaTheme="minorEastAsia" w:hAnsi="Times New Roman" w:cs="Times New Roman"/>
          <w:sz w:val="24"/>
          <w:szCs w:val="24"/>
        </w:rPr>
      </w:pPr>
    </w:p>
    <w:p w14:paraId="472CA7C2" w14:textId="172CAB79" w:rsidR="003769A8" w:rsidRDefault="003769A8" w:rsidP="003C454A">
      <w:pPr>
        <w:jc w:val="both"/>
        <w:rPr>
          <w:rFonts w:ascii="Times New Roman" w:eastAsiaTheme="minorEastAsia" w:hAnsi="Times New Roman" w:cs="Times New Roman"/>
          <w:sz w:val="24"/>
          <w:szCs w:val="24"/>
        </w:rPr>
      </w:pPr>
    </w:p>
    <w:p w14:paraId="27BB0D50" w14:textId="77777777" w:rsidR="003769A8" w:rsidRDefault="003769A8" w:rsidP="003C454A">
      <w:pPr>
        <w:jc w:val="both"/>
        <w:rPr>
          <w:rFonts w:ascii="Times New Roman" w:eastAsiaTheme="minorEastAsia" w:hAnsi="Times New Roman" w:cs="Times New Roman"/>
          <w:sz w:val="24"/>
          <w:szCs w:val="24"/>
        </w:rPr>
      </w:pPr>
    </w:p>
    <w:p w14:paraId="33CC8C33" w14:textId="492B4D41" w:rsidR="003C454A" w:rsidRDefault="003C454A" w:rsidP="003C454A">
      <w:pPr>
        <w:jc w:val="both"/>
        <w:rPr>
          <w:rFonts w:ascii="Times New Roman" w:eastAsiaTheme="minorEastAsia" w:hAnsi="Times New Roman" w:cs="Times New Roman"/>
          <w:sz w:val="24"/>
          <w:szCs w:val="24"/>
        </w:rPr>
      </w:pPr>
    </w:p>
    <w:p w14:paraId="1D3F9074" w14:textId="77777777" w:rsidR="003C454A" w:rsidRPr="00B17E0F" w:rsidRDefault="003C454A" w:rsidP="003C454A">
      <w:pPr>
        <w:jc w:val="both"/>
        <w:rPr>
          <w:rFonts w:ascii="Times New Roman" w:eastAsiaTheme="minorEastAsia" w:hAnsi="Times New Roman" w:cs="Times New Roman"/>
          <w:sz w:val="24"/>
          <w:szCs w:val="24"/>
        </w:rPr>
      </w:pPr>
    </w:p>
    <w:p w14:paraId="6A088646" w14:textId="6414275C" w:rsidR="00B30255" w:rsidRDefault="00B30255" w:rsidP="00A23F2B">
      <w:pPr>
        <w:spacing w:line="360" w:lineRule="auto"/>
        <w:jc w:val="both"/>
        <w:rPr>
          <w:rFonts w:ascii="Times New Roman" w:hAnsi="Times New Roman" w:cs="Times New Roman"/>
          <w:sz w:val="24"/>
          <w:szCs w:val="24"/>
        </w:rPr>
      </w:pPr>
    </w:p>
    <w:p w14:paraId="7436DEE4" w14:textId="7811D54C" w:rsidR="00B30255" w:rsidRDefault="00B30255" w:rsidP="00A23F2B">
      <w:pPr>
        <w:spacing w:line="360" w:lineRule="auto"/>
        <w:jc w:val="both"/>
        <w:rPr>
          <w:rFonts w:ascii="Times New Roman" w:hAnsi="Times New Roman" w:cs="Times New Roman"/>
          <w:sz w:val="24"/>
          <w:szCs w:val="24"/>
        </w:rPr>
      </w:pPr>
    </w:p>
    <w:p w14:paraId="5F30CA34" w14:textId="6DCA27FF" w:rsidR="00B30255" w:rsidRDefault="00B30255" w:rsidP="00A23F2B">
      <w:pPr>
        <w:spacing w:line="360" w:lineRule="auto"/>
        <w:jc w:val="both"/>
        <w:rPr>
          <w:rFonts w:ascii="Times New Roman" w:hAnsi="Times New Roman" w:cs="Times New Roman"/>
          <w:sz w:val="24"/>
          <w:szCs w:val="24"/>
        </w:rPr>
      </w:pPr>
    </w:p>
    <w:p w14:paraId="7F6D4C2E" w14:textId="1F108C4E" w:rsidR="00B30255" w:rsidRDefault="00B30255" w:rsidP="00A23F2B">
      <w:pPr>
        <w:spacing w:line="360" w:lineRule="auto"/>
        <w:jc w:val="both"/>
        <w:rPr>
          <w:rFonts w:ascii="Times New Roman" w:hAnsi="Times New Roman" w:cs="Times New Roman"/>
          <w:sz w:val="24"/>
          <w:szCs w:val="24"/>
        </w:rPr>
      </w:pPr>
    </w:p>
    <w:p w14:paraId="58E34F19" w14:textId="235E45DB" w:rsidR="00B30255" w:rsidRDefault="00B30255" w:rsidP="00A23F2B">
      <w:pPr>
        <w:spacing w:line="360" w:lineRule="auto"/>
        <w:jc w:val="both"/>
        <w:rPr>
          <w:rFonts w:ascii="Times New Roman" w:hAnsi="Times New Roman" w:cs="Times New Roman"/>
          <w:sz w:val="24"/>
          <w:szCs w:val="24"/>
        </w:rPr>
      </w:pPr>
    </w:p>
    <w:p w14:paraId="72AA98E1" w14:textId="15B7E408" w:rsidR="00B30255" w:rsidRDefault="00B30255" w:rsidP="00A23F2B">
      <w:pPr>
        <w:spacing w:line="360" w:lineRule="auto"/>
        <w:jc w:val="both"/>
        <w:rPr>
          <w:rFonts w:ascii="Times New Roman" w:hAnsi="Times New Roman" w:cs="Times New Roman"/>
          <w:sz w:val="24"/>
          <w:szCs w:val="24"/>
        </w:rPr>
      </w:pPr>
    </w:p>
    <w:p w14:paraId="4AB3B6C9" w14:textId="77777777" w:rsidR="00B30255" w:rsidRDefault="00B30255" w:rsidP="00A23F2B">
      <w:pPr>
        <w:spacing w:line="360" w:lineRule="auto"/>
        <w:jc w:val="both"/>
        <w:rPr>
          <w:rFonts w:ascii="Times New Roman" w:hAnsi="Times New Roman" w:cs="Times New Roman"/>
          <w:sz w:val="24"/>
          <w:szCs w:val="24"/>
        </w:rPr>
      </w:pPr>
    </w:p>
    <w:p w14:paraId="1187F1B7" w14:textId="2750A34B" w:rsidR="00F67B05" w:rsidRDefault="00F67B05" w:rsidP="00A23F2B">
      <w:pPr>
        <w:spacing w:line="360" w:lineRule="auto"/>
        <w:jc w:val="both"/>
        <w:rPr>
          <w:rFonts w:ascii="Times New Roman" w:hAnsi="Times New Roman" w:cs="Times New Roman"/>
          <w:sz w:val="24"/>
          <w:szCs w:val="24"/>
        </w:rPr>
      </w:pPr>
    </w:p>
    <w:p w14:paraId="5B95355C" w14:textId="77777777" w:rsidR="00F67B05" w:rsidRDefault="00F67B05" w:rsidP="00A23F2B">
      <w:pPr>
        <w:spacing w:line="360" w:lineRule="auto"/>
        <w:jc w:val="both"/>
        <w:rPr>
          <w:rFonts w:ascii="Times New Roman" w:hAnsi="Times New Roman" w:cs="Times New Roman"/>
          <w:sz w:val="24"/>
          <w:szCs w:val="24"/>
        </w:rPr>
      </w:pPr>
    </w:p>
    <w:p w14:paraId="3A8DCF1A" w14:textId="77777777" w:rsidR="00AC656B" w:rsidRPr="0055059C" w:rsidRDefault="00AC656B" w:rsidP="00A23F2B">
      <w:pPr>
        <w:spacing w:line="360" w:lineRule="auto"/>
        <w:jc w:val="both"/>
        <w:rPr>
          <w:rFonts w:ascii="Times New Roman" w:hAnsi="Times New Roman" w:cs="Times New Roman"/>
          <w:sz w:val="24"/>
          <w:szCs w:val="24"/>
        </w:rPr>
      </w:pPr>
    </w:p>
    <w:sectPr w:rsidR="00AC656B" w:rsidRPr="0055059C" w:rsidSect="00905A9D">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5884D" w14:textId="77777777" w:rsidR="00F64615" w:rsidRDefault="00F64615" w:rsidP="00BF0CF5">
      <w:pPr>
        <w:spacing w:after="0" w:line="240" w:lineRule="auto"/>
      </w:pPr>
      <w:r>
        <w:separator/>
      </w:r>
    </w:p>
  </w:endnote>
  <w:endnote w:type="continuationSeparator" w:id="0">
    <w:p w14:paraId="4A597BEB" w14:textId="77777777" w:rsidR="00F64615" w:rsidRDefault="00F64615"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55CF6" w14:textId="77777777" w:rsidR="00F64615" w:rsidRDefault="00F64615" w:rsidP="00BF0CF5">
      <w:pPr>
        <w:spacing w:after="0" w:line="240" w:lineRule="auto"/>
      </w:pPr>
      <w:r>
        <w:separator/>
      </w:r>
    </w:p>
  </w:footnote>
  <w:footnote w:type="continuationSeparator" w:id="0">
    <w:p w14:paraId="61A196F3" w14:textId="77777777" w:rsidR="00F64615" w:rsidRDefault="00F64615"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w:t>
      </w:r>
      <w:proofErr w:type="spellStart"/>
      <w:r w:rsidRPr="001546FB">
        <w:rPr>
          <w:rFonts w:ascii="Times New Roman" w:hAnsi="Times New Roman" w:cs="Times New Roman"/>
        </w:rPr>
        <w:t>Knetter</w:t>
      </w:r>
      <w:proofErr w:type="spellEnd"/>
      <w:r w:rsidR="001546FB" w:rsidRPr="001546FB">
        <w:rPr>
          <w:rFonts w:ascii="Times New Roman" w:hAnsi="Times New Roman" w:cs="Times New Roman"/>
        </w:rPr>
        <w:t xml:space="preserve"> en </w:t>
      </w:r>
      <w:r w:rsidR="001546FB" w:rsidRPr="009306A2">
        <w:rPr>
          <w:rFonts w:ascii="Times New Roman" w:hAnsi="Times New Roman" w:cs="Times New Roman"/>
          <w:i/>
          <w:iCs/>
        </w:rPr>
        <w:t>“</w:t>
      </w:r>
      <w:proofErr w:type="spellStart"/>
      <w:r w:rsidR="001546FB" w:rsidRPr="009306A2">
        <w:rPr>
          <w:rFonts w:ascii="Times New Roman" w:hAnsi="Times New Roman" w:cs="Times New Roman"/>
          <w:i/>
          <w:iCs/>
        </w:rPr>
        <w:t>Goods</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Prices</w:t>
      </w:r>
      <w:proofErr w:type="spellEnd"/>
      <w:r w:rsidR="001546FB" w:rsidRPr="009306A2">
        <w:rPr>
          <w:rFonts w:ascii="Times New Roman" w:hAnsi="Times New Roman" w:cs="Times New Roman"/>
          <w:i/>
          <w:iCs/>
        </w:rPr>
        <w:t xml:space="preserve"> and Exchange Rates: </w:t>
      </w:r>
      <w:proofErr w:type="spellStart"/>
      <w:proofErr w:type="gramStart"/>
      <w:r w:rsidR="001546FB" w:rsidRPr="009306A2">
        <w:rPr>
          <w:rFonts w:ascii="Times New Roman" w:hAnsi="Times New Roman" w:cs="Times New Roman"/>
          <w:i/>
          <w:iCs/>
        </w:rPr>
        <w:t>What</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Have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We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Learned</w:t>
      </w:r>
      <w:proofErr w:type="spellEnd"/>
      <w:r w:rsidR="001546FB" w:rsidRPr="009306A2">
        <w:rPr>
          <w:rFonts w:ascii="Times New Roman" w:hAnsi="Times New Roman" w:cs="Times New Roman"/>
          <w:i/>
          <w:iCs/>
        </w:rPr>
        <w:t>?</w:t>
      </w:r>
      <w:proofErr w:type="gramEnd"/>
      <w:r w:rsidR="001546FB" w:rsidRPr="009306A2">
        <w:rPr>
          <w:rFonts w:ascii="Times New Roman" w:hAnsi="Times New Roman" w:cs="Times New Roman"/>
          <w:i/>
          <w:iCs/>
        </w:rPr>
        <w:t>”</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w:t>
      </w:r>
      <w:proofErr w:type="spellStart"/>
      <w:r w:rsidRPr="003A6859">
        <w:rPr>
          <w:rFonts w:ascii="Times New Roman" w:hAnsi="Times New Roman" w:cs="Times New Roman"/>
        </w:rPr>
        <w:t>Johgn</w:t>
      </w:r>
      <w:proofErr w:type="spellEnd"/>
      <w:r w:rsidRPr="003A6859">
        <w:rPr>
          <w:rFonts w:ascii="Times New Roman" w:hAnsi="Times New Roman" w:cs="Times New Roman"/>
        </w:rPr>
        <w:t xml:space="preserve"> Taylor.</w:t>
      </w:r>
    </w:p>
  </w:footnote>
  <w:footnote w:id="4">
    <w:p w14:paraId="310AA9B2" w14:textId="0B55DB8F" w:rsidR="005D2A05" w:rsidRPr="005D2A05" w:rsidRDefault="005D2A05" w:rsidP="00500991">
      <w:pPr>
        <w:pStyle w:val="Textonotapie"/>
        <w:jc w:val="both"/>
        <w:rPr>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footnote>
  <w:footnote w:id="5">
    <w:p w14:paraId="3D2F5DEF" w14:textId="2921287F" w:rsidR="005916E7" w:rsidRP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w:t>
      </w:r>
      <w:proofErr w:type="spellStart"/>
      <w:r w:rsidR="008F26B1" w:rsidRPr="008F26B1">
        <w:rPr>
          <w:rFonts w:ascii="Times New Roman" w:hAnsi="Times New Roman" w:cs="Times New Roman"/>
        </w:rPr>
        <w:t>Mishkin</w:t>
      </w:r>
      <w:proofErr w:type="spellEnd"/>
      <w:r w:rsidR="008F26B1" w:rsidRPr="008F26B1">
        <w:rPr>
          <w:rFonts w:ascii="Times New Roman" w:hAnsi="Times New Roman" w:cs="Times New Roman"/>
        </w:rPr>
        <w:t xml:space="preserve"> en </w:t>
      </w:r>
      <w:proofErr w:type="spellStart"/>
      <w:r w:rsidR="008F26B1" w:rsidRPr="008F26B1">
        <w:rPr>
          <w:rFonts w:ascii="Times New Roman" w:hAnsi="Times New Roman" w:cs="Times New Roman"/>
          <w:i/>
          <w:iCs/>
        </w:rPr>
        <w:t>Monetary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Policy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Strategy</w:t>
      </w:r>
      <w:proofErr w:type="spellEnd"/>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w:t>
      </w:r>
      <w:proofErr w:type="spellStart"/>
      <w:r w:rsidRPr="001F042B">
        <w:rPr>
          <w:rFonts w:ascii="Times New Roman" w:hAnsi="Times New Roman" w:cs="Times New Roman"/>
        </w:rPr>
        <w:t>Mishkin</w:t>
      </w:r>
      <w:proofErr w:type="spellEnd"/>
      <w:r w:rsidRPr="001F042B">
        <w:rPr>
          <w:rFonts w:ascii="Times New Roman" w:hAnsi="Times New Roman" w:cs="Times New Roman"/>
        </w:rPr>
        <w:t xml:space="preserve"> en </w:t>
      </w:r>
      <w:proofErr w:type="spellStart"/>
      <w:r w:rsidRPr="001F042B">
        <w:rPr>
          <w:rFonts w:ascii="Times New Roman" w:hAnsi="Times New Roman" w:cs="Times New Roman"/>
          <w:i/>
          <w:iCs/>
        </w:rPr>
        <w:t>Monetary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Policy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Strategy</w:t>
      </w:r>
      <w:proofErr w:type="spellEnd"/>
      <w:r w:rsidRPr="001F042B">
        <w:rPr>
          <w:rFonts w:ascii="Times New Roman" w:hAnsi="Times New Roman" w:cs="Times New Roman"/>
          <w:i/>
          <w:iCs/>
        </w:rPr>
        <w:t xml:space="preserve">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235151" w:rsidRDefault="00072A44" w:rsidP="00072A44">
      <w:pPr>
        <w:pStyle w:val="Sinespaciado"/>
        <w:rPr>
          <w:rFonts w:ascii="Times New Roman" w:hAnsi="Times New Roman" w:cs="Times New Roman"/>
          <w:lang w:val="es-MX"/>
        </w:rPr>
      </w:pPr>
      <w:r w:rsidRPr="00235151">
        <w:rPr>
          <w:rStyle w:val="Refdenotaalpie"/>
          <w:rFonts w:ascii="Times New Roman" w:hAnsi="Times New Roman" w:cs="Times New Roman"/>
        </w:rPr>
        <w:footnoteRef/>
      </w:r>
      <w:r w:rsidRPr="00235151">
        <w:rPr>
          <w:rFonts w:ascii="Times New Roman" w:hAnsi="Times New Roman" w:cs="Times New Roman"/>
        </w:rPr>
        <w:t xml:space="preserve"> </w:t>
      </w:r>
      <w:r w:rsidRPr="00235151">
        <w:rPr>
          <w:rFonts w:ascii="Times New Roman" w:hAnsi="Times New Roman" w:cs="Times New Roman"/>
          <w:lang w:val="es-MX"/>
        </w:rPr>
        <w:t>Lo que no es más que la estimación de la elasticidad precio-precio tipo de cambio.</w:t>
      </w:r>
    </w:p>
  </w:footnote>
  <w:footnote w:id="11">
    <w:p w14:paraId="07DFCF6C" w14:textId="2E9DD7DC" w:rsidR="002E5FD0" w:rsidRPr="002E5FD0" w:rsidRDefault="002E5FD0">
      <w:pPr>
        <w:pStyle w:val="Textonotapie"/>
        <w:rPr>
          <w:lang w:val="es-MX"/>
        </w:rPr>
      </w:pPr>
      <w:r>
        <w:rPr>
          <w:rStyle w:val="Refdenotaalpie"/>
        </w:rPr>
        <w:footnoteRef/>
      </w:r>
      <w:r>
        <w:t xml:space="preserve"> </w:t>
      </w:r>
      <w:r w:rsidRPr="002E5FD0">
        <w:rPr>
          <w:rFonts w:ascii="Times New Roman" w:hAnsi="Times New Roman" w:cs="Times New Roman"/>
          <w:lang w:val="es-MX"/>
        </w:rPr>
        <w:t>Se elimina el 15% de las observaciones mas pequeñas y el 15% de las observaciones más grandes.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F47FF"/>
    <w:multiLevelType w:val="hybridMultilevel"/>
    <w:tmpl w:val="DE96A60C"/>
    <w:lvl w:ilvl="0" w:tplc="54001C3E">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170343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FCB"/>
    <w:rsid w:val="000059FA"/>
    <w:rsid w:val="00034D67"/>
    <w:rsid w:val="000610E6"/>
    <w:rsid w:val="00072A44"/>
    <w:rsid w:val="00076A5A"/>
    <w:rsid w:val="00076A5E"/>
    <w:rsid w:val="00091C27"/>
    <w:rsid w:val="000950C6"/>
    <w:rsid w:val="000B0C5D"/>
    <w:rsid w:val="000B62EC"/>
    <w:rsid w:val="000B7FCC"/>
    <w:rsid w:val="000C3222"/>
    <w:rsid w:val="000C43EF"/>
    <w:rsid w:val="000C7BF7"/>
    <w:rsid w:val="000C7F5A"/>
    <w:rsid w:val="000D039F"/>
    <w:rsid w:val="000F0031"/>
    <w:rsid w:val="000F4B34"/>
    <w:rsid w:val="001003BE"/>
    <w:rsid w:val="00101F14"/>
    <w:rsid w:val="0011030E"/>
    <w:rsid w:val="00114106"/>
    <w:rsid w:val="001144C1"/>
    <w:rsid w:val="00143946"/>
    <w:rsid w:val="00153D46"/>
    <w:rsid w:val="001546FB"/>
    <w:rsid w:val="001558C7"/>
    <w:rsid w:val="00157829"/>
    <w:rsid w:val="00172EB0"/>
    <w:rsid w:val="001853CA"/>
    <w:rsid w:val="00186890"/>
    <w:rsid w:val="00187BEF"/>
    <w:rsid w:val="001A5E9A"/>
    <w:rsid w:val="001A7652"/>
    <w:rsid w:val="001B3ECE"/>
    <w:rsid w:val="001C6BC9"/>
    <w:rsid w:val="001D1582"/>
    <w:rsid w:val="001D1765"/>
    <w:rsid w:val="001D6137"/>
    <w:rsid w:val="001E02F5"/>
    <w:rsid w:val="001E1704"/>
    <w:rsid w:val="001E44B9"/>
    <w:rsid w:val="001F042B"/>
    <w:rsid w:val="00200FC7"/>
    <w:rsid w:val="00227A97"/>
    <w:rsid w:val="00235151"/>
    <w:rsid w:val="00235EC5"/>
    <w:rsid w:val="002377FE"/>
    <w:rsid w:val="00241708"/>
    <w:rsid w:val="00256029"/>
    <w:rsid w:val="002657CB"/>
    <w:rsid w:val="00266549"/>
    <w:rsid w:val="0028050B"/>
    <w:rsid w:val="00290866"/>
    <w:rsid w:val="002A2402"/>
    <w:rsid w:val="002A48BA"/>
    <w:rsid w:val="002B1CAB"/>
    <w:rsid w:val="002B5C93"/>
    <w:rsid w:val="002C1342"/>
    <w:rsid w:val="002C324E"/>
    <w:rsid w:val="002D531E"/>
    <w:rsid w:val="002D642B"/>
    <w:rsid w:val="002E1523"/>
    <w:rsid w:val="002E4E39"/>
    <w:rsid w:val="002E5FD0"/>
    <w:rsid w:val="002F1E80"/>
    <w:rsid w:val="00300F24"/>
    <w:rsid w:val="0030316A"/>
    <w:rsid w:val="00303214"/>
    <w:rsid w:val="00310121"/>
    <w:rsid w:val="003257C9"/>
    <w:rsid w:val="00343657"/>
    <w:rsid w:val="0034697C"/>
    <w:rsid w:val="00352005"/>
    <w:rsid w:val="00370CA7"/>
    <w:rsid w:val="003769A8"/>
    <w:rsid w:val="003A6859"/>
    <w:rsid w:val="003A716F"/>
    <w:rsid w:val="003B181A"/>
    <w:rsid w:val="003B58AD"/>
    <w:rsid w:val="003C2161"/>
    <w:rsid w:val="003C454A"/>
    <w:rsid w:val="003E0295"/>
    <w:rsid w:val="003E1B51"/>
    <w:rsid w:val="0040709E"/>
    <w:rsid w:val="0041255C"/>
    <w:rsid w:val="00415965"/>
    <w:rsid w:val="00417204"/>
    <w:rsid w:val="00420C22"/>
    <w:rsid w:val="00427D36"/>
    <w:rsid w:val="00445DCC"/>
    <w:rsid w:val="00446EE8"/>
    <w:rsid w:val="00447634"/>
    <w:rsid w:val="0046113B"/>
    <w:rsid w:val="00465D52"/>
    <w:rsid w:val="00467B54"/>
    <w:rsid w:val="004857BB"/>
    <w:rsid w:val="00487FA9"/>
    <w:rsid w:val="004A0D37"/>
    <w:rsid w:val="004A3C1E"/>
    <w:rsid w:val="004B1626"/>
    <w:rsid w:val="004B5E91"/>
    <w:rsid w:val="004B7E0D"/>
    <w:rsid w:val="004D1CDB"/>
    <w:rsid w:val="004D696C"/>
    <w:rsid w:val="004E4DED"/>
    <w:rsid w:val="00500991"/>
    <w:rsid w:val="00504EA3"/>
    <w:rsid w:val="005126DB"/>
    <w:rsid w:val="005149EB"/>
    <w:rsid w:val="00516C4E"/>
    <w:rsid w:val="0055059C"/>
    <w:rsid w:val="005660C9"/>
    <w:rsid w:val="00572FC7"/>
    <w:rsid w:val="005809B1"/>
    <w:rsid w:val="005836E6"/>
    <w:rsid w:val="00584415"/>
    <w:rsid w:val="00584A65"/>
    <w:rsid w:val="005852F7"/>
    <w:rsid w:val="005916E7"/>
    <w:rsid w:val="00593C1A"/>
    <w:rsid w:val="005B22D8"/>
    <w:rsid w:val="005C0714"/>
    <w:rsid w:val="005C0DDB"/>
    <w:rsid w:val="005D2A05"/>
    <w:rsid w:val="005F6F74"/>
    <w:rsid w:val="00600BB9"/>
    <w:rsid w:val="00601425"/>
    <w:rsid w:val="00603739"/>
    <w:rsid w:val="006173DB"/>
    <w:rsid w:val="00626B71"/>
    <w:rsid w:val="006348C5"/>
    <w:rsid w:val="006504FD"/>
    <w:rsid w:val="0065373B"/>
    <w:rsid w:val="00656C78"/>
    <w:rsid w:val="006572EF"/>
    <w:rsid w:val="006608AA"/>
    <w:rsid w:val="00682ABD"/>
    <w:rsid w:val="006A3897"/>
    <w:rsid w:val="006B4E21"/>
    <w:rsid w:val="006B7E86"/>
    <w:rsid w:val="006D6F4B"/>
    <w:rsid w:val="006D7198"/>
    <w:rsid w:val="006E4612"/>
    <w:rsid w:val="006F736A"/>
    <w:rsid w:val="00704A6A"/>
    <w:rsid w:val="00710C25"/>
    <w:rsid w:val="007158AA"/>
    <w:rsid w:val="0072166C"/>
    <w:rsid w:val="007240C6"/>
    <w:rsid w:val="0072740C"/>
    <w:rsid w:val="00732EAC"/>
    <w:rsid w:val="00747198"/>
    <w:rsid w:val="00765EC0"/>
    <w:rsid w:val="00766DC4"/>
    <w:rsid w:val="00781EF8"/>
    <w:rsid w:val="0079596C"/>
    <w:rsid w:val="007A0F73"/>
    <w:rsid w:val="007A2341"/>
    <w:rsid w:val="007A62A2"/>
    <w:rsid w:val="007C383E"/>
    <w:rsid w:val="007C3D6F"/>
    <w:rsid w:val="007D18B4"/>
    <w:rsid w:val="007E61EE"/>
    <w:rsid w:val="008017E8"/>
    <w:rsid w:val="0080366C"/>
    <w:rsid w:val="00814661"/>
    <w:rsid w:val="008228C7"/>
    <w:rsid w:val="008369E6"/>
    <w:rsid w:val="00844192"/>
    <w:rsid w:val="00863D1E"/>
    <w:rsid w:val="00871AD1"/>
    <w:rsid w:val="00882CEC"/>
    <w:rsid w:val="008A5E2D"/>
    <w:rsid w:val="008B2E32"/>
    <w:rsid w:val="008C2F46"/>
    <w:rsid w:val="008C62A4"/>
    <w:rsid w:val="008D1843"/>
    <w:rsid w:val="008D687C"/>
    <w:rsid w:val="008E651C"/>
    <w:rsid w:val="008F26B1"/>
    <w:rsid w:val="008F4809"/>
    <w:rsid w:val="00903A2A"/>
    <w:rsid w:val="00905A9D"/>
    <w:rsid w:val="009306A2"/>
    <w:rsid w:val="00932EC3"/>
    <w:rsid w:val="009345D3"/>
    <w:rsid w:val="00944B7F"/>
    <w:rsid w:val="009602B3"/>
    <w:rsid w:val="00964105"/>
    <w:rsid w:val="00965DB4"/>
    <w:rsid w:val="009675CA"/>
    <w:rsid w:val="00971981"/>
    <w:rsid w:val="00977C24"/>
    <w:rsid w:val="00994154"/>
    <w:rsid w:val="00994743"/>
    <w:rsid w:val="009B0BBF"/>
    <w:rsid w:val="009B6D16"/>
    <w:rsid w:val="009C39DA"/>
    <w:rsid w:val="009D15B4"/>
    <w:rsid w:val="009D51C1"/>
    <w:rsid w:val="009D6F6F"/>
    <w:rsid w:val="009F7684"/>
    <w:rsid w:val="00A024F1"/>
    <w:rsid w:val="00A105E8"/>
    <w:rsid w:val="00A10E02"/>
    <w:rsid w:val="00A23F2B"/>
    <w:rsid w:val="00A26779"/>
    <w:rsid w:val="00A32A41"/>
    <w:rsid w:val="00A4465E"/>
    <w:rsid w:val="00A80180"/>
    <w:rsid w:val="00A937FA"/>
    <w:rsid w:val="00AA5186"/>
    <w:rsid w:val="00AB0762"/>
    <w:rsid w:val="00AC656B"/>
    <w:rsid w:val="00AD483B"/>
    <w:rsid w:val="00AF3A5E"/>
    <w:rsid w:val="00B020AD"/>
    <w:rsid w:val="00B17E0F"/>
    <w:rsid w:val="00B25662"/>
    <w:rsid w:val="00B264E0"/>
    <w:rsid w:val="00B27094"/>
    <w:rsid w:val="00B30255"/>
    <w:rsid w:val="00B30FB7"/>
    <w:rsid w:val="00B43044"/>
    <w:rsid w:val="00B52913"/>
    <w:rsid w:val="00B53E78"/>
    <w:rsid w:val="00B60611"/>
    <w:rsid w:val="00B62A57"/>
    <w:rsid w:val="00B773D5"/>
    <w:rsid w:val="00B935F3"/>
    <w:rsid w:val="00BA7C75"/>
    <w:rsid w:val="00BD0894"/>
    <w:rsid w:val="00BE0715"/>
    <w:rsid w:val="00BF0CF5"/>
    <w:rsid w:val="00BF69E2"/>
    <w:rsid w:val="00C13F4D"/>
    <w:rsid w:val="00C21E4C"/>
    <w:rsid w:val="00C24084"/>
    <w:rsid w:val="00C24B9E"/>
    <w:rsid w:val="00C439D4"/>
    <w:rsid w:val="00C46D9B"/>
    <w:rsid w:val="00C5115E"/>
    <w:rsid w:val="00C52D00"/>
    <w:rsid w:val="00C804CD"/>
    <w:rsid w:val="00C80A37"/>
    <w:rsid w:val="00CA5186"/>
    <w:rsid w:val="00CC42FE"/>
    <w:rsid w:val="00CE0A5A"/>
    <w:rsid w:val="00CF6845"/>
    <w:rsid w:val="00D03101"/>
    <w:rsid w:val="00D066D9"/>
    <w:rsid w:val="00D31B23"/>
    <w:rsid w:val="00D4649C"/>
    <w:rsid w:val="00D500BB"/>
    <w:rsid w:val="00D5507D"/>
    <w:rsid w:val="00D61943"/>
    <w:rsid w:val="00D61CE4"/>
    <w:rsid w:val="00D65238"/>
    <w:rsid w:val="00D71020"/>
    <w:rsid w:val="00D713D9"/>
    <w:rsid w:val="00D847DB"/>
    <w:rsid w:val="00D87510"/>
    <w:rsid w:val="00DA1312"/>
    <w:rsid w:val="00DA7301"/>
    <w:rsid w:val="00DD1531"/>
    <w:rsid w:val="00DE121D"/>
    <w:rsid w:val="00DE35F0"/>
    <w:rsid w:val="00DE4A1D"/>
    <w:rsid w:val="00DE4C6A"/>
    <w:rsid w:val="00E01D52"/>
    <w:rsid w:val="00E312FD"/>
    <w:rsid w:val="00E334A9"/>
    <w:rsid w:val="00E33C2A"/>
    <w:rsid w:val="00E413DE"/>
    <w:rsid w:val="00E64B55"/>
    <w:rsid w:val="00E7260A"/>
    <w:rsid w:val="00E7484C"/>
    <w:rsid w:val="00E80E8D"/>
    <w:rsid w:val="00E909DF"/>
    <w:rsid w:val="00E97D52"/>
    <w:rsid w:val="00EA282A"/>
    <w:rsid w:val="00EB0462"/>
    <w:rsid w:val="00EB2007"/>
    <w:rsid w:val="00EB7A4B"/>
    <w:rsid w:val="00EC1D11"/>
    <w:rsid w:val="00EC2366"/>
    <w:rsid w:val="00EC3559"/>
    <w:rsid w:val="00EC726D"/>
    <w:rsid w:val="00ED0D24"/>
    <w:rsid w:val="00EE4CDC"/>
    <w:rsid w:val="00EF586A"/>
    <w:rsid w:val="00F12261"/>
    <w:rsid w:val="00F3491C"/>
    <w:rsid w:val="00F53198"/>
    <w:rsid w:val="00F64615"/>
    <w:rsid w:val="00F67B05"/>
    <w:rsid w:val="00F70118"/>
    <w:rsid w:val="00F768AA"/>
    <w:rsid w:val="00F81206"/>
    <w:rsid w:val="00F81FDE"/>
    <w:rsid w:val="00F8505B"/>
    <w:rsid w:val="00F95192"/>
    <w:rsid w:val="00F9646B"/>
    <w:rsid w:val="00FB440B"/>
    <w:rsid w:val="00FD3D08"/>
    <w:rsid w:val="00FD5A02"/>
    <w:rsid w:val="00FE24DC"/>
    <w:rsid w:val="00FE4BE2"/>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4</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5</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6</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7</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1</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8</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9</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10</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11</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12</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13</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14</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15</b:RefOrder>
  </b:Source>
  <b:Source>
    <b:Tag>Mis07</b:Tag>
    <b:SourceType>Book</b:SourceType>
    <b:Guid>{39A5BF44-C1E0-4415-9C4D-E61485FA29A2}</b:Guid>
    <b:Title>Monetary Policy Strategy</b:Title>
    <b:Year>2007</b:Year>
    <b:Author>
      <b:Author>
        <b:NameList>
          <b:Person>
            <b:Last>Mishkin</b:Last>
            <b:First>Frederic</b:First>
          </b:Person>
        </b:NameList>
      </b:Author>
    </b:Author>
    <b:RefOrder>16</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2</b:RefOrder>
  </b:Source>
  <b:Source>
    <b:Tag>Ley00</b:Tag>
    <b:SourceType>Book</b:SourceType>
    <b:Guid>{C1052D94-3C59-4AB1-88CE-3D7FE8E07CE0}</b:Guid>
    <b:Title>Decreto 94-2000</b:Title>
    <b:Year>2000</b:Year>
    <b:Author>
      <b:Author>
        <b:NameList>
          <b:Person>
            <b:Last>Ley de Libre Negociación de Divisas</b:Last>
          </b:Person>
        </b:NameList>
      </b:Author>
    </b:Author>
    <b:RefOrder>17</b:RefOrder>
  </b:Source>
  <b:Source>
    <b:Tag>Jun11</b:Tag>
    <b:SourceType>Book</b:SourceType>
    <b:Guid>{00B61A56-0225-4731-9E71-700E2B147009}</b:Guid>
    <b:Title>Resolución 171-2011</b:Title>
    <b:Year>2011</b:Year>
    <b:Author>
      <b:Author>
        <b:NameList>
          <b:Person>
            <b:First>Junata Monetaria</b:First>
          </b:Person>
        </b:NameList>
      </b:Author>
    </b:Author>
    <b:RefOrder>18</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19</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3</b:RefOrder>
  </b:Source>
</b:Sources>
</file>

<file path=customXml/itemProps1.xml><?xml version="1.0" encoding="utf-8"?>
<ds:datastoreItem xmlns:ds="http://schemas.openxmlformats.org/officeDocument/2006/customXml" ds:itemID="{6AA814F7-6A24-4D7F-A1D1-3A7B63F13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2702</TotalTime>
  <Pages>1</Pages>
  <Words>4460</Words>
  <Characters>24530</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27</cp:revision>
  <cp:lastPrinted>2022-08-13T06:33:00Z</cp:lastPrinted>
  <dcterms:created xsi:type="dcterms:W3CDTF">2022-08-02T15:14:00Z</dcterms:created>
  <dcterms:modified xsi:type="dcterms:W3CDTF">2022-08-13T06:37:00Z</dcterms:modified>
</cp:coreProperties>
</file>