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0EE08785" w14:textId="77777777" w:rsidR="001C6BC9" w:rsidRPr="0028050B" w:rsidRDefault="001C6BC9" w:rsidP="00A23F2B">
      <w:pPr>
        <w:spacing w:after="0" w:line="360" w:lineRule="auto"/>
        <w:jc w:val="center"/>
        <w:rPr>
          <w:rFonts w:ascii="Times New Roman" w:hAnsi="Times New Roman" w:cs="Times New Roman"/>
          <w:sz w:val="24"/>
          <w:szCs w:val="24"/>
        </w:rPr>
      </w:pPr>
    </w:p>
    <w:p w14:paraId="56BBC584" w14:textId="77777777" w:rsidR="001C6BC9" w:rsidRPr="0028050B" w:rsidRDefault="001C6BC9" w:rsidP="00A23F2B">
      <w:pPr>
        <w:spacing w:after="0" w:line="360" w:lineRule="auto"/>
        <w:jc w:val="center"/>
        <w:rPr>
          <w:rFonts w:ascii="Times New Roman" w:hAnsi="Times New Roman" w:cs="Times New Roman"/>
          <w:sz w:val="24"/>
          <w:szCs w:val="24"/>
        </w:rPr>
      </w:pPr>
    </w:p>
    <w:p w14:paraId="7C954EBD"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noProof/>
          <w:sz w:val="24"/>
          <w:szCs w:val="24"/>
        </w:rPr>
        <w:drawing>
          <wp:inline distT="0" distB="0" distL="0" distR="0" wp14:anchorId="55755FF0" wp14:editId="12EE644A">
            <wp:extent cx="5211445" cy="1845945"/>
            <wp:effectExtent l="0" t="0" r="8255" b="1905"/>
            <wp:docPr id="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445" cy="1845945"/>
                    </a:xfrm>
                    <a:prstGeom prst="rect">
                      <a:avLst/>
                    </a:prstGeom>
                    <a:noFill/>
                    <a:ln>
                      <a:noFill/>
                    </a:ln>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 xml:space="preserve">Estimación del efecto </w:t>
      </w:r>
      <w:proofErr w:type="spellStart"/>
      <w:r w:rsidRPr="0028050B">
        <w:rPr>
          <w:rFonts w:ascii="Times New Roman" w:hAnsi="Times New Roman" w:cs="Times New Roman"/>
          <w:b/>
          <w:bCs/>
          <w:sz w:val="28"/>
          <w:szCs w:val="28"/>
        </w:rPr>
        <w:t>pass</w:t>
      </w:r>
      <w:proofErr w:type="spellEnd"/>
      <w:r w:rsidRPr="0028050B">
        <w:rPr>
          <w:rFonts w:ascii="Times New Roman" w:hAnsi="Times New Roman" w:cs="Times New Roman"/>
          <w:b/>
          <w:bCs/>
          <w:sz w:val="28"/>
          <w:szCs w:val="28"/>
        </w:rPr>
        <w:t xml:space="preserve"> </w:t>
      </w:r>
      <w:proofErr w:type="spellStart"/>
      <w:r w:rsidRPr="0028050B">
        <w:rPr>
          <w:rFonts w:ascii="Times New Roman" w:hAnsi="Times New Roman" w:cs="Times New Roman"/>
          <w:b/>
          <w:bCs/>
          <w:sz w:val="28"/>
          <w:szCs w:val="28"/>
        </w:rPr>
        <w:t>through</w:t>
      </w:r>
      <w:proofErr w:type="spellEnd"/>
      <w:r w:rsidRPr="0028050B">
        <w:rPr>
          <w:rFonts w:ascii="Times New Roman" w:hAnsi="Times New Roman" w:cs="Times New Roman"/>
          <w:b/>
          <w:bCs/>
          <w:sz w:val="28"/>
          <w:szCs w:val="28"/>
        </w:rPr>
        <w:t xml:space="preserve">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602DBB40" w14:textId="1C7E4566"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C99203A" w14:textId="497633FA" w:rsidR="00370CA7" w:rsidRPr="0028050B" w:rsidRDefault="00370CA7" w:rsidP="00A23F2B">
      <w:pPr>
        <w:spacing w:after="0" w:line="360" w:lineRule="auto"/>
        <w:rPr>
          <w:rFonts w:ascii="Times New Roman" w:hAnsi="Times New Roman" w:cs="Times New Roman"/>
          <w:sz w:val="24"/>
          <w:szCs w:val="24"/>
        </w:rPr>
      </w:pPr>
    </w:p>
    <w:p w14:paraId="56B4CEAB" w14:textId="0868FB1E" w:rsidR="00370CA7" w:rsidRPr="0028050B" w:rsidRDefault="00370CA7" w:rsidP="00A23F2B">
      <w:pPr>
        <w:spacing w:after="0" w:line="360" w:lineRule="auto"/>
        <w:jc w:val="center"/>
        <w:rPr>
          <w:rFonts w:ascii="Times New Roman" w:hAnsi="Times New Roman" w:cs="Times New Roman"/>
          <w:b/>
          <w:bCs/>
          <w:sz w:val="24"/>
          <w:szCs w:val="24"/>
        </w:rPr>
      </w:pPr>
    </w:p>
    <w:p w14:paraId="3DDA9DCB" w14:textId="3D1999B4" w:rsidR="005B22D8" w:rsidRPr="0028050B" w:rsidRDefault="005B22D8"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Introducción</w:t>
      </w:r>
    </w:p>
    <w:p w14:paraId="1A2A62FD" w14:textId="2F31DE05" w:rsidR="005B22D8" w:rsidRPr="0028050B" w:rsidRDefault="005B22D8" w:rsidP="00A23F2B">
      <w:pPr>
        <w:spacing w:line="360" w:lineRule="auto"/>
        <w:jc w:val="both"/>
        <w:rPr>
          <w:rFonts w:ascii="Times New Roman" w:hAnsi="Times New Roman" w:cs="Times New Roman"/>
          <w:sz w:val="24"/>
          <w:szCs w:val="24"/>
        </w:rPr>
      </w:pPr>
    </w:p>
    <w:p w14:paraId="271F3611" w14:textId="7369F241" w:rsidR="005B22D8" w:rsidRPr="0028050B" w:rsidRDefault="005B22D8" w:rsidP="00A23F2B">
      <w:pPr>
        <w:spacing w:line="360" w:lineRule="auto"/>
        <w:jc w:val="both"/>
        <w:rPr>
          <w:rFonts w:ascii="Times New Roman" w:hAnsi="Times New Roman" w:cs="Times New Roman"/>
          <w:sz w:val="24"/>
          <w:szCs w:val="24"/>
        </w:rPr>
      </w:pPr>
    </w:p>
    <w:p w14:paraId="427F9DC6" w14:textId="34D4A001" w:rsidR="005B22D8" w:rsidRPr="0028050B" w:rsidRDefault="005B22D8" w:rsidP="00A23F2B">
      <w:pPr>
        <w:spacing w:line="360" w:lineRule="auto"/>
        <w:jc w:val="both"/>
        <w:rPr>
          <w:rFonts w:ascii="Times New Roman" w:hAnsi="Times New Roman" w:cs="Times New Roman"/>
          <w:sz w:val="24"/>
          <w:szCs w:val="24"/>
        </w:rPr>
      </w:pPr>
    </w:p>
    <w:p w14:paraId="5C0B0F7E" w14:textId="2F5E3967" w:rsidR="005B22D8" w:rsidRPr="0028050B" w:rsidRDefault="005B22D8" w:rsidP="00A23F2B">
      <w:pPr>
        <w:spacing w:line="360" w:lineRule="auto"/>
        <w:jc w:val="both"/>
        <w:rPr>
          <w:rFonts w:ascii="Times New Roman" w:hAnsi="Times New Roman" w:cs="Times New Roman"/>
          <w:sz w:val="24"/>
          <w:szCs w:val="24"/>
        </w:rPr>
      </w:pPr>
    </w:p>
    <w:p w14:paraId="4CCCFC15" w14:textId="6EEF9F65" w:rsidR="005B22D8" w:rsidRPr="0028050B" w:rsidRDefault="005B22D8" w:rsidP="00A23F2B">
      <w:pPr>
        <w:spacing w:line="360" w:lineRule="auto"/>
        <w:jc w:val="both"/>
        <w:rPr>
          <w:rFonts w:ascii="Times New Roman" w:hAnsi="Times New Roman" w:cs="Times New Roman"/>
          <w:sz w:val="24"/>
          <w:szCs w:val="24"/>
        </w:rPr>
      </w:pPr>
    </w:p>
    <w:p w14:paraId="79C2E9DD" w14:textId="4592AD02" w:rsidR="005B22D8" w:rsidRPr="0028050B" w:rsidRDefault="005B22D8" w:rsidP="00A23F2B">
      <w:pPr>
        <w:spacing w:line="360" w:lineRule="auto"/>
        <w:jc w:val="both"/>
        <w:rPr>
          <w:rFonts w:ascii="Times New Roman" w:hAnsi="Times New Roman" w:cs="Times New Roman"/>
          <w:sz w:val="24"/>
          <w:szCs w:val="24"/>
        </w:rPr>
      </w:pPr>
    </w:p>
    <w:p w14:paraId="27040AF5" w14:textId="61251BB0" w:rsidR="005B22D8" w:rsidRPr="0028050B" w:rsidRDefault="005B22D8" w:rsidP="00A23F2B">
      <w:pPr>
        <w:spacing w:line="360" w:lineRule="auto"/>
        <w:jc w:val="both"/>
        <w:rPr>
          <w:rFonts w:ascii="Times New Roman" w:hAnsi="Times New Roman" w:cs="Times New Roman"/>
          <w:sz w:val="24"/>
          <w:szCs w:val="24"/>
        </w:rPr>
      </w:pPr>
    </w:p>
    <w:p w14:paraId="67A4221A" w14:textId="1EBD2041" w:rsidR="005B22D8" w:rsidRPr="0028050B" w:rsidRDefault="005B22D8" w:rsidP="00A23F2B">
      <w:pPr>
        <w:spacing w:line="360" w:lineRule="auto"/>
        <w:jc w:val="both"/>
        <w:rPr>
          <w:rFonts w:ascii="Times New Roman" w:hAnsi="Times New Roman" w:cs="Times New Roman"/>
          <w:sz w:val="24"/>
          <w:szCs w:val="24"/>
        </w:rPr>
      </w:pPr>
    </w:p>
    <w:p w14:paraId="588B2B2A" w14:textId="6E03C405" w:rsidR="005B22D8" w:rsidRPr="0028050B" w:rsidRDefault="005B22D8" w:rsidP="00A23F2B">
      <w:pPr>
        <w:spacing w:line="360" w:lineRule="auto"/>
        <w:jc w:val="both"/>
        <w:rPr>
          <w:rFonts w:ascii="Times New Roman" w:hAnsi="Times New Roman" w:cs="Times New Roman"/>
          <w:sz w:val="24"/>
          <w:szCs w:val="24"/>
        </w:rPr>
      </w:pPr>
    </w:p>
    <w:p w14:paraId="2183E4E3" w14:textId="5BF08FB0" w:rsidR="005B22D8" w:rsidRPr="0028050B" w:rsidRDefault="005B22D8" w:rsidP="00A23F2B">
      <w:pPr>
        <w:spacing w:line="360" w:lineRule="auto"/>
        <w:jc w:val="both"/>
        <w:rPr>
          <w:rFonts w:ascii="Times New Roman" w:hAnsi="Times New Roman" w:cs="Times New Roman"/>
          <w:sz w:val="24"/>
          <w:szCs w:val="24"/>
        </w:rPr>
      </w:pPr>
    </w:p>
    <w:p w14:paraId="36C527C2" w14:textId="449308A1" w:rsidR="005B22D8" w:rsidRPr="0028050B" w:rsidRDefault="005B22D8" w:rsidP="00A23F2B">
      <w:pPr>
        <w:spacing w:line="360" w:lineRule="auto"/>
        <w:jc w:val="both"/>
        <w:rPr>
          <w:rFonts w:ascii="Times New Roman" w:hAnsi="Times New Roman" w:cs="Times New Roman"/>
          <w:sz w:val="24"/>
          <w:szCs w:val="24"/>
        </w:rPr>
      </w:pPr>
    </w:p>
    <w:p w14:paraId="57BEE972" w14:textId="520E95E7" w:rsidR="005B22D8" w:rsidRPr="0028050B" w:rsidRDefault="005B22D8" w:rsidP="00A23F2B">
      <w:pPr>
        <w:spacing w:line="360" w:lineRule="auto"/>
        <w:jc w:val="both"/>
        <w:rPr>
          <w:rFonts w:ascii="Times New Roman" w:hAnsi="Times New Roman" w:cs="Times New Roman"/>
          <w:sz w:val="24"/>
          <w:szCs w:val="24"/>
        </w:rPr>
      </w:pPr>
    </w:p>
    <w:p w14:paraId="14999071" w14:textId="62470A80" w:rsidR="005B22D8" w:rsidRPr="0028050B" w:rsidRDefault="005B22D8" w:rsidP="00A23F2B">
      <w:pPr>
        <w:spacing w:line="360" w:lineRule="auto"/>
        <w:jc w:val="both"/>
        <w:rPr>
          <w:rFonts w:ascii="Times New Roman" w:hAnsi="Times New Roman" w:cs="Times New Roman"/>
          <w:sz w:val="24"/>
          <w:szCs w:val="24"/>
        </w:rPr>
      </w:pPr>
    </w:p>
    <w:p w14:paraId="5A6ACD54" w14:textId="4E5400E2" w:rsidR="005B22D8" w:rsidRPr="0028050B" w:rsidRDefault="005B22D8" w:rsidP="00A23F2B">
      <w:pPr>
        <w:spacing w:line="360" w:lineRule="auto"/>
        <w:jc w:val="both"/>
        <w:rPr>
          <w:rFonts w:ascii="Times New Roman" w:hAnsi="Times New Roman" w:cs="Times New Roman"/>
          <w:sz w:val="24"/>
          <w:szCs w:val="24"/>
        </w:rPr>
      </w:pPr>
    </w:p>
    <w:p w14:paraId="07B2B120" w14:textId="6D41D5FD" w:rsidR="005B22D8" w:rsidRPr="0028050B" w:rsidRDefault="005B22D8" w:rsidP="00A23F2B">
      <w:pPr>
        <w:spacing w:line="360" w:lineRule="auto"/>
        <w:jc w:val="both"/>
        <w:rPr>
          <w:rFonts w:ascii="Times New Roman" w:hAnsi="Times New Roman" w:cs="Times New Roman"/>
          <w:sz w:val="24"/>
          <w:szCs w:val="24"/>
        </w:rPr>
      </w:pPr>
    </w:p>
    <w:p w14:paraId="11BB420D" w14:textId="57E19901" w:rsidR="005B22D8" w:rsidRPr="0028050B" w:rsidRDefault="005B22D8" w:rsidP="00A23F2B">
      <w:pPr>
        <w:spacing w:line="360" w:lineRule="auto"/>
        <w:jc w:val="both"/>
        <w:rPr>
          <w:rFonts w:ascii="Times New Roman" w:hAnsi="Times New Roman" w:cs="Times New Roman"/>
          <w:sz w:val="24"/>
          <w:szCs w:val="24"/>
        </w:rPr>
      </w:pPr>
    </w:p>
    <w:p w14:paraId="04B7A29E" w14:textId="13E6466B" w:rsidR="005B22D8" w:rsidRPr="0028050B" w:rsidRDefault="005B22D8" w:rsidP="00A23F2B">
      <w:pPr>
        <w:spacing w:line="360" w:lineRule="auto"/>
        <w:jc w:val="both"/>
        <w:rPr>
          <w:rFonts w:ascii="Times New Roman" w:hAnsi="Times New Roman" w:cs="Times New Roman"/>
          <w:sz w:val="24"/>
          <w:szCs w:val="24"/>
        </w:rPr>
      </w:pPr>
    </w:p>
    <w:p w14:paraId="04282122" w14:textId="128BD9EA" w:rsidR="005B22D8" w:rsidRPr="0028050B" w:rsidRDefault="005B22D8" w:rsidP="00A23F2B">
      <w:pPr>
        <w:spacing w:line="360" w:lineRule="auto"/>
        <w:jc w:val="both"/>
        <w:rPr>
          <w:rFonts w:ascii="Times New Roman" w:hAnsi="Times New Roman" w:cs="Times New Roman"/>
          <w:sz w:val="24"/>
          <w:szCs w:val="24"/>
        </w:rPr>
      </w:pPr>
    </w:p>
    <w:p w14:paraId="1A33A134" w14:textId="49BC0E66" w:rsidR="005B22D8" w:rsidRPr="0028050B" w:rsidRDefault="005B22D8" w:rsidP="00A23F2B">
      <w:pPr>
        <w:spacing w:line="360" w:lineRule="auto"/>
        <w:jc w:val="both"/>
        <w:rPr>
          <w:rFonts w:ascii="Times New Roman" w:hAnsi="Times New Roman" w:cs="Times New Roman"/>
          <w:sz w:val="24"/>
          <w:szCs w:val="24"/>
        </w:rPr>
      </w:pPr>
    </w:p>
    <w:p w14:paraId="4E8135F9" w14:textId="4E005FE8" w:rsidR="005B22D8" w:rsidRPr="0028050B" w:rsidRDefault="005B22D8" w:rsidP="00A23F2B">
      <w:pPr>
        <w:spacing w:line="360" w:lineRule="auto"/>
        <w:jc w:val="both"/>
        <w:rPr>
          <w:rFonts w:ascii="Times New Roman" w:hAnsi="Times New Roman" w:cs="Times New Roman"/>
          <w:sz w:val="24"/>
          <w:szCs w:val="24"/>
        </w:rPr>
      </w:pPr>
    </w:p>
    <w:p w14:paraId="7F6C27EF" w14:textId="73450829" w:rsidR="005B22D8" w:rsidRPr="0028050B" w:rsidRDefault="005B22D8" w:rsidP="00A23F2B">
      <w:pPr>
        <w:spacing w:line="360" w:lineRule="auto"/>
        <w:jc w:val="both"/>
        <w:rPr>
          <w:rFonts w:ascii="Times New Roman" w:hAnsi="Times New Roman" w:cs="Times New Roman"/>
          <w:sz w:val="24"/>
          <w:szCs w:val="24"/>
        </w:rPr>
      </w:pPr>
    </w:p>
    <w:p w14:paraId="2BB3E9E7" w14:textId="3021083A" w:rsidR="005B22D8" w:rsidRPr="0028050B" w:rsidRDefault="005B22D8" w:rsidP="00A23F2B">
      <w:pPr>
        <w:spacing w:line="360" w:lineRule="auto"/>
        <w:jc w:val="both"/>
        <w:rPr>
          <w:rFonts w:ascii="Times New Roman" w:hAnsi="Times New Roman" w:cs="Times New Roman"/>
          <w:sz w:val="24"/>
          <w:szCs w:val="24"/>
        </w:r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traspaso del tipo de cambio a los precios domésticos (</w:t>
      </w:r>
      <w:proofErr w:type="spellStart"/>
      <w:r w:rsidR="0028050B">
        <w:rPr>
          <w:rFonts w:ascii="Times New Roman" w:hAnsi="Times New Roman" w:cs="Times New Roman"/>
          <w:sz w:val="24"/>
          <w:szCs w:val="24"/>
        </w:rPr>
        <w:t>pass-trhough</w:t>
      </w:r>
      <w:proofErr w:type="spellEnd"/>
      <w:r w:rsidR="0028050B">
        <w:rPr>
          <w:rFonts w:ascii="Times New Roman" w:hAnsi="Times New Roman" w:cs="Times New Roman"/>
          <w:sz w:val="24"/>
          <w:szCs w:val="24"/>
        </w:rPr>
        <w:t xml:space="preserve">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w:t>
      </w:r>
      <w:proofErr w:type="spellStart"/>
      <w:r w:rsidR="00B53E78">
        <w:rPr>
          <w:rFonts w:ascii="Times New Roman" w:hAnsi="Times New Roman" w:cs="Times New Roman"/>
          <w:sz w:val="24"/>
          <w:szCs w:val="24"/>
        </w:rPr>
        <w:t>Knetter</w:t>
      </w:r>
      <w:proofErr w:type="spellEnd"/>
      <w:r w:rsidR="00B53E78">
        <w:rPr>
          <w:rFonts w:ascii="Times New Roman" w:hAnsi="Times New Roman" w:cs="Times New Roman"/>
          <w:sz w:val="24"/>
          <w:szCs w:val="24"/>
        </w:rPr>
        <w:t xml:space="preserve"> (1996) definen el </w:t>
      </w:r>
      <w:proofErr w:type="spellStart"/>
      <w:r w:rsidR="00B53E78">
        <w:rPr>
          <w:rFonts w:ascii="Times New Roman" w:hAnsi="Times New Roman" w:cs="Times New Roman"/>
          <w:sz w:val="24"/>
          <w:szCs w:val="24"/>
        </w:rPr>
        <w:t>pass-trhough</w:t>
      </w:r>
      <w:proofErr w:type="spellEnd"/>
      <w:r w:rsidR="00B53E78">
        <w:rPr>
          <w:rFonts w:ascii="Times New Roman" w:hAnsi="Times New Roman" w:cs="Times New Roman"/>
          <w:sz w:val="24"/>
          <w:szCs w:val="24"/>
        </w:rPr>
        <w:t xml:space="preserve">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B268377"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tendría: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942635" w14:paraId="1A40CDD2" w14:textId="77777777" w:rsidTr="005A3E51">
        <w:trPr>
          <w:trHeight w:val="567"/>
        </w:trPr>
        <w:tc>
          <w:tcPr>
            <w:tcW w:w="2943" w:type="dxa"/>
          </w:tcPr>
          <w:p w14:paraId="2B297657" w14:textId="77777777" w:rsidR="00942635" w:rsidRDefault="00942635" w:rsidP="00A23F2B">
            <w:pPr>
              <w:spacing w:line="360" w:lineRule="auto"/>
              <w:jc w:val="both"/>
              <w:rPr>
                <w:rFonts w:ascii="Times New Roman" w:hAnsi="Times New Roman" w:cs="Times New Roman"/>
                <w:sz w:val="24"/>
                <w:szCs w:val="24"/>
              </w:rPr>
            </w:pPr>
          </w:p>
        </w:tc>
        <w:tc>
          <w:tcPr>
            <w:tcW w:w="4000" w:type="pct"/>
          </w:tcPr>
          <w:p w14:paraId="70ADC291" w14:textId="770DFF57" w:rsidR="00942635" w:rsidRDefault="00942635" w:rsidP="00A23F2B">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500" w:type="pct"/>
            <w:vAlign w:val="center"/>
          </w:tcPr>
          <w:p w14:paraId="550E2225" w14:textId="58F24D1B" w:rsidR="00942635" w:rsidRDefault="00942635"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2FBF9356"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 términos del nivel general de precios del país doméstico y extranjero: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38FDDFB2" w14:textId="77777777" w:rsidTr="005A3E51">
        <w:trPr>
          <w:trHeight w:val="567"/>
        </w:trPr>
        <w:tc>
          <w:tcPr>
            <w:tcW w:w="2943" w:type="dxa"/>
          </w:tcPr>
          <w:p w14:paraId="6BD14563" w14:textId="77777777" w:rsidR="005A3E51" w:rsidRDefault="005A3E51" w:rsidP="00A23F2B">
            <w:pPr>
              <w:spacing w:line="360" w:lineRule="auto"/>
              <w:jc w:val="both"/>
              <w:rPr>
                <w:rFonts w:ascii="Times New Roman" w:hAnsi="Times New Roman" w:cs="Times New Roman"/>
                <w:sz w:val="24"/>
                <w:szCs w:val="24"/>
              </w:rPr>
            </w:pPr>
          </w:p>
        </w:tc>
        <w:tc>
          <w:tcPr>
            <w:tcW w:w="4000" w:type="pct"/>
          </w:tcPr>
          <w:p w14:paraId="565FEA77" w14:textId="19818BEC" w:rsidR="005A3E51" w:rsidRPr="005A3E51" w:rsidRDefault="005A3E51" w:rsidP="005A3E51">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tc>
        <w:tc>
          <w:tcPr>
            <w:tcW w:w="500" w:type="pct"/>
            <w:vAlign w:val="center"/>
          </w:tcPr>
          <w:p w14:paraId="38B2A8AE" w14:textId="22A86693" w:rsidR="005A3E51" w:rsidRDefault="005A3E51"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2)</w:t>
            </w:r>
          </w:p>
        </w:tc>
      </w:tr>
    </w:tbl>
    <w:p w14:paraId="2A3F53E9" w14:textId="002526F5"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 xml:space="preserve">Goldberg y </w:t>
      </w:r>
      <w:proofErr w:type="spellStart"/>
      <w:r w:rsidR="00DD1531" w:rsidRPr="00DD1531">
        <w:rPr>
          <w:rFonts w:ascii="Times New Roman" w:hAnsi="Times New Roman" w:cs="Times New Roman"/>
          <w:sz w:val="24"/>
          <w:szCs w:val="24"/>
        </w:rPr>
        <w:t>Knetter</w:t>
      </w:r>
      <w:proofErr w:type="spellEnd"/>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4C9C0556" w14:textId="77777777" w:rsidTr="005A3E51">
        <w:trPr>
          <w:trHeight w:val="567"/>
        </w:trPr>
        <w:tc>
          <w:tcPr>
            <w:tcW w:w="500" w:type="pct"/>
          </w:tcPr>
          <w:p w14:paraId="4943C7AD" w14:textId="77777777" w:rsidR="005A3E51" w:rsidRDefault="005A3E51" w:rsidP="00A23F2B">
            <w:pPr>
              <w:spacing w:line="360" w:lineRule="auto"/>
              <w:jc w:val="both"/>
              <w:rPr>
                <w:rFonts w:ascii="Times New Roman" w:hAnsi="Times New Roman" w:cs="Times New Roman"/>
                <w:sz w:val="24"/>
                <w:szCs w:val="24"/>
              </w:rPr>
            </w:pPr>
          </w:p>
        </w:tc>
        <w:tc>
          <w:tcPr>
            <w:tcW w:w="4000" w:type="pct"/>
            <w:vAlign w:val="center"/>
          </w:tcPr>
          <w:p w14:paraId="485005D9" w14:textId="7D151067" w:rsidR="005A3E51" w:rsidRPr="005A3E51" w:rsidRDefault="005A3E51" w:rsidP="005A3E51">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tc>
        <w:tc>
          <w:tcPr>
            <w:tcW w:w="500" w:type="pct"/>
            <w:vAlign w:val="center"/>
          </w:tcPr>
          <w:p w14:paraId="40FD330B" w14:textId="4768F24D" w:rsidR="005A3E51" w:rsidRDefault="005A3E51"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3)</w:t>
            </w:r>
          </w:p>
        </w:tc>
      </w:tr>
    </w:tbl>
    <w:p w14:paraId="7BC72B59" w14:textId="5BAFCB4C"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 xml:space="preserve">El efecto </w:t>
      </w:r>
      <w:proofErr w:type="spellStart"/>
      <w:r w:rsidRPr="00814661">
        <w:rPr>
          <w:rFonts w:ascii="Times New Roman" w:eastAsiaTheme="minorEastAsia" w:hAnsi="Times New Roman" w:cs="Times New Roman"/>
          <w:sz w:val="24"/>
          <w:szCs w:val="24"/>
        </w:rPr>
        <w:t>pass-through</w:t>
      </w:r>
      <w:proofErr w:type="spellEnd"/>
      <w:r w:rsidRPr="00814661">
        <w:rPr>
          <w:rFonts w:ascii="Times New Roman" w:eastAsiaTheme="minorEastAsia" w:hAnsi="Times New Roman" w:cs="Times New Roman"/>
          <w:sz w:val="24"/>
          <w:szCs w:val="24"/>
        </w:rPr>
        <w:t xml:space="preserve">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para los insumos y bienes de capital primero hay una modificación en la estructura interna de costos de las empresas y estas 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w:t>
      </w:r>
      <w:proofErr w:type="spellStart"/>
      <w:r w:rsidR="000C43EF">
        <w:rPr>
          <w:rFonts w:ascii="Times New Roman" w:eastAsiaTheme="minorEastAsia" w:hAnsi="Times New Roman" w:cs="Times New Roman"/>
          <w:sz w:val="24"/>
          <w:szCs w:val="24"/>
          <w:lang w:val="es-ES"/>
        </w:rPr>
        <w:t>pass-through</w:t>
      </w:r>
      <w:proofErr w:type="spellEnd"/>
      <w:r w:rsidR="000C43EF">
        <w:rPr>
          <w:rFonts w:ascii="Times New Roman" w:eastAsiaTheme="minorEastAsia" w:hAnsi="Times New Roman" w:cs="Times New Roman"/>
          <w:sz w:val="24"/>
          <w:szCs w:val="24"/>
          <w:lang w:val="es-ES"/>
        </w:rPr>
        <w:t xml:space="preserve">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 xml:space="preserve">económicos que modificarían constantemente sus expectativas y por ende el </w:t>
      </w:r>
      <w:proofErr w:type="spellStart"/>
      <w:r w:rsidR="00765EC0">
        <w:rPr>
          <w:rFonts w:ascii="Times New Roman" w:eastAsiaTheme="minorEastAsia" w:hAnsi="Times New Roman" w:cs="Times New Roman"/>
          <w:sz w:val="24"/>
          <w:szCs w:val="24"/>
          <w:lang w:val="es-ES"/>
        </w:rPr>
        <w:t>pass-through</w:t>
      </w:r>
      <w:proofErr w:type="spellEnd"/>
      <w:r w:rsidR="00765EC0">
        <w:rPr>
          <w:rFonts w:ascii="Times New Roman" w:eastAsiaTheme="minorEastAsia" w:hAnsi="Times New Roman" w:cs="Times New Roman"/>
          <w:sz w:val="24"/>
          <w:szCs w:val="24"/>
          <w:lang w:val="es-ES"/>
        </w:rPr>
        <w:t xml:space="preserve">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se ha observado que las principales características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son su magnitud, velocidad y la simetría.</w:t>
      </w:r>
    </w:p>
    <w:p w14:paraId="2C52D61F" w14:textId="2274212A"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magnitud</w:t>
      </w:r>
      <w:r>
        <w:rPr>
          <w:rFonts w:ascii="Times New Roman" w:eastAsiaTheme="minorEastAsia" w:hAnsi="Times New Roman" w:cs="Times New Roman"/>
          <w:sz w:val="24"/>
          <w:szCs w:val="24"/>
          <w:lang w:val="es-ES"/>
        </w:rPr>
        <w:t xml:space="preserve"> del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que define el tamaño del impacto que este tendrá sobre el nivel general de precios. </w:t>
      </w:r>
      <w:r w:rsidR="00B52913">
        <w:rPr>
          <w:rFonts w:ascii="Times New Roman" w:eastAsiaTheme="minorEastAsia" w:hAnsi="Times New Roman" w:cs="Times New Roman"/>
          <w:sz w:val="24"/>
          <w:szCs w:val="24"/>
          <w:lang w:val="es-ES"/>
        </w:rPr>
        <w:t>El coeficiente puede ser tan grande como la unidad de la misma manera en la que se analizó en la Ley de único precio o inferior al mismo.</w:t>
      </w:r>
    </w:p>
    <w:p w14:paraId="0678978E" w14:textId="63747D63" w:rsidR="0046113B" w:rsidRDefault="0046113B"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velocidad</w:t>
      </w:r>
      <w:r>
        <w:rPr>
          <w:rFonts w:ascii="Times New Roman" w:eastAsiaTheme="minorEastAsia" w:hAnsi="Times New Roman" w:cs="Times New Roman"/>
          <w:sz w:val="24"/>
          <w:szCs w:val="24"/>
          <w:lang w:val="es-ES"/>
        </w:rPr>
        <w:t xml:space="preserve"> se refiere al tiempo que le toma el choque cambiario materializarse en una variación en el nivel de precios.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Pr>
          <w:rFonts w:ascii="Times New Roman" w:eastAsiaTheme="minorEastAsia" w:hAnsi="Times New Roman" w:cs="Times New Roman"/>
          <w:sz w:val="24"/>
          <w:szCs w:val="24"/>
          <w:lang w:val="es-ES"/>
        </w:rPr>
        <w:t xml:space="preserve"> o puede materializarse en un momento diferente.</w:t>
      </w:r>
    </w:p>
    <w:p w14:paraId="25A21371" w14:textId="0D48F9A8"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Un ejemplo de ello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como la magnitud del </w:t>
      </w:r>
      <w:proofErr w:type="spellStart"/>
      <w:r w:rsidR="00186890">
        <w:rPr>
          <w:rFonts w:ascii="Times New Roman" w:eastAsiaTheme="minorEastAsia" w:hAnsi="Times New Roman" w:cs="Times New Roman"/>
          <w:sz w:val="24"/>
          <w:szCs w:val="24"/>
          <w:lang w:val="es-ES"/>
        </w:rPr>
        <w:t>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w:t>
      </w:r>
      <w:proofErr w:type="spellEnd"/>
      <w:r w:rsidR="00186890">
        <w:rPr>
          <w:rFonts w:ascii="Times New Roman" w:eastAsiaTheme="minorEastAsia" w:hAnsi="Times New Roman" w:cs="Times New Roman"/>
          <w:sz w:val="24"/>
          <w:szCs w:val="24"/>
          <w:lang w:val="es-ES"/>
        </w:rPr>
        <w:t xml:space="preserve"> cambia en el tiempo y su impacto desaparece con el mismo.</w:t>
      </w:r>
    </w:p>
    <w:p w14:paraId="772EFBDE" w14:textId="3E802A44"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lastRenderedPageBreak/>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933B87">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 xml:space="preserve">Función impulso respuesta del efecto </w:t>
      </w:r>
      <w:proofErr w:type="spellStart"/>
      <w:r w:rsidRPr="00682ABD">
        <w:rPr>
          <w:rFonts w:ascii="Times New Roman" w:hAnsi="Times New Roman" w:cs="Times New Roman"/>
          <w:color w:val="FFFFFF" w:themeColor="background1"/>
          <w:sz w:val="24"/>
          <w:szCs w:val="24"/>
        </w:rPr>
        <w:t>pass-through</w:t>
      </w:r>
      <w:proofErr w:type="spellEnd"/>
      <w:r w:rsidRPr="00682ABD">
        <w:rPr>
          <w:rFonts w:ascii="Times New Roman" w:hAnsi="Times New Roman" w:cs="Times New Roman"/>
          <w:color w:val="FFFFFF" w:themeColor="background1"/>
          <w:sz w:val="24"/>
          <w:szCs w:val="24"/>
        </w:rPr>
        <w:t xml:space="preserve">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 xml:space="preserve">Función impulso respuesta del efecto </w:t>
      </w:r>
      <w:proofErr w:type="spellStart"/>
      <w:r w:rsidRPr="00682ABD">
        <w:rPr>
          <w:rFonts w:ascii="Times New Roman" w:hAnsi="Times New Roman" w:cs="Times New Roman"/>
          <w:color w:val="auto"/>
          <w:sz w:val="24"/>
          <w:szCs w:val="24"/>
        </w:rPr>
        <w:t>pass-through</w:t>
      </w:r>
      <w:proofErr w:type="spellEnd"/>
      <w:r w:rsidRPr="00682ABD">
        <w:rPr>
          <w:rFonts w:ascii="Times New Roman" w:hAnsi="Times New Roman" w:cs="Times New Roman"/>
          <w:color w:val="auto"/>
          <w:sz w:val="24"/>
          <w:szCs w:val="24"/>
        </w:rPr>
        <w:t xml:space="preserve">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750" cy="2152723"/>
                    </a:xfrm>
                    <a:prstGeom prst="rect">
                      <a:avLst/>
                    </a:prstGeom>
                  </pic:spPr>
                </pic:pic>
              </a:graphicData>
            </a:graphic>
          </wp:inline>
        </w:drawing>
      </w:r>
    </w:p>
    <w:p w14:paraId="4D418E94" w14:textId="77777777" w:rsidR="00D71020" w:rsidRDefault="00AA5186" w:rsidP="00D71020">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Estimación del Pass-</w:t>
      </w:r>
      <w:proofErr w:type="spellStart"/>
      <w:r w:rsidR="004B7E0D">
        <w:rPr>
          <w:rFonts w:ascii="Times New Roman" w:eastAsiaTheme="minorEastAsia" w:hAnsi="Times New Roman" w:cs="Times New Roman"/>
          <w:i/>
          <w:iCs/>
          <w:sz w:val="24"/>
          <w:szCs w:val="24"/>
          <w:lang w:val="es-ES"/>
        </w:rPr>
        <w:t>Through</w:t>
      </w:r>
      <w:proofErr w:type="spellEnd"/>
      <w:r w:rsidR="004B7E0D">
        <w:rPr>
          <w:rFonts w:ascii="Times New Roman" w:eastAsiaTheme="minorEastAsia" w:hAnsi="Times New Roman" w:cs="Times New Roman"/>
          <w:i/>
          <w:iCs/>
          <w:sz w:val="24"/>
          <w:szCs w:val="24"/>
          <w:lang w:val="es-ES"/>
        </w:rPr>
        <w:t xml:space="preserve"> en Costa Rica </w:t>
      </w:r>
      <w:r w:rsidR="004B7E0D">
        <w:rPr>
          <w:rFonts w:ascii="Times New Roman" w:eastAsiaTheme="minorEastAsia" w:hAnsi="Times New Roman" w:cs="Times New Roman"/>
          <w:sz w:val="24"/>
          <w:szCs w:val="24"/>
          <w:lang w:val="es-ES"/>
        </w:rPr>
        <w:t xml:space="preserve">(p. 120)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34D0FF3E"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Esta </w:t>
      </w:r>
      <w:r w:rsidR="00D87510">
        <w:rPr>
          <w:rFonts w:ascii="Times New Roman" w:eastAsiaTheme="minorEastAsia" w:hAnsi="Times New Roman" w:cs="Times New Roman"/>
          <w:sz w:val="24"/>
          <w:szCs w:val="24"/>
          <w:lang w:val="es-ES"/>
        </w:rPr>
        <w:t xml:space="preserve">se refiere a la respuesta de los precios ante distintos tipos de choques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del tipo de cambio en un momento dado.</w:t>
      </w:r>
      <w:r w:rsidR="009D6F6F">
        <w:rPr>
          <w:rFonts w:ascii="Times New Roman" w:eastAsiaTheme="minorEastAsia" w:hAnsi="Times New Roman" w:cs="Times New Roman"/>
          <w:sz w:val="24"/>
          <w:szCs w:val="24"/>
          <w:lang w:val="es-ES"/>
        </w:rPr>
        <w:t xml:space="preserve"> Asumiendo que la respuesta de los precios es simétrica esta se comporta de igual forma y magnitud ante los choques antes descritos. </w:t>
      </w:r>
    </w:p>
    <w:p w14:paraId="5486BC4B" w14:textId="2FD1D0C3"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sdt>
        <w:sdtPr>
          <w:rPr>
            <w:rFonts w:ascii="Times New Roman" w:eastAsiaTheme="minorEastAsia" w:hAnsi="Times New Roman" w:cs="Times New Roman"/>
            <w:sz w:val="24"/>
            <w:szCs w:val="24"/>
            <w:lang w:val="es-ES"/>
          </w:rPr>
          <w:id w:val="616875205"/>
          <w:citation/>
        </w:sdtPr>
        <w:sdtContent>
          <w:r w:rsidR="00B773D5">
            <w:rPr>
              <w:rFonts w:ascii="Times New Roman" w:eastAsiaTheme="minorEastAsia" w:hAnsi="Times New Roman" w:cs="Times New Roman"/>
              <w:sz w:val="24"/>
              <w:szCs w:val="24"/>
              <w:lang w:val="es-ES"/>
            </w:rPr>
            <w:fldChar w:fldCharType="begin"/>
          </w:r>
          <w:r w:rsidR="00B773D5">
            <w:rPr>
              <w:rFonts w:ascii="Times New Roman" w:eastAsiaTheme="minorEastAsia" w:hAnsi="Times New Roman" w:cs="Times New Roman"/>
              <w:sz w:val="24"/>
              <w:szCs w:val="24"/>
              <w:lang w:val="es-MX"/>
            </w:rPr>
            <w:instrText xml:space="preserve"> CITATION Bru16 \l 2058 </w:instrText>
          </w:r>
          <w:r w:rsidR="00B773D5">
            <w:rPr>
              <w:rFonts w:ascii="Times New Roman" w:eastAsiaTheme="minorEastAsia" w:hAnsi="Times New Roman" w:cs="Times New Roman"/>
              <w:sz w:val="24"/>
              <w:szCs w:val="24"/>
              <w:lang w:val="es-ES"/>
            </w:rPr>
            <w:fldChar w:fldCharType="separate"/>
          </w:r>
          <w:r w:rsidR="00B773D5" w:rsidRPr="00B773D5">
            <w:rPr>
              <w:rFonts w:ascii="Times New Roman" w:eastAsiaTheme="minorEastAsia" w:hAnsi="Times New Roman" w:cs="Times New Roman"/>
              <w:noProof/>
              <w:sz w:val="24"/>
              <w:szCs w:val="24"/>
              <w:lang w:val="es-MX"/>
            </w:rPr>
            <w:t>(Brufman, Trajtenberg, &amp; Donaldson, 2016)</w:t>
          </w:r>
          <w:r w:rsidR="00B773D5">
            <w:rPr>
              <w:rFonts w:ascii="Times New Roman" w:eastAsiaTheme="minorEastAsia" w:hAnsi="Times New Roman" w:cs="Times New Roman"/>
              <w:sz w:val="24"/>
              <w:szCs w:val="24"/>
              <w:lang w:val="es-ES"/>
            </w:rPr>
            <w:fldChar w:fldCharType="end"/>
          </w:r>
        </w:sdtContent>
      </w:sdt>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 xml:space="preserve">la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 xml:space="preserve">del </w:t>
      </w:r>
      <w:proofErr w:type="spellStart"/>
      <w:r w:rsidR="00E33C2A">
        <w:rPr>
          <w:rFonts w:ascii="Times New Roman" w:eastAsiaTheme="minorEastAsia" w:hAnsi="Times New Roman" w:cs="Times New Roman"/>
          <w:sz w:val="24"/>
          <w:szCs w:val="24"/>
          <w:lang w:val="es-ES"/>
        </w:rPr>
        <w:t>pass-through</w:t>
      </w:r>
      <w:proofErr w:type="spellEnd"/>
      <w:r w:rsidR="00E33C2A">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mencionando los trabajos de</w:t>
      </w:r>
      <w:r w:rsidR="00300F24">
        <w:rPr>
          <w:rFonts w:ascii="Times New Roman" w:eastAsiaTheme="minorEastAsia" w:hAnsi="Times New Roman" w:cs="Times New Roman"/>
          <w:sz w:val="24"/>
          <w:szCs w:val="24"/>
          <w:lang w:val="es-ES"/>
        </w:rPr>
        <w:t xml:space="preserve"> </w:t>
      </w:r>
      <w:proofErr w:type="spellStart"/>
      <w:r w:rsidR="00300F24">
        <w:rPr>
          <w:rFonts w:ascii="Times New Roman" w:eastAsiaTheme="minorEastAsia" w:hAnsi="Times New Roman" w:cs="Times New Roman"/>
          <w:sz w:val="24"/>
          <w:szCs w:val="24"/>
          <w:lang w:val="es-ES"/>
        </w:rPr>
        <w:t>Goldfajn</w:t>
      </w:r>
      <w:proofErr w:type="spellEnd"/>
      <w:r w:rsidR="00300F24">
        <w:rPr>
          <w:rFonts w:ascii="Times New Roman" w:eastAsiaTheme="minorEastAsia" w:hAnsi="Times New Roman" w:cs="Times New Roman"/>
          <w:sz w:val="24"/>
          <w:szCs w:val="24"/>
          <w:lang w:val="es-ES"/>
        </w:rPr>
        <w:t xml:space="preserve"> y </w:t>
      </w:r>
      <w:proofErr w:type="spellStart"/>
      <w:r w:rsidR="00300F24">
        <w:rPr>
          <w:rFonts w:ascii="Times New Roman" w:eastAsiaTheme="minorEastAsia" w:hAnsi="Times New Roman" w:cs="Times New Roman"/>
          <w:sz w:val="24"/>
          <w:szCs w:val="24"/>
          <w:lang w:val="es-ES"/>
        </w:rPr>
        <w:t>Werlang</w:t>
      </w:r>
      <w:proofErr w:type="spellEnd"/>
      <w:r w:rsidR="00300F24">
        <w:rPr>
          <w:rFonts w:ascii="Times New Roman" w:eastAsiaTheme="minorEastAsia" w:hAnsi="Times New Roman" w:cs="Times New Roman"/>
          <w:sz w:val="24"/>
          <w:szCs w:val="24"/>
          <w:lang w:val="es-ES"/>
        </w:rPr>
        <w:t xml:space="preserve">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w:t>
      </w:r>
      <w:proofErr w:type="spellStart"/>
      <w:r w:rsidR="002A48BA">
        <w:rPr>
          <w:rFonts w:ascii="Times New Roman" w:eastAsiaTheme="minorEastAsia" w:hAnsi="Times New Roman" w:cs="Times New Roman"/>
          <w:sz w:val="24"/>
          <w:szCs w:val="24"/>
          <w:lang w:val="es-ES"/>
        </w:rPr>
        <w:t>pass-trhough</w:t>
      </w:r>
      <w:proofErr w:type="spellEnd"/>
      <w:r w:rsidR="002A48BA">
        <w:rPr>
          <w:rFonts w:ascii="Times New Roman" w:eastAsiaTheme="minorEastAsia" w:hAnsi="Times New Roman" w:cs="Times New Roman"/>
          <w:sz w:val="24"/>
          <w:szCs w:val="24"/>
          <w:lang w:val="es-ES"/>
        </w:rPr>
        <w:t xml:space="preserve">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proofErr w:type="spellStart"/>
      <w:r w:rsidR="00300F24" w:rsidRPr="00300F24">
        <w:rPr>
          <w:rFonts w:ascii="Times New Roman" w:eastAsiaTheme="minorEastAsia" w:hAnsi="Times New Roman" w:cs="Times New Roman"/>
          <w:sz w:val="24"/>
          <w:szCs w:val="24"/>
          <w:lang w:val="es-ES"/>
        </w:rPr>
        <w:t>Pollard</w:t>
      </w:r>
      <w:proofErr w:type="spellEnd"/>
      <w:r w:rsidR="00300F24" w:rsidRPr="00300F24">
        <w:rPr>
          <w:rFonts w:ascii="Times New Roman" w:eastAsiaTheme="minorEastAsia" w:hAnsi="Times New Roman" w:cs="Times New Roman"/>
          <w:sz w:val="24"/>
          <w:szCs w:val="24"/>
          <w:lang w:val="es-ES"/>
        </w:rPr>
        <w:t xml:space="preserve"> y </w:t>
      </w:r>
      <w:proofErr w:type="spellStart"/>
      <w:r w:rsidR="00300F24" w:rsidRPr="00300F24">
        <w:rPr>
          <w:rFonts w:ascii="Times New Roman" w:eastAsiaTheme="minorEastAsia" w:hAnsi="Times New Roman" w:cs="Times New Roman"/>
          <w:sz w:val="24"/>
          <w:szCs w:val="24"/>
          <w:lang w:val="es-ES"/>
        </w:rPr>
        <w:t>Coughlin</w:t>
      </w:r>
      <w:proofErr w:type="spellEnd"/>
      <w:r w:rsidR="00300F24" w:rsidRPr="00300F24">
        <w:rPr>
          <w:rFonts w:ascii="Times New Roman" w:eastAsiaTheme="minorEastAsia" w:hAnsi="Times New Roman" w:cs="Times New Roman"/>
          <w:sz w:val="24"/>
          <w:szCs w:val="24"/>
          <w:lang w:val="es-ES"/>
        </w:rPr>
        <w:t xml:space="preserve"> (2004)</w:t>
      </w:r>
      <w:r w:rsidR="00300F24">
        <w:rPr>
          <w:rFonts w:ascii="Times New Roman" w:eastAsiaTheme="minorEastAsia" w:hAnsi="Times New Roman" w:cs="Times New Roman"/>
          <w:sz w:val="24"/>
          <w:szCs w:val="24"/>
          <w:lang w:val="es-ES"/>
        </w:rPr>
        <w:t xml:space="preserve"> centraron su enfoque de la asimetría </w:t>
      </w:r>
      <w:r w:rsidR="00BD0894">
        <w:rPr>
          <w:rFonts w:ascii="Times New Roman" w:eastAsiaTheme="minorEastAsia" w:hAnsi="Times New Roman" w:cs="Times New Roman"/>
          <w:sz w:val="24"/>
          <w:szCs w:val="24"/>
          <w:lang w:val="es-ES"/>
        </w:rPr>
        <w:t xml:space="preserve">en la dependencia del efecto </w:t>
      </w:r>
      <w:proofErr w:type="spellStart"/>
      <w:r w:rsidR="00BD0894">
        <w:rPr>
          <w:rFonts w:ascii="Times New Roman" w:eastAsiaTheme="minorEastAsia" w:hAnsi="Times New Roman" w:cs="Times New Roman"/>
          <w:sz w:val="24"/>
          <w:szCs w:val="24"/>
          <w:lang w:val="es-ES"/>
        </w:rPr>
        <w:t>pass-through</w:t>
      </w:r>
      <w:proofErr w:type="spellEnd"/>
      <w:r w:rsidR="00BD0894">
        <w:rPr>
          <w:rFonts w:ascii="Times New Roman" w:eastAsiaTheme="minorEastAsia" w:hAnsi="Times New Roman" w:cs="Times New Roman"/>
          <w:sz w:val="24"/>
          <w:szCs w:val="24"/>
          <w:lang w:val="es-ES"/>
        </w:rPr>
        <w:t xml:space="preserve"> del grado del choque cambiario que se experimente.</w:t>
      </w:r>
    </w:p>
    <w:p w14:paraId="03DE1617" w14:textId="568A9435"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Finalmente, uno de los mayores aportes al tema de la asimetría del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de</w:t>
      </w:r>
      <w:r w:rsidR="002377FE">
        <w:rPr>
          <w:rFonts w:ascii="Times New Roman" w:eastAsiaTheme="minorEastAsia" w:hAnsi="Times New Roman" w:cs="Times New Roman"/>
          <w:sz w:val="24"/>
          <w:szCs w:val="24"/>
          <w:lang w:val="es-ES"/>
        </w:rPr>
        <w:t xml:space="preserve"> John Taylor en su trabajo “Low </w:t>
      </w:r>
      <w:proofErr w:type="spellStart"/>
      <w:r w:rsidR="002377FE">
        <w:rPr>
          <w:rFonts w:ascii="Times New Roman" w:eastAsiaTheme="minorEastAsia" w:hAnsi="Times New Roman" w:cs="Times New Roman"/>
          <w:sz w:val="24"/>
          <w:szCs w:val="24"/>
          <w:lang w:val="es-ES"/>
        </w:rPr>
        <w:t>Inflation</w:t>
      </w:r>
      <w:proofErr w:type="spellEnd"/>
      <w:r w:rsidR="002377FE">
        <w:rPr>
          <w:rFonts w:ascii="Times New Roman" w:eastAsiaTheme="minorEastAsia" w:hAnsi="Times New Roman" w:cs="Times New Roman"/>
          <w:sz w:val="24"/>
          <w:szCs w:val="24"/>
          <w:lang w:val="es-ES"/>
        </w:rPr>
        <w:t>, Pass-</w:t>
      </w:r>
      <w:proofErr w:type="spellStart"/>
      <w:r w:rsidR="002377FE">
        <w:rPr>
          <w:rFonts w:ascii="Times New Roman" w:eastAsiaTheme="minorEastAsia" w:hAnsi="Times New Roman" w:cs="Times New Roman"/>
          <w:sz w:val="24"/>
          <w:szCs w:val="24"/>
          <w:lang w:val="es-ES"/>
        </w:rPr>
        <w:t>Through</w:t>
      </w:r>
      <w:proofErr w:type="spellEnd"/>
      <w:r w:rsidR="002377FE">
        <w:rPr>
          <w:rFonts w:ascii="Times New Roman" w:eastAsiaTheme="minorEastAsia" w:hAnsi="Times New Roman" w:cs="Times New Roman"/>
          <w:sz w:val="24"/>
          <w:szCs w:val="24"/>
          <w:lang w:val="es-ES"/>
        </w:rPr>
        <w:t xml:space="preserve">, and </w:t>
      </w:r>
      <w:proofErr w:type="spellStart"/>
      <w:r w:rsidR="002377FE">
        <w:rPr>
          <w:rFonts w:ascii="Times New Roman" w:eastAsiaTheme="minorEastAsia" w:hAnsi="Times New Roman" w:cs="Times New Roman"/>
          <w:sz w:val="24"/>
          <w:szCs w:val="24"/>
          <w:lang w:val="es-ES"/>
        </w:rPr>
        <w:t>the</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Pricing</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Power</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of</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Firms</w:t>
      </w:r>
      <w:proofErr w:type="spellEnd"/>
      <w:r w:rsidR="002377FE">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lastRenderedPageBreak/>
        <w:t xml:space="preserve">Dentro de su trabajo Taylor expone que la magnitud del efecto </w:t>
      </w:r>
      <w:proofErr w:type="spellStart"/>
      <w:r w:rsidR="004B1626">
        <w:rPr>
          <w:rFonts w:ascii="Times New Roman" w:eastAsiaTheme="minorEastAsia" w:hAnsi="Times New Roman" w:cs="Times New Roman"/>
          <w:sz w:val="24"/>
          <w:szCs w:val="24"/>
          <w:lang w:val="es-ES"/>
        </w:rPr>
        <w:t>pass-through</w:t>
      </w:r>
      <w:proofErr w:type="spellEnd"/>
      <w:r w:rsidR="004B1626">
        <w:rPr>
          <w:rFonts w:ascii="Times New Roman" w:eastAsiaTheme="minorEastAsia" w:hAnsi="Times New Roman" w:cs="Times New Roman"/>
          <w:sz w:val="24"/>
          <w:szCs w:val="24"/>
          <w:lang w:val="es-ES"/>
        </w:rPr>
        <w:t xml:space="preserve">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 xml:space="preserve">onómicas que determinan el coeficiente del </w:t>
      </w:r>
      <w:proofErr w:type="spellStart"/>
      <w:r w:rsidR="001853CA">
        <w:rPr>
          <w:rFonts w:ascii="Times New Roman" w:eastAsiaTheme="minorEastAsia" w:hAnsi="Times New Roman" w:cs="Times New Roman"/>
          <w:sz w:val="24"/>
          <w:szCs w:val="24"/>
          <w:lang w:val="es-ES"/>
        </w:rPr>
        <w:t>pass-through</w:t>
      </w:r>
      <w:proofErr w:type="spellEnd"/>
      <w:r w:rsidR="001853CA">
        <w:rPr>
          <w:rFonts w:ascii="Times New Roman" w:eastAsiaTheme="minorEastAsia" w:hAnsi="Times New Roman" w:cs="Times New Roman"/>
          <w:sz w:val="24"/>
          <w:szCs w:val="24"/>
          <w:lang w:val="es-ES"/>
        </w:rPr>
        <w:t>.</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p>
    <w:p w14:paraId="64216B52" w14:textId="4A50D8CF"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Dentro del contexto del Esquema de Metas Explicitas de Inflación, el ritmo de la inflación está supeditado al comportamiento de la política monetaria y las expectativas de inflación de los agentes económicos. En este sentido si sucede una depreciación cambiaria en el corto plazo puede observarse un aumento en la inflación, pero debido a que la meta de inflación fijada por el Banco Central es creíble la inflación tendrá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w:t>
      </w:r>
      <w:r>
        <w:rPr>
          <w:rFonts w:ascii="Times New Roman" w:eastAsiaTheme="minorEastAsia" w:hAnsi="Times New Roman" w:cs="Times New Roman"/>
          <w:sz w:val="24"/>
          <w:szCs w:val="24"/>
          <w:lang w:val="es-ES"/>
        </w:rPr>
        <w:lastRenderedPageBreak/>
        <w:t>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ambiente inflacionario tiene una incidencia directa sobre 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mayor apertura económica puede traer consigo una mayor dependencia de los bienes importados y por ende una situación más vulnerable ante choques cambiarios. De esta manera, si la economía es altamente dependiente de los bienes importados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teoría microeconómica se han identificado una serie de determinantes microeconómicos del </w:t>
      </w:r>
      <w:proofErr w:type="spellStart"/>
      <w:r>
        <w:rPr>
          <w:rFonts w:ascii="Times New Roman" w:eastAsiaTheme="minorEastAsia" w:hAnsi="Times New Roman" w:cs="Times New Roman"/>
          <w:sz w:val="24"/>
          <w:szCs w:val="24"/>
          <w:lang w:val="es-ES"/>
        </w:rPr>
        <w:t>pass-trhough</w:t>
      </w:r>
      <w:proofErr w:type="spellEnd"/>
      <w:r>
        <w:rPr>
          <w:rFonts w:ascii="Times New Roman" w:eastAsiaTheme="minorEastAsia" w:hAnsi="Times New Roman" w:cs="Times New Roman"/>
          <w:sz w:val="24"/>
          <w:szCs w:val="24"/>
          <w:lang w:val="es-ES"/>
        </w:rPr>
        <w:t>,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Las empresas pueden ejercer un poder monopólico u oligopólico y discriminar precios entre productos y lugares distintos, en la medida en la cual sea mayor el poder de discriminación menor será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Los costos de menú pueden llegar a determinar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debido a que funcionan como una fuente de rigideces en los precios de la economía. Por ejemplo, cuando se experimentan choques cambiarios las empresas evalúan si modificar sus precios o no </w:t>
      </w:r>
      <w:r>
        <w:rPr>
          <w:rFonts w:ascii="Times New Roman" w:eastAsiaTheme="minorEastAsia" w:hAnsi="Times New Roman" w:cs="Times New Roman"/>
          <w:sz w:val="24"/>
          <w:szCs w:val="24"/>
          <w:lang w:val="es-ES"/>
        </w:rPr>
        <w:lastRenderedPageBreak/>
        <w:t>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las importaciones como porcentaje de la demanda agregada se consideran como una variable proxy de la penetración de las importaciones en las empresas, aquellos países con una penetración mayor tendrán un mayor </w:t>
      </w:r>
      <w:proofErr w:type="spellStart"/>
      <w:r>
        <w:rPr>
          <w:rFonts w:ascii="Times New Roman" w:eastAsiaTheme="minorEastAsia" w:hAnsi="Times New Roman" w:cs="Times New Roman"/>
          <w:sz w:val="24"/>
          <w:szCs w:val="24"/>
          <w:lang w:val="es-ES"/>
        </w:rPr>
        <w:t>pss-through</w:t>
      </w:r>
      <w:proofErr w:type="spellEnd"/>
      <w:r>
        <w:rPr>
          <w:rFonts w:ascii="Times New Roman" w:eastAsiaTheme="minorEastAsia" w:hAnsi="Times New Roman" w:cs="Times New Roman"/>
          <w:sz w:val="24"/>
          <w:szCs w:val="24"/>
          <w:lang w:val="es-ES"/>
        </w:rPr>
        <w:t>.</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dentro de la composición de la canasta de consumo para la medición del Índice de Precios al Consumidor (IPC) los bienes importados tienen una importancia relevante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medida en la cual el choque cambiario sea transitorio los productores se verán reacios a modificar los precios debido a los costos de menú, pero si observan que el ajuste no es transitorio entonces van a modificar sus precios y de esta manera materializar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1.5 Política monetaria y tipo de cambio en Guatemala</w:t>
      </w:r>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r w:rsidRPr="0030316A">
        <w:rPr>
          <w:rFonts w:ascii="Times New Roman" w:eastAsiaTheme="minorEastAsia" w:hAnsi="Times New Roman" w:cs="Times New Roman"/>
          <w:b/>
          <w:bCs/>
          <w:color w:val="auto"/>
          <w:lang w:val="es-ES"/>
        </w:rPr>
        <w:lastRenderedPageBreak/>
        <w:t>1.5.1 Política Monetaria en Guatemala</w:t>
      </w:r>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w:t>
      </w:r>
      <w:proofErr w:type="spellStart"/>
      <w:r>
        <w:rPr>
          <w:rFonts w:ascii="Times New Roman" w:eastAsiaTheme="minorEastAsia" w:hAnsi="Times New Roman" w:cs="Times New Roman"/>
          <w:sz w:val="24"/>
          <w:szCs w:val="24"/>
          <w:lang w:val="es-ES"/>
        </w:rPr>
        <w:t>Mishkin</w:t>
      </w:r>
      <w:proofErr w:type="spellEnd"/>
      <w:r>
        <w:rPr>
          <w:rFonts w:ascii="Times New Roman" w:eastAsiaTheme="minorEastAsia" w:hAnsi="Times New Roman" w:cs="Times New Roman"/>
          <w:sz w:val="24"/>
          <w:szCs w:val="24"/>
          <w:lang w:val="es-ES"/>
        </w:rPr>
        <w:t xml:space="preserve">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anunciar la meta de inflación para el mediano plazo además 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669ADC61" w14:textId="2BF2D26C"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933B87">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31681023"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66CD7567" w:rsidR="0072166C" w:rsidRDefault="0072166C" w:rsidP="0072166C">
      <w:pPr>
        <w:pStyle w:val="Descripcin"/>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933B87">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72166C">
        <w:rPr>
          <w:color w:val="FFFFFF" w:themeColor="background1"/>
        </w:rPr>
        <w:t>Inflación Media según el esquema de Política Monetaria</w:t>
      </w:r>
    </w:p>
    <w:p w14:paraId="33E1E229" w14:textId="5D8DDD48"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Inflación Media según el esquema de Política Monetaria</w:t>
      </w:r>
    </w:p>
    <w:tbl>
      <w:tblPr>
        <w:tblW w:w="7797" w:type="dxa"/>
        <w:jc w:val="center"/>
        <w:tblCellMar>
          <w:left w:w="70" w:type="dxa"/>
          <w:right w:w="70" w:type="dxa"/>
        </w:tblCellMar>
        <w:tblLook w:val="04A0" w:firstRow="1" w:lastRow="0" w:firstColumn="1" w:lastColumn="0" w:noHBand="0" w:noVBand="1"/>
      </w:tblPr>
      <w:tblGrid>
        <w:gridCol w:w="5529"/>
        <w:gridCol w:w="2268"/>
      </w:tblGrid>
      <w:tr w:rsidR="00C804CD" w:rsidRPr="00C804CD" w14:paraId="180D17B5" w14:textId="77777777" w:rsidTr="00487FA9">
        <w:trPr>
          <w:trHeight w:val="315"/>
          <w:jc w:val="center"/>
        </w:trPr>
        <w:tc>
          <w:tcPr>
            <w:tcW w:w="5529" w:type="dxa"/>
            <w:tcBorders>
              <w:top w:val="single" w:sz="4" w:space="0" w:color="auto"/>
              <w:left w:val="nil"/>
              <w:bottom w:val="single" w:sz="4" w:space="0" w:color="auto"/>
              <w:right w:val="nil"/>
            </w:tcBorders>
            <w:shd w:val="clear" w:color="auto" w:fill="auto"/>
            <w:noWrap/>
            <w:vAlign w:val="bottom"/>
            <w:hideMark/>
          </w:tcPr>
          <w:p w14:paraId="11F4E865"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268" w:type="dxa"/>
            <w:tcBorders>
              <w:top w:val="single" w:sz="4" w:space="0" w:color="auto"/>
              <w:left w:val="nil"/>
              <w:bottom w:val="single" w:sz="4" w:space="0" w:color="auto"/>
              <w:right w:val="nil"/>
            </w:tcBorders>
            <w:shd w:val="clear" w:color="auto" w:fill="auto"/>
            <w:noWrap/>
            <w:vAlign w:val="bottom"/>
            <w:hideMark/>
          </w:tcPr>
          <w:p w14:paraId="7B84285B"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r>
      <w:tr w:rsidR="00C804CD" w:rsidRPr="00C804CD" w14:paraId="64337AC4"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49533CEA" w14:textId="5D4DBAAF"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sidR="00487FA9">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268" w:type="dxa"/>
            <w:tcBorders>
              <w:top w:val="nil"/>
              <w:left w:val="nil"/>
              <w:bottom w:val="nil"/>
              <w:right w:val="nil"/>
            </w:tcBorders>
            <w:shd w:val="clear" w:color="auto" w:fill="auto"/>
            <w:noWrap/>
            <w:vAlign w:val="bottom"/>
            <w:hideMark/>
          </w:tcPr>
          <w:p w14:paraId="1954C5C3"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r>
      <w:tr w:rsidR="00C804CD" w:rsidRPr="00C804CD" w14:paraId="2AB64F4A"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25F9A27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268" w:type="dxa"/>
            <w:tcBorders>
              <w:top w:val="nil"/>
              <w:left w:val="nil"/>
              <w:bottom w:val="nil"/>
              <w:right w:val="nil"/>
            </w:tcBorders>
            <w:shd w:val="clear" w:color="auto" w:fill="auto"/>
            <w:noWrap/>
            <w:vAlign w:val="bottom"/>
            <w:hideMark/>
          </w:tcPr>
          <w:p w14:paraId="74DBAE30"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r>
      <w:tr w:rsidR="00C804CD" w:rsidRPr="00C804CD" w14:paraId="758C63AF" w14:textId="77777777" w:rsidTr="00487FA9">
        <w:trPr>
          <w:trHeight w:val="315"/>
          <w:jc w:val="center"/>
        </w:trPr>
        <w:tc>
          <w:tcPr>
            <w:tcW w:w="5529" w:type="dxa"/>
            <w:tcBorders>
              <w:top w:val="nil"/>
              <w:left w:val="nil"/>
              <w:bottom w:val="single" w:sz="4" w:space="0" w:color="auto"/>
              <w:right w:val="nil"/>
            </w:tcBorders>
            <w:shd w:val="clear" w:color="auto" w:fill="auto"/>
            <w:noWrap/>
            <w:vAlign w:val="bottom"/>
            <w:hideMark/>
          </w:tcPr>
          <w:p w14:paraId="2F0C9A6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268" w:type="dxa"/>
            <w:tcBorders>
              <w:top w:val="nil"/>
              <w:left w:val="nil"/>
              <w:bottom w:val="single" w:sz="4" w:space="0" w:color="auto"/>
              <w:right w:val="nil"/>
            </w:tcBorders>
            <w:shd w:val="clear" w:color="auto" w:fill="auto"/>
            <w:noWrap/>
            <w:vAlign w:val="bottom"/>
            <w:hideMark/>
          </w:tcPr>
          <w:p w14:paraId="118D51EB"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57981A30"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términos de la media</w:t>
      </w:r>
      <w:r w:rsidR="005A3E51">
        <w:rPr>
          <w:rFonts w:ascii="Times New Roman" w:hAnsi="Times New Roman" w:cs="Times New Roman"/>
          <w:sz w:val="24"/>
          <w:szCs w:val="24"/>
        </w:rPr>
        <w:t>,</w:t>
      </w:r>
      <w:r>
        <w:rPr>
          <w:rFonts w:ascii="Times New Roman" w:hAnsi="Times New Roman" w:cs="Times New Roman"/>
          <w:sz w:val="24"/>
          <w:szCs w:val="24"/>
        </w:rPr>
        <w:t xml:space="preserve">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Pr>
          <w:rFonts w:ascii="Times New Roman" w:hAnsi="Times New Roman" w:cs="Times New Roman"/>
          <w:sz w:val="24"/>
          <w:szCs w:val="24"/>
        </w:rPr>
        <w:t>.</w:t>
      </w:r>
      <w:r w:rsidR="003A716F">
        <w:rPr>
          <w:rFonts w:ascii="Times New Roman" w:hAnsi="Times New Roman" w:cs="Times New Roman"/>
          <w:sz w:val="24"/>
          <w:szCs w:val="24"/>
        </w:rPr>
        <w:t xml:space="preserve"> En este sentido el EMEI </w:t>
      </w:r>
      <w:r w:rsidR="00A024F1">
        <w:rPr>
          <w:rFonts w:ascii="Times New Roman" w:hAnsi="Times New Roman" w:cs="Times New Roman"/>
          <w:sz w:val="24"/>
          <w:szCs w:val="24"/>
        </w:rPr>
        <w:t>parece haber tenido</w:t>
      </w:r>
      <w:r w:rsidR="00EB2007">
        <w:rPr>
          <w:rFonts w:ascii="Times New Roman" w:hAnsi="Times New Roman" w:cs="Times New Roman"/>
          <w:sz w:val="24"/>
          <w:szCs w:val="24"/>
        </w:rPr>
        <w:t xml:space="preserve"> éxito en la reducción de la inflación</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r w:rsidRPr="00A4465E">
        <w:rPr>
          <w:rFonts w:ascii="Times New Roman" w:hAnsi="Times New Roman" w:cs="Times New Roman"/>
          <w:b/>
          <w:bCs/>
          <w:color w:val="auto"/>
          <w:sz w:val="24"/>
          <w:szCs w:val="24"/>
        </w:rPr>
        <w:t>1.5.2 Tipo de cambio en Guatemala</w:t>
      </w:r>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736D6EBD" w14:textId="013192DC" w:rsidR="002C324E"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65DBB938" w14:textId="395D7522" w:rsidR="005A3E51" w:rsidRDefault="005A3E51" w:rsidP="00A23F2B">
      <w:pPr>
        <w:spacing w:line="360" w:lineRule="auto"/>
        <w:jc w:val="both"/>
        <w:rPr>
          <w:rFonts w:ascii="Times New Roman" w:hAnsi="Times New Roman" w:cs="Times New Roman"/>
          <w:sz w:val="24"/>
          <w:szCs w:val="24"/>
        </w:rPr>
      </w:pPr>
    </w:p>
    <w:p w14:paraId="51636BD9" w14:textId="77777777" w:rsidR="005A3E51" w:rsidRDefault="005A3E51" w:rsidP="00A23F2B">
      <w:pPr>
        <w:spacing w:line="360" w:lineRule="auto"/>
        <w:jc w:val="both"/>
        <w:rPr>
          <w:rFonts w:ascii="Times New Roman" w:hAnsi="Times New Roman" w:cs="Times New Roman"/>
          <w:sz w:val="24"/>
          <w:szCs w:val="24"/>
        </w:rPr>
      </w:pPr>
    </w:p>
    <w:p w14:paraId="1B5088A7" w14:textId="2946B5C9"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lastRenderedPageBreak/>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933B87">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0D225F27" w14:textId="6E2D3D25" w:rsidR="005F6F74"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88FA20F" w14:textId="77777777" w:rsidR="005A3E51" w:rsidRDefault="005A3E51" w:rsidP="005F6F74">
      <w:pPr>
        <w:spacing w:line="360" w:lineRule="auto"/>
        <w:jc w:val="both"/>
        <w:rPr>
          <w:rFonts w:ascii="Times New Roman" w:hAnsi="Times New Roman" w:cs="Times New Roman"/>
          <w:sz w:val="24"/>
          <w:szCs w:val="24"/>
        </w:rPr>
      </w:pP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lastRenderedPageBreak/>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6018D92B" w14:textId="19490FC4" w:rsidR="00F67B05" w:rsidRDefault="00766DC4" w:rsidP="005A3E51">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22EE7E6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w:t>
      </w:r>
    </w:p>
    <w:p w14:paraId="3274626E" w14:textId="35F0D919" w:rsidR="005A3E51" w:rsidRDefault="005A3E51" w:rsidP="00A23F2B">
      <w:pPr>
        <w:spacing w:line="360" w:lineRule="auto"/>
        <w:jc w:val="both"/>
        <w:rPr>
          <w:rFonts w:ascii="Times New Roman" w:hAnsi="Times New Roman" w:cs="Times New Roman"/>
          <w:sz w:val="24"/>
          <w:szCs w:val="24"/>
        </w:rPr>
      </w:pPr>
    </w:p>
    <w:p w14:paraId="73C56454" w14:textId="77777777" w:rsidR="005A3E51" w:rsidRDefault="005A3E51" w:rsidP="00A23F2B">
      <w:pPr>
        <w:spacing w:line="360" w:lineRule="auto"/>
        <w:jc w:val="both"/>
        <w:rPr>
          <w:rFonts w:ascii="Times New Roman" w:hAnsi="Times New Roman" w:cs="Times New Roman"/>
          <w:sz w:val="24"/>
          <w:szCs w:val="24"/>
        </w:rPr>
      </w:pPr>
    </w:p>
    <w:p w14:paraId="7D931519" w14:textId="014063CC"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lastRenderedPageBreak/>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933B87">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76A6D8F5" w:rsidR="00F67B05" w:rsidRDefault="00F67B05" w:rsidP="00A23F2B">
      <w:pPr>
        <w:spacing w:line="360" w:lineRule="auto"/>
        <w:jc w:val="both"/>
        <w:rPr>
          <w:rFonts w:ascii="Times New Roman" w:hAnsi="Times New Roman" w:cs="Times New Roman"/>
          <w:sz w:val="24"/>
          <w:szCs w:val="24"/>
        </w:rPr>
      </w:pPr>
    </w:p>
    <w:p w14:paraId="79DE2550" w14:textId="5A4A6712" w:rsidR="005A3E51" w:rsidRDefault="005A3E51" w:rsidP="00A23F2B">
      <w:pPr>
        <w:spacing w:line="360" w:lineRule="auto"/>
        <w:jc w:val="both"/>
        <w:rPr>
          <w:rFonts w:ascii="Times New Roman" w:hAnsi="Times New Roman" w:cs="Times New Roman"/>
          <w:sz w:val="24"/>
          <w:szCs w:val="24"/>
        </w:rPr>
      </w:pPr>
    </w:p>
    <w:p w14:paraId="736104DD" w14:textId="6C047EA1" w:rsidR="005A3E51" w:rsidRDefault="005A3E51" w:rsidP="00A23F2B">
      <w:pPr>
        <w:spacing w:line="360" w:lineRule="auto"/>
        <w:jc w:val="both"/>
        <w:rPr>
          <w:rFonts w:ascii="Times New Roman" w:hAnsi="Times New Roman" w:cs="Times New Roman"/>
          <w:sz w:val="24"/>
          <w:szCs w:val="24"/>
        </w:rPr>
      </w:pPr>
    </w:p>
    <w:p w14:paraId="037AD982" w14:textId="1AF6FCD0" w:rsidR="005A3E51" w:rsidRDefault="005A3E51" w:rsidP="00A23F2B">
      <w:pPr>
        <w:spacing w:line="360" w:lineRule="auto"/>
        <w:jc w:val="both"/>
        <w:rPr>
          <w:rFonts w:ascii="Times New Roman" w:hAnsi="Times New Roman" w:cs="Times New Roman"/>
          <w:sz w:val="24"/>
          <w:szCs w:val="24"/>
        </w:rPr>
      </w:pPr>
    </w:p>
    <w:p w14:paraId="104D6DF7" w14:textId="05804B44" w:rsidR="005A3E51" w:rsidRDefault="005A3E51" w:rsidP="00A23F2B">
      <w:pPr>
        <w:spacing w:line="360" w:lineRule="auto"/>
        <w:jc w:val="both"/>
        <w:rPr>
          <w:rFonts w:ascii="Times New Roman" w:hAnsi="Times New Roman" w:cs="Times New Roman"/>
          <w:sz w:val="24"/>
          <w:szCs w:val="24"/>
        </w:rPr>
      </w:pPr>
    </w:p>
    <w:p w14:paraId="25D41B77" w14:textId="552E5AB4" w:rsidR="005A3E51" w:rsidRDefault="005A3E51" w:rsidP="00A23F2B">
      <w:pPr>
        <w:spacing w:line="360" w:lineRule="auto"/>
        <w:jc w:val="both"/>
        <w:rPr>
          <w:rFonts w:ascii="Times New Roman" w:hAnsi="Times New Roman" w:cs="Times New Roman"/>
          <w:sz w:val="24"/>
          <w:szCs w:val="24"/>
        </w:rPr>
      </w:pPr>
    </w:p>
    <w:p w14:paraId="6E5A8740" w14:textId="2203969E" w:rsidR="005A3E51" w:rsidRDefault="005A3E51" w:rsidP="00A23F2B">
      <w:pPr>
        <w:spacing w:line="360" w:lineRule="auto"/>
        <w:jc w:val="both"/>
        <w:rPr>
          <w:rFonts w:ascii="Times New Roman" w:hAnsi="Times New Roman" w:cs="Times New Roman"/>
          <w:sz w:val="24"/>
          <w:szCs w:val="24"/>
        </w:rPr>
      </w:pPr>
    </w:p>
    <w:p w14:paraId="7EB5E251" w14:textId="22B8431A" w:rsidR="005A3E51" w:rsidRDefault="005A3E51" w:rsidP="00A23F2B">
      <w:pPr>
        <w:spacing w:line="360" w:lineRule="auto"/>
        <w:jc w:val="both"/>
        <w:rPr>
          <w:rFonts w:ascii="Times New Roman" w:hAnsi="Times New Roman" w:cs="Times New Roman"/>
          <w:sz w:val="24"/>
          <w:szCs w:val="24"/>
        </w:rPr>
      </w:pPr>
    </w:p>
    <w:p w14:paraId="11F2F1B9" w14:textId="302FFF4E" w:rsidR="005A3E51" w:rsidRDefault="005A3E51" w:rsidP="00A23F2B">
      <w:pPr>
        <w:spacing w:line="360" w:lineRule="auto"/>
        <w:jc w:val="both"/>
        <w:rPr>
          <w:rFonts w:ascii="Times New Roman" w:hAnsi="Times New Roman" w:cs="Times New Roman"/>
          <w:sz w:val="24"/>
          <w:szCs w:val="24"/>
        </w:rPr>
      </w:pPr>
    </w:p>
    <w:p w14:paraId="3C62168C" w14:textId="77777777" w:rsidR="005A3E51" w:rsidRDefault="005A3E51"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6CA7B8B5"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w:t>
      </w:r>
      <w:proofErr w:type="spellStart"/>
      <w:r>
        <w:rPr>
          <w:rFonts w:ascii="Times New Roman" w:hAnsi="Times New Roman" w:cs="Times New Roman"/>
          <w:sz w:val="24"/>
          <w:szCs w:val="24"/>
        </w:rPr>
        <w:t>Knetter</w:t>
      </w:r>
      <w:proofErr w:type="spellEnd"/>
      <w:r>
        <w:rPr>
          <w:rFonts w:ascii="Times New Roman" w:hAnsi="Times New Roman" w:cs="Times New Roman"/>
          <w:sz w:val="24"/>
          <w:szCs w:val="24"/>
        </w:rPr>
        <w:t xml:space="preserve"> (1996)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para Guatemala se </w:t>
      </w:r>
      <w:r w:rsidR="00AF7DBE">
        <w:rPr>
          <w:rFonts w:ascii="Times New Roman" w:hAnsi="Times New Roman" w:cs="Times New Roman"/>
          <w:sz w:val="24"/>
          <w:szCs w:val="24"/>
        </w:rPr>
        <w:t>hizo</w:t>
      </w:r>
      <w:r>
        <w:rPr>
          <w:rFonts w:ascii="Times New Roman" w:hAnsi="Times New Roman" w:cs="Times New Roman"/>
          <w:sz w:val="24"/>
          <w:szCs w:val="24"/>
        </w:rPr>
        <w:t xml:space="preserve"> en términos de la respuesta porcentual del nivel general de precios ante cambios en el tipo de cambio</w:t>
      </w:r>
      <w:r w:rsidR="00E80C84">
        <w:rPr>
          <w:rFonts w:ascii="Times New Roman" w:hAnsi="Times New Roman" w:cs="Times New Roman"/>
          <w:sz w:val="24"/>
          <w:szCs w:val="24"/>
        </w:rPr>
        <w:t xml:space="preserve"> nominal</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w:t>
      </w:r>
      <w:r w:rsidR="00EB0462">
        <w:rPr>
          <w:rFonts w:ascii="Times New Roman" w:hAnsi="Times New Roman" w:cs="Times New Roman"/>
          <w:sz w:val="24"/>
          <w:szCs w:val="24"/>
        </w:rPr>
        <w:t>a</w:t>
      </w:r>
      <w:r w:rsidR="009602B3">
        <w:rPr>
          <w:rFonts w:ascii="Times New Roman" w:hAnsi="Times New Roman" w:cs="Times New Roman"/>
          <w:sz w:val="24"/>
          <w:szCs w:val="24"/>
        </w:rPr>
        <w:t>simetría expuest</w:t>
      </w:r>
      <w:r w:rsidR="00B264E0">
        <w:rPr>
          <w:rFonts w:ascii="Times New Roman" w:hAnsi="Times New Roman" w:cs="Times New Roman"/>
          <w:sz w:val="24"/>
          <w:szCs w:val="24"/>
        </w:rPr>
        <w:t>a</w:t>
      </w:r>
      <w:r w:rsidR="009602B3">
        <w:rPr>
          <w:rFonts w:ascii="Times New Roman" w:hAnsi="Times New Roman" w:cs="Times New Roman"/>
          <w:sz w:val="24"/>
          <w:szCs w:val="24"/>
        </w:rPr>
        <w:t xml:space="preserve"> por Taylor (2000) la cual indica que la magnitud del efecto depende del estado inflacionario de la economía al momento de ocurrir el choque</w:t>
      </w:r>
      <w:r w:rsidR="00E80C84">
        <w:rPr>
          <w:rFonts w:ascii="Times New Roman" w:hAnsi="Times New Roman" w:cs="Times New Roman"/>
          <w:sz w:val="24"/>
          <w:szCs w:val="24"/>
        </w:rPr>
        <w:t xml:space="preserve"> cambiario</w:t>
      </w:r>
      <w:r w:rsidR="009602B3">
        <w:rPr>
          <w:rFonts w:ascii="Times New Roman" w:hAnsi="Times New Roman" w:cs="Times New Roman"/>
          <w:sz w:val="24"/>
          <w:szCs w:val="24"/>
        </w:rPr>
        <w:t>.</w:t>
      </w:r>
    </w:p>
    <w:p w14:paraId="0F74B7A3" w14:textId="3AD0E911" w:rsidR="00072A44" w:rsidRPr="00D65238" w:rsidRDefault="00781EF8" w:rsidP="00FE029B">
      <w:pPr>
        <w:pStyle w:val="Ttulo2"/>
        <w:spacing w:line="480" w:lineRule="auto"/>
        <w:rPr>
          <w:rFonts w:ascii="Times New Roman" w:hAnsi="Times New Roman" w:cs="Times New Roman"/>
          <w:b/>
          <w:bCs/>
          <w:color w:val="auto"/>
          <w:sz w:val="24"/>
          <w:szCs w:val="24"/>
        </w:rPr>
      </w:pPr>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p>
    <w:p w14:paraId="7B89FFB3" w14:textId="1A7555F1"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la estimación </w:t>
      </w:r>
      <w:r w:rsidR="00AF7DBE">
        <w:rPr>
          <w:rFonts w:ascii="Times New Roman" w:hAnsi="Times New Roman" w:cs="Times New Roman"/>
          <w:sz w:val="24"/>
          <w:szCs w:val="24"/>
        </w:rPr>
        <w:t>se utilizó</w:t>
      </w:r>
      <w:r>
        <w:rPr>
          <w:rFonts w:ascii="Times New Roman" w:hAnsi="Times New Roman" w:cs="Times New Roman"/>
          <w:sz w:val="24"/>
          <w:szCs w:val="24"/>
        </w:rPr>
        <w:t xml:space="preserve"> un modelo autorregresivo por umbrales</w:t>
      </w:r>
      <w:r w:rsid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Threshold</w:t>
      </w:r>
      <w:proofErr w:type="spellEnd"/>
      <w:r w:rsidR="007A0F73" w:rsidRP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proofErr w:type="spellEnd"/>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proofErr w:type="spellStart"/>
      <w:r w:rsidR="00235151">
        <w:rPr>
          <w:rFonts w:ascii="Times New Roman" w:hAnsi="Times New Roman" w:cs="Times New Roman"/>
          <w:sz w:val="24"/>
          <w:szCs w:val="24"/>
        </w:rPr>
        <w:t>Enders</w:t>
      </w:r>
      <w:proofErr w:type="spellEnd"/>
      <w:r w:rsidR="00235151">
        <w:rPr>
          <w:rFonts w:ascii="Times New Roman" w:hAnsi="Times New Roman" w:cs="Times New Roman"/>
          <w:sz w:val="24"/>
          <w:szCs w:val="24"/>
        </w:rPr>
        <w:t xml:space="preserve"> (2015).</w:t>
      </w:r>
    </w:p>
    <w:p w14:paraId="31DF0792" w14:textId="045158D3"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w:t>
      </w:r>
      <w:r w:rsidR="00BA6369">
        <w:rPr>
          <w:rFonts w:ascii="Times New Roman" w:hAnsi="Times New Roman" w:cs="Times New Roman"/>
          <w:sz w:val="24"/>
          <w:szCs w:val="24"/>
        </w:rPr>
        <w:t>en cuestión</w:t>
      </w:r>
      <w:r w:rsidR="0034697C">
        <w:rPr>
          <w:rFonts w:ascii="Times New Roman" w:hAnsi="Times New Roman" w:cs="Times New Roman"/>
          <w:sz w:val="24"/>
          <w:szCs w:val="24"/>
        </w:rPr>
        <w:t>.</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258CB737" w14:textId="77777777" w:rsidTr="003D68EB">
        <w:trPr>
          <w:trHeight w:val="850"/>
        </w:trPr>
        <w:tc>
          <w:tcPr>
            <w:tcW w:w="500" w:type="pct"/>
          </w:tcPr>
          <w:p w14:paraId="258441C3"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DDB9A9F" w14:textId="53403671" w:rsidR="008A4407" w:rsidRPr="008A4407" w:rsidRDefault="008A4407"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tc>
        <w:tc>
          <w:tcPr>
            <w:tcW w:w="500" w:type="pct"/>
            <w:vAlign w:val="center"/>
          </w:tcPr>
          <w:p w14:paraId="4CC7BC39" w14:textId="4941AE08"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0A7D62A4" w14:textId="664EB2CD"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 xml:space="preserve">El cual se conoce con el nombre de </w:t>
      </w:r>
      <w:proofErr w:type="spellStart"/>
      <w:r w:rsidRPr="00227A97">
        <w:rPr>
          <w:rFonts w:ascii="Times New Roman" w:eastAsiaTheme="minorEastAsia" w:hAnsi="Times New Roman" w:cs="Times New Roman"/>
          <w:sz w:val="24"/>
          <w:szCs w:val="24"/>
        </w:rPr>
        <w:t>Self</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Exciting</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Threshold</w:t>
      </w:r>
      <w:proofErr w:type="spellEnd"/>
      <w:r w:rsidRPr="00227A97">
        <w:rPr>
          <w:rFonts w:ascii="Times New Roman" w:eastAsiaTheme="minorEastAsia" w:hAnsi="Times New Roman" w:cs="Times New Roman"/>
          <w:sz w:val="24"/>
          <w:szCs w:val="24"/>
        </w:rPr>
        <w:t xml:space="preserve">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005D0683">
        <w:rPr>
          <w:rFonts w:ascii="Times New Roman" w:eastAsiaTheme="minorEastAsia" w:hAnsi="Times New Roman" w:cs="Times New Roman"/>
          <w:sz w:val="24"/>
          <w:szCs w:val="24"/>
        </w:rPr>
        <w:t xml:space="preserve"> únicamente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o</w:t>
      </w:r>
      <w:r w:rsidR="003D68EB">
        <w:rPr>
          <w:rFonts w:ascii="Times New Roman" w:eastAsiaTheme="minorEastAsia" w:hAnsi="Times New Roman" w:cs="Times New Roman"/>
          <w:sz w:val="24"/>
          <w:szCs w:val="24"/>
        </w:rPr>
        <w:t>,</w:t>
      </w:r>
      <w:r w:rsidRPr="00227A97">
        <w:rPr>
          <w:rFonts w:ascii="Times New Roman" w:eastAsiaTheme="minorEastAsia" w:hAnsi="Times New Roman" w:cs="Times New Roman"/>
          <w:sz w:val="24"/>
          <w:szCs w:val="24"/>
        </w:rPr>
        <w:t xml:space="preserve">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w:t>
      </w:r>
      <w:r w:rsidR="00A105E8" w:rsidRPr="005D0683">
        <w:rPr>
          <w:rFonts w:ascii="Times New Roman" w:eastAsiaTheme="minorEastAsia" w:hAnsi="Times New Roman" w:cs="Times New Roman"/>
          <w:i/>
          <w:iCs/>
          <w:sz w:val="24"/>
          <w:szCs w:val="24"/>
        </w:rPr>
        <w:t>régimen</w:t>
      </w:r>
      <w:r w:rsidR="00A105E8" w:rsidRPr="00227A97">
        <w:rPr>
          <w:rFonts w:ascii="Times New Roman" w:eastAsiaTheme="minorEastAsia" w:hAnsi="Times New Roman" w:cs="Times New Roman"/>
          <w:sz w:val="24"/>
          <w:szCs w:val="24"/>
        </w:rPr>
        <w:t xml:space="preserve"> </w:t>
      </w:r>
      <w:r w:rsidR="005D0683">
        <w:rPr>
          <w:rFonts w:ascii="Times New Roman" w:eastAsiaTheme="minorEastAsia" w:hAnsi="Times New Roman" w:cs="Times New Roman"/>
          <w:sz w:val="24"/>
          <w:szCs w:val="24"/>
        </w:rPr>
        <w:t>y</w:t>
      </w:r>
      <w:r w:rsidR="00A105E8" w:rsidRPr="00227A9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w:t>
      </w:r>
      <w:r w:rsidR="000F0031">
        <w:rPr>
          <w:rFonts w:ascii="Times New Roman" w:eastAsiaTheme="minorEastAsia" w:hAnsi="Times New Roman" w:cs="Times New Roman"/>
          <w:sz w:val="24"/>
          <w:szCs w:val="24"/>
        </w:rPr>
        <w:t xml:space="preserve"> </w:t>
      </w:r>
      <w:r w:rsidR="002B5C93" w:rsidRPr="00227A97">
        <w:rPr>
          <w:rFonts w:ascii="Times New Roman" w:eastAsiaTheme="minorEastAsia" w:hAnsi="Times New Roman" w:cs="Times New Roman"/>
          <w:sz w:val="24"/>
          <w:szCs w:val="24"/>
        </w:rPr>
        <w:t xml:space="preserve">notorio </w:t>
      </w:r>
      <w:r w:rsidR="000F0031">
        <w:rPr>
          <w:rFonts w:ascii="Times New Roman" w:eastAsiaTheme="minorEastAsia" w:hAnsi="Times New Roman" w:cs="Times New Roman"/>
          <w:sz w:val="24"/>
          <w:szCs w:val="24"/>
        </w:rPr>
        <w:t xml:space="preserve">en el </w:t>
      </w:r>
      <w:r w:rsidR="002B5C93" w:rsidRPr="00227A97">
        <w:rPr>
          <w:rFonts w:ascii="Times New Roman" w:eastAsiaTheme="minorEastAsia" w:hAnsi="Times New Roman" w:cs="Times New Roman"/>
          <w:sz w:val="24"/>
          <w:szCs w:val="24"/>
        </w:rPr>
        <w:t xml:space="preserve">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separa a un régimen de otro.</w:t>
      </w:r>
    </w:p>
    <w:p w14:paraId="5C520C89" w14:textId="59208033"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w:t>
      </w:r>
      <w:r w:rsidR="00EC401A">
        <w:rPr>
          <w:rFonts w:ascii="Times New Roman" w:eastAsiaTheme="minorEastAsia" w:hAnsi="Times New Roman" w:cs="Times New Roman"/>
          <w:sz w:val="24"/>
          <w:szCs w:val="24"/>
        </w:rPr>
        <w:t xml:space="preserve"> anterior</w:t>
      </w:r>
      <w:r>
        <w:rPr>
          <w:rFonts w:ascii="Times New Roman" w:eastAsiaTheme="minorEastAsia" w:hAnsi="Times New Roman" w:cs="Times New Roman"/>
          <w:sz w:val="24"/>
          <w:szCs w:val="24"/>
        </w:rPr>
        <w:t xml:space="preserve"> </w:t>
      </w:r>
      <w:r w:rsidR="00A16ACA">
        <w:rPr>
          <w:rFonts w:ascii="Times New Roman" w:eastAsiaTheme="minorEastAsia" w:hAnsi="Times New Roman" w:cs="Times New Roman"/>
          <w:sz w:val="24"/>
          <w:szCs w:val="24"/>
        </w:rPr>
        <w:t xml:space="preserve">en términos de su interacción con una variable </w:t>
      </w:r>
      <w:proofErr w:type="spellStart"/>
      <w:r w:rsidR="00A16ACA">
        <w:rPr>
          <w:rFonts w:ascii="Times New Roman" w:eastAsiaTheme="minorEastAsia" w:hAnsi="Times New Roman" w:cs="Times New Roman"/>
          <w:sz w:val="24"/>
          <w:szCs w:val="24"/>
        </w:rPr>
        <w:t>dummy</w:t>
      </w:r>
      <w:proofErr w:type="spellEnd"/>
      <w:r w:rsidR="00A16ACA">
        <w:rPr>
          <w:rFonts w:ascii="Times New Roman" w:eastAsiaTheme="minorEastAsia" w:hAnsi="Times New Roman" w:cs="Times New Roman"/>
          <w:sz w:val="24"/>
          <w:szCs w:val="24"/>
        </w:rPr>
        <w:t xml:space="preserve"> es</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5810486E" w14:textId="77777777" w:rsidTr="005A3E51">
        <w:trPr>
          <w:trHeight w:val="567"/>
        </w:trPr>
        <w:tc>
          <w:tcPr>
            <w:tcW w:w="500" w:type="pct"/>
          </w:tcPr>
          <w:p w14:paraId="29C75530"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F1BE8FA" w14:textId="47887612" w:rsidR="008A4407" w:rsidRPr="008A4407" w:rsidRDefault="008A4407"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tc>
        <w:tc>
          <w:tcPr>
            <w:tcW w:w="500" w:type="pct"/>
            <w:vAlign w:val="center"/>
          </w:tcPr>
          <w:p w14:paraId="4CC5B728" w14:textId="77E953B9"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322742">
              <w:rPr>
                <w:rFonts w:ascii="Times New Roman" w:hAnsi="Times New Roman" w:cs="Times New Roman"/>
                <w:sz w:val="24"/>
                <w:szCs w:val="24"/>
              </w:rPr>
              <w:t>1.2</w:t>
            </w:r>
            <w:r>
              <w:rPr>
                <w:rFonts w:ascii="Times New Roman" w:hAnsi="Times New Roman" w:cs="Times New Roman"/>
                <w:sz w:val="24"/>
                <w:szCs w:val="24"/>
              </w:rPr>
              <w:t>)</w:t>
            </w:r>
          </w:p>
        </w:tc>
      </w:tr>
    </w:tbl>
    <w:p w14:paraId="73796EBE" w14:textId="2A25EEDB"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65BA1075"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w:t>
      </w:r>
      <w:r w:rsidR="009A2EB2">
        <w:rPr>
          <w:rFonts w:ascii="Times New Roman" w:eastAsiaTheme="minorEastAsia" w:hAnsi="Times New Roman" w:cs="Times New Roman"/>
          <w:sz w:val="24"/>
          <w:szCs w:val="24"/>
        </w:rPr>
        <w:t xml:space="preserve"> por lo que (2.1.1) queda de la siguiente manera</w:t>
      </w:r>
      <w:r w:rsidR="00C46D9B">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22742" w14:paraId="37C76698" w14:textId="77777777" w:rsidTr="009A2EB2">
        <w:trPr>
          <w:trHeight w:val="850"/>
        </w:trPr>
        <w:tc>
          <w:tcPr>
            <w:tcW w:w="500" w:type="pct"/>
          </w:tcPr>
          <w:p w14:paraId="665C75C9" w14:textId="77777777" w:rsidR="00322742" w:rsidRDefault="00322742" w:rsidP="00A23F2B">
            <w:pPr>
              <w:spacing w:line="360" w:lineRule="auto"/>
              <w:jc w:val="both"/>
              <w:rPr>
                <w:rFonts w:ascii="Times New Roman" w:hAnsi="Times New Roman" w:cs="Times New Roman"/>
                <w:sz w:val="24"/>
                <w:szCs w:val="24"/>
              </w:rPr>
            </w:pPr>
          </w:p>
        </w:tc>
        <w:tc>
          <w:tcPr>
            <w:tcW w:w="4000" w:type="pct"/>
            <w:vAlign w:val="center"/>
          </w:tcPr>
          <w:p w14:paraId="041F7DFC" w14:textId="7C8B4DC6" w:rsidR="00322742" w:rsidRDefault="00322742"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4730D77B" w14:textId="70D7844F" w:rsidR="00322742" w:rsidRDefault="00322742"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(2.1.3)</w:t>
            </w:r>
          </w:p>
        </w:tc>
      </w:tr>
    </w:tbl>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7B3B2D1E" w14:textId="77777777" w:rsidTr="009A2EB2">
        <w:trPr>
          <w:trHeight w:val="850"/>
        </w:trPr>
        <w:tc>
          <w:tcPr>
            <w:tcW w:w="500" w:type="pct"/>
          </w:tcPr>
          <w:p w14:paraId="34A13C4C"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28930C39" w14:textId="30DC8252" w:rsidR="00E91018" w:rsidRDefault="00E91018"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tc>
        <w:tc>
          <w:tcPr>
            <w:tcW w:w="500" w:type="pct"/>
            <w:vAlign w:val="center"/>
          </w:tcPr>
          <w:p w14:paraId="2C48ADAA" w14:textId="3948FCE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(2.1.4)</w:t>
            </w:r>
          </w:p>
        </w:tc>
      </w:tr>
    </w:tbl>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356BC9B4"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amplie el conjunto de variables explicativas y que considere como</w:t>
      </w:r>
      <w:r w:rsidR="00BA6369">
        <w:rPr>
          <w:rFonts w:ascii="Times New Roman" w:eastAsiaTheme="minorEastAsia" w:hAnsi="Times New Roman" w:cs="Times New Roman"/>
          <w:sz w:val="24"/>
          <w:szCs w:val="24"/>
        </w:rPr>
        <w:t xml:space="preserve"> pseudo</w:t>
      </w:r>
      <w:r w:rsidR="00732EAC">
        <w:rPr>
          <w:rFonts w:ascii="Times New Roman" w:eastAsiaTheme="minorEastAsia" w:hAnsi="Times New Roman" w:cs="Times New Roman"/>
          <w:sz w:val="24"/>
          <w:szCs w:val="24"/>
        </w:rPr>
        <w:t xml:space="preserve"> </w:t>
      </w:r>
      <w:r w:rsidR="00732EAC">
        <w:rPr>
          <w:rFonts w:ascii="Times New Roman" w:eastAsiaTheme="minorEastAsia" w:hAnsi="Times New Roman" w:cs="Times New Roman"/>
          <w:i/>
          <w:iCs/>
          <w:sz w:val="24"/>
          <w:szCs w:val="24"/>
        </w:rPr>
        <w:t>variable de estado</w:t>
      </w:r>
      <w:r w:rsidR="005D0683">
        <w:rPr>
          <w:rStyle w:val="Refdenotaalpie"/>
          <w:rFonts w:ascii="Times New Roman" w:eastAsiaTheme="minorEastAsia" w:hAnsi="Times New Roman" w:cs="Times New Roman"/>
          <w:i/>
          <w:iCs/>
          <w:sz w:val="24"/>
          <w:szCs w:val="24"/>
        </w:rPr>
        <w:footnoteReference w:id="11"/>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w:t>
      </w:r>
    </w:p>
    <w:p w14:paraId="2562397E" w14:textId="037D6DB8" w:rsidR="00732EAC" w:rsidRDefault="002E4E39"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ejemplificar lo anterior se especifica un</w:t>
      </w:r>
      <w:r w:rsidR="00732EAC">
        <w:rPr>
          <w:rFonts w:ascii="Times New Roman" w:eastAsiaTheme="minorEastAsia" w:hAnsi="Times New Roman" w:cs="Times New Roman"/>
          <w:sz w:val="24"/>
          <w:szCs w:val="24"/>
        </w:rPr>
        <w:t xml:space="preserve"> modelo </w:t>
      </w:r>
      <w:r>
        <w:rPr>
          <w:rFonts w:ascii="Times New Roman" w:eastAsiaTheme="minorEastAsia" w:hAnsi="Times New Roman" w:cs="Times New Roman"/>
          <w:sz w:val="24"/>
          <w:szCs w:val="24"/>
        </w:rPr>
        <w:t xml:space="preserve">con </w:t>
      </w:r>
      <w:r w:rsidR="00732EAC">
        <w:rPr>
          <w:rFonts w:ascii="Times New Roman" w:eastAsiaTheme="minorEastAsia" w:hAnsi="Times New Roman" w:cs="Times New Roman"/>
          <w:sz w:val="24"/>
          <w:szCs w:val="24"/>
        </w:rPr>
        <w:t>dos variables explicativas</w:t>
      </w:r>
      <w:r>
        <w:rPr>
          <w:rFonts w:ascii="Times New Roman" w:eastAsiaTheme="minorEastAsia" w:hAnsi="Times New Roman" w:cs="Times New Roman"/>
          <w:sz w:val="24"/>
          <w:szCs w:val="24"/>
        </w:rPr>
        <w:t xml:space="preserve"> y el rezago de la variable respuesta es el que determina el estado del sistema</w:t>
      </w:r>
      <w:r w:rsidR="00167391">
        <w:rPr>
          <w:rStyle w:val="Refdenotaalpie"/>
          <w:rFonts w:ascii="Times New Roman" w:eastAsiaTheme="minorEastAsia" w:hAnsi="Times New Roman" w:cs="Times New Roman"/>
          <w:sz w:val="24"/>
          <w:szCs w:val="24"/>
        </w:rPr>
        <w:footnoteReference w:id="12"/>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3E132354" w14:textId="77777777" w:rsidTr="005A3E51">
        <w:trPr>
          <w:trHeight w:val="567"/>
        </w:trPr>
        <w:tc>
          <w:tcPr>
            <w:tcW w:w="500" w:type="pct"/>
          </w:tcPr>
          <w:p w14:paraId="771EA67D"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6DE5F2D5" w14:textId="1BA99094" w:rsidR="00E91018" w:rsidRDefault="00E91018"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29A1C519" w14:textId="05945D07"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(2.1.5</w:t>
            </w:r>
          </w:p>
        </w:tc>
      </w:tr>
    </w:tbl>
    <w:p w14:paraId="7AE6935D" w14:textId="77777777" w:rsidR="007623B4" w:rsidRDefault="007623B4" w:rsidP="00626B71">
      <w:pPr>
        <w:spacing w:line="360" w:lineRule="auto"/>
        <w:jc w:val="both"/>
        <w:rPr>
          <w:rFonts w:ascii="Times New Roman" w:eastAsiaTheme="minorEastAsia" w:hAnsi="Times New Roman" w:cs="Times New Roman"/>
          <w:sz w:val="24"/>
          <w:szCs w:val="24"/>
        </w:rPr>
      </w:pPr>
    </w:p>
    <w:p w14:paraId="792DDAE6" w14:textId="77777777" w:rsidR="007623B4" w:rsidRDefault="002E4E39"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lo anterior es notorio que el</w:t>
      </w:r>
      <w:r w:rsidR="00227A97">
        <w:rPr>
          <w:rFonts w:ascii="Times New Roman" w:eastAsiaTheme="minorEastAsia" w:hAnsi="Times New Roman" w:cs="Times New Roman"/>
          <w:sz w:val="24"/>
          <w:szCs w:val="24"/>
        </w:rPr>
        <w:t xml:space="preserve"> cambio de régimen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únicamente</w:t>
      </w:r>
      <w:r w:rsidR="00227A97">
        <w:rPr>
          <w:rFonts w:ascii="Times New Roman" w:eastAsiaTheme="minorEastAsia" w:hAnsi="Times New Roman" w:cs="Times New Roman"/>
          <w:sz w:val="24"/>
          <w:szCs w:val="24"/>
        </w:rPr>
        <w:t xml:space="preserve">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656C78">
        <w:rPr>
          <w:rFonts w:ascii="Times New Roman" w:eastAsiaTheme="minorEastAsia" w:hAnsi="Times New Roman" w:cs="Times New Roman"/>
          <w:sz w:val="24"/>
          <w:szCs w:val="24"/>
        </w:rPr>
        <w:t xml:space="preserve"> puesto que su coeficiente asociado es el único que cambia de un régimen a otro. </w:t>
      </w:r>
    </w:p>
    <w:p w14:paraId="012883A1" w14:textId="5251A1DF" w:rsidR="0072740C" w:rsidRDefault="004E436D"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Por último,</w:t>
      </w:r>
      <w:r w:rsidR="00D221CF">
        <w:rPr>
          <w:rFonts w:ascii="Times New Roman" w:eastAsiaTheme="minorEastAsia" w:hAnsi="Times New Roman" w:cs="Times New Roman"/>
          <w:sz w:val="24"/>
          <w:szCs w:val="24"/>
        </w:rPr>
        <w:t xml:space="preserve"> es</w:t>
      </w:r>
      <w:r w:rsidR="002E4E39">
        <w:rPr>
          <w:rFonts w:ascii="Times New Roman" w:eastAsiaTheme="minorEastAsia" w:hAnsi="Times New Roman" w:cs="Times New Roman"/>
          <w:sz w:val="24"/>
          <w:szCs w:val="24"/>
        </w:rPr>
        <w:t xml:space="preserve"> importante destacar que</w:t>
      </w:r>
      <w:r w:rsidR="003C454A">
        <w:rPr>
          <w:rFonts w:ascii="Times New Roman" w:eastAsiaTheme="minorEastAsia" w:hAnsi="Times New Roman" w:cs="Times New Roman"/>
          <w:sz w:val="24"/>
          <w:szCs w:val="24"/>
        </w:rPr>
        <w:t xml:space="preserve"> </w:t>
      </w:r>
      <w:r w:rsidR="002E4E39">
        <w:rPr>
          <w:rFonts w:ascii="Times New Roman" w:eastAsiaTheme="minorEastAsia" w:hAnsi="Times New Roman" w:cs="Times New Roman"/>
          <w:sz w:val="24"/>
          <w:szCs w:val="24"/>
        </w:rPr>
        <w:t>este tipo de</w:t>
      </w:r>
      <w:r w:rsidR="003C454A">
        <w:rPr>
          <w:rFonts w:ascii="Times New Roman" w:eastAsiaTheme="minorEastAsia" w:hAnsi="Times New Roman" w:cs="Times New Roman"/>
          <w:sz w:val="24"/>
          <w:szCs w:val="24"/>
        </w:rPr>
        <w:t xml:space="preserve"> modelo</w:t>
      </w:r>
      <w:r w:rsidR="00656C78">
        <w:rPr>
          <w:rFonts w:ascii="Times New Roman" w:eastAsiaTheme="minorEastAsia" w:hAnsi="Times New Roman" w:cs="Times New Roman"/>
          <w:sz w:val="24"/>
          <w:szCs w:val="24"/>
        </w:rPr>
        <w:t xml:space="preserve">s </w:t>
      </w:r>
      <w:r w:rsidR="003C454A">
        <w:rPr>
          <w:rFonts w:ascii="Times New Roman" w:eastAsiaTheme="minorEastAsia" w:hAnsi="Times New Roman" w:cs="Times New Roman"/>
          <w:sz w:val="24"/>
          <w:szCs w:val="24"/>
        </w:rPr>
        <w:t xml:space="preserve">permite extender el efecto del cambio de régimen al conjunto </w:t>
      </w:r>
      <w:r w:rsidR="00A77E60">
        <w:rPr>
          <w:rFonts w:ascii="Times New Roman" w:eastAsiaTheme="minorEastAsia" w:hAnsi="Times New Roman" w:cs="Times New Roman"/>
          <w:sz w:val="24"/>
          <w:szCs w:val="24"/>
        </w:rPr>
        <w:t>completo</w:t>
      </w:r>
      <w:r w:rsidR="003C454A">
        <w:rPr>
          <w:rFonts w:ascii="Times New Roman" w:eastAsiaTheme="minorEastAsia" w:hAnsi="Times New Roman" w:cs="Times New Roman"/>
          <w:sz w:val="24"/>
          <w:szCs w:val="24"/>
        </w:rPr>
        <w:t xml:space="preserve"> de variables explicativas incluido el valor del intercepto</w:t>
      </w:r>
      <w:r w:rsidR="002E1523">
        <w:rPr>
          <w:rFonts w:ascii="Times New Roman" w:eastAsiaTheme="minorEastAsia" w:hAnsi="Times New Roman" w:cs="Times New Roman"/>
          <w:sz w:val="24"/>
          <w:szCs w:val="24"/>
        </w:rPr>
        <w:t xml:space="preserve">. </w:t>
      </w:r>
    </w:p>
    <w:p w14:paraId="7B3410E1" w14:textId="4D88BE8B" w:rsidR="0072740C" w:rsidRPr="00D61CE4" w:rsidRDefault="00D61CE4" w:rsidP="00FE029B">
      <w:pPr>
        <w:pStyle w:val="Ttulo2"/>
        <w:spacing w:line="480" w:lineRule="auto"/>
        <w:rPr>
          <w:rFonts w:ascii="Times New Roman" w:eastAsiaTheme="minorEastAsia" w:hAnsi="Times New Roman" w:cs="Times New Roman"/>
          <w:b/>
          <w:bCs/>
          <w:color w:val="auto"/>
          <w:sz w:val="24"/>
          <w:szCs w:val="24"/>
        </w:rPr>
      </w:pPr>
      <w:r w:rsidRPr="00D61CE4">
        <w:rPr>
          <w:rFonts w:ascii="Times New Roman" w:eastAsiaTheme="minorEastAsia" w:hAnsi="Times New Roman" w:cs="Times New Roman"/>
          <w:b/>
          <w:bCs/>
          <w:color w:val="auto"/>
          <w:sz w:val="24"/>
          <w:szCs w:val="24"/>
        </w:rPr>
        <w:t>2.2 Estimación del modelo</w:t>
      </w:r>
    </w:p>
    <w:p w14:paraId="194358A7" w14:textId="4522F24A"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w:t>
      </w:r>
      <w:proofErr w:type="spellStart"/>
      <w:r>
        <w:rPr>
          <w:rFonts w:ascii="Times New Roman" w:eastAsiaTheme="minorEastAsia" w:hAnsi="Times New Roman" w:cs="Times New Roman"/>
          <w:sz w:val="24"/>
          <w:szCs w:val="24"/>
        </w:rPr>
        <w:t>Enders</w:t>
      </w:r>
      <w:proofErr w:type="spellEnd"/>
      <w:r>
        <w:rPr>
          <w:rFonts w:ascii="Times New Roman" w:eastAsiaTheme="minorEastAsia" w:hAnsi="Times New Roman" w:cs="Times New Roman"/>
          <w:sz w:val="24"/>
          <w:szCs w:val="24"/>
        </w:rPr>
        <w:t xml:space="preserve"> (2015) indica que este dependerá de si se conoce el umbral o umbrales que determinan los regímenes </w:t>
      </w:r>
      <w:r w:rsidR="00F3491C">
        <w:rPr>
          <w:rFonts w:ascii="Times New Roman" w:eastAsiaTheme="minorEastAsia" w:hAnsi="Times New Roman" w:cs="Times New Roman"/>
          <w:sz w:val="24"/>
          <w:szCs w:val="24"/>
        </w:rPr>
        <w:t xml:space="preserve">del modelo. Dado que en la mayoría de las ocasiones se desconoce los umbrales </w:t>
      </w:r>
      <w:r w:rsidR="00311143">
        <w:rPr>
          <w:rFonts w:ascii="Times New Roman" w:eastAsiaTheme="minorEastAsia" w:hAnsi="Times New Roman" w:cs="Times New Roman"/>
          <w:sz w:val="24"/>
          <w:szCs w:val="24"/>
        </w:rPr>
        <w:t>lo primero que debe hacerse es la estimación de estos, para ello se seguirá la propuesta sugerida por Chan (1993) la cual se describe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3"/>
      </w:r>
      <w:r w:rsidR="002E5FD0">
        <w:rPr>
          <w:rFonts w:ascii="Times New Roman" w:eastAsiaTheme="minorEastAsia" w:hAnsi="Times New Roman" w:cs="Times New Roman"/>
          <w:sz w:val="24"/>
          <w:szCs w:val="24"/>
        </w:rPr>
        <w:t>.</w:t>
      </w:r>
    </w:p>
    <w:p w14:paraId="5D1DFBF6" w14:textId="138F463B"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w:t>
      </w:r>
      <w:r w:rsidR="00311143">
        <w:rPr>
          <w:rFonts w:ascii="Times New Roman" w:eastAsiaTheme="minorEastAsia" w:hAnsi="Times New Roman" w:cs="Times New Roman"/>
          <w:sz w:val="24"/>
          <w:szCs w:val="24"/>
        </w:rPr>
        <w:t>captura de cada uno de ellos</w:t>
      </w:r>
      <w:r w:rsidR="008D1843">
        <w:rPr>
          <w:rFonts w:ascii="Times New Roman" w:eastAsiaTheme="minorEastAsia" w:hAnsi="Times New Roman" w:cs="Times New Roman"/>
          <w:sz w:val="24"/>
          <w:szCs w:val="24"/>
        </w:rPr>
        <w:t xml:space="preserve"> la suma de residuos cuadrados (SSR).</w:t>
      </w:r>
    </w:p>
    <w:p w14:paraId="3FF904D7" w14:textId="4F041EFE"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w:t>
      </w:r>
      <w:r w:rsidR="00311143">
        <w:rPr>
          <w:rFonts w:ascii="Times New Roman" w:eastAsiaTheme="minorEastAsia" w:hAnsi="Times New Roman" w:cs="Times New Roman"/>
          <w:sz w:val="24"/>
          <w:szCs w:val="24"/>
        </w:rPr>
        <w:t>contra los umbrales</w:t>
      </w:r>
      <w:r>
        <w:rPr>
          <w:rFonts w:ascii="Times New Roman" w:eastAsiaTheme="minorEastAsia" w:hAnsi="Times New Roman" w:cs="Times New Roman"/>
          <w:sz w:val="24"/>
          <w:szCs w:val="24"/>
        </w:rPr>
        <w:t xml:space="preserve">.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De existir más de un umbral la función de residuos al cuadrado presentará tantos mínimos como umbrales puedan considerarse dentro del modelo.</w:t>
      </w:r>
    </w:p>
    <w:p w14:paraId="6B14E7C8" w14:textId="2F658219" w:rsidR="002B68D4" w:rsidRDefault="00311143"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Luego de la </w:t>
      </w:r>
      <w:r w:rsidR="00B71ADE">
        <w:rPr>
          <w:rFonts w:ascii="Times New Roman" w:eastAsiaTheme="minorEastAsia" w:hAnsi="Times New Roman" w:cs="Times New Roman"/>
          <w:sz w:val="24"/>
          <w:szCs w:val="24"/>
        </w:rPr>
        <w:t>estimación</w:t>
      </w:r>
      <w:r>
        <w:rPr>
          <w:rFonts w:ascii="Times New Roman" w:eastAsiaTheme="minorEastAsia" w:hAnsi="Times New Roman" w:cs="Times New Roman"/>
          <w:sz w:val="24"/>
          <w:szCs w:val="24"/>
        </w:rPr>
        <w:t xml:space="preserve"> de los umbrales se </w:t>
      </w:r>
      <w:r w:rsidR="00B71ADE">
        <w:rPr>
          <w:rFonts w:ascii="Times New Roman" w:eastAsiaTheme="minorEastAsia" w:hAnsi="Times New Roman" w:cs="Times New Roman"/>
          <w:sz w:val="24"/>
          <w:szCs w:val="24"/>
        </w:rPr>
        <w:t>ajusta</w:t>
      </w:r>
      <w:r>
        <w:rPr>
          <w:rFonts w:ascii="Times New Roman" w:eastAsiaTheme="minorEastAsia" w:hAnsi="Times New Roman" w:cs="Times New Roman"/>
          <w:sz w:val="24"/>
          <w:szCs w:val="24"/>
        </w:rPr>
        <w:t xml:space="preserve"> el modelo </w:t>
      </w:r>
      <w:r w:rsidR="0008227C">
        <w:rPr>
          <w:rFonts w:ascii="Times New Roman" w:eastAsiaTheme="minorEastAsia" w:hAnsi="Times New Roman" w:cs="Times New Roman"/>
          <w:sz w:val="24"/>
          <w:szCs w:val="24"/>
        </w:rPr>
        <w:t xml:space="preserve">mediante Mínimos Cuadrados Ordinarios ya sea </w:t>
      </w:r>
      <w:r w:rsidR="002B68D4">
        <w:rPr>
          <w:rFonts w:ascii="Times New Roman" w:eastAsiaTheme="minorEastAsia" w:hAnsi="Times New Roman" w:cs="Times New Roman"/>
          <w:sz w:val="24"/>
          <w:szCs w:val="24"/>
        </w:rPr>
        <w:t>por medio de la</w:t>
      </w:r>
      <w:r w:rsidR="0008227C">
        <w:rPr>
          <w:rFonts w:ascii="Times New Roman" w:eastAsiaTheme="minorEastAsia" w:hAnsi="Times New Roman" w:cs="Times New Roman"/>
          <w:sz w:val="24"/>
          <w:szCs w:val="24"/>
        </w:rPr>
        <w:t xml:space="preserve"> correcta transformación de las variables</w:t>
      </w:r>
      <w:r w:rsidR="002B68D4">
        <w:rPr>
          <w:rFonts w:ascii="Times New Roman" w:eastAsiaTheme="minorEastAsia" w:hAnsi="Times New Roman" w:cs="Times New Roman"/>
          <w:sz w:val="24"/>
          <w:szCs w:val="24"/>
        </w:rPr>
        <w:t xml:space="preserve"> </w:t>
      </w:r>
      <w:r w:rsidR="00AB2D7B">
        <w:rPr>
          <w:rFonts w:ascii="Times New Roman" w:eastAsiaTheme="minorEastAsia" w:hAnsi="Times New Roman" w:cs="Times New Roman"/>
          <w:sz w:val="24"/>
          <w:szCs w:val="24"/>
        </w:rPr>
        <w:t>de tal manera que los regímenes queden correctamente identificados</w:t>
      </w:r>
      <w:r w:rsidR="0008227C">
        <w:rPr>
          <w:rFonts w:ascii="Times New Roman" w:eastAsiaTheme="minorEastAsia" w:hAnsi="Times New Roman" w:cs="Times New Roman"/>
          <w:sz w:val="24"/>
          <w:szCs w:val="24"/>
        </w:rPr>
        <w:t xml:space="preserve"> o</w:t>
      </w:r>
      <w:r w:rsidR="002B68D4">
        <w:rPr>
          <w:rFonts w:ascii="Times New Roman" w:eastAsiaTheme="minorEastAsia" w:hAnsi="Times New Roman" w:cs="Times New Roman"/>
          <w:sz w:val="24"/>
          <w:szCs w:val="24"/>
        </w:rPr>
        <w:t xml:space="preserve"> por medio d</w:t>
      </w:r>
      <w:r w:rsidR="0008227C">
        <w:rPr>
          <w:rFonts w:ascii="Times New Roman" w:eastAsiaTheme="minorEastAsia" w:hAnsi="Times New Roman" w:cs="Times New Roman"/>
          <w:sz w:val="24"/>
          <w:szCs w:val="24"/>
        </w:rPr>
        <w:t xml:space="preserve">el uso de variables </w:t>
      </w:r>
      <w:proofErr w:type="spellStart"/>
      <w:r w:rsidR="0008227C">
        <w:rPr>
          <w:rFonts w:ascii="Times New Roman" w:eastAsiaTheme="minorEastAsia" w:hAnsi="Times New Roman" w:cs="Times New Roman"/>
          <w:sz w:val="24"/>
          <w:szCs w:val="24"/>
        </w:rPr>
        <w:t>dummy</w:t>
      </w:r>
      <w:proofErr w:type="spellEnd"/>
      <w:r w:rsidR="0008227C">
        <w:rPr>
          <w:rFonts w:ascii="Times New Roman" w:eastAsiaTheme="minorEastAsia" w:hAnsi="Times New Roman" w:cs="Times New Roman"/>
          <w:sz w:val="24"/>
          <w:szCs w:val="24"/>
        </w:rPr>
        <w:t xml:space="preserve"> que ayuden a la distinción de</w:t>
      </w:r>
      <w:r w:rsidR="002B68D4">
        <w:rPr>
          <w:rFonts w:ascii="Times New Roman" w:eastAsiaTheme="minorEastAsia" w:hAnsi="Times New Roman" w:cs="Times New Roman"/>
          <w:sz w:val="24"/>
          <w:szCs w:val="24"/>
        </w:rPr>
        <w:t xml:space="preserve"> cada uno de los</w:t>
      </w:r>
      <w:r w:rsidR="0008227C">
        <w:rPr>
          <w:rFonts w:ascii="Times New Roman" w:eastAsiaTheme="minorEastAsia" w:hAnsi="Times New Roman" w:cs="Times New Roman"/>
          <w:sz w:val="24"/>
          <w:szCs w:val="24"/>
        </w:rPr>
        <w:t xml:space="preserve"> </w:t>
      </w:r>
      <w:r w:rsidR="002B68D4">
        <w:rPr>
          <w:rFonts w:ascii="Times New Roman" w:eastAsiaTheme="minorEastAsia" w:hAnsi="Times New Roman" w:cs="Times New Roman"/>
          <w:sz w:val="24"/>
          <w:szCs w:val="24"/>
        </w:rPr>
        <w:t>regímenes</w:t>
      </w:r>
      <w:r w:rsidR="0008227C">
        <w:rPr>
          <w:rStyle w:val="Refdenotaalpie"/>
          <w:rFonts w:ascii="Times New Roman" w:eastAsiaTheme="minorEastAsia" w:hAnsi="Times New Roman" w:cs="Times New Roman"/>
          <w:sz w:val="24"/>
          <w:szCs w:val="24"/>
        </w:rPr>
        <w:footnoteReference w:id="14"/>
      </w:r>
      <w:r w:rsidR="0008227C">
        <w:rPr>
          <w:rFonts w:ascii="Times New Roman" w:eastAsiaTheme="minorEastAsia" w:hAnsi="Times New Roman" w:cs="Times New Roman"/>
          <w:sz w:val="24"/>
          <w:szCs w:val="24"/>
        </w:rPr>
        <w:t>.</w:t>
      </w:r>
    </w:p>
    <w:p w14:paraId="6E7AF77A" w14:textId="7E74E459" w:rsidR="00E129FD" w:rsidRDefault="00E129FD" w:rsidP="00311143">
      <w:pPr>
        <w:spacing w:line="360" w:lineRule="auto"/>
        <w:jc w:val="both"/>
        <w:rPr>
          <w:rFonts w:ascii="Times New Roman" w:eastAsiaTheme="minorEastAsia" w:hAnsi="Times New Roman" w:cs="Times New Roman"/>
          <w:sz w:val="24"/>
          <w:szCs w:val="24"/>
        </w:rPr>
      </w:pPr>
    </w:p>
    <w:p w14:paraId="65693339" w14:textId="77777777" w:rsidR="00E129FD" w:rsidRDefault="00E129FD" w:rsidP="00311143">
      <w:pPr>
        <w:spacing w:line="360" w:lineRule="auto"/>
        <w:jc w:val="both"/>
        <w:rPr>
          <w:rFonts w:ascii="Times New Roman" w:eastAsiaTheme="minorEastAsia" w:hAnsi="Times New Roman" w:cs="Times New Roman"/>
          <w:sz w:val="24"/>
          <w:szCs w:val="24"/>
        </w:rPr>
      </w:pPr>
    </w:p>
    <w:p w14:paraId="3160F0C7" w14:textId="3E3B93FD" w:rsidR="002B68D4" w:rsidRPr="00AF7DBE" w:rsidRDefault="00A10AA7" w:rsidP="00FE029B">
      <w:pPr>
        <w:pStyle w:val="Ttulo2"/>
        <w:spacing w:line="480" w:lineRule="auto"/>
        <w:rPr>
          <w:rFonts w:ascii="Times New Roman" w:eastAsiaTheme="minorEastAsia" w:hAnsi="Times New Roman" w:cs="Times New Roman"/>
          <w:b/>
          <w:bCs/>
          <w:color w:val="auto"/>
          <w:sz w:val="24"/>
          <w:szCs w:val="24"/>
        </w:rPr>
      </w:pPr>
      <w:r w:rsidRPr="00AF7DBE">
        <w:rPr>
          <w:rFonts w:ascii="Times New Roman" w:eastAsiaTheme="minorEastAsia" w:hAnsi="Times New Roman" w:cs="Times New Roman"/>
          <w:b/>
          <w:bCs/>
          <w:color w:val="auto"/>
          <w:sz w:val="24"/>
          <w:szCs w:val="24"/>
        </w:rPr>
        <w:lastRenderedPageBreak/>
        <w:t>2.3 Especificación del modelo y variables a utilizar</w:t>
      </w:r>
    </w:p>
    <w:p w14:paraId="0EA927E8" w14:textId="7F4A7245" w:rsidR="00B23072" w:rsidRDefault="00AF7DBE"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especificación general del modelo</w:t>
      </w:r>
      <w:r w:rsidR="00157501">
        <w:rPr>
          <w:rFonts w:ascii="Times New Roman" w:eastAsiaTheme="minorEastAsia" w:hAnsi="Times New Roman" w:cs="Times New Roman"/>
          <w:sz w:val="24"/>
          <w:szCs w:val="24"/>
        </w:rPr>
        <w:t xml:space="preserve"> TAR</w:t>
      </w:r>
      <w:r>
        <w:rPr>
          <w:rFonts w:ascii="Times New Roman" w:eastAsiaTheme="minorEastAsia" w:hAnsi="Times New Roman" w:cs="Times New Roman"/>
          <w:sz w:val="24"/>
          <w:szCs w:val="24"/>
        </w:rPr>
        <w:t xml:space="preserve"> para la estimación del efecto </w:t>
      </w:r>
      <w:proofErr w:type="spellStart"/>
      <w:r>
        <w:rPr>
          <w:rFonts w:ascii="Times New Roman" w:eastAsiaTheme="minorEastAsia" w:hAnsi="Times New Roman" w:cs="Times New Roman"/>
          <w:sz w:val="24"/>
          <w:szCs w:val="24"/>
        </w:rPr>
        <w:t>pass-through</w:t>
      </w:r>
      <w:proofErr w:type="spellEnd"/>
      <w:r>
        <w:rPr>
          <w:rFonts w:ascii="Times New Roman" w:eastAsiaTheme="minorEastAsia" w:hAnsi="Times New Roman" w:cs="Times New Roman"/>
          <w:sz w:val="24"/>
          <w:szCs w:val="24"/>
        </w:rPr>
        <w:t xml:space="preserve"> </w:t>
      </w:r>
      <w:r w:rsidR="009D732B">
        <w:rPr>
          <w:rFonts w:ascii="Times New Roman" w:eastAsiaTheme="minorEastAsia" w:hAnsi="Times New Roman" w:cs="Times New Roman"/>
          <w:sz w:val="24"/>
          <w:szCs w:val="24"/>
        </w:rPr>
        <w:t>fue: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E91018" w14:paraId="492BA610" w14:textId="77777777" w:rsidTr="00FE5621">
        <w:trPr>
          <w:trHeight w:val="964"/>
        </w:trPr>
        <w:tc>
          <w:tcPr>
            <w:tcW w:w="120" w:type="pct"/>
          </w:tcPr>
          <w:p w14:paraId="5B64721E" w14:textId="77777777" w:rsidR="00E91018" w:rsidRDefault="00E91018" w:rsidP="00A23F2B">
            <w:pPr>
              <w:spacing w:line="360" w:lineRule="auto"/>
              <w:jc w:val="both"/>
              <w:rPr>
                <w:rFonts w:ascii="Times New Roman" w:hAnsi="Times New Roman" w:cs="Times New Roman"/>
                <w:sz w:val="24"/>
                <w:szCs w:val="24"/>
              </w:rPr>
            </w:pPr>
          </w:p>
        </w:tc>
        <w:tc>
          <w:tcPr>
            <w:tcW w:w="4415" w:type="pct"/>
            <w:vAlign w:val="center"/>
          </w:tcPr>
          <w:p w14:paraId="377ADFA9" w14:textId="2E732E8D" w:rsidR="00E91018" w:rsidRDefault="00E91018"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&lt;τ</m:t>
                        </m:r>
                      </m:e>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≥τ</m:t>
                        </m:r>
                      </m:e>
                    </m:eqArr>
                  </m:e>
                </m:d>
              </m:oMath>
            </m:oMathPara>
          </w:p>
        </w:tc>
        <w:tc>
          <w:tcPr>
            <w:tcW w:w="464" w:type="pct"/>
            <w:vAlign w:val="center"/>
          </w:tcPr>
          <w:p w14:paraId="7FE32C69" w14:textId="32126B5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(2.3.1)</w:t>
            </w:r>
          </w:p>
        </w:tc>
      </w:tr>
    </w:tbl>
    <w:p w14:paraId="6782EA5C" w14:textId="409562CA" w:rsidR="007B74F8" w:rsidRDefault="007E1BF4"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Que para fines del ajuste del modelo</w:t>
      </w:r>
      <w:r w:rsidR="001575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se optó por una especificación equivalente que permitiera la interacción con una variable </w:t>
      </w:r>
      <w:proofErr w:type="spellStart"/>
      <w:r>
        <w:rPr>
          <w:rFonts w:ascii="Times New Roman" w:eastAsiaTheme="minorEastAsia" w:hAnsi="Times New Roman" w:cs="Times New Roman"/>
          <w:sz w:val="24"/>
          <w:szCs w:val="24"/>
        </w:rPr>
        <w:t>dummy</w:t>
      </w:r>
      <w:proofErr w:type="spellEnd"/>
      <w:r w:rsidR="00BE22D3">
        <w:rPr>
          <w:rFonts w:ascii="Times New Roman" w:eastAsiaTheme="minorEastAsia" w:hAnsi="Times New Roman" w:cs="Times New Roman"/>
          <w:sz w:val="24"/>
          <w:szCs w:val="24"/>
        </w:rPr>
        <w:t>, por lo que (2.3.1) quedó definido de la siguiente manera</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7733"/>
        <w:gridCol w:w="871"/>
      </w:tblGrid>
      <w:tr w:rsidR="00E91018" w14:paraId="3E63094A" w14:textId="77777777" w:rsidTr="00E91018">
        <w:trPr>
          <w:trHeight w:val="567"/>
        </w:trPr>
        <w:tc>
          <w:tcPr>
            <w:tcW w:w="132" w:type="pct"/>
          </w:tcPr>
          <w:p w14:paraId="16BAB3EB" w14:textId="77777777" w:rsidR="00E91018" w:rsidRDefault="00E91018" w:rsidP="00A23F2B">
            <w:pPr>
              <w:spacing w:line="360" w:lineRule="auto"/>
              <w:jc w:val="both"/>
              <w:rPr>
                <w:rFonts w:ascii="Times New Roman" w:hAnsi="Times New Roman" w:cs="Times New Roman"/>
                <w:sz w:val="24"/>
                <w:szCs w:val="24"/>
              </w:rPr>
            </w:pPr>
          </w:p>
        </w:tc>
        <w:tc>
          <w:tcPr>
            <w:tcW w:w="4375" w:type="pct"/>
            <w:vAlign w:val="center"/>
          </w:tcPr>
          <w:p w14:paraId="1394FCCA" w14:textId="3DC7A9CE" w:rsidR="00E91018" w:rsidRPr="00E91018" w:rsidRDefault="00E91018" w:rsidP="00E91018">
            <w:pPr>
              <w:spacing w:line="360" w:lineRule="auto"/>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 xml:space="preserve"> </m:t>
                </m:r>
              </m:oMath>
            </m:oMathPara>
          </w:p>
        </w:tc>
        <w:tc>
          <w:tcPr>
            <w:tcW w:w="493" w:type="pct"/>
            <w:vAlign w:val="center"/>
          </w:tcPr>
          <w:p w14:paraId="55B2909F" w14:textId="697161F3"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(2.3.2)</w:t>
            </w:r>
          </w:p>
        </w:tc>
      </w:tr>
    </w:tbl>
    <w:p w14:paraId="6F14E993" w14:textId="794BAD32" w:rsidR="00CF6845" w:rsidRDefault="000710E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12B23FB2" w14:textId="3B9EA71E" w:rsidR="000710EE"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0077217F">
        <w:rPr>
          <w:rFonts w:ascii="Times New Roman" w:eastAsiaTheme="minorEastAsia" w:hAnsi="Times New Roman" w:cs="Times New Roman"/>
          <w:sz w:val="24"/>
          <w:szCs w:val="24"/>
        </w:rPr>
        <w:t xml:space="preserve">  Es el componente autónomo de la inflación</w:t>
      </w:r>
      <w:r w:rsidR="00AF14FB">
        <w:rPr>
          <w:rFonts w:ascii="Times New Roman" w:eastAsiaTheme="minorEastAsia" w:hAnsi="Times New Roman" w:cs="Times New Roman"/>
          <w:sz w:val="24"/>
          <w:szCs w:val="24"/>
        </w:rPr>
        <w:t>.</w:t>
      </w:r>
    </w:p>
    <w:p w14:paraId="2F97F62A" w14:textId="5C68EDFC" w:rsidR="00D85485" w:rsidRDefault="00D85485" w:rsidP="0080021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w:r w:rsidR="00902AB8">
        <w:rPr>
          <w:rFonts w:ascii="Times New Roman" w:eastAsiaTheme="minorEastAsia" w:hAnsi="Times New Roman" w:cs="Times New Roman"/>
          <w:sz w:val="24"/>
          <w:szCs w:val="24"/>
        </w:rPr>
        <w:t>Inflación de Guatemala</w:t>
      </w:r>
      <w:r w:rsidR="00AF14FB">
        <w:rPr>
          <w:rFonts w:ascii="Times New Roman" w:eastAsiaTheme="minorEastAsia" w:hAnsi="Times New Roman" w:cs="Times New Roman"/>
          <w:sz w:val="24"/>
          <w:szCs w:val="24"/>
        </w:rPr>
        <w:t>.</w:t>
      </w:r>
    </w:p>
    <w:p w14:paraId="6D430E44" w14:textId="4C0E88E5"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w:t>
      </w:r>
      <w:r w:rsidR="007E1BF4">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omponente inercial de inflació</w:t>
      </w:r>
      <w:r w:rsidR="00B71ADE">
        <w:rPr>
          <w:rFonts w:ascii="Times New Roman" w:eastAsiaTheme="minorEastAsia" w:hAnsi="Times New Roman" w:cs="Times New Roman"/>
          <w:sz w:val="24"/>
          <w:szCs w:val="24"/>
        </w:rPr>
        <w:t>n</w:t>
      </w:r>
      <w:r w:rsidR="00AF14FB">
        <w:rPr>
          <w:rFonts w:ascii="Times New Roman" w:eastAsiaTheme="minorEastAsia" w:hAnsi="Times New Roman" w:cs="Times New Roman"/>
          <w:sz w:val="24"/>
          <w:szCs w:val="24"/>
        </w:rPr>
        <w:t>.</w:t>
      </w:r>
    </w:p>
    <w:p w14:paraId="6201D78F" w14:textId="131F9057"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Variación porcentual del tipo de cambio nomina</w:t>
      </w:r>
      <w:r w:rsidR="0080021E">
        <w:rPr>
          <w:rFonts w:ascii="Times New Roman" w:eastAsiaTheme="minorEastAsia" w:hAnsi="Times New Roman" w:cs="Times New Roman"/>
          <w:sz w:val="24"/>
          <w:szCs w:val="24"/>
        </w:rPr>
        <w:t>l.</w:t>
      </w:r>
    </w:p>
    <w:p w14:paraId="28F5AEE0" w14:textId="4FF8BDF6"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w:r>
        <w:rPr>
          <w:rFonts w:ascii="Times New Roman" w:eastAsiaTheme="minorEastAsia" w:hAnsi="Times New Roman" w:cs="Times New Roman"/>
          <w:sz w:val="24"/>
          <w:szCs w:val="24"/>
        </w:rPr>
        <w:t xml:space="preserve"> </w:t>
      </w:r>
      <w:r w:rsidR="00AF14FB">
        <w:rPr>
          <w:rFonts w:ascii="Times New Roman" w:eastAsiaTheme="minorEastAsia" w:hAnsi="Times New Roman" w:cs="Times New Roman"/>
          <w:sz w:val="24"/>
          <w:szCs w:val="24"/>
        </w:rPr>
        <w:t xml:space="preserve">Inflación </w:t>
      </w:r>
      <w:r w:rsidR="0080021E">
        <w:rPr>
          <w:rFonts w:ascii="Times New Roman" w:eastAsiaTheme="minorEastAsia" w:hAnsi="Times New Roman" w:cs="Times New Roman"/>
          <w:sz w:val="24"/>
          <w:szCs w:val="24"/>
        </w:rPr>
        <w:t>de Estados Unidos</w:t>
      </w:r>
      <w:r w:rsidR="00AF14FB">
        <w:rPr>
          <w:rFonts w:ascii="Times New Roman" w:eastAsiaTheme="minorEastAsia" w:hAnsi="Times New Roman" w:cs="Times New Roman"/>
          <w:sz w:val="24"/>
          <w:szCs w:val="24"/>
        </w:rPr>
        <w:t>.</w:t>
      </w:r>
    </w:p>
    <w:p w14:paraId="211C62BD" w14:textId="09B3635F" w:rsidR="00A03F0D" w:rsidRDefault="00000000" w:rsidP="000710EE">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m:t>
            </m:r>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w:r w:rsidR="0077217F">
        <w:rPr>
          <w:rFonts w:ascii="Times New Roman" w:eastAsiaTheme="minorEastAsia" w:hAnsi="Times New Roman" w:cs="Times New Roman"/>
          <w:sz w:val="24"/>
          <w:szCs w:val="24"/>
        </w:rPr>
        <w:t xml:space="preserve">  Brecha del producto en términos porcentuales</w:t>
      </w:r>
      <w:r w:rsidR="00AF14FB">
        <w:rPr>
          <w:rFonts w:ascii="Times New Roman" w:eastAsiaTheme="minorEastAsia" w:hAnsi="Times New Roman" w:cs="Times New Roman"/>
          <w:sz w:val="24"/>
          <w:szCs w:val="24"/>
        </w:rPr>
        <w:t>.</w:t>
      </w:r>
    </w:p>
    <w:p w14:paraId="11A42574" w14:textId="44633CD5" w:rsidR="00436DEC"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436DEC" w:rsidRPr="00436DEC">
        <w:rPr>
          <w:rFonts w:ascii="Times New Roman" w:eastAsiaTheme="minorEastAsia" w:hAnsi="Times New Roman" w:cs="Times New Roman"/>
          <w:sz w:val="24"/>
          <w:szCs w:val="24"/>
        </w:rPr>
        <w:t xml:space="preserve"> Variable </w:t>
      </w:r>
      <w:proofErr w:type="spellStart"/>
      <w:r w:rsidR="00436DEC">
        <w:rPr>
          <w:rFonts w:ascii="Times New Roman" w:eastAsiaTheme="minorEastAsia" w:hAnsi="Times New Roman" w:cs="Times New Roman"/>
          <w:sz w:val="24"/>
          <w:szCs w:val="24"/>
        </w:rPr>
        <w:t>dummy</w:t>
      </w:r>
      <w:proofErr w:type="spellEnd"/>
      <w:r w:rsidR="00436DEC">
        <w:rPr>
          <w:rFonts w:ascii="Times New Roman" w:eastAsiaTheme="minorEastAsia" w:hAnsi="Times New Roman" w:cs="Times New Roman"/>
          <w:sz w:val="24"/>
          <w:szCs w:val="24"/>
        </w:rPr>
        <w:t xml:space="preserve"> que toma el valor de 1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436DEC">
        <w:rPr>
          <w:rFonts w:ascii="Times New Roman" w:eastAsiaTheme="minorEastAsia" w:hAnsi="Times New Roman" w:cs="Times New Roman"/>
          <w:sz w:val="24"/>
          <w:szCs w:val="24"/>
        </w:rPr>
        <w:t xml:space="preserve"> y 0 en cualquier otro caso.</w:t>
      </w:r>
    </w:p>
    <w:p w14:paraId="65D46020" w14:textId="0A57E495" w:rsidR="005202E7" w:rsidRPr="004573FE" w:rsidRDefault="00FE5621" w:rsidP="000710EE">
      <w:pPr>
        <w:spacing w:line="360" w:lineRule="auto"/>
        <w:jc w:val="both"/>
        <w:rPr>
          <w:rFonts w:ascii="Times New Roman" w:eastAsiaTheme="minorEastAsia" w:hAnsi="Times New Roman" w:cs="Times New Roman"/>
          <w:sz w:val="24"/>
          <w:szCs w:val="24"/>
        </w:rPr>
      </w:pPr>
      <w:r w:rsidRPr="004573FE">
        <w:rPr>
          <w:rFonts w:ascii="Times New Roman" w:eastAsiaTheme="minorEastAsia" w:hAnsi="Times New Roman" w:cs="Times New Roman"/>
          <w:sz w:val="24"/>
          <w:szCs w:val="24"/>
        </w:rPr>
        <w:t xml:space="preserve">Dentro de la especificación </w:t>
      </w:r>
      <w:r w:rsidR="005202E7" w:rsidRPr="004573FE">
        <w:rPr>
          <w:rFonts w:ascii="Times New Roman" w:eastAsiaTheme="minorEastAsia" w:hAnsi="Times New Roman" w:cs="Times New Roman"/>
          <w:sz w:val="24"/>
          <w:szCs w:val="24"/>
        </w:rPr>
        <w:t>de</w:t>
      </w:r>
      <w:r w:rsidRPr="004573FE">
        <w:rPr>
          <w:rFonts w:ascii="Times New Roman" w:eastAsiaTheme="minorEastAsia" w:hAnsi="Times New Roman" w:cs="Times New Roman"/>
          <w:sz w:val="24"/>
          <w:szCs w:val="24"/>
        </w:rPr>
        <w:t xml:space="preserve"> (2.3.2) el componente inercial de la inflación constituye la variable que defi</w:t>
      </w:r>
      <w:r w:rsidR="005202E7" w:rsidRPr="004573FE">
        <w:rPr>
          <w:rFonts w:ascii="Times New Roman" w:eastAsiaTheme="minorEastAsia" w:hAnsi="Times New Roman" w:cs="Times New Roman"/>
          <w:sz w:val="24"/>
          <w:szCs w:val="24"/>
        </w:rPr>
        <w:t xml:space="preserve">ne el estado del sistema.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5202E7" w:rsidRPr="004573FE">
        <w:rPr>
          <w:rFonts w:ascii="Times New Roman" w:eastAsiaTheme="minorEastAsia" w:hAnsi="Times New Roman" w:cs="Times New Roman"/>
          <w:sz w:val="24"/>
          <w:szCs w:val="24"/>
        </w:rPr>
        <w:t xml:space="preserve"> la economía se encuentra en un régimen de inflación baja, por el contrario,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oMath>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se encuentra </w:t>
      </w:r>
      <w:r w:rsidR="005202E7" w:rsidRPr="004573FE">
        <w:rPr>
          <w:rFonts w:ascii="Times New Roman" w:eastAsiaTheme="minorEastAsia" w:hAnsi="Times New Roman" w:cs="Times New Roman"/>
          <w:sz w:val="24"/>
          <w:szCs w:val="24"/>
        </w:rPr>
        <w:t>en un régimen inflacionario alt</w:t>
      </w:r>
      <w:r w:rsidR="00E06145" w:rsidRPr="004573FE">
        <w:rPr>
          <w:rFonts w:ascii="Times New Roman" w:eastAsiaTheme="minorEastAsia" w:hAnsi="Times New Roman" w:cs="Times New Roman"/>
          <w:sz w:val="24"/>
          <w:szCs w:val="24"/>
        </w:rPr>
        <w:t>a</w:t>
      </w:r>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Definido </w:t>
      </w:r>
      <w:r w:rsidR="00157501">
        <w:rPr>
          <w:rFonts w:ascii="Times New Roman" w:eastAsiaTheme="minorEastAsia" w:hAnsi="Times New Roman" w:cs="Times New Roman"/>
          <w:sz w:val="24"/>
          <w:szCs w:val="24"/>
        </w:rPr>
        <w:t>lo anterior</w:t>
      </w:r>
      <w:r w:rsidR="004573FE">
        <w:rPr>
          <w:rFonts w:ascii="Times New Roman" w:eastAsiaTheme="minorEastAsia" w:hAnsi="Times New Roman" w:cs="Times New Roman"/>
          <w:sz w:val="24"/>
          <w:szCs w:val="24"/>
        </w:rPr>
        <w:t xml:space="preserve">, el efecto </w:t>
      </w:r>
      <w:proofErr w:type="spellStart"/>
      <w:r w:rsidR="004573FE">
        <w:rPr>
          <w:rFonts w:ascii="Times New Roman" w:eastAsiaTheme="minorEastAsia" w:hAnsi="Times New Roman" w:cs="Times New Roman"/>
          <w:sz w:val="24"/>
          <w:szCs w:val="24"/>
        </w:rPr>
        <w:t>pass-through</w:t>
      </w:r>
      <w:proofErr w:type="spellEnd"/>
      <w:r w:rsidR="004573FE">
        <w:rPr>
          <w:rFonts w:ascii="Times New Roman" w:eastAsiaTheme="minorEastAsia" w:hAnsi="Times New Roman" w:cs="Times New Roman"/>
          <w:sz w:val="24"/>
          <w:szCs w:val="24"/>
        </w:rPr>
        <w:t xml:space="preserve"> se estima a partir del cambio que experimenta el coeficiente asociado 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4573FE">
        <w:rPr>
          <w:rFonts w:ascii="Times New Roman" w:eastAsiaTheme="minorEastAsia" w:hAnsi="Times New Roman" w:cs="Times New Roman"/>
          <w:sz w:val="24"/>
          <w:szCs w:val="24"/>
        </w:rPr>
        <w:t>.</w:t>
      </w:r>
    </w:p>
    <w:p w14:paraId="5649D086" w14:textId="2F5187D2" w:rsidR="0080021E" w:rsidRPr="005202E7"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Descripción de las variables</w:t>
      </w:r>
    </w:p>
    <w:p w14:paraId="0043669E" w14:textId="2CDDBDD4" w:rsidR="0080021E" w:rsidRPr="0080021E"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Todas las variables utilizadas </w:t>
      </w:r>
      <w:r w:rsidR="008B66B6">
        <w:rPr>
          <w:rFonts w:ascii="Times New Roman" w:eastAsiaTheme="minorEastAsia" w:hAnsi="Times New Roman" w:cs="Times New Roman"/>
          <w:sz w:val="24"/>
          <w:szCs w:val="24"/>
        </w:rPr>
        <w:t>tienen una frecuencia</w:t>
      </w:r>
      <w:r>
        <w:rPr>
          <w:rFonts w:ascii="Times New Roman" w:eastAsiaTheme="minorEastAsia" w:hAnsi="Times New Roman" w:cs="Times New Roman"/>
          <w:sz w:val="24"/>
          <w:szCs w:val="24"/>
        </w:rPr>
        <w:t xml:space="preserve"> mensual con un periodo de análisis desde enero 2001 hasta mayo 2022</w:t>
      </w:r>
      <w:r w:rsidR="0015750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A44F7F">
        <w:rPr>
          <w:rFonts w:ascii="Times New Roman" w:eastAsiaTheme="minorEastAsia" w:hAnsi="Times New Roman" w:cs="Times New Roman"/>
          <w:sz w:val="24"/>
          <w:szCs w:val="24"/>
        </w:rPr>
        <w:t>esto debido a la disponibilidad de los datos</w:t>
      </w:r>
      <w:r>
        <w:rPr>
          <w:rFonts w:ascii="Times New Roman" w:eastAsiaTheme="minorEastAsia" w:hAnsi="Times New Roman" w:cs="Times New Roman"/>
          <w:sz w:val="24"/>
          <w:szCs w:val="24"/>
        </w:rPr>
        <w:t xml:space="preserve"> y al hecho</w:t>
      </w:r>
      <w:r w:rsidR="00157501">
        <w:rPr>
          <w:rFonts w:ascii="Times New Roman" w:eastAsiaTheme="minorEastAsia" w:hAnsi="Times New Roman" w:cs="Times New Roman"/>
          <w:sz w:val="24"/>
          <w:szCs w:val="24"/>
        </w:rPr>
        <w:t xml:space="preserve"> de</w:t>
      </w:r>
      <w:r>
        <w:rPr>
          <w:rFonts w:ascii="Times New Roman" w:eastAsiaTheme="minorEastAsia" w:hAnsi="Times New Roman" w:cs="Times New Roman"/>
          <w:sz w:val="24"/>
          <w:szCs w:val="24"/>
        </w:rPr>
        <w:t xml:space="preserve"> que </w:t>
      </w:r>
      <w:r w:rsidR="00157501">
        <w:rPr>
          <w:rFonts w:ascii="Times New Roman" w:eastAsiaTheme="minorEastAsia" w:hAnsi="Times New Roman" w:cs="Times New Roman"/>
          <w:sz w:val="24"/>
          <w:szCs w:val="24"/>
        </w:rPr>
        <w:lastRenderedPageBreak/>
        <w:t>con este periodo se abarca la transición del esquema de agregados monetari</w:t>
      </w:r>
      <w:r w:rsidR="008B66B6">
        <w:rPr>
          <w:rFonts w:ascii="Times New Roman" w:eastAsiaTheme="minorEastAsia" w:hAnsi="Times New Roman" w:cs="Times New Roman"/>
          <w:sz w:val="24"/>
          <w:szCs w:val="24"/>
        </w:rPr>
        <w:t>os</w:t>
      </w:r>
      <w:r w:rsidR="00157501">
        <w:rPr>
          <w:rFonts w:ascii="Times New Roman" w:eastAsiaTheme="minorEastAsia" w:hAnsi="Times New Roman" w:cs="Times New Roman"/>
          <w:sz w:val="24"/>
          <w:szCs w:val="24"/>
        </w:rPr>
        <w:t xml:space="preserve"> al de metas explicitas de inflación.</w:t>
      </w:r>
    </w:p>
    <w:p w14:paraId="596465B5" w14:textId="1B7065E3" w:rsidR="0077217F" w:rsidRDefault="00A03F0D"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Inflación mensual</w:t>
      </w:r>
      <w:r w:rsidR="003366EC">
        <w:rPr>
          <w:rFonts w:ascii="Times New Roman" w:eastAsiaTheme="minorEastAsia" w:hAnsi="Times New Roman" w:cs="Times New Roman"/>
          <w:b/>
          <w:bCs/>
          <w:sz w:val="24"/>
          <w:szCs w:val="24"/>
        </w:rPr>
        <w:t xml:space="preserve"> de Guatemala</w:t>
      </w:r>
      <w:r w:rsidR="00795813">
        <w:rPr>
          <w:rFonts w:ascii="Times New Roman" w:eastAsiaTheme="minorEastAsia" w:hAnsi="Times New Roman" w:cs="Times New Roman"/>
          <w:b/>
          <w:bCs/>
          <w:sz w:val="24"/>
          <w:szCs w:val="24"/>
        </w:rPr>
        <w:t>:</w:t>
      </w:r>
    </w:p>
    <w:p w14:paraId="54C8DBA5" w14:textId="0BC9EA9D" w:rsidR="00795813" w:rsidRDefault="00BF73DC"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inflación para Guatemala se calculó como la tasa de variación del Índice de Precios al Consumidor (IPC) de un mes a otro de la siguiente manera</w:t>
      </w:r>
      <w:r w:rsidR="00795813">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0DBDB979" w14:textId="77777777" w:rsidTr="009A2EB2">
        <w:trPr>
          <w:trHeight w:val="850"/>
        </w:trPr>
        <w:tc>
          <w:tcPr>
            <w:tcW w:w="500" w:type="pct"/>
          </w:tcPr>
          <w:p w14:paraId="57F8FB5F"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05D0552A" w14:textId="51B983F0"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245FE415" w14:textId="0396C7B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(2.3.3)</w:t>
            </w:r>
          </w:p>
        </w:tc>
      </w:tr>
    </w:tbl>
    <w:p w14:paraId="7BDBF396" w14:textId="030E10E0" w:rsidR="002F1E80" w:rsidRDefault="00A27922"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Depreciación mensual del tipo de cambio nominal</w:t>
      </w:r>
      <w:r w:rsidR="00795813">
        <w:rPr>
          <w:rFonts w:ascii="Times New Roman" w:eastAsiaTheme="minorEastAsia" w:hAnsi="Times New Roman" w:cs="Times New Roman"/>
          <w:b/>
          <w:bCs/>
          <w:sz w:val="24"/>
          <w:szCs w:val="24"/>
        </w:rPr>
        <w:t>:</w:t>
      </w:r>
    </w:p>
    <w:p w14:paraId="188DFD45" w14:textId="6061CF56" w:rsidR="00795813" w:rsidRDefault="00795813"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w:r w:rsidR="003A3C2A">
        <w:rPr>
          <w:rFonts w:ascii="Times New Roman" w:eastAsiaTheme="minorEastAsia" w:hAnsi="Times New Roman" w:cs="Times New Roman"/>
          <w:sz w:val="24"/>
          <w:szCs w:val="24"/>
        </w:rPr>
        <w:t xml:space="preserve">la depreciación mensual </w:t>
      </w:r>
      <w:r>
        <w:rPr>
          <w:rFonts w:ascii="Times New Roman" w:eastAsiaTheme="minorEastAsia" w:hAnsi="Times New Roman" w:cs="Times New Roman"/>
          <w:sz w:val="24"/>
          <w:szCs w:val="24"/>
        </w:rPr>
        <w:t xml:space="preserve">del tipo de cambio se utilizó </w:t>
      </w:r>
      <w:r w:rsidR="008B66B6">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promedio </w:t>
      </w:r>
      <w:r w:rsidR="008B66B6">
        <w:rPr>
          <w:rFonts w:ascii="Times New Roman" w:eastAsiaTheme="minorEastAsia" w:hAnsi="Times New Roman" w:cs="Times New Roman"/>
          <w:sz w:val="24"/>
          <w:szCs w:val="24"/>
        </w:rPr>
        <w:t>entre</w:t>
      </w:r>
      <w:r w:rsidR="00242DDD">
        <w:rPr>
          <w:rFonts w:ascii="Times New Roman" w:eastAsiaTheme="minorEastAsia" w:hAnsi="Times New Roman" w:cs="Times New Roman"/>
          <w:sz w:val="24"/>
          <w:szCs w:val="24"/>
        </w:rPr>
        <w:t xml:space="preserve"> las operaciones de compra y venta del</w:t>
      </w:r>
      <w:r>
        <w:rPr>
          <w:rFonts w:ascii="Times New Roman" w:eastAsiaTheme="minorEastAsia" w:hAnsi="Times New Roman" w:cs="Times New Roman"/>
          <w:sz w:val="24"/>
          <w:szCs w:val="24"/>
        </w:rPr>
        <w:t xml:space="preserve"> tipo de cambio promedio ponderado</w:t>
      </w:r>
      <w:r w:rsidR="0007020D">
        <w:rPr>
          <w:rFonts w:ascii="Times New Roman" w:eastAsiaTheme="minorEastAsia" w:hAnsi="Times New Roman" w:cs="Times New Roman"/>
          <w:sz w:val="24"/>
          <w:szCs w:val="24"/>
        </w:rPr>
        <w:t xml:space="preserve"> en el mercado institucional de divisa</w:t>
      </w:r>
      <w:r w:rsidR="008B66B6">
        <w:rPr>
          <w:rStyle w:val="Refdenotaalpie"/>
          <w:rFonts w:ascii="Times New Roman" w:eastAsiaTheme="minorEastAsia" w:hAnsi="Times New Roman" w:cs="Times New Roman"/>
          <w:sz w:val="24"/>
          <w:szCs w:val="24"/>
        </w:rPr>
        <w:footnoteReference w:id="15"/>
      </w:r>
      <w:r w:rsidR="0007020D">
        <w:rPr>
          <w:rFonts w:ascii="Times New Roman" w:eastAsiaTheme="minorEastAsia" w:hAnsi="Times New Roman" w:cs="Times New Roman"/>
          <w:sz w:val="24"/>
          <w:szCs w:val="24"/>
        </w:rPr>
        <w:t>.</w:t>
      </w:r>
      <w:r w:rsidR="00AF14FB">
        <w:rPr>
          <w:rFonts w:ascii="Times New Roman" w:eastAsiaTheme="minorEastAsia" w:hAnsi="Times New Roman" w:cs="Times New Roman"/>
          <w:sz w:val="24"/>
          <w:szCs w:val="24"/>
        </w:rPr>
        <w:t xml:space="preserve"> De igual manera que la inflación mensual</w:t>
      </w:r>
      <w:r w:rsidR="008B66B6">
        <w:rPr>
          <w:rFonts w:ascii="Times New Roman" w:eastAsiaTheme="minorEastAsia" w:hAnsi="Times New Roman" w:cs="Times New Roman"/>
          <w:sz w:val="24"/>
          <w:szCs w:val="24"/>
        </w:rPr>
        <w:t>,</w:t>
      </w:r>
      <w:r w:rsidR="00F4641E">
        <w:rPr>
          <w:rFonts w:ascii="Times New Roman" w:eastAsiaTheme="minorEastAsia" w:hAnsi="Times New Roman" w:cs="Times New Roman"/>
          <w:sz w:val="24"/>
          <w:szCs w:val="24"/>
        </w:rPr>
        <w:t xml:space="preserve"> s</w:t>
      </w:r>
      <w:r w:rsidR="00852F7F">
        <w:rPr>
          <w:rFonts w:ascii="Times New Roman" w:eastAsiaTheme="minorEastAsia" w:hAnsi="Times New Roman" w:cs="Times New Roman"/>
          <w:sz w:val="24"/>
          <w:szCs w:val="24"/>
        </w:rPr>
        <w:t>u</w:t>
      </w:r>
      <w:r w:rsidR="00F4641E">
        <w:rPr>
          <w:rFonts w:ascii="Times New Roman" w:eastAsiaTheme="minorEastAsia" w:hAnsi="Times New Roman" w:cs="Times New Roman"/>
          <w:sz w:val="24"/>
          <w:szCs w:val="24"/>
        </w:rPr>
        <w:t xml:space="preserve"> </w:t>
      </w:r>
      <w:r w:rsidR="00852F7F">
        <w:rPr>
          <w:rFonts w:ascii="Times New Roman" w:eastAsiaTheme="minorEastAsia" w:hAnsi="Times New Roman" w:cs="Times New Roman"/>
          <w:sz w:val="24"/>
          <w:szCs w:val="24"/>
        </w:rPr>
        <w:t>cálculo fue</w:t>
      </w:r>
      <w:r w:rsidR="00F4641E">
        <w:rPr>
          <w:rFonts w:ascii="Times New Roman" w:eastAsiaTheme="minorEastAsia" w:hAnsi="Times New Roman" w:cs="Times New Roman"/>
          <w:sz w:val="24"/>
          <w:szCs w:val="24"/>
        </w:rPr>
        <w:t xml:space="preserve"> una variación porcentual</w:t>
      </w:r>
      <w:r w:rsidR="00852F7F">
        <w:rPr>
          <w:rFonts w:ascii="Times New Roman" w:eastAsiaTheme="minorEastAsia" w:hAnsi="Times New Roman" w:cs="Times New Roman"/>
          <w:sz w:val="24"/>
          <w:szCs w:val="24"/>
        </w:rPr>
        <w:t xml:space="preserve"> de un mes a otro</w:t>
      </w:r>
      <w:r w:rsidR="00F4641E">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51C70C9B" w14:textId="77777777" w:rsidTr="009A2EB2">
        <w:trPr>
          <w:trHeight w:val="850"/>
        </w:trPr>
        <w:tc>
          <w:tcPr>
            <w:tcW w:w="500" w:type="pct"/>
          </w:tcPr>
          <w:p w14:paraId="0783F2D9"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6C081438" w14:textId="5BF8794E"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0CFC9AB0" w14:textId="77231FD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(2.3.4)</w:t>
            </w:r>
          </w:p>
        </w:tc>
      </w:tr>
    </w:tbl>
    <w:p w14:paraId="77141289" w14:textId="54E3C7D3" w:rsidR="00AF14FB" w:rsidRDefault="00F4641E" w:rsidP="00AF14F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Inflación mensual de Estados Unidos</w:t>
      </w:r>
    </w:p>
    <w:p w14:paraId="4175C909" w14:textId="4D6E9618" w:rsidR="00F4641E" w:rsidRPr="00F4641E" w:rsidRDefault="002036A9" w:rsidP="00AF14F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Debido a la estrecha relación de la economía estadounidense con la guatemalteca se añadió la inflación de Estados unidos dentro del modelo. El cálculo de esta variable fue de la misma manera que las anteriores.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1AC7F1B6" w14:textId="77777777" w:rsidTr="009A2EB2">
        <w:trPr>
          <w:trHeight w:val="850"/>
        </w:trPr>
        <w:tc>
          <w:tcPr>
            <w:tcW w:w="500" w:type="pct"/>
          </w:tcPr>
          <w:p w14:paraId="55954C66"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5BA0C03E" w14:textId="0D1D95D2"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EUA</m:t>
                            </m:r>
                          </m:sup>
                        </m:sSubSup>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40FBE689" w14:textId="6C192961" w:rsidR="00D951BC" w:rsidRDefault="00D951BC" w:rsidP="00D951BC">
            <w:pPr>
              <w:spacing w:line="360" w:lineRule="auto"/>
              <w:jc w:val="right"/>
              <w:rPr>
                <w:rFonts w:ascii="Times New Roman" w:hAnsi="Times New Roman" w:cs="Times New Roman"/>
                <w:sz w:val="24"/>
                <w:szCs w:val="24"/>
              </w:rPr>
            </w:pPr>
            <w:r>
              <w:rPr>
                <w:rFonts w:ascii="Times New Roman" w:hAnsi="Times New Roman" w:cs="Times New Roman"/>
                <w:sz w:val="24"/>
                <w:szCs w:val="24"/>
              </w:rPr>
              <w:t>(2.3.5)</w:t>
            </w:r>
          </w:p>
        </w:tc>
      </w:tr>
    </w:tbl>
    <w:p w14:paraId="42F89F62" w14:textId="5FB6F45D" w:rsidR="00AF14FB" w:rsidRDefault="00F4641E"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Brecha del producto</w:t>
      </w:r>
    </w:p>
    <w:p w14:paraId="15D3812F" w14:textId="5E195206" w:rsidR="00BF6807" w:rsidRDefault="00E7542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última variable considerada dentro del modelo fue la brecha del producto</w:t>
      </w:r>
      <w:r w:rsidR="00F80C8E">
        <w:rPr>
          <w:rFonts w:ascii="Times New Roman" w:eastAsiaTheme="minorEastAsia" w:hAnsi="Times New Roman" w:cs="Times New Roman"/>
          <w:sz w:val="24"/>
          <w:szCs w:val="24"/>
        </w:rPr>
        <w:t xml:space="preserve">, esto debido a que dentro de la teoría </w:t>
      </w:r>
      <w:r w:rsidR="002036A9">
        <w:rPr>
          <w:rFonts w:ascii="Times New Roman" w:eastAsiaTheme="minorEastAsia" w:hAnsi="Times New Roman" w:cs="Times New Roman"/>
          <w:sz w:val="24"/>
          <w:szCs w:val="24"/>
        </w:rPr>
        <w:t>económica se considera como uno de los determinantes de la inflación</w:t>
      </w:r>
      <w:r>
        <w:rPr>
          <w:rFonts w:ascii="Times New Roman" w:eastAsiaTheme="minorEastAsia" w:hAnsi="Times New Roman" w:cs="Times New Roman"/>
          <w:sz w:val="24"/>
          <w:szCs w:val="24"/>
        </w:rPr>
        <w:t xml:space="preserve">. </w:t>
      </w:r>
      <w:r w:rsidR="00F904CC">
        <w:rPr>
          <w:rFonts w:ascii="Times New Roman" w:eastAsiaTheme="minorEastAsia" w:hAnsi="Times New Roman" w:cs="Times New Roman"/>
          <w:sz w:val="24"/>
          <w:szCs w:val="24"/>
        </w:rPr>
        <w:t>Su estimación fue</w:t>
      </w:r>
      <w:r>
        <w:rPr>
          <w:rFonts w:ascii="Times New Roman" w:eastAsiaTheme="minorEastAsia" w:hAnsi="Times New Roman" w:cs="Times New Roman"/>
          <w:sz w:val="24"/>
          <w:szCs w:val="24"/>
        </w:rPr>
        <w:t xml:space="preserve"> a partir del Índice Mensual de la Actividad Económica (IMAE)</w:t>
      </w:r>
      <w:r w:rsidR="00F904CC">
        <w:rPr>
          <w:rFonts w:ascii="Times New Roman" w:eastAsiaTheme="minorEastAsia" w:hAnsi="Times New Roman" w:cs="Times New Roman"/>
          <w:sz w:val="24"/>
          <w:szCs w:val="24"/>
        </w:rPr>
        <w:t xml:space="preserve"> y el</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proceso requirió la desestacionalización de la serie mediante el método X-11 </w:t>
      </w:r>
      <w:proofErr w:type="spellStart"/>
      <w:r>
        <w:rPr>
          <w:rFonts w:ascii="Times New Roman" w:eastAsiaTheme="minorEastAsia" w:hAnsi="Times New Roman" w:cs="Times New Roman"/>
          <w:sz w:val="24"/>
          <w:szCs w:val="24"/>
        </w:rPr>
        <w:t>Arima</w:t>
      </w:r>
      <w:proofErr w:type="spellEnd"/>
      <w:r>
        <w:rPr>
          <w:rFonts w:ascii="Times New Roman" w:eastAsiaTheme="minorEastAsia" w:hAnsi="Times New Roman" w:cs="Times New Roman"/>
          <w:sz w:val="24"/>
          <w:szCs w:val="24"/>
        </w:rPr>
        <w:t xml:space="preserve"> y la aplicación del filtro Hodrick-Prescott para aislar los componentes ciclo y tendencia.</w:t>
      </w:r>
    </w:p>
    <w:p w14:paraId="08C98468" w14:textId="6B491337" w:rsidR="00F4641E" w:rsidRDefault="00C55814"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Debido al hecho que </w:t>
      </w:r>
      <w:r w:rsidR="00BF6807">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tendencia de largo plazo constituye el producto potencial la brecha del producto 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74FEF94A" w14:textId="77777777" w:rsidTr="009A2EB2">
        <w:trPr>
          <w:trHeight w:val="850"/>
        </w:trPr>
        <w:tc>
          <w:tcPr>
            <w:tcW w:w="500" w:type="pct"/>
          </w:tcPr>
          <w:p w14:paraId="5A9C22B0"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32EB9666" w14:textId="23176F28" w:rsidR="00D951BC" w:rsidRDefault="00D951BC" w:rsidP="005A3E51">
            <w:pPr>
              <w:spacing w:line="360" w:lineRule="auto"/>
              <w:jc w:val="center"/>
              <w:rPr>
                <w:rFonts w:ascii="Times New Roman"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den>
                    </m:f>
                  </m:e>
                </m:d>
                <m:r>
                  <w:rPr>
                    <w:rFonts w:ascii="Cambria Math" w:eastAsiaTheme="minorEastAsia" w:hAnsi="Cambria Math" w:cs="Times New Roman"/>
                    <w:sz w:val="24"/>
                    <w:szCs w:val="24"/>
                  </w:rPr>
                  <m:t>*100</m:t>
                </m:r>
              </m:oMath>
            </m:oMathPara>
          </w:p>
        </w:tc>
        <w:tc>
          <w:tcPr>
            <w:tcW w:w="500" w:type="pct"/>
            <w:vAlign w:val="center"/>
          </w:tcPr>
          <w:p w14:paraId="12F5A671" w14:textId="45C9E313"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(2.3.6)</w:t>
            </w:r>
          </w:p>
        </w:tc>
      </w:tr>
    </w:tbl>
    <w:p w14:paraId="21182E3F" w14:textId="3F1426F5" w:rsidR="00F3491C" w:rsidRDefault="00C4572A" w:rsidP="003C45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oMath>
      <w:r>
        <w:rPr>
          <w:rFonts w:ascii="Times New Roman" w:eastAsiaTheme="minorEastAsia" w:hAnsi="Times New Roman" w:cs="Times New Roman"/>
          <w:sz w:val="24"/>
          <w:szCs w:val="24"/>
        </w:rPr>
        <w:t xml:space="preserve"> es el componente tendencial </w:t>
      </w:r>
      <w:r w:rsidR="00BF6807">
        <w:rPr>
          <w:rFonts w:ascii="Times New Roman" w:eastAsiaTheme="minorEastAsia" w:hAnsi="Times New Roman" w:cs="Times New Roman"/>
          <w:sz w:val="24"/>
          <w:szCs w:val="24"/>
        </w:rPr>
        <w:t>estimado por</w:t>
      </w:r>
      <w:r>
        <w:rPr>
          <w:rFonts w:ascii="Times New Roman" w:eastAsiaTheme="minorEastAsia" w:hAnsi="Times New Roman" w:cs="Times New Roman"/>
          <w:sz w:val="24"/>
          <w:szCs w:val="24"/>
        </w:rPr>
        <w:t xml:space="preserve"> el filtro </w:t>
      </w:r>
      <w:r>
        <w:rPr>
          <w:rFonts w:ascii="Times New Roman" w:eastAsiaTheme="minorEastAsia" w:hAnsi="Times New Roman" w:cs="Times New Roman"/>
          <w:sz w:val="24"/>
          <w:szCs w:val="24"/>
        </w:rPr>
        <w:t>Hodrick-Prescott</w:t>
      </w:r>
      <w:r>
        <w:rPr>
          <w:rFonts w:ascii="Times New Roman" w:eastAsiaTheme="minorEastAsia" w:hAnsi="Times New Roman" w:cs="Times New Roman"/>
          <w:sz w:val="24"/>
          <w:szCs w:val="24"/>
        </w:rPr>
        <w:t>.</w:t>
      </w:r>
    </w:p>
    <w:p w14:paraId="472CA7C2" w14:textId="5FA5D866" w:rsidR="003769A8" w:rsidRDefault="003769A8" w:rsidP="003C454A">
      <w:pPr>
        <w:jc w:val="both"/>
        <w:rPr>
          <w:rFonts w:ascii="Times New Roman" w:eastAsiaTheme="minorEastAsia" w:hAnsi="Times New Roman" w:cs="Times New Roman"/>
          <w:sz w:val="24"/>
          <w:szCs w:val="24"/>
        </w:rPr>
      </w:pPr>
    </w:p>
    <w:p w14:paraId="27BB0D50" w14:textId="137FB24C" w:rsidR="003769A8" w:rsidRDefault="003769A8" w:rsidP="003C454A">
      <w:pPr>
        <w:jc w:val="both"/>
        <w:rPr>
          <w:rFonts w:ascii="Times New Roman" w:eastAsiaTheme="minorEastAsia" w:hAnsi="Times New Roman" w:cs="Times New Roman"/>
          <w:sz w:val="24"/>
          <w:szCs w:val="24"/>
        </w:rPr>
      </w:pPr>
    </w:p>
    <w:p w14:paraId="24E7C43D" w14:textId="6A600C3C" w:rsidR="00DC0276" w:rsidRDefault="00DC0276" w:rsidP="003C454A">
      <w:pPr>
        <w:jc w:val="both"/>
        <w:rPr>
          <w:rFonts w:ascii="Times New Roman" w:eastAsiaTheme="minorEastAsia" w:hAnsi="Times New Roman" w:cs="Times New Roman"/>
          <w:sz w:val="24"/>
          <w:szCs w:val="24"/>
        </w:rPr>
      </w:pPr>
    </w:p>
    <w:p w14:paraId="01C23CDB" w14:textId="13A555FC" w:rsidR="00DC0276" w:rsidRDefault="00DC0276" w:rsidP="003C454A">
      <w:pPr>
        <w:jc w:val="both"/>
        <w:rPr>
          <w:rFonts w:ascii="Times New Roman" w:eastAsiaTheme="minorEastAsia" w:hAnsi="Times New Roman" w:cs="Times New Roman"/>
          <w:sz w:val="24"/>
          <w:szCs w:val="24"/>
        </w:rPr>
      </w:pPr>
    </w:p>
    <w:p w14:paraId="48E04F68" w14:textId="605335BA" w:rsidR="00DC0276" w:rsidRDefault="00DC0276" w:rsidP="003C454A">
      <w:pPr>
        <w:jc w:val="both"/>
        <w:rPr>
          <w:rFonts w:ascii="Times New Roman" w:eastAsiaTheme="minorEastAsia" w:hAnsi="Times New Roman" w:cs="Times New Roman"/>
          <w:sz w:val="24"/>
          <w:szCs w:val="24"/>
        </w:rPr>
      </w:pPr>
    </w:p>
    <w:p w14:paraId="7340FE74" w14:textId="1F6E98D6" w:rsidR="00DC0276" w:rsidRDefault="00DC0276" w:rsidP="003C454A">
      <w:pPr>
        <w:jc w:val="both"/>
        <w:rPr>
          <w:rFonts w:ascii="Times New Roman" w:eastAsiaTheme="minorEastAsia" w:hAnsi="Times New Roman" w:cs="Times New Roman"/>
          <w:sz w:val="24"/>
          <w:szCs w:val="24"/>
        </w:rPr>
      </w:pPr>
    </w:p>
    <w:p w14:paraId="70EA0469" w14:textId="5CB81299" w:rsidR="00DC0276" w:rsidRDefault="00DC0276" w:rsidP="003C454A">
      <w:pPr>
        <w:jc w:val="both"/>
        <w:rPr>
          <w:rFonts w:ascii="Times New Roman" w:eastAsiaTheme="minorEastAsia" w:hAnsi="Times New Roman" w:cs="Times New Roman"/>
          <w:sz w:val="24"/>
          <w:szCs w:val="24"/>
        </w:rPr>
      </w:pPr>
    </w:p>
    <w:p w14:paraId="1CAE6B80" w14:textId="6A5EC0E6" w:rsidR="00DC0276" w:rsidRDefault="00DC0276" w:rsidP="003C454A">
      <w:pPr>
        <w:jc w:val="both"/>
        <w:rPr>
          <w:rFonts w:ascii="Times New Roman" w:eastAsiaTheme="minorEastAsia" w:hAnsi="Times New Roman" w:cs="Times New Roman"/>
          <w:sz w:val="24"/>
          <w:szCs w:val="24"/>
        </w:rPr>
      </w:pPr>
    </w:p>
    <w:p w14:paraId="501B289F" w14:textId="3CF23946" w:rsidR="00DC0276" w:rsidRDefault="00DC0276" w:rsidP="003C454A">
      <w:pPr>
        <w:jc w:val="both"/>
        <w:rPr>
          <w:rFonts w:ascii="Times New Roman" w:eastAsiaTheme="minorEastAsia" w:hAnsi="Times New Roman" w:cs="Times New Roman"/>
          <w:sz w:val="24"/>
          <w:szCs w:val="24"/>
        </w:rPr>
      </w:pPr>
    </w:p>
    <w:p w14:paraId="338C0048" w14:textId="1CF3996F" w:rsidR="00DC0276" w:rsidRDefault="00DC0276" w:rsidP="003C454A">
      <w:pPr>
        <w:jc w:val="both"/>
        <w:rPr>
          <w:rFonts w:ascii="Times New Roman" w:eastAsiaTheme="minorEastAsia" w:hAnsi="Times New Roman" w:cs="Times New Roman"/>
          <w:sz w:val="24"/>
          <w:szCs w:val="24"/>
        </w:rPr>
      </w:pPr>
    </w:p>
    <w:p w14:paraId="4851F18B" w14:textId="0AAC4082" w:rsidR="00DC0276" w:rsidRDefault="00DC0276" w:rsidP="003C454A">
      <w:pPr>
        <w:jc w:val="both"/>
        <w:rPr>
          <w:rFonts w:ascii="Times New Roman" w:eastAsiaTheme="minorEastAsia" w:hAnsi="Times New Roman" w:cs="Times New Roman"/>
          <w:sz w:val="24"/>
          <w:szCs w:val="24"/>
        </w:rPr>
      </w:pPr>
    </w:p>
    <w:p w14:paraId="0D337AFE" w14:textId="0B022BDB" w:rsidR="00DC0276" w:rsidRDefault="00DC0276" w:rsidP="003C454A">
      <w:pPr>
        <w:jc w:val="both"/>
        <w:rPr>
          <w:rFonts w:ascii="Times New Roman" w:eastAsiaTheme="minorEastAsia" w:hAnsi="Times New Roman" w:cs="Times New Roman"/>
          <w:sz w:val="24"/>
          <w:szCs w:val="24"/>
        </w:rPr>
      </w:pPr>
    </w:p>
    <w:p w14:paraId="6D593245" w14:textId="11EA665F" w:rsidR="00DC0276" w:rsidRDefault="00DC0276" w:rsidP="003C454A">
      <w:pPr>
        <w:jc w:val="both"/>
        <w:rPr>
          <w:rFonts w:ascii="Times New Roman" w:eastAsiaTheme="minorEastAsia" w:hAnsi="Times New Roman" w:cs="Times New Roman"/>
          <w:sz w:val="24"/>
          <w:szCs w:val="24"/>
        </w:rPr>
      </w:pPr>
    </w:p>
    <w:p w14:paraId="6866142A" w14:textId="2F207E4E" w:rsidR="00DC0276" w:rsidRDefault="00DC0276" w:rsidP="003C454A">
      <w:pPr>
        <w:jc w:val="both"/>
        <w:rPr>
          <w:rFonts w:ascii="Times New Roman" w:eastAsiaTheme="minorEastAsia" w:hAnsi="Times New Roman" w:cs="Times New Roman"/>
          <w:sz w:val="24"/>
          <w:szCs w:val="24"/>
        </w:rPr>
      </w:pPr>
    </w:p>
    <w:p w14:paraId="0C9A3128" w14:textId="125C9590" w:rsidR="00DC0276" w:rsidRDefault="00DC0276" w:rsidP="003C454A">
      <w:pPr>
        <w:jc w:val="both"/>
        <w:rPr>
          <w:rFonts w:ascii="Times New Roman" w:eastAsiaTheme="minorEastAsia" w:hAnsi="Times New Roman" w:cs="Times New Roman"/>
          <w:sz w:val="24"/>
          <w:szCs w:val="24"/>
        </w:rPr>
      </w:pPr>
    </w:p>
    <w:p w14:paraId="04E27A7A" w14:textId="7F814088" w:rsidR="00DC0276" w:rsidRDefault="00DC0276" w:rsidP="003C454A">
      <w:pPr>
        <w:jc w:val="both"/>
        <w:rPr>
          <w:rFonts w:ascii="Times New Roman" w:eastAsiaTheme="minorEastAsia" w:hAnsi="Times New Roman" w:cs="Times New Roman"/>
          <w:sz w:val="24"/>
          <w:szCs w:val="24"/>
        </w:rPr>
      </w:pPr>
    </w:p>
    <w:p w14:paraId="4637A086" w14:textId="0C6CA466" w:rsidR="00DC0276" w:rsidRDefault="00DC0276" w:rsidP="003C454A">
      <w:pPr>
        <w:jc w:val="both"/>
        <w:rPr>
          <w:rFonts w:ascii="Times New Roman" w:eastAsiaTheme="minorEastAsia" w:hAnsi="Times New Roman" w:cs="Times New Roman"/>
          <w:sz w:val="24"/>
          <w:szCs w:val="24"/>
        </w:rPr>
      </w:pPr>
    </w:p>
    <w:p w14:paraId="3EEB85F7" w14:textId="77777777" w:rsidR="00F904CC" w:rsidRDefault="00F904CC" w:rsidP="003C454A">
      <w:pPr>
        <w:jc w:val="both"/>
        <w:rPr>
          <w:rFonts w:ascii="Times New Roman" w:eastAsiaTheme="minorEastAsia" w:hAnsi="Times New Roman" w:cs="Times New Roman"/>
          <w:sz w:val="24"/>
          <w:szCs w:val="24"/>
        </w:rPr>
      </w:pPr>
    </w:p>
    <w:p w14:paraId="4A25B743" w14:textId="50339DDF" w:rsidR="00DC0276" w:rsidRPr="00DC0276" w:rsidRDefault="00DC0276" w:rsidP="00DC0276">
      <w:pPr>
        <w:rPr>
          <w:rFonts w:ascii="Times New Roman" w:eastAsiaTheme="minorEastAsia" w:hAnsi="Times New Roman" w:cs="Times New Roman"/>
          <w:b/>
          <w:bCs/>
          <w:sz w:val="24"/>
          <w:szCs w:val="24"/>
        </w:rPr>
      </w:pPr>
    </w:p>
    <w:p w14:paraId="33CC8C33" w14:textId="1BEE49FE" w:rsidR="003C454A" w:rsidRDefault="00DC0276" w:rsidP="0009410E">
      <w:pPr>
        <w:pStyle w:val="Ttulo1"/>
        <w:spacing w:line="480" w:lineRule="auto"/>
        <w:jc w:val="center"/>
        <w:rPr>
          <w:rFonts w:ascii="Times New Roman" w:eastAsiaTheme="minorEastAsia" w:hAnsi="Times New Roman" w:cs="Times New Roman"/>
          <w:b/>
          <w:bCs/>
          <w:color w:val="auto"/>
          <w:sz w:val="24"/>
          <w:szCs w:val="24"/>
        </w:rPr>
      </w:pPr>
      <w:r w:rsidRPr="00DC0276">
        <w:rPr>
          <w:rFonts w:ascii="Times New Roman" w:eastAsiaTheme="minorEastAsia" w:hAnsi="Times New Roman" w:cs="Times New Roman"/>
          <w:b/>
          <w:bCs/>
          <w:color w:val="auto"/>
          <w:sz w:val="24"/>
          <w:szCs w:val="24"/>
        </w:rPr>
        <w:lastRenderedPageBreak/>
        <w:t>3. Resultados</w:t>
      </w:r>
    </w:p>
    <w:p w14:paraId="1F9968F8" w14:textId="0279AD9B" w:rsidR="00DC0276" w:rsidRDefault="00F904CC" w:rsidP="00FE029B">
      <w:pPr>
        <w:spacing w:line="360" w:lineRule="auto"/>
        <w:jc w:val="both"/>
        <w:rPr>
          <w:rFonts w:ascii="Times New Roman" w:hAnsi="Times New Roman" w:cs="Times New Roman"/>
          <w:sz w:val="24"/>
          <w:szCs w:val="24"/>
        </w:rPr>
      </w:pPr>
      <w:r>
        <w:rPr>
          <w:rFonts w:ascii="Times New Roman" w:hAnsi="Times New Roman" w:cs="Times New Roman"/>
          <w:sz w:val="24"/>
          <w:szCs w:val="24"/>
        </w:rPr>
        <w:t>Este capítulo</w:t>
      </w:r>
      <w:r w:rsidR="00FE029B">
        <w:rPr>
          <w:rFonts w:ascii="Times New Roman" w:hAnsi="Times New Roman" w:cs="Times New Roman"/>
          <w:sz w:val="24"/>
          <w:szCs w:val="24"/>
        </w:rPr>
        <w:t xml:space="preserve"> contiene una exposición sobre el proceso de ajuste del </w:t>
      </w:r>
      <w:r>
        <w:rPr>
          <w:rFonts w:ascii="Times New Roman" w:hAnsi="Times New Roman" w:cs="Times New Roman"/>
          <w:sz w:val="24"/>
          <w:szCs w:val="24"/>
        </w:rPr>
        <w:t>modelo,</w:t>
      </w:r>
      <w:r w:rsidR="00FE029B">
        <w:rPr>
          <w:rFonts w:ascii="Times New Roman" w:hAnsi="Times New Roman" w:cs="Times New Roman"/>
          <w:sz w:val="24"/>
          <w:szCs w:val="24"/>
        </w:rPr>
        <w:t xml:space="preserve"> así como la presentación de los resultados más relevantes para el análisis del efecto </w:t>
      </w:r>
      <w:proofErr w:type="spellStart"/>
      <w:r w:rsidR="00FE029B">
        <w:rPr>
          <w:rFonts w:ascii="Times New Roman" w:hAnsi="Times New Roman" w:cs="Times New Roman"/>
          <w:sz w:val="24"/>
          <w:szCs w:val="24"/>
        </w:rPr>
        <w:t>pass-through</w:t>
      </w:r>
      <w:proofErr w:type="spellEnd"/>
      <w:r w:rsidR="00FE029B">
        <w:rPr>
          <w:rFonts w:ascii="Times New Roman" w:hAnsi="Times New Roman" w:cs="Times New Roman"/>
          <w:sz w:val="24"/>
          <w:szCs w:val="24"/>
        </w:rPr>
        <w:t>.</w:t>
      </w:r>
    </w:p>
    <w:p w14:paraId="4AE5B5C8" w14:textId="681973ED" w:rsidR="00FE029B" w:rsidRDefault="00FE029B" w:rsidP="0009410E">
      <w:pPr>
        <w:pStyle w:val="Ttulo2"/>
        <w:spacing w:line="480" w:lineRule="auto"/>
        <w:rPr>
          <w:rFonts w:ascii="Times New Roman" w:hAnsi="Times New Roman" w:cs="Times New Roman"/>
          <w:b/>
          <w:bCs/>
          <w:color w:val="auto"/>
          <w:sz w:val="24"/>
          <w:szCs w:val="24"/>
        </w:rPr>
      </w:pPr>
      <w:r w:rsidRPr="00FE029B">
        <w:rPr>
          <w:rFonts w:ascii="Times New Roman" w:hAnsi="Times New Roman" w:cs="Times New Roman"/>
          <w:b/>
          <w:bCs/>
          <w:color w:val="auto"/>
          <w:sz w:val="24"/>
          <w:szCs w:val="24"/>
        </w:rPr>
        <w:t>3.</w:t>
      </w:r>
      <w:r>
        <w:rPr>
          <w:rFonts w:ascii="Times New Roman" w:hAnsi="Times New Roman" w:cs="Times New Roman"/>
          <w:b/>
          <w:bCs/>
          <w:color w:val="auto"/>
          <w:sz w:val="24"/>
          <w:szCs w:val="24"/>
        </w:rPr>
        <w:t xml:space="preserve">1 </w:t>
      </w:r>
      <w:r w:rsidRPr="00FE029B">
        <w:rPr>
          <w:rFonts w:ascii="Times New Roman" w:hAnsi="Times New Roman" w:cs="Times New Roman"/>
          <w:b/>
          <w:bCs/>
          <w:color w:val="auto"/>
          <w:sz w:val="24"/>
          <w:szCs w:val="24"/>
        </w:rPr>
        <w:t>Proceso de ajuste del modelo TAR</w:t>
      </w:r>
      <w:r>
        <w:rPr>
          <w:rFonts w:ascii="Times New Roman" w:hAnsi="Times New Roman" w:cs="Times New Roman"/>
          <w:b/>
          <w:bCs/>
          <w:color w:val="auto"/>
          <w:sz w:val="24"/>
          <w:szCs w:val="24"/>
        </w:rPr>
        <w:t xml:space="preserve"> </w:t>
      </w:r>
    </w:p>
    <w:p w14:paraId="5A7AA815" w14:textId="3C5CBFE1" w:rsidR="000B4CE6" w:rsidRDefault="0009410E" w:rsidP="0009410E">
      <w:pPr>
        <w:spacing w:line="360" w:lineRule="auto"/>
        <w:jc w:val="both"/>
        <w:rPr>
          <w:rFonts w:ascii="Times New Roman" w:hAnsi="Times New Roman" w:cs="Times New Roman"/>
          <w:sz w:val="24"/>
          <w:szCs w:val="24"/>
        </w:rPr>
      </w:pPr>
      <w:r>
        <w:rPr>
          <w:rFonts w:ascii="Times New Roman" w:hAnsi="Times New Roman" w:cs="Times New Roman"/>
          <w:sz w:val="24"/>
          <w:szCs w:val="24"/>
        </w:rPr>
        <w:t>La primera fase del ajuste del modelo consiste en la estimación</w:t>
      </w:r>
      <w:r w:rsidR="00834F6A">
        <w:rPr>
          <w:rFonts w:ascii="Times New Roman" w:hAnsi="Times New Roman" w:cs="Times New Roman"/>
          <w:sz w:val="24"/>
          <w:szCs w:val="24"/>
        </w:rPr>
        <w:t xml:space="preserve"> de los umbrales</w:t>
      </w:r>
      <w:r w:rsidR="002E59CC">
        <w:rPr>
          <w:rFonts w:ascii="Times New Roman" w:hAnsi="Times New Roman" w:cs="Times New Roman"/>
          <w:sz w:val="24"/>
          <w:szCs w:val="24"/>
        </w:rPr>
        <w:t>,</w:t>
      </w:r>
      <w:r w:rsidR="00834F6A">
        <w:rPr>
          <w:rFonts w:ascii="Times New Roman" w:hAnsi="Times New Roman" w:cs="Times New Roman"/>
          <w:sz w:val="24"/>
          <w:szCs w:val="24"/>
        </w:rPr>
        <w:t xml:space="preserve"> para ello</w:t>
      </w:r>
      <w:r w:rsidR="00D95305">
        <w:rPr>
          <w:rFonts w:ascii="Times New Roman" w:hAnsi="Times New Roman" w:cs="Times New Roman"/>
          <w:sz w:val="24"/>
          <w:szCs w:val="24"/>
        </w:rPr>
        <w:t xml:space="preserve"> se ajustó el modelo</w:t>
      </w:r>
      <w:r w:rsidR="00834F6A">
        <w:rPr>
          <w:rFonts w:ascii="Times New Roman" w:hAnsi="Times New Roman" w:cs="Times New Roman"/>
          <w:sz w:val="24"/>
          <w:szCs w:val="24"/>
        </w:rPr>
        <w:t xml:space="preserve"> TAR</w:t>
      </w:r>
      <w:r w:rsidR="00D95305">
        <w:rPr>
          <w:rFonts w:ascii="Times New Roman" w:hAnsi="Times New Roman" w:cs="Times New Roman"/>
          <w:sz w:val="24"/>
          <w:szCs w:val="24"/>
        </w:rPr>
        <w:t xml:space="preserve"> especificado en </w:t>
      </w:r>
      <w:r w:rsidR="00A44F7F">
        <w:rPr>
          <w:rFonts w:ascii="Times New Roman" w:hAnsi="Times New Roman" w:cs="Times New Roman"/>
          <w:sz w:val="24"/>
          <w:szCs w:val="24"/>
        </w:rPr>
        <w:t>(2.3.2)</w:t>
      </w:r>
      <w:r w:rsidR="00834F6A">
        <w:rPr>
          <w:rFonts w:ascii="Times New Roman" w:hAnsi="Times New Roman" w:cs="Times New Roman"/>
          <w:sz w:val="24"/>
          <w:szCs w:val="24"/>
        </w:rPr>
        <w:t xml:space="preserve"> un total de 180 veces</w:t>
      </w:r>
      <w:r w:rsidR="002E59CC">
        <w:rPr>
          <w:rFonts w:ascii="Times New Roman" w:hAnsi="Times New Roman" w:cs="Times New Roman"/>
          <w:sz w:val="24"/>
          <w:szCs w:val="24"/>
        </w:rPr>
        <w:t>.</w:t>
      </w:r>
    </w:p>
    <w:p w14:paraId="3E3182C0" w14:textId="6587E79E" w:rsidR="008F0AEB" w:rsidRDefault="008F0AEB" w:rsidP="008F0AEB">
      <w:pPr>
        <w:pStyle w:val="Descripcin"/>
      </w:pPr>
      <w:r w:rsidRPr="008F0AEB">
        <w:rPr>
          <w:rFonts w:ascii="Times New Roman" w:hAnsi="Times New Roman" w:cs="Times New Roman"/>
          <w:b/>
          <w:bCs/>
          <w:i w:val="0"/>
          <w:iCs w:val="0"/>
          <w:color w:val="auto"/>
          <w:sz w:val="24"/>
          <w:szCs w:val="24"/>
        </w:rPr>
        <w:t xml:space="preserve">Figura </w:t>
      </w:r>
      <w:r w:rsidRPr="008F0AEB">
        <w:rPr>
          <w:rFonts w:ascii="Times New Roman" w:hAnsi="Times New Roman" w:cs="Times New Roman"/>
          <w:b/>
          <w:bCs/>
          <w:i w:val="0"/>
          <w:iCs w:val="0"/>
          <w:color w:val="auto"/>
          <w:sz w:val="24"/>
          <w:szCs w:val="24"/>
        </w:rPr>
        <w:fldChar w:fldCharType="begin"/>
      </w:r>
      <w:r w:rsidRPr="008F0AEB">
        <w:rPr>
          <w:rFonts w:ascii="Times New Roman" w:hAnsi="Times New Roman" w:cs="Times New Roman"/>
          <w:b/>
          <w:bCs/>
          <w:i w:val="0"/>
          <w:iCs w:val="0"/>
          <w:color w:val="auto"/>
          <w:sz w:val="24"/>
          <w:szCs w:val="24"/>
        </w:rPr>
        <w:instrText xml:space="preserve"> SEQ Figura \* ARABIC </w:instrText>
      </w:r>
      <w:r w:rsidRPr="008F0AEB">
        <w:rPr>
          <w:rFonts w:ascii="Times New Roman" w:hAnsi="Times New Roman" w:cs="Times New Roman"/>
          <w:b/>
          <w:bCs/>
          <w:i w:val="0"/>
          <w:iCs w:val="0"/>
          <w:color w:val="auto"/>
          <w:sz w:val="24"/>
          <w:szCs w:val="24"/>
        </w:rPr>
        <w:fldChar w:fldCharType="separate"/>
      </w:r>
      <w:r w:rsidR="00933B87">
        <w:rPr>
          <w:rFonts w:ascii="Times New Roman" w:hAnsi="Times New Roman" w:cs="Times New Roman"/>
          <w:b/>
          <w:bCs/>
          <w:i w:val="0"/>
          <w:iCs w:val="0"/>
          <w:noProof/>
          <w:color w:val="auto"/>
          <w:sz w:val="24"/>
          <w:szCs w:val="24"/>
        </w:rPr>
        <w:t>5</w:t>
      </w:r>
      <w:r w:rsidRPr="008F0AEB">
        <w:rPr>
          <w:rFonts w:ascii="Times New Roman" w:hAnsi="Times New Roman" w:cs="Times New Roman"/>
          <w:b/>
          <w:bCs/>
          <w:i w:val="0"/>
          <w:iCs w:val="0"/>
          <w:color w:val="auto"/>
          <w:sz w:val="24"/>
          <w:szCs w:val="24"/>
        </w:rPr>
        <w:fldChar w:fldCharType="end"/>
      </w:r>
      <w:r w:rsidRPr="008F0AEB">
        <w:rPr>
          <w:color w:val="auto"/>
          <w:sz w:val="24"/>
          <w:szCs w:val="24"/>
        </w:rPr>
        <w:t xml:space="preserve"> </w:t>
      </w:r>
      <w:r w:rsidRPr="008F0AEB">
        <w:rPr>
          <w:color w:val="FFFFFF" w:themeColor="background1"/>
        </w:rPr>
        <w:t>Función SSR</w:t>
      </w:r>
    </w:p>
    <w:p w14:paraId="0CD8F58D" w14:textId="7A50E07C" w:rsidR="008F0AEB" w:rsidRPr="008F0AEB" w:rsidRDefault="008F0AEB" w:rsidP="008F0AEB">
      <w:pPr>
        <w:rPr>
          <w:rFonts w:ascii="Times New Roman" w:hAnsi="Times New Roman" w:cs="Times New Roman"/>
          <w:sz w:val="24"/>
          <w:szCs w:val="24"/>
        </w:rPr>
      </w:pPr>
      <w:r w:rsidRPr="008F0AEB">
        <w:rPr>
          <w:rFonts w:ascii="Times New Roman" w:hAnsi="Times New Roman" w:cs="Times New Roman"/>
          <w:sz w:val="24"/>
          <w:szCs w:val="24"/>
        </w:rPr>
        <w:t>Función SSR</w:t>
      </w:r>
    </w:p>
    <w:p w14:paraId="68851B38" w14:textId="4A1FB0BB" w:rsidR="008F0AEB" w:rsidRDefault="008F0AEB" w:rsidP="0009410E">
      <w:pPr>
        <w:spacing w:line="360" w:lineRule="auto"/>
        <w:jc w:val="both"/>
        <w:rPr>
          <w:rFonts w:ascii="Times New Roman" w:hAnsi="Times New Roman" w:cs="Times New Roman"/>
          <w:sz w:val="24"/>
          <w:szCs w:val="24"/>
        </w:rPr>
      </w:pPr>
      <w:r w:rsidRPr="008F0AEB">
        <w:rPr>
          <w:rFonts w:ascii="Times New Roman" w:hAnsi="Times New Roman" w:cs="Times New Roman"/>
          <w:noProof/>
          <w:sz w:val="24"/>
          <w:szCs w:val="24"/>
        </w:rPr>
        <w:drawing>
          <wp:inline distT="0" distB="0" distL="0" distR="0" wp14:anchorId="62BC27B0" wp14:editId="6F69E1C3">
            <wp:extent cx="5612130" cy="3067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67685"/>
                    </a:xfrm>
                    <a:prstGeom prst="rect">
                      <a:avLst/>
                    </a:prstGeom>
                    <a:noFill/>
                    <a:ln>
                      <a:noFill/>
                    </a:ln>
                  </pic:spPr>
                </pic:pic>
              </a:graphicData>
            </a:graphic>
          </wp:inline>
        </w:drawing>
      </w:r>
    </w:p>
    <w:p w14:paraId="5F30CA34" w14:textId="282EACA3" w:rsidR="00B30255" w:rsidRDefault="00C521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función SSR la cual se obtuvo a partir del ajuste de 180 modelos, tantos modelos cómo umbrales posibles</w:t>
      </w:r>
      <w:r w:rsidR="002E59CC">
        <w:rPr>
          <w:rFonts w:ascii="Times New Roman" w:hAnsi="Times New Roman" w:cs="Times New Roman"/>
          <w:sz w:val="24"/>
          <w:szCs w:val="24"/>
        </w:rPr>
        <w:t xml:space="preserve"> dentro del periodo de análisis</w:t>
      </w:r>
      <w:r>
        <w:rPr>
          <w:rFonts w:ascii="Times New Roman" w:hAnsi="Times New Roman" w:cs="Times New Roman"/>
          <w:sz w:val="24"/>
          <w:szCs w:val="24"/>
        </w:rPr>
        <w:t>. Elaboración propia.</w:t>
      </w:r>
    </w:p>
    <w:p w14:paraId="7F6D4C2E" w14:textId="2DF33F9F" w:rsidR="00B30255" w:rsidRDefault="00834F6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figura 5 muestra los resultados de la aplicación del método para la estimación de los umbrales. Es posible notar que la función presenta 4 mínimos </w:t>
      </w:r>
      <w:r w:rsidR="002E59CC">
        <w:rPr>
          <w:rFonts w:ascii="Times New Roman" w:hAnsi="Times New Roman" w:cs="Times New Roman"/>
          <w:sz w:val="24"/>
          <w:szCs w:val="24"/>
        </w:rPr>
        <w:t>en</w:t>
      </w:r>
      <w:r w:rsidR="00443AF7">
        <w:rPr>
          <w:rFonts w:ascii="Times New Roman" w:hAnsi="Times New Roman" w:cs="Times New Roman"/>
          <w:sz w:val="24"/>
          <w:szCs w:val="24"/>
        </w:rPr>
        <w:t xml:space="preserve"> los</w:t>
      </w:r>
      <w:r>
        <w:rPr>
          <w:rFonts w:ascii="Times New Roman" w:hAnsi="Times New Roman" w:cs="Times New Roman"/>
          <w:sz w:val="24"/>
          <w:szCs w:val="24"/>
        </w:rPr>
        <w:t xml:space="preserve"> niveles de inflación intermensual de 0.14% </w:t>
      </w:r>
      <w:r w:rsidR="00443AF7">
        <w:rPr>
          <w:rFonts w:ascii="Times New Roman" w:hAnsi="Times New Roman" w:cs="Times New Roman"/>
          <w:sz w:val="24"/>
          <w:szCs w:val="24"/>
        </w:rPr>
        <w:t>0.44% 0.56% y 0.83%, por lo que estos valores serán considerados cómo los modelos umbrales posibles para el ajuste final del modelo.</w:t>
      </w:r>
    </w:p>
    <w:p w14:paraId="678BFA3D" w14:textId="6515A614" w:rsidR="00443AF7" w:rsidRDefault="00443AF7" w:rsidP="00A23F2B">
      <w:pPr>
        <w:spacing w:line="360" w:lineRule="auto"/>
        <w:jc w:val="both"/>
        <w:rPr>
          <w:rFonts w:ascii="Times New Roman" w:hAnsi="Times New Roman" w:cs="Times New Roman"/>
          <w:sz w:val="24"/>
          <w:szCs w:val="24"/>
        </w:rPr>
      </w:pPr>
    </w:p>
    <w:p w14:paraId="0A914C1F" w14:textId="03220899" w:rsidR="00443AF7" w:rsidRDefault="00443AF7" w:rsidP="00A23F2B">
      <w:pPr>
        <w:spacing w:line="360" w:lineRule="auto"/>
        <w:jc w:val="both"/>
        <w:rPr>
          <w:rFonts w:ascii="Times New Roman" w:hAnsi="Times New Roman" w:cs="Times New Roman"/>
          <w:sz w:val="24"/>
          <w:szCs w:val="24"/>
        </w:rPr>
      </w:pPr>
    </w:p>
    <w:p w14:paraId="4BB0860F" w14:textId="7D60463D" w:rsidR="00443AF7" w:rsidRDefault="00443AF7" w:rsidP="00A23F2B">
      <w:pPr>
        <w:spacing w:line="360" w:lineRule="auto"/>
        <w:jc w:val="both"/>
        <w:rPr>
          <w:rFonts w:ascii="Times New Roman" w:hAnsi="Times New Roman" w:cs="Times New Roman"/>
          <w:sz w:val="24"/>
          <w:szCs w:val="24"/>
        </w:rPr>
      </w:pPr>
    </w:p>
    <w:p w14:paraId="67E0E004" w14:textId="5C28ECE5" w:rsidR="00443AF7" w:rsidRDefault="00443AF7" w:rsidP="00A23F2B">
      <w:pPr>
        <w:spacing w:line="360" w:lineRule="auto"/>
        <w:jc w:val="both"/>
        <w:rPr>
          <w:rFonts w:ascii="Times New Roman" w:hAnsi="Times New Roman" w:cs="Times New Roman"/>
          <w:sz w:val="24"/>
          <w:szCs w:val="24"/>
        </w:rPr>
      </w:pPr>
    </w:p>
    <w:p w14:paraId="004B967B" w14:textId="77777777" w:rsidR="00834F6A" w:rsidRDefault="00834F6A" w:rsidP="00A23F2B">
      <w:pPr>
        <w:spacing w:line="360" w:lineRule="auto"/>
        <w:jc w:val="both"/>
        <w:rPr>
          <w:rFonts w:ascii="Times New Roman" w:hAnsi="Times New Roman" w:cs="Times New Roman"/>
          <w:sz w:val="24"/>
          <w:szCs w:val="24"/>
        </w:rPr>
      </w:pPr>
    </w:p>
    <w:p w14:paraId="25C3947E" w14:textId="77777777" w:rsidR="00D95305" w:rsidRDefault="00D95305" w:rsidP="00A23F2B">
      <w:pPr>
        <w:spacing w:line="360" w:lineRule="auto"/>
        <w:jc w:val="both"/>
        <w:rPr>
          <w:rFonts w:ascii="Times New Roman" w:hAnsi="Times New Roman" w:cs="Times New Roman"/>
          <w:sz w:val="24"/>
          <w:szCs w:val="24"/>
        </w:rPr>
      </w:pPr>
    </w:p>
    <w:p w14:paraId="58E34F19" w14:textId="3DB061C8" w:rsidR="00B30255" w:rsidRDefault="00B30255" w:rsidP="00A23F2B">
      <w:pPr>
        <w:spacing w:line="360" w:lineRule="auto"/>
        <w:jc w:val="both"/>
        <w:rPr>
          <w:rFonts w:ascii="Times New Roman" w:hAnsi="Times New Roman" w:cs="Times New Roman"/>
          <w:sz w:val="24"/>
          <w:szCs w:val="24"/>
        </w:rPr>
      </w:pPr>
    </w:p>
    <w:p w14:paraId="32A40FB9" w14:textId="5AFBEC6B" w:rsidR="00D95305" w:rsidRDefault="00D95305" w:rsidP="00A23F2B">
      <w:pPr>
        <w:spacing w:line="360" w:lineRule="auto"/>
        <w:jc w:val="both"/>
        <w:rPr>
          <w:rFonts w:ascii="Times New Roman" w:hAnsi="Times New Roman" w:cs="Times New Roman"/>
          <w:sz w:val="24"/>
          <w:szCs w:val="24"/>
        </w:rPr>
      </w:pPr>
    </w:p>
    <w:p w14:paraId="0DA9B844" w14:textId="77777777" w:rsidR="00D95305" w:rsidRDefault="00D95305" w:rsidP="00A23F2B">
      <w:pPr>
        <w:spacing w:line="360" w:lineRule="auto"/>
        <w:jc w:val="both"/>
        <w:rPr>
          <w:rFonts w:ascii="Times New Roman" w:hAnsi="Times New Roman" w:cs="Times New Roman"/>
          <w:sz w:val="24"/>
          <w:szCs w:val="24"/>
        </w:rPr>
      </w:pPr>
    </w:p>
    <w:p w14:paraId="070C9498" w14:textId="08AD399A" w:rsidR="00C72F3F" w:rsidRDefault="00C72F3F" w:rsidP="00A23F2B">
      <w:pPr>
        <w:spacing w:line="360" w:lineRule="auto"/>
        <w:jc w:val="both"/>
        <w:rPr>
          <w:rFonts w:ascii="Times New Roman" w:hAnsi="Times New Roman" w:cs="Times New Roman"/>
          <w:sz w:val="24"/>
          <w:szCs w:val="24"/>
        </w:rPr>
      </w:pPr>
    </w:p>
    <w:p w14:paraId="78878D20" w14:textId="033E1012" w:rsidR="00C72F3F" w:rsidRDefault="00C72F3F" w:rsidP="00A23F2B">
      <w:pPr>
        <w:spacing w:line="360" w:lineRule="auto"/>
        <w:jc w:val="both"/>
        <w:rPr>
          <w:rFonts w:ascii="Times New Roman" w:hAnsi="Times New Roman" w:cs="Times New Roman"/>
          <w:sz w:val="24"/>
          <w:szCs w:val="24"/>
        </w:rPr>
      </w:pPr>
    </w:p>
    <w:p w14:paraId="3E036CAD" w14:textId="77777777" w:rsidR="00C72F3F" w:rsidRDefault="00C72F3F" w:rsidP="00A23F2B">
      <w:pPr>
        <w:spacing w:line="360" w:lineRule="auto"/>
        <w:jc w:val="both"/>
        <w:rPr>
          <w:rFonts w:ascii="Times New Roman" w:hAnsi="Times New Roman" w:cs="Times New Roman"/>
          <w:sz w:val="24"/>
          <w:szCs w:val="24"/>
        </w:rPr>
      </w:pPr>
    </w:p>
    <w:sectPr w:rsidR="00C72F3F" w:rsidSect="00905A9D">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722C6" w14:textId="77777777" w:rsidR="00F0629A" w:rsidRDefault="00F0629A" w:rsidP="00BF0CF5">
      <w:pPr>
        <w:spacing w:after="0" w:line="240" w:lineRule="auto"/>
      </w:pPr>
      <w:r>
        <w:separator/>
      </w:r>
    </w:p>
  </w:endnote>
  <w:endnote w:type="continuationSeparator" w:id="0">
    <w:p w14:paraId="536B253F" w14:textId="77777777" w:rsidR="00F0629A" w:rsidRDefault="00F0629A"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509D6" w14:textId="77777777" w:rsidR="00F0629A" w:rsidRDefault="00F0629A" w:rsidP="00BF0CF5">
      <w:pPr>
        <w:spacing w:after="0" w:line="240" w:lineRule="auto"/>
      </w:pPr>
      <w:r>
        <w:separator/>
      </w:r>
    </w:p>
  </w:footnote>
  <w:footnote w:type="continuationSeparator" w:id="0">
    <w:p w14:paraId="74AB7AF4" w14:textId="77777777" w:rsidR="00F0629A" w:rsidRDefault="00F0629A"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w:t>
      </w:r>
      <w:proofErr w:type="spellStart"/>
      <w:r w:rsidRPr="001546FB">
        <w:rPr>
          <w:rFonts w:ascii="Times New Roman" w:hAnsi="Times New Roman" w:cs="Times New Roman"/>
        </w:rPr>
        <w:t>Knetter</w:t>
      </w:r>
      <w:proofErr w:type="spellEnd"/>
      <w:r w:rsidR="001546FB" w:rsidRPr="001546FB">
        <w:rPr>
          <w:rFonts w:ascii="Times New Roman" w:hAnsi="Times New Roman" w:cs="Times New Roman"/>
        </w:rPr>
        <w:t xml:space="preserve"> en </w:t>
      </w:r>
      <w:r w:rsidR="001546FB" w:rsidRPr="009306A2">
        <w:rPr>
          <w:rFonts w:ascii="Times New Roman" w:hAnsi="Times New Roman" w:cs="Times New Roman"/>
          <w:i/>
          <w:iCs/>
        </w:rPr>
        <w:t>“</w:t>
      </w:r>
      <w:proofErr w:type="spellStart"/>
      <w:r w:rsidR="001546FB" w:rsidRPr="009306A2">
        <w:rPr>
          <w:rFonts w:ascii="Times New Roman" w:hAnsi="Times New Roman" w:cs="Times New Roman"/>
          <w:i/>
          <w:iCs/>
        </w:rPr>
        <w:t>Goods</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Prices</w:t>
      </w:r>
      <w:proofErr w:type="spellEnd"/>
      <w:r w:rsidR="001546FB" w:rsidRPr="009306A2">
        <w:rPr>
          <w:rFonts w:ascii="Times New Roman" w:hAnsi="Times New Roman" w:cs="Times New Roman"/>
          <w:i/>
          <w:iCs/>
        </w:rPr>
        <w:t xml:space="preserve"> and Exchange Rates: </w:t>
      </w:r>
      <w:proofErr w:type="spellStart"/>
      <w:proofErr w:type="gramStart"/>
      <w:r w:rsidR="001546FB" w:rsidRPr="009306A2">
        <w:rPr>
          <w:rFonts w:ascii="Times New Roman" w:hAnsi="Times New Roman" w:cs="Times New Roman"/>
          <w:i/>
          <w:iCs/>
        </w:rPr>
        <w:t>What</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Have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We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Learned</w:t>
      </w:r>
      <w:proofErr w:type="spellEnd"/>
      <w:r w:rsidR="001546FB" w:rsidRPr="009306A2">
        <w:rPr>
          <w:rFonts w:ascii="Times New Roman" w:hAnsi="Times New Roman" w:cs="Times New Roman"/>
          <w:i/>
          <w:iCs/>
        </w:rPr>
        <w:t>?</w:t>
      </w:r>
      <w:proofErr w:type="gramEnd"/>
      <w:r w:rsidR="001546FB" w:rsidRPr="009306A2">
        <w:rPr>
          <w:rFonts w:ascii="Times New Roman" w:hAnsi="Times New Roman" w:cs="Times New Roman"/>
          <w:i/>
          <w:iCs/>
        </w:rPr>
        <w:t>”</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w:t>
      </w:r>
      <w:proofErr w:type="spellStart"/>
      <w:r w:rsidRPr="003A6859">
        <w:rPr>
          <w:rFonts w:ascii="Times New Roman" w:hAnsi="Times New Roman" w:cs="Times New Roman"/>
        </w:rPr>
        <w:t>Johgn</w:t>
      </w:r>
      <w:proofErr w:type="spellEnd"/>
      <w:r w:rsidRPr="003A6859">
        <w:rPr>
          <w:rFonts w:ascii="Times New Roman" w:hAnsi="Times New Roman" w:cs="Times New Roman"/>
        </w:rPr>
        <w:t xml:space="preserve"> Taylor.</w:t>
      </w:r>
    </w:p>
  </w:footnote>
  <w:footnote w:id="4">
    <w:p w14:paraId="310AA9B2" w14:textId="0B55DB8F" w:rsidR="005D2A05" w:rsidRPr="005D2A05" w:rsidRDefault="005D2A05" w:rsidP="00500991">
      <w:pPr>
        <w:pStyle w:val="Textonotapie"/>
        <w:jc w:val="both"/>
        <w:rPr>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footnote>
  <w:footnote w:id="5">
    <w:p w14:paraId="3D2F5DEF" w14:textId="2921287F" w:rsidR="005916E7" w:rsidRP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w:t>
      </w:r>
      <w:proofErr w:type="spellStart"/>
      <w:r w:rsidR="008F26B1" w:rsidRPr="008F26B1">
        <w:rPr>
          <w:rFonts w:ascii="Times New Roman" w:hAnsi="Times New Roman" w:cs="Times New Roman"/>
        </w:rPr>
        <w:t>Mishkin</w:t>
      </w:r>
      <w:proofErr w:type="spellEnd"/>
      <w:r w:rsidR="008F26B1" w:rsidRPr="008F26B1">
        <w:rPr>
          <w:rFonts w:ascii="Times New Roman" w:hAnsi="Times New Roman" w:cs="Times New Roman"/>
        </w:rPr>
        <w:t xml:space="preserve"> en </w:t>
      </w:r>
      <w:proofErr w:type="spellStart"/>
      <w:r w:rsidR="008F26B1" w:rsidRPr="008F26B1">
        <w:rPr>
          <w:rFonts w:ascii="Times New Roman" w:hAnsi="Times New Roman" w:cs="Times New Roman"/>
          <w:i/>
          <w:iCs/>
        </w:rPr>
        <w:t>Monetary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Policy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Strategy</w:t>
      </w:r>
      <w:proofErr w:type="spellEnd"/>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w:t>
      </w:r>
      <w:proofErr w:type="spellStart"/>
      <w:r w:rsidRPr="001F042B">
        <w:rPr>
          <w:rFonts w:ascii="Times New Roman" w:hAnsi="Times New Roman" w:cs="Times New Roman"/>
        </w:rPr>
        <w:t>Mishkin</w:t>
      </w:r>
      <w:proofErr w:type="spellEnd"/>
      <w:r w:rsidRPr="001F042B">
        <w:rPr>
          <w:rFonts w:ascii="Times New Roman" w:hAnsi="Times New Roman" w:cs="Times New Roman"/>
        </w:rPr>
        <w:t xml:space="preserve"> en </w:t>
      </w:r>
      <w:proofErr w:type="spellStart"/>
      <w:r w:rsidRPr="001F042B">
        <w:rPr>
          <w:rFonts w:ascii="Times New Roman" w:hAnsi="Times New Roman" w:cs="Times New Roman"/>
          <w:i/>
          <w:iCs/>
        </w:rPr>
        <w:t>Monetary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Policy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Strategy</w:t>
      </w:r>
      <w:proofErr w:type="spellEnd"/>
      <w:r w:rsidRPr="001F042B">
        <w:rPr>
          <w:rFonts w:ascii="Times New Roman" w:hAnsi="Times New Roman" w:cs="Times New Roman"/>
          <w:i/>
          <w:iCs/>
        </w:rPr>
        <w:t xml:space="preserve">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235151" w:rsidRDefault="00072A44" w:rsidP="00072A44">
      <w:pPr>
        <w:pStyle w:val="Sinespaciado"/>
        <w:rPr>
          <w:rFonts w:ascii="Times New Roman" w:hAnsi="Times New Roman" w:cs="Times New Roman"/>
          <w:lang w:val="es-MX"/>
        </w:rPr>
      </w:pPr>
      <w:r w:rsidRPr="00235151">
        <w:rPr>
          <w:rStyle w:val="Refdenotaalpie"/>
          <w:rFonts w:ascii="Times New Roman" w:hAnsi="Times New Roman" w:cs="Times New Roman"/>
        </w:rPr>
        <w:footnoteRef/>
      </w:r>
      <w:r w:rsidRPr="00235151">
        <w:rPr>
          <w:rFonts w:ascii="Times New Roman" w:hAnsi="Times New Roman" w:cs="Times New Roman"/>
        </w:rPr>
        <w:t xml:space="preserve"> </w:t>
      </w:r>
      <w:r w:rsidRPr="00235151">
        <w:rPr>
          <w:rFonts w:ascii="Times New Roman" w:hAnsi="Times New Roman" w:cs="Times New Roman"/>
          <w:lang w:val="es-MX"/>
        </w:rPr>
        <w:t>Lo que no es más que la estimación de la elasticidad precio-precio tipo de cambio.</w:t>
      </w:r>
    </w:p>
  </w:footnote>
  <w:footnote w:id="11">
    <w:p w14:paraId="547F98B7" w14:textId="63B9F934" w:rsidR="005D0683" w:rsidRPr="005D0683" w:rsidRDefault="005D0683">
      <w:pPr>
        <w:pStyle w:val="Textonotapie"/>
      </w:pPr>
      <w:r>
        <w:rPr>
          <w:rStyle w:val="Refdenotaalpie"/>
        </w:rPr>
        <w:footnoteRef/>
      </w:r>
      <w:r>
        <w:t xml:space="preserve"> </w:t>
      </w:r>
      <w:r w:rsidRPr="00A83E0C">
        <w:rPr>
          <w:rFonts w:ascii="Times New Roman" w:hAnsi="Times New Roman" w:cs="Times New Roman"/>
        </w:rPr>
        <w:t>El uso de</w:t>
      </w:r>
      <w:r w:rsidR="00A83E0C" w:rsidRPr="00A83E0C">
        <w:rPr>
          <w:rFonts w:ascii="Times New Roman" w:hAnsi="Times New Roman" w:cs="Times New Roman"/>
        </w:rPr>
        <w:t>l nombre</w:t>
      </w:r>
      <w:r w:rsidRPr="00A83E0C">
        <w:rPr>
          <w:rFonts w:ascii="Times New Roman" w:hAnsi="Times New Roman" w:cs="Times New Roman"/>
        </w:rPr>
        <w:t xml:space="preserve"> </w:t>
      </w:r>
      <w:r w:rsidRPr="00A83E0C">
        <w:rPr>
          <w:rFonts w:ascii="Times New Roman" w:hAnsi="Times New Roman" w:cs="Times New Roman"/>
          <w:i/>
          <w:iCs/>
        </w:rPr>
        <w:t>variable de estado</w:t>
      </w:r>
      <w:r w:rsidRPr="00A83E0C">
        <w:rPr>
          <w:rFonts w:ascii="Times New Roman" w:hAnsi="Times New Roman" w:cs="Times New Roman"/>
        </w:rPr>
        <w:t xml:space="preserve"> es más ampliamente utilizado en los modelos de transición </w:t>
      </w:r>
      <w:r w:rsidR="00A83E0C" w:rsidRPr="00A83E0C">
        <w:rPr>
          <w:rFonts w:ascii="Times New Roman" w:hAnsi="Times New Roman" w:cs="Times New Roman"/>
        </w:rPr>
        <w:t>suave</w:t>
      </w:r>
      <w:r w:rsidR="00A83E0C">
        <w:rPr>
          <w:rFonts w:ascii="Times New Roman" w:hAnsi="Times New Roman" w:cs="Times New Roman"/>
        </w:rPr>
        <w:t>, pese a que su función dentro de modelos que definen el estado del sistema por medio de umbrales sea similar.</w:t>
      </w:r>
    </w:p>
  </w:footnote>
  <w:footnote w:id="12">
    <w:p w14:paraId="7DE6EFBA" w14:textId="6FD42856" w:rsidR="00167391" w:rsidRPr="00167391" w:rsidRDefault="00167391">
      <w:pPr>
        <w:pStyle w:val="Textonotapie"/>
      </w:pPr>
      <w:r>
        <w:rPr>
          <w:rStyle w:val="Refdenotaalpie"/>
        </w:rPr>
        <w:footnoteRef/>
      </w:r>
      <w:r>
        <w:t xml:space="preserve"> </w:t>
      </w:r>
      <w:r w:rsidRPr="00363AAD">
        <w:rPr>
          <w:rFonts w:ascii="Times New Roman" w:hAnsi="Times New Roman" w:cs="Times New Roman"/>
        </w:rPr>
        <w:t xml:space="preserve">Es importante hacer notar </w:t>
      </w:r>
      <w:r w:rsidR="00363AAD" w:rsidRPr="00363AAD">
        <w:rPr>
          <w:rFonts w:ascii="Times New Roman" w:hAnsi="Times New Roman" w:cs="Times New Roman"/>
        </w:rPr>
        <w:t>que,</w:t>
      </w:r>
      <w:r w:rsidRPr="00363AAD">
        <w:rPr>
          <w:rFonts w:ascii="Times New Roman" w:hAnsi="Times New Roman" w:cs="Times New Roman"/>
        </w:rPr>
        <w:t xml:space="preserve"> aunque el rezago </w:t>
      </w:r>
      <w:r w:rsidR="00BE0590">
        <w:rPr>
          <w:rFonts w:ascii="Times New Roman" w:hAnsi="Times New Roman" w:cs="Times New Roman"/>
        </w:rPr>
        <w:t>es</w:t>
      </w:r>
      <w:r w:rsidRPr="00363AAD">
        <w:rPr>
          <w:rFonts w:ascii="Times New Roman" w:hAnsi="Times New Roman" w:cs="Times New Roman"/>
        </w:rPr>
        <w:t xml:space="preserve"> el que determine el estado del sistema</w:t>
      </w:r>
      <w:r w:rsidR="00BE0590">
        <w:rPr>
          <w:rFonts w:ascii="Times New Roman" w:hAnsi="Times New Roman" w:cs="Times New Roman"/>
        </w:rPr>
        <w:t xml:space="preserve"> este no es un modelo SETAR</w:t>
      </w:r>
      <w:r w:rsidRPr="00363AAD">
        <w:rPr>
          <w:rFonts w:ascii="Times New Roman" w:hAnsi="Times New Roman" w:cs="Times New Roman"/>
        </w:rPr>
        <w:t xml:space="preserve"> dado que el coeficiente asociado</w:t>
      </w:r>
      <w:r w:rsidR="00BE0590">
        <w:rPr>
          <w:rFonts w:ascii="Times New Roman" w:hAnsi="Times New Roman" w:cs="Times New Roman"/>
        </w:rPr>
        <w:t xml:space="preserve"> al rezago</w:t>
      </w:r>
      <w:r w:rsidRPr="00363AAD">
        <w:rPr>
          <w:rFonts w:ascii="Times New Roman" w:hAnsi="Times New Roman" w:cs="Times New Roman"/>
        </w:rPr>
        <w:t xml:space="preserve"> </w:t>
      </w:r>
      <w:r w:rsidR="00363AAD" w:rsidRPr="00363AAD">
        <w:rPr>
          <w:rFonts w:ascii="Times New Roman" w:hAnsi="Times New Roman" w:cs="Times New Roman"/>
        </w:rPr>
        <w:t>no cambia de un régimen a otro.</w:t>
      </w:r>
    </w:p>
  </w:footnote>
  <w:footnote w:id="13">
    <w:p w14:paraId="07DFCF6C" w14:textId="526CC926" w:rsidR="002E5FD0" w:rsidRPr="0008227C" w:rsidRDefault="002E5FD0">
      <w:pPr>
        <w:pStyle w:val="Textonotapie"/>
        <w:rPr>
          <w:rFonts w:ascii="Times New Roman" w:hAnsi="Times New Roman" w:cs="Times New Roman"/>
          <w:lang w:val="es-MX"/>
        </w:rPr>
      </w:pPr>
      <w:r>
        <w:rPr>
          <w:rStyle w:val="Refdenotaalpie"/>
        </w:rPr>
        <w:footnoteRef/>
      </w:r>
      <w:r>
        <w:t xml:space="preserve"> </w:t>
      </w:r>
      <w:r w:rsidRPr="002E5FD0">
        <w:rPr>
          <w:rFonts w:ascii="Times New Roman" w:hAnsi="Times New Roman" w:cs="Times New Roman"/>
          <w:lang w:val="es-MX"/>
        </w:rPr>
        <w:t xml:space="preserve">Se elimina el 15% de las observaciones </w:t>
      </w:r>
      <w:r w:rsidR="007B74F8" w:rsidRPr="002E5FD0">
        <w:rPr>
          <w:rFonts w:ascii="Times New Roman" w:hAnsi="Times New Roman" w:cs="Times New Roman"/>
          <w:lang w:val="es-MX"/>
        </w:rPr>
        <w:t>más</w:t>
      </w:r>
      <w:r w:rsidRPr="002E5FD0">
        <w:rPr>
          <w:rFonts w:ascii="Times New Roman" w:hAnsi="Times New Roman" w:cs="Times New Roman"/>
          <w:lang w:val="es-MX"/>
        </w:rPr>
        <w:t xml:space="preserve"> pequeñas y el 15% de las observacion</w:t>
      </w:r>
      <w:r w:rsidRPr="0008227C">
        <w:rPr>
          <w:rFonts w:ascii="Times New Roman" w:hAnsi="Times New Roman" w:cs="Times New Roman"/>
          <w:lang w:val="es-MX"/>
        </w:rPr>
        <w:t>es más grandes.</w:t>
      </w:r>
      <w:r w:rsidR="003F7D11">
        <w:rPr>
          <w:rFonts w:ascii="Times New Roman" w:hAnsi="Times New Roman" w:cs="Times New Roman"/>
          <w:lang w:val="es-MX"/>
        </w:rPr>
        <w:t xml:space="preserve"> Lo anterior se hace con el fin de poder hacer inferencias sobre los resultados obtenidos.</w:t>
      </w:r>
    </w:p>
  </w:footnote>
  <w:footnote w:id="14">
    <w:p w14:paraId="1B098C9F" w14:textId="09ED7C7F" w:rsidR="0008227C" w:rsidRPr="0008227C" w:rsidRDefault="0008227C">
      <w:pPr>
        <w:pStyle w:val="Textonotapie"/>
        <w:rPr>
          <w:lang w:val="es-MX"/>
        </w:rPr>
      </w:pPr>
      <w:r w:rsidRPr="0008227C">
        <w:rPr>
          <w:rStyle w:val="Refdenotaalpie"/>
          <w:rFonts w:ascii="Times New Roman" w:hAnsi="Times New Roman" w:cs="Times New Roman"/>
        </w:rPr>
        <w:footnoteRef/>
      </w:r>
      <w:r w:rsidRPr="0008227C">
        <w:rPr>
          <w:rFonts w:ascii="Times New Roman" w:hAnsi="Times New Roman" w:cs="Times New Roman"/>
        </w:rPr>
        <w:t xml:space="preserve"> </w:t>
      </w:r>
      <w:r w:rsidRPr="0008227C">
        <w:rPr>
          <w:rFonts w:ascii="Times New Roman" w:hAnsi="Times New Roman" w:cs="Times New Roman"/>
          <w:lang w:val="es-MX"/>
        </w:rPr>
        <w:t xml:space="preserve">El uso de variables </w:t>
      </w:r>
      <w:proofErr w:type="spellStart"/>
      <w:r w:rsidRPr="0008227C">
        <w:rPr>
          <w:rFonts w:ascii="Times New Roman" w:hAnsi="Times New Roman" w:cs="Times New Roman"/>
          <w:lang w:val="es-MX"/>
        </w:rPr>
        <w:t>dummy</w:t>
      </w:r>
      <w:proofErr w:type="spellEnd"/>
      <w:r w:rsidRPr="0008227C">
        <w:rPr>
          <w:rFonts w:ascii="Times New Roman" w:hAnsi="Times New Roman" w:cs="Times New Roman"/>
          <w:lang w:val="es-MX"/>
        </w:rPr>
        <w:t xml:space="preserve"> es similar a la estimación de una regresión categórica.</w:t>
      </w:r>
    </w:p>
  </w:footnote>
  <w:footnote w:id="15">
    <w:p w14:paraId="0971FC89" w14:textId="77777777" w:rsidR="008B66B6" w:rsidRPr="0007020D" w:rsidRDefault="008B66B6" w:rsidP="008B66B6">
      <w:pPr>
        <w:pStyle w:val="Textonotapie"/>
        <w:jc w:val="both"/>
        <w:rPr>
          <w:lang w:val="es-MX"/>
        </w:rPr>
      </w:pPr>
      <w:r>
        <w:rPr>
          <w:rStyle w:val="Refdenotaalpie"/>
        </w:rPr>
        <w:footnoteRef/>
      </w:r>
      <w:r>
        <w:t xml:space="preserve"> </w:t>
      </w:r>
      <w:r w:rsidRPr="0007020D">
        <w:rPr>
          <w:rFonts w:ascii="Times New Roman" w:hAnsi="Times New Roman" w:cs="Times New Roman"/>
          <w:lang w:val="es-MX"/>
        </w:rPr>
        <w:t>La decisión de utilizar el tipo de cambio promedio ponderado de las operaciones de compra y venta en lugar del tipo de cambio de referencia se tomó en consideración de lo expuesto en el artículo 4 de la ley de libre negociación de divisas que establece los usos particulares de este último.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F47FF"/>
    <w:multiLevelType w:val="multilevel"/>
    <w:tmpl w:val="B2D2A5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343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FCB"/>
    <w:rsid w:val="000059FA"/>
    <w:rsid w:val="00034D67"/>
    <w:rsid w:val="0004116A"/>
    <w:rsid w:val="000610E6"/>
    <w:rsid w:val="0007020D"/>
    <w:rsid w:val="000710EE"/>
    <w:rsid w:val="00072A44"/>
    <w:rsid w:val="00076A5A"/>
    <w:rsid w:val="00076A5E"/>
    <w:rsid w:val="00081F86"/>
    <w:rsid w:val="0008227C"/>
    <w:rsid w:val="00091C27"/>
    <w:rsid w:val="0009410E"/>
    <w:rsid w:val="000950C6"/>
    <w:rsid w:val="000A3B48"/>
    <w:rsid w:val="000B0C5D"/>
    <w:rsid w:val="000B4CE6"/>
    <w:rsid w:val="000B62EC"/>
    <w:rsid w:val="000B7FCC"/>
    <w:rsid w:val="000C3222"/>
    <w:rsid w:val="000C43EF"/>
    <w:rsid w:val="000C7BF7"/>
    <w:rsid w:val="000C7F5A"/>
    <w:rsid w:val="000D039F"/>
    <w:rsid w:val="000E7AF7"/>
    <w:rsid w:val="000F0031"/>
    <w:rsid w:val="000F4B34"/>
    <w:rsid w:val="001003BE"/>
    <w:rsid w:val="00101F14"/>
    <w:rsid w:val="0011030E"/>
    <w:rsid w:val="00114106"/>
    <w:rsid w:val="001144C1"/>
    <w:rsid w:val="00143946"/>
    <w:rsid w:val="00153D46"/>
    <w:rsid w:val="001546FB"/>
    <w:rsid w:val="001558C7"/>
    <w:rsid w:val="00157501"/>
    <w:rsid w:val="00157829"/>
    <w:rsid w:val="00167391"/>
    <w:rsid w:val="00172EB0"/>
    <w:rsid w:val="001853CA"/>
    <w:rsid w:val="00186890"/>
    <w:rsid w:val="00187BEF"/>
    <w:rsid w:val="001A5E9A"/>
    <w:rsid w:val="001A7652"/>
    <w:rsid w:val="001B3ECE"/>
    <w:rsid w:val="001C6BC9"/>
    <w:rsid w:val="001D1582"/>
    <w:rsid w:val="001D1765"/>
    <w:rsid w:val="001D6137"/>
    <w:rsid w:val="001E02F5"/>
    <w:rsid w:val="001E1704"/>
    <w:rsid w:val="001E44B9"/>
    <w:rsid w:val="001F042B"/>
    <w:rsid w:val="00200FC7"/>
    <w:rsid w:val="002036A9"/>
    <w:rsid w:val="00225D7B"/>
    <w:rsid w:val="00227A97"/>
    <w:rsid w:val="00235151"/>
    <w:rsid w:val="00235EC5"/>
    <w:rsid w:val="002377FE"/>
    <w:rsid w:val="00241708"/>
    <w:rsid w:val="00242DDD"/>
    <w:rsid w:val="00256029"/>
    <w:rsid w:val="002657CB"/>
    <w:rsid w:val="00266549"/>
    <w:rsid w:val="0028050B"/>
    <w:rsid w:val="00290866"/>
    <w:rsid w:val="002A2402"/>
    <w:rsid w:val="002A48BA"/>
    <w:rsid w:val="002A48CD"/>
    <w:rsid w:val="002B1CAB"/>
    <w:rsid w:val="002B5C93"/>
    <w:rsid w:val="002B68D4"/>
    <w:rsid w:val="002C1342"/>
    <w:rsid w:val="002C324E"/>
    <w:rsid w:val="002D531E"/>
    <w:rsid w:val="002D642B"/>
    <w:rsid w:val="002E1523"/>
    <w:rsid w:val="002E4E39"/>
    <w:rsid w:val="002E59CC"/>
    <w:rsid w:val="002E5FD0"/>
    <w:rsid w:val="002E748C"/>
    <w:rsid w:val="002F1E80"/>
    <w:rsid w:val="002F4916"/>
    <w:rsid w:val="00300F24"/>
    <w:rsid w:val="0030316A"/>
    <w:rsid w:val="00303214"/>
    <w:rsid w:val="00310121"/>
    <w:rsid w:val="00311143"/>
    <w:rsid w:val="00322742"/>
    <w:rsid w:val="003257C9"/>
    <w:rsid w:val="003275EE"/>
    <w:rsid w:val="003366EC"/>
    <w:rsid w:val="00343657"/>
    <w:rsid w:val="0034697C"/>
    <w:rsid w:val="00352005"/>
    <w:rsid w:val="00363AAD"/>
    <w:rsid w:val="00370CA7"/>
    <w:rsid w:val="003769A8"/>
    <w:rsid w:val="003A3C2A"/>
    <w:rsid w:val="003A6859"/>
    <w:rsid w:val="003A716F"/>
    <w:rsid w:val="003B181A"/>
    <w:rsid w:val="003B58AD"/>
    <w:rsid w:val="003C2161"/>
    <w:rsid w:val="003C454A"/>
    <w:rsid w:val="003D68EB"/>
    <w:rsid w:val="003E0295"/>
    <w:rsid w:val="003E1B51"/>
    <w:rsid w:val="003F7D11"/>
    <w:rsid w:val="0040709E"/>
    <w:rsid w:val="0041255C"/>
    <w:rsid w:val="00415965"/>
    <w:rsid w:val="00417204"/>
    <w:rsid w:val="00420C22"/>
    <w:rsid w:val="00427D36"/>
    <w:rsid w:val="00436DEC"/>
    <w:rsid w:val="00443AF7"/>
    <w:rsid w:val="00445DCC"/>
    <w:rsid w:val="00446EE8"/>
    <w:rsid w:val="00447634"/>
    <w:rsid w:val="004573FE"/>
    <w:rsid w:val="0046113B"/>
    <w:rsid w:val="00465D52"/>
    <w:rsid w:val="00467B54"/>
    <w:rsid w:val="00481890"/>
    <w:rsid w:val="004857BB"/>
    <w:rsid w:val="00487FA9"/>
    <w:rsid w:val="004A0D37"/>
    <w:rsid w:val="004A3C1E"/>
    <w:rsid w:val="004B1626"/>
    <w:rsid w:val="004B5E91"/>
    <w:rsid w:val="004B7E0D"/>
    <w:rsid w:val="004D1CDB"/>
    <w:rsid w:val="004D696C"/>
    <w:rsid w:val="004E436D"/>
    <w:rsid w:val="004E4DED"/>
    <w:rsid w:val="00500991"/>
    <w:rsid w:val="00504EA3"/>
    <w:rsid w:val="005126DB"/>
    <w:rsid w:val="005149EB"/>
    <w:rsid w:val="00516C4E"/>
    <w:rsid w:val="005202E7"/>
    <w:rsid w:val="0055059C"/>
    <w:rsid w:val="005660C9"/>
    <w:rsid w:val="00572FC7"/>
    <w:rsid w:val="005809B1"/>
    <w:rsid w:val="005836E6"/>
    <w:rsid w:val="00584415"/>
    <w:rsid w:val="00584A65"/>
    <w:rsid w:val="005852F7"/>
    <w:rsid w:val="005916E7"/>
    <w:rsid w:val="00593C1A"/>
    <w:rsid w:val="005A3E51"/>
    <w:rsid w:val="005B22D8"/>
    <w:rsid w:val="005C0714"/>
    <w:rsid w:val="005C0DDB"/>
    <w:rsid w:val="005D0683"/>
    <w:rsid w:val="005D2A05"/>
    <w:rsid w:val="005F6F74"/>
    <w:rsid w:val="00600BB9"/>
    <w:rsid w:val="00601425"/>
    <w:rsid w:val="00603739"/>
    <w:rsid w:val="0061520A"/>
    <w:rsid w:val="006173DB"/>
    <w:rsid w:val="00626B71"/>
    <w:rsid w:val="006348C5"/>
    <w:rsid w:val="006504FD"/>
    <w:rsid w:val="0065373B"/>
    <w:rsid w:val="00656C78"/>
    <w:rsid w:val="006572EF"/>
    <w:rsid w:val="006608AA"/>
    <w:rsid w:val="00682ABD"/>
    <w:rsid w:val="006A3897"/>
    <w:rsid w:val="006B4E21"/>
    <w:rsid w:val="006B7E86"/>
    <w:rsid w:val="006D6F4B"/>
    <w:rsid w:val="006D7198"/>
    <w:rsid w:val="006E4612"/>
    <w:rsid w:val="006F736A"/>
    <w:rsid w:val="00704A6A"/>
    <w:rsid w:val="00710C25"/>
    <w:rsid w:val="007158AA"/>
    <w:rsid w:val="0072166C"/>
    <w:rsid w:val="007240C6"/>
    <w:rsid w:val="0072740C"/>
    <w:rsid w:val="00732EAC"/>
    <w:rsid w:val="00747198"/>
    <w:rsid w:val="007623B4"/>
    <w:rsid w:val="00765EC0"/>
    <w:rsid w:val="00766DC4"/>
    <w:rsid w:val="0077217F"/>
    <w:rsid w:val="00781EF8"/>
    <w:rsid w:val="00795813"/>
    <w:rsid w:val="0079596C"/>
    <w:rsid w:val="007A0F73"/>
    <w:rsid w:val="007A2341"/>
    <w:rsid w:val="007A62A2"/>
    <w:rsid w:val="007B74F8"/>
    <w:rsid w:val="007C383E"/>
    <w:rsid w:val="007C3D6F"/>
    <w:rsid w:val="007D18B4"/>
    <w:rsid w:val="007E1BF4"/>
    <w:rsid w:val="007E61EE"/>
    <w:rsid w:val="0080021E"/>
    <w:rsid w:val="008017E8"/>
    <w:rsid w:val="0080366C"/>
    <w:rsid w:val="00814661"/>
    <w:rsid w:val="008228C7"/>
    <w:rsid w:val="0082698C"/>
    <w:rsid w:val="00834F6A"/>
    <w:rsid w:val="008369E6"/>
    <w:rsid w:val="00844192"/>
    <w:rsid w:val="00852F7F"/>
    <w:rsid w:val="00863D1E"/>
    <w:rsid w:val="00871AD1"/>
    <w:rsid w:val="00882CEC"/>
    <w:rsid w:val="008A4407"/>
    <w:rsid w:val="008A5E2D"/>
    <w:rsid w:val="008B2E32"/>
    <w:rsid w:val="008B66B6"/>
    <w:rsid w:val="008C2F46"/>
    <w:rsid w:val="008C62A4"/>
    <w:rsid w:val="008D1843"/>
    <w:rsid w:val="008D687C"/>
    <w:rsid w:val="008E651C"/>
    <w:rsid w:val="008F0AEB"/>
    <w:rsid w:val="008F26B1"/>
    <w:rsid w:val="008F4809"/>
    <w:rsid w:val="00902AB8"/>
    <w:rsid w:val="00903A2A"/>
    <w:rsid w:val="00905A9D"/>
    <w:rsid w:val="009306A2"/>
    <w:rsid w:val="00932EC3"/>
    <w:rsid w:val="00933B87"/>
    <w:rsid w:val="009345D3"/>
    <w:rsid w:val="00942635"/>
    <w:rsid w:val="00944B7F"/>
    <w:rsid w:val="009602B3"/>
    <w:rsid w:val="00964105"/>
    <w:rsid w:val="00965DB4"/>
    <w:rsid w:val="009675CA"/>
    <w:rsid w:val="00971981"/>
    <w:rsid w:val="00977C24"/>
    <w:rsid w:val="00994154"/>
    <w:rsid w:val="00994743"/>
    <w:rsid w:val="009A2EB2"/>
    <w:rsid w:val="009B0BBF"/>
    <w:rsid w:val="009B6D16"/>
    <w:rsid w:val="009C39DA"/>
    <w:rsid w:val="009C50B9"/>
    <w:rsid w:val="009D15B4"/>
    <w:rsid w:val="009D51C1"/>
    <w:rsid w:val="009D6F6F"/>
    <w:rsid w:val="009D732B"/>
    <w:rsid w:val="009F7684"/>
    <w:rsid w:val="00A024F1"/>
    <w:rsid w:val="00A03F0D"/>
    <w:rsid w:val="00A105E8"/>
    <w:rsid w:val="00A10AA7"/>
    <w:rsid w:val="00A10E02"/>
    <w:rsid w:val="00A16ACA"/>
    <w:rsid w:val="00A23F2B"/>
    <w:rsid w:val="00A26779"/>
    <w:rsid w:val="00A27922"/>
    <w:rsid w:val="00A32A41"/>
    <w:rsid w:val="00A4465E"/>
    <w:rsid w:val="00A44F7F"/>
    <w:rsid w:val="00A77E60"/>
    <w:rsid w:val="00A80180"/>
    <w:rsid w:val="00A83E0C"/>
    <w:rsid w:val="00A937FA"/>
    <w:rsid w:val="00AA5186"/>
    <w:rsid w:val="00AB0762"/>
    <w:rsid w:val="00AB2D7B"/>
    <w:rsid w:val="00AC656B"/>
    <w:rsid w:val="00AD483B"/>
    <w:rsid w:val="00AF14FB"/>
    <w:rsid w:val="00AF3A5E"/>
    <w:rsid w:val="00AF7DBE"/>
    <w:rsid w:val="00B020AD"/>
    <w:rsid w:val="00B17E0F"/>
    <w:rsid w:val="00B23072"/>
    <w:rsid w:val="00B25662"/>
    <w:rsid w:val="00B264E0"/>
    <w:rsid w:val="00B27094"/>
    <w:rsid w:val="00B30255"/>
    <w:rsid w:val="00B30FB7"/>
    <w:rsid w:val="00B43044"/>
    <w:rsid w:val="00B52913"/>
    <w:rsid w:val="00B53E78"/>
    <w:rsid w:val="00B60611"/>
    <w:rsid w:val="00B62A57"/>
    <w:rsid w:val="00B71ADE"/>
    <w:rsid w:val="00B769DF"/>
    <w:rsid w:val="00B773D5"/>
    <w:rsid w:val="00B935F3"/>
    <w:rsid w:val="00BA6369"/>
    <w:rsid w:val="00BA7C75"/>
    <w:rsid w:val="00BD0894"/>
    <w:rsid w:val="00BE0590"/>
    <w:rsid w:val="00BE0715"/>
    <w:rsid w:val="00BE22D3"/>
    <w:rsid w:val="00BF0CF5"/>
    <w:rsid w:val="00BF6807"/>
    <w:rsid w:val="00BF69E2"/>
    <w:rsid w:val="00BF73DC"/>
    <w:rsid w:val="00C13F4D"/>
    <w:rsid w:val="00C21E4C"/>
    <w:rsid w:val="00C24084"/>
    <w:rsid w:val="00C24B9E"/>
    <w:rsid w:val="00C439D4"/>
    <w:rsid w:val="00C4572A"/>
    <w:rsid w:val="00C46D9B"/>
    <w:rsid w:val="00C5115E"/>
    <w:rsid w:val="00C5212B"/>
    <w:rsid w:val="00C52D00"/>
    <w:rsid w:val="00C55814"/>
    <w:rsid w:val="00C72F3F"/>
    <w:rsid w:val="00C804CD"/>
    <w:rsid w:val="00C80A37"/>
    <w:rsid w:val="00CA5186"/>
    <w:rsid w:val="00CC42FE"/>
    <w:rsid w:val="00CE0A5A"/>
    <w:rsid w:val="00CF6845"/>
    <w:rsid w:val="00D03101"/>
    <w:rsid w:val="00D066D9"/>
    <w:rsid w:val="00D221CF"/>
    <w:rsid w:val="00D31B23"/>
    <w:rsid w:val="00D4649C"/>
    <w:rsid w:val="00D500BB"/>
    <w:rsid w:val="00D5507D"/>
    <w:rsid w:val="00D61943"/>
    <w:rsid w:val="00D61CE4"/>
    <w:rsid w:val="00D65238"/>
    <w:rsid w:val="00D71020"/>
    <w:rsid w:val="00D713D9"/>
    <w:rsid w:val="00D847DB"/>
    <w:rsid w:val="00D85485"/>
    <w:rsid w:val="00D868CE"/>
    <w:rsid w:val="00D87510"/>
    <w:rsid w:val="00D951BC"/>
    <w:rsid w:val="00D95305"/>
    <w:rsid w:val="00DA1312"/>
    <w:rsid w:val="00DA7301"/>
    <w:rsid w:val="00DC0276"/>
    <w:rsid w:val="00DD1531"/>
    <w:rsid w:val="00DE121D"/>
    <w:rsid w:val="00DE35F0"/>
    <w:rsid w:val="00DE4A1D"/>
    <w:rsid w:val="00DE4C6A"/>
    <w:rsid w:val="00E01D52"/>
    <w:rsid w:val="00E06145"/>
    <w:rsid w:val="00E129FD"/>
    <w:rsid w:val="00E312FD"/>
    <w:rsid w:val="00E334A9"/>
    <w:rsid w:val="00E33C2A"/>
    <w:rsid w:val="00E413DE"/>
    <w:rsid w:val="00E64B55"/>
    <w:rsid w:val="00E7260A"/>
    <w:rsid w:val="00E7484C"/>
    <w:rsid w:val="00E75427"/>
    <w:rsid w:val="00E80C84"/>
    <w:rsid w:val="00E80E8D"/>
    <w:rsid w:val="00E82738"/>
    <w:rsid w:val="00E909DF"/>
    <w:rsid w:val="00E91018"/>
    <w:rsid w:val="00E97D52"/>
    <w:rsid w:val="00EA282A"/>
    <w:rsid w:val="00EB0462"/>
    <w:rsid w:val="00EB2007"/>
    <w:rsid w:val="00EB7A4B"/>
    <w:rsid w:val="00EC1D11"/>
    <w:rsid w:val="00EC2366"/>
    <w:rsid w:val="00EC3559"/>
    <w:rsid w:val="00EC401A"/>
    <w:rsid w:val="00EC726D"/>
    <w:rsid w:val="00ED0D24"/>
    <w:rsid w:val="00ED1CC2"/>
    <w:rsid w:val="00EE4CDC"/>
    <w:rsid w:val="00EF3EB9"/>
    <w:rsid w:val="00EF586A"/>
    <w:rsid w:val="00F0629A"/>
    <w:rsid w:val="00F12261"/>
    <w:rsid w:val="00F3491C"/>
    <w:rsid w:val="00F45581"/>
    <w:rsid w:val="00F4641E"/>
    <w:rsid w:val="00F53198"/>
    <w:rsid w:val="00F64615"/>
    <w:rsid w:val="00F67B05"/>
    <w:rsid w:val="00F70118"/>
    <w:rsid w:val="00F74E6A"/>
    <w:rsid w:val="00F768AA"/>
    <w:rsid w:val="00F80C8E"/>
    <w:rsid w:val="00F81206"/>
    <w:rsid w:val="00F81FDE"/>
    <w:rsid w:val="00F8505B"/>
    <w:rsid w:val="00F904CC"/>
    <w:rsid w:val="00F95192"/>
    <w:rsid w:val="00F9646B"/>
    <w:rsid w:val="00FB440B"/>
    <w:rsid w:val="00FD3D08"/>
    <w:rsid w:val="00FD5A02"/>
    <w:rsid w:val="00FE029B"/>
    <w:rsid w:val="00FE0C7A"/>
    <w:rsid w:val="00FE24DC"/>
    <w:rsid w:val="00FE4BE2"/>
    <w:rsid w:val="00FE5621"/>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4</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5</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6</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7</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1</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8</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9</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10</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11</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12</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13</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14</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15</b:RefOrder>
  </b:Source>
  <b:Source>
    <b:Tag>Mis07</b:Tag>
    <b:SourceType>Book</b:SourceType>
    <b:Guid>{39A5BF44-C1E0-4415-9C4D-E61485FA29A2}</b:Guid>
    <b:Title>Monetary Policy Strategy</b:Title>
    <b:Year>2007</b:Year>
    <b:Author>
      <b:Author>
        <b:NameList>
          <b:Person>
            <b:Last>Mishkin</b:Last>
            <b:First>Frederic</b:First>
          </b:Person>
        </b:NameList>
      </b:Author>
    </b:Author>
    <b:RefOrder>16</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2</b:RefOrder>
  </b:Source>
  <b:Source>
    <b:Tag>Ley00</b:Tag>
    <b:SourceType>Book</b:SourceType>
    <b:Guid>{C1052D94-3C59-4AB1-88CE-3D7FE8E07CE0}</b:Guid>
    <b:Title>Decreto 94-2000</b:Title>
    <b:Year>2000</b:Year>
    <b:Author>
      <b:Author>
        <b:NameList>
          <b:Person>
            <b:Last>Ley de Libre Negociación de Divisas</b:Last>
          </b:Person>
        </b:NameList>
      </b:Author>
    </b:Author>
    <b:RefOrder>17</b:RefOrder>
  </b:Source>
  <b:Source>
    <b:Tag>Jun11</b:Tag>
    <b:SourceType>Book</b:SourceType>
    <b:Guid>{00B61A56-0225-4731-9E71-700E2B147009}</b:Guid>
    <b:Title>Resolución 171-2011</b:Title>
    <b:Year>2011</b:Year>
    <b:Author>
      <b:Author>
        <b:NameList>
          <b:Person>
            <b:First>Junata Monetaria</b:First>
          </b:Person>
        </b:NameList>
      </b:Author>
    </b:Author>
    <b:RefOrder>18</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19</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3</b:RefOrder>
  </b:Source>
</b:Sources>
</file>

<file path=customXml/itemProps1.xml><?xml version="1.0" encoding="utf-8"?>
<ds:datastoreItem xmlns:ds="http://schemas.openxmlformats.org/officeDocument/2006/customXml" ds:itemID="{6AA814F7-6A24-4D7F-A1D1-3A7B63F13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5167</Words>
  <Characters>28422</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4</cp:revision>
  <cp:lastPrinted>2022-08-16T05:16:00Z</cp:lastPrinted>
  <dcterms:created xsi:type="dcterms:W3CDTF">2022-08-16T05:16:00Z</dcterms:created>
  <dcterms:modified xsi:type="dcterms:W3CDTF">2022-08-16T05:20:00Z</dcterms:modified>
</cp:coreProperties>
</file>