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A00EA" w14:textId="5B532F4A" w:rsidR="000F628E" w:rsidRPr="007917FD" w:rsidRDefault="000F628E" w:rsidP="0065505F">
      <w:pPr>
        <w:jc w:val="center"/>
        <w:rPr>
          <w:rFonts w:asciiTheme="majorHAnsi" w:hAnsiTheme="majorHAnsi" w:cstheme="majorHAnsi"/>
          <w:b/>
          <w:bCs/>
          <w:sz w:val="40"/>
          <w:szCs w:val="40"/>
          <w:u w:val="single"/>
        </w:rPr>
      </w:pPr>
      <w:r w:rsidRPr="007917FD">
        <w:rPr>
          <w:rFonts w:asciiTheme="majorHAnsi" w:hAnsiTheme="majorHAnsi" w:cstheme="majorHAnsi"/>
          <w:b/>
          <w:bCs/>
          <w:sz w:val="40"/>
          <w:szCs w:val="40"/>
          <w:u w:val="single"/>
        </w:rPr>
        <w:t>Langes 19. Jahrhundert</w:t>
      </w:r>
      <w:r w:rsidR="0065505F" w:rsidRPr="007917FD">
        <w:rPr>
          <w:rFonts w:asciiTheme="majorHAnsi" w:hAnsiTheme="majorHAnsi" w:cstheme="majorHAnsi"/>
          <w:b/>
          <w:bCs/>
          <w:sz w:val="40"/>
          <w:szCs w:val="40"/>
          <w:u w:val="single"/>
        </w:rPr>
        <w:t xml:space="preserve"> – in Wien</w:t>
      </w:r>
    </w:p>
    <w:p w14:paraId="06A0C919" w14:textId="144263B3" w:rsidR="000F628E" w:rsidRPr="00612BC6" w:rsidRDefault="0065505F" w:rsidP="000F628E">
      <w:pPr>
        <w:rPr>
          <w:rFonts w:asciiTheme="majorHAnsi" w:hAnsiTheme="majorHAnsi" w:cstheme="majorHAnsi"/>
          <w:i/>
          <w:iCs/>
        </w:rPr>
      </w:pPr>
      <w:r w:rsidRPr="0065505F">
        <w:rPr>
          <w:rFonts w:asciiTheme="majorHAnsi" w:hAnsiTheme="majorHAnsi" w:cstheme="majorHAnsi"/>
          <w:noProof/>
        </w:rPr>
        <w:drawing>
          <wp:anchor distT="0" distB="0" distL="114300" distR="114300" simplePos="0" relativeHeight="251658240" behindDoc="1" locked="0" layoutInCell="1" allowOverlap="1" wp14:anchorId="3165E21F" wp14:editId="637B6FEE">
            <wp:simplePos x="0" y="0"/>
            <wp:positionH relativeFrom="margin">
              <wp:align>left</wp:align>
            </wp:positionH>
            <wp:positionV relativeFrom="paragraph">
              <wp:posOffset>6985</wp:posOffset>
            </wp:positionV>
            <wp:extent cx="3714115" cy="2644775"/>
            <wp:effectExtent l="0" t="0" r="635" b="3175"/>
            <wp:wrapTight wrapText="bothSides">
              <wp:wrapPolygon edited="0">
                <wp:start x="0" y="0"/>
                <wp:lineTo x="0" y="21470"/>
                <wp:lineTo x="21493" y="21470"/>
                <wp:lineTo x="21493"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4115" cy="2644775"/>
                    </a:xfrm>
                    <a:prstGeom prst="rect">
                      <a:avLst/>
                    </a:prstGeom>
                    <a:noFill/>
                    <a:ln>
                      <a:noFill/>
                    </a:ln>
                  </pic:spPr>
                </pic:pic>
              </a:graphicData>
            </a:graphic>
          </wp:anchor>
        </w:drawing>
      </w:r>
      <w:r w:rsidR="000F628E" w:rsidRPr="0065505F">
        <w:rPr>
          <w:rFonts w:asciiTheme="majorHAnsi" w:hAnsiTheme="majorHAnsi" w:cstheme="majorHAnsi"/>
        </w:rPr>
        <w:t xml:space="preserve"> </w:t>
      </w:r>
      <w:r w:rsidR="000F628E" w:rsidRPr="00612BC6">
        <w:rPr>
          <w:rFonts w:asciiTheme="majorHAnsi" w:hAnsiTheme="majorHAnsi" w:cstheme="majorHAnsi"/>
          <w:i/>
          <w:iCs/>
          <w:sz w:val="18"/>
          <w:szCs w:val="18"/>
        </w:rPr>
        <w:t>Opernkreuzung, Aquarell von Rudolf von Alt, 1876</w:t>
      </w:r>
    </w:p>
    <w:p w14:paraId="1A4957DB" w14:textId="449192A8" w:rsidR="000F628E" w:rsidRPr="0065505F" w:rsidRDefault="000F628E" w:rsidP="000F628E">
      <w:pPr>
        <w:rPr>
          <w:rFonts w:asciiTheme="majorHAnsi" w:hAnsiTheme="majorHAnsi" w:cstheme="majorHAnsi"/>
        </w:rPr>
      </w:pPr>
      <w:r w:rsidRPr="0065505F">
        <w:rPr>
          <w:rFonts w:asciiTheme="majorHAnsi" w:hAnsiTheme="majorHAnsi" w:cstheme="majorHAnsi"/>
        </w:rPr>
        <w:t xml:space="preserve">Die Bezeichnung "langes 19. Jahrhundert" geht auf den Historiker Eric J. Hobsbawm zurück und umfasst den Zeitraum von circa 1789 bis 1914. Mehr als an konkreten Jahreszahlen orientieren sich Beginn und Ende des </w:t>
      </w:r>
      <w:r w:rsidR="00612BC6" w:rsidRPr="0065505F">
        <w:rPr>
          <w:rFonts w:asciiTheme="majorHAnsi" w:hAnsiTheme="majorHAnsi" w:cstheme="majorHAnsi"/>
        </w:rPr>
        <w:t>Langen</w:t>
      </w:r>
      <w:r w:rsidRPr="0065505F">
        <w:rPr>
          <w:rFonts w:asciiTheme="majorHAnsi" w:hAnsiTheme="majorHAnsi" w:cstheme="majorHAnsi"/>
        </w:rPr>
        <w:t xml:space="preserve"> 19. Jahrhunderts an als wesentlich erachteten Umbrüchen. So markieren üblicherweise die Französische Revolution, das Aufstreben des Bürgertums und die beginnende Industrialisierung den Anfang, der Ausbruch des Ersten Weltkriegs das Ende dieser Periode. Für den folgenden Abriss über die Geschichte Wiens während des </w:t>
      </w:r>
      <w:r w:rsidR="00612BC6" w:rsidRPr="0065505F">
        <w:rPr>
          <w:rFonts w:asciiTheme="majorHAnsi" w:hAnsiTheme="majorHAnsi" w:cstheme="majorHAnsi"/>
        </w:rPr>
        <w:t>Langen</w:t>
      </w:r>
      <w:r w:rsidRPr="0065505F">
        <w:rPr>
          <w:rFonts w:asciiTheme="majorHAnsi" w:hAnsiTheme="majorHAnsi" w:cstheme="majorHAnsi"/>
        </w:rPr>
        <w:t xml:space="preserve"> 19. Jahrhunderts </w:t>
      </w:r>
      <w:proofErr w:type="gramStart"/>
      <w:r w:rsidRPr="0065505F">
        <w:rPr>
          <w:rFonts w:asciiTheme="majorHAnsi" w:hAnsiTheme="majorHAnsi" w:cstheme="majorHAnsi"/>
        </w:rPr>
        <w:t>wurden</w:t>
      </w:r>
      <w:proofErr w:type="gramEnd"/>
      <w:r w:rsidRPr="0065505F">
        <w:rPr>
          <w:rFonts w:asciiTheme="majorHAnsi" w:hAnsiTheme="majorHAnsi" w:cstheme="majorHAnsi"/>
        </w:rPr>
        <w:t xml:space="preserve"> der Tod Kaiser Josephs II. 1790 und das Kriegsende 1918 als Eckpfeiler gewählt.</w:t>
      </w:r>
    </w:p>
    <w:p w14:paraId="06806C31" w14:textId="3ADFD7FE" w:rsidR="0065505F" w:rsidRDefault="0065505F" w:rsidP="000F628E">
      <w:pPr>
        <w:rPr>
          <w:rFonts w:asciiTheme="majorHAnsi" w:hAnsiTheme="majorHAnsi" w:cstheme="majorHAnsi"/>
          <w:b/>
          <w:bCs/>
          <w:sz w:val="32"/>
          <w:szCs w:val="32"/>
        </w:rPr>
      </w:pPr>
    </w:p>
    <w:p w14:paraId="6E56A8BE" w14:textId="6DC54D6F" w:rsidR="000F628E" w:rsidRPr="0065505F" w:rsidRDefault="000F628E" w:rsidP="000F628E">
      <w:pPr>
        <w:rPr>
          <w:rFonts w:asciiTheme="majorHAnsi" w:hAnsiTheme="majorHAnsi" w:cstheme="majorHAnsi"/>
          <w:b/>
          <w:bCs/>
          <w:sz w:val="32"/>
          <w:szCs w:val="32"/>
        </w:rPr>
      </w:pPr>
      <w:r w:rsidRPr="0065505F">
        <w:rPr>
          <w:rFonts w:asciiTheme="majorHAnsi" w:hAnsiTheme="majorHAnsi" w:cstheme="majorHAnsi"/>
          <w:b/>
          <w:bCs/>
          <w:sz w:val="32"/>
          <w:szCs w:val="32"/>
        </w:rPr>
        <w:t>Bevölkerung – Sozialstruktur – Lebensumstände</w:t>
      </w:r>
    </w:p>
    <w:p w14:paraId="0D946116" w14:textId="1887ED5D" w:rsidR="000F628E" w:rsidRPr="0065505F" w:rsidRDefault="000F628E" w:rsidP="000F628E">
      <w:pPr>
        <w:rPr>
          <w:rFonts w:asciiTheme="majorHAnsi" w:hAnsiTheme="majorHAnsi" w:cstheme="majorHAnsi"/>
        </w:rPr>
      </w:pPr>
      <w:r w:rsidRPr="0065505F">
        <w:rPr>
          <w:rFonts w:asciiTheme="majorHAnsi" w:hAnsiTheme="majorHAnsi" w:cstheme="majorHAnsi"/>
        </w:rPr>
        <w:t xml:space="preserve">Wien war im 19. Jahrhundert von einem enormen </w:t>
      </w:r>
      <w:proofErr w:type="spellStart"/>
      <w:r w:rsidRPr="0065505F">
        <w:rPr>
          <w:rFonts w:asciiTheme="majorHAnsi" w:hAnsiTheme="majorHAnsi" w:cstheme="majorHAnsi"/>
        </w:rPr>
        <w:t>Bevölkerunswachstum</w:t>
      </w:r>
      <w:proofErr w:type="spellEnd"/>
      <w:r w:rsidRPr="0065505F">
        <w:rPr>
          <w:rFonts w:asciiTheme="majorHAnsi" w:hAnsiTheme="majorHAnsi" w:cstheme="majorHAnsi"/>
        </w:rPr>
        <w:t xml:space="preserve"> geprägt. Zählte die Stadt samt Vorstädten um 1800 rund 6.600 Häuser und circa 230.000 Einwohnerinnen und Einwohner, lebten um 1910 rund zwei Millionen Menschen in Wien. Dieser starke Zuwachs setzte um 1820 ein und ist vor allem auf eine kontinuierliche Zuwanderung, primär aus den böhmischen Ländern, zurückzuführen. Unter den Migrantinnen und Migranten waren zahlreiche Dienstbotinnen und Dienstboten, Handwerksgesellen und ungelernte Lohnarbeiterinnen und Lohnarbeiter, die sich in der Residenzstadt eine Anstellung erhofften. Die Aufhebung der Grundherrschaft 1848, die im Staatsgrundgesetz 1867 verankerte Bewegungsfreiheit sowie Infrastrukturmaßnahmen wie die Eröffnung der ersten Eisenbahnstrecken beförderten die Mobilität. Die Säuglings- und Kleinkindsterblichkeit war bis in die 1860er Jahre hoch. Krankheiten wie Typhus, Cholera, Pocken und vor allem die als "Wiener Krankheit" bezeichnete Tuberkulose führten dazu, dass die durchschnittliche Lebenserwartung im Vergleich zur Frühen Neuzeit kaum anstieg. Allein die Cholera, die 1830 erstmals in Europa auftrat, führte in Wien zu mehreren schweren Epidemien, die rund 18.000 Menschen das Leben kosteten. Im letzten Drittel des 19. Jahrhunderts führten Maßnahmen der "Städteassanierung" zu besseren hygienischen Verhältnissen und einem Rückgang der Mortalität.</w:t>
      </w:r>
    </w:p>
    <w:p w14:paraId="171EE369" w14:textId="4A0B1835" w:rsidR="0065505F" w:rsidRDefault="0065505F" w:rsidP="000F628E">
      <w:pPr>
        <w:rPr>
          <w:rFonts w:asciiTheme="majorHAnsi" w:hAnsiTheme="majorHAnsi" w:cstheme="majorHAnsi"/>
        </w:rPr>
      </w:pPr>
    </w:p>
    <w:p w14:paraId="1C4E862D" w14:textId="77777777" w:rsidR="00612BC6" w:rsidRDefault="00612BC6" w:rsidP="000F628E">
      <w:pPr>
        <w:rPr>
          <w:rFonts w:asciiTheme="majorHAnsi" w:hAnsiTheme="majorHAnsi" w:cstheme="majorHAnsi"/>
        </w:rPr>
      </w:pPr>
    </w:p>
    <w:p w14:paraId="031016E0" w14:textId="77777777" w:rsidR="00612BC6" w:rsidRDefault="00612BC6" w:rsidP="000F628E">
      <w:pPr>
        <w:rPr>
          <w:rFonts w:asciiTheme="majorHAnsi" w:hAnsiTheme="majorHAnsi" w:cstheme="majorHAnsi"/>
        </w:rPr>
      </w:pPr>
    </w:p>
    <w:p w14:paraId="0CFE9F56" w14:textId="77777777" w:rsidR="00612BC6" w:rsidRDefault="00612BC6" w:rsidP="000F628E">
      <w:pPr>
        <w:rPr>
          <w:rFonts w:asciiTheme="majorHAnsi" w:hAnsiTheme="majorHAnsi" w:cstheme="majorHAnsi"/>
        </w:rPr>
      </w:pPr>
    </w:p>
    <w:p w14:paraId="103C5710" w14:textId="77777777" w:rsidR="00612BC6" w:rsidRDefault="00612BC6" w:rsidP="000F628E">
      <w:pPr>
        <w:rPr>
          <w:rFonts w:asciiTheme="majorHAnsi" w:hAnsiTheme="majorHAnsi" w:cstheme="majorHAnsi"/>
        </w:rPr>
      </w:pPr>
    </w:p>
    <w:p w14:paraId="105D3760" w14:textId="2BA3C392" w:rsidR="000F628E" w:rsidRPr="00612BC6" w:rsidRDefault="00612BC6" w:rsidP="00612BC6">
      <w:pPr>
        <w:rPr>
          <w:rFonts w:asciiTheme="majorHAnsi" w:hAnsiTheme="majorHAnsi" w:cstheme="majorHAnsi"/>
        </w:rPr>
      </w:pPr>
      <w:r w:rsidRPr="0065505F">
        <w:rPr>
          <w:rFonts w:asciiTheme="majorHAnsi" w:hAnsiTheme="majorHAnsi" w:cstheme="majorHAnsi"/>
          <w:noProof/>
        </w:rPr>
        <w:lastRenderedPageBreak/>
        <w:drawing>
          <wp:anchor distT="0" distB="0" distL="114300" distR="114300" simplePos="0" relativeHeight="251660288" behindDoc="1" locked="0" layoutInCell="1" allowOverlap="1" wp14:anchorId="465892A3" wp14:editId="43162197">
            <wp:simplePos x="0" y="0"/>
            <wp:positionH relativeFrom="column">
              <wp:posOffset>-67945</wp:posOffset>
            </wp:positionH>
            <wp:positionV relativeFrom="paragraph">
              <wp:posOffset>5715</wp:posOffset>
            </wp:positionV>
            <wp:extent cx="3714750" cy="2638425"/>
            <wp:effectExtent l="0" t="0" r="0" b="9525"/>
            <wp:wrapTight wrapText="bothSides">
              <wp:wrapPolygon edited="0">
                <wp:start x="0" y="0"/>
                <wp:lineTo x="0" y="21522"/>
                <wp:lineTo x="21489" y="21522"/>
                <wp:lineTo x="2148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14750" cy="2638425"/>
                    </a:xfrm>
                    <a:prstGeom prst="rect">
                      <a:avLst/>
                    </a:prstGeom>
                  </pic:spPr>
                </pic:pic>
              </a:graphicData>
            </a:graphic>
          </wp:anchor>
        </w:drawing>
      </w:r>
      <w:r w:rsidR="000F628E" w:rsidRPr="00612BC6">
        <w:rPr>
          <w:rFonts w:asciiTheme="majorHAnsi" w:hAnsiTheme="majorHAnsi" w:cstheme="majorHAnsi"/>
          <w:i/>
          <w:iCs/>
          <w:sz w:val="18"/>
          <w:szCs w:val="18"/>
        </w:rPr>
        <w:t>Ball der Stadt Wien im Rathaus, 1904, Wien Museum</w:t>
      </w:r>
    </w:p>
    <w:p w14:paraId="6322220F" w14:textId="6F477C60" w:rsidR="000F628E" w:rsidRPr="0065505F" w:rsidRDefault="000F628E" w:rsidP="000F628E">
      <w:pPr>
        <w:rPr>
          <w:rFonts w:asciiTheme="majorHAnsi" w:hAnsiTheme="majorHAnsi" w:cstheme="majorHAnsi"/>
        </w:rPr>
      </w:pPr>
    </w:p>
    <w:p w14:paraId="2F817E87" w14:textId="0D68FD91" w:rsidR="000F628E" w:rsidRPr="0065505F" w:rsidRDefault="000F628E" w:rsidP="000F628E">
      <w:pPr>
        <w:rPr>
          <w:rFonts w:asciiTheme="majorHAnsi" w:hAnsiTheme="majorHAnsi" w:cstheme="majorHAnsi"/>
        </w:rPr>
      </w:pPr>
      <w:r w:rsidRPr="0065505F">
        <w:rPr>
          <w:rFonts w:asciiTheme="majorHAnsi" w:hAnsiTheme="majorHAnsi" w:cstheme="majorHAnsi"/>
        </w:rPr>
        <w:t xml:space="preserve">Im 19. Jahrhundert wuchs das obrigkeitliche Interesse an der Bevölkerungsentwicklung und -zusammensetzung. Nach einem als unzureichend erachteten ersten Versuch 1857 wurden 1869 und ab 1880 alle zehn Jahre (bis zum Ausbruch des Ersten Weltkriegs) Volkszählungen nach dem Volkszählungsgesetz von 1869 durchgeführt, um die Einwohnerinnen und Einwohner systematisch zu erfassen. Die Möglichkeiten, eine Ehe einzugehen, einen Hausstand zu gründen und legitim Kinder in die Welt zu setzen, waren reglementiert. Bis in das zweite Drittel des 19. Jahrhunderts war es nur privilegierten Bevölkerungsgruppen, wie beispielsweise Angehörigen des Adels, Beamten, Haus- und Gutsbesitzern, gestattet, ohne Einholen eines Ehekonsenses zu heiraten. Alle anderen benötigten bis 1868 eine behördliche Genehmigung durch den Magistrat oder die zuständige Grund- und Ortsobrigkeit. Um die Zuständigkeit in Eheangelegenheiten entwickelte sich ein regelrechtes Tauziehen. War die Ehe im </w:t>
      </w:r>
      <w:proofErr w:type="spellStart"/>
      <w:r w:rsidRPr="0065505F">
        <w:rPr>
          <w:rFonts w:asciiTheme="majorHAnsi" w:hAnsiTheme="majorHAnsi" w:cstheme="majorHAnsi"/>
        </w:rPr>
        <w:t>Josephinischen</w:t>
      </w:r>
      <w:proofErr w:type="spellEnd"/>
      <w:r w:rsidRPr="0065505F">
        <w:rPr>
          <w:rFonts w:asciiTheme="majorHAnsi" w:hAnsiTheme="majorHAnsi" w:cstheme="majorHAnsi"/>
        </w:rPr>
        <w:t xml:space="preserve"> Ehepatent von 1783 als ein "bürgerlicher Vertrag" bezeichnet und die Ehegerichtsbarkeit von den kirchlichen an die weltlichen Behörden übertragen worden, fielen die Eheagenden mit dem Konkordat von 1855 neuerlich in den Bereich der kirchlichen Jurisdiktion. Erst nachdem in Folge des Staatsgrundgesetzes 1867 das Konkordat durch die im Reichsrat 1868 beschlossenen "Maigesetze" sistiert worden war, fiel die katholische Ehegerichtsbarkeit wieder den weltlichen Gerichten zu. Erstmals konnten nun – unter bestimmten Voraussetzungen – Ehen auch vor der politischen Bezirksbehörde geschlossen werden. Am 12. September 1870 wurde in Wien die erste dieser sogenannten Notzivilehen durch Bürgermeister Cajetan Felder geschlossen.</w:t>
      </w:r>
    </w:p>
    <w:p w14:paraId="15DFDC29" w14:textId="3D10D33D" w:rsidR="000F628E" w:rsidRPr="00612BC6" w:rsidRDefault="000F628E" w:rsidP="000F628E">
      <w:pPr>
        <w:rPr>
          <w:rFonts w:asciiTheme="majorHAnsi" w:hAnsiTheme="majorHAnsi" w:cstheme="majorHAnsi"/>
          <w:i/>
          <w:iCs/>
          <w:sz w:val="18"/>
          <w:szCs w:val="18"/>
        </w:rPr>
      </w:pPr>
      <w:r w:rsidRPr="00612BC6">
        <w:rPr>
          <w:rFonts w:asciiTheme="majorHAnsi" w:hAnsiTheme="majorHAnsi" w:cstheme="majorHAnsi"/>
          <w:i/>
          <w:iCs/>
          <w:noProof/>
          <w:sz w:val="18"/>
          <w:szCs w:val="18"/>
        </w:rPr>
        <w:drawing>
          <wp:anchor distT="0" distB="0" distL="114300" distR="114300" simplePos="0" relativeHeight="251661312" behindDoc="1" locked="0" layoutInCell="1" allowOverlap="1" wp14:anchorId="0E6EDD2D" wp14:editId="1D7B64F7">
            <wp:simplePos x="0" y="0"/>
            <wp:positionH relativeFrom="column">
              <wp:posOffset>1905</wp:posOffset>
            </wp:positionH>
            <wp:positionV relativeFrom="paragraph">
              <wp:posOffset>2540</wp:posOffset>
            </wp:positionV>
            <wp:extent cx="3714750" cy="2943225"/>
            <wp:effectExtent l="0" t="0" r="0" b="9525"/>
            <wp:wrapTight wrapText="bothSides">
              <wp:wrapPolygon edited="0">
                <wp:start x="0" y="0"/>
                <wp:lineTo x="0" y="21530"/>
                <wp:lineTo x="21489" y="21530"/>
                <wp:lineTo x="21489"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14750" cy="2943225"/>
                    </a:xfrm>
                    <a:prstGeom prst="rect">
                      <a:avLst/>
                    </a:prstGeom>
                  </pic:spPr>
                </pic:pic>
              </a:graphicData>
            </a:graphic>
          </wp:anchor>
        </w:drawing>
      </w:r>
      <w:proofErr w:type="spellStart"/>
      <w:r w:rsidRPr="00612BC6">
        <w:rPr>
          <w:rFonts w:asciiTheme="majorHAnsi" w:hAnsiTheme="majorHAnsi" w:cstheme="majorHAnsi"/>
          <w:i/>
          <w:iCs/>
          <w:sz w:val="18"/>
          <w:szCs w:val="18"/>
        </w:rPr>
        <w:t>Salzergasse</w:t>
      </w:r>
      <w:proofErr w:type="spellEnd"/>
      <w:r w:rsidRPr="00612BC6">
        <w:rPr>
          <w:rFonts w:asciiTheme="majorHAnsi" w:hAnsiTheme="majorHAnsi" w:cstheme="majorHAnsi"/>
          <w:i/>
          <w:iCs/>
          <w:sz w:val="18"/>
          <w:szCs w:val="18"/>
        </w:rPr>
        <w:t>, 1901, Wien Museum</w:t>
      </w:r>
    </w:p>
    <w:p w14:paraId="480DBF93" w14:textId="732ACF88" w:rsidR="000F628E" w:rsidRPr="0065505F" w:rsidRDefault="000F628E" w:rsidP="000F628E">
      <w:pPr>
        <w:rPr>
          <w:rFonts w:asciiTheme="majorHAnsi" w:hAnsiTheme="majorHAnsi" w:cstheme="majorHAnsi"/>
        </w:rPr>
      </w:pPr>
    </w:p>
    <w:p w14:paraId="527B4A76" w14:textId="4FF136F9" w:rsidR="000F628E" w:rsidRPr="0065505F" w:rsidRDefault="000F628E" w:rsidP="000F628E">
      <w:pPr>
        <w:rPr>
          <w:rFonts w:asciiTheme="majorHAnsi" w:hAnsiTheme="majorHAnsi" w:cstheme="majorHAnsi"/>
        </w:rPr>
      </w:pPr>
      <w:r w:rsidRPr="0065505F">
        <w:rPr>
          <w:rFonts w:asciiTheme="majorHAnsi" w:hAnsiTheme="majorHAnsi" w:cstheme="majorHAnsi"/>
        </w:rPr>
        <w:t>Trotz oder gerade wegen der restriktiven Heiratspolitik waren ledige Mütter und unehelich geborene Kinder keine Seltenheit. Um 1850 lag die Illegitimitätsrate in Wien bei rund 50 Prozent. Die Kindersterblichkeit bei unehelich geborenen Kindern war überdurchschnittlich hoch und ledige Mütter sozial stigmatisiert. Um 1850 nahm das Wiener Findelhaus rund 20 bis 30 Kinder täglich auf, was ungefähr einem Drittel aller Geburten in Wien entsprach. Circa 80 Prozent der ins Findelhaus abgegebenen Kinder überlebten nicht; die meisten von ihnen starben noch im ersten Lebensjahr.</w:t>
      </w:r>
    </w:p>
    <w:p w14:paraId="7B153C7A" w14:textId="69E016F2" w:rsidR="000F628E" w:rsidRPr="0065505F" w:rsidRDefault="000F628E" w:rsidP="000F628E">
      <w:pPr>
        <w:rPr>
          <w:rFonts w:asciiTheme="majorHAnsi" w:hAnsiTheme="majorHAnsi" w:cstheme="majorHAnsi"/>
        </w:rPr>
      </w:pPr>
      <w:r w:rsidRPr="0065505F">
        <w:rPr>
          <w:rFonts w:asciiTheme="majorHAnsi" w:hAnsiTheme="majorHAnsi" w:cstheme="majorHAnsi"/>
        </w:rPr>
        <w:lastRenderedPageBreak/>
        <w:t xml:space="preserve">Die Familienformen im 19. Jahrhundert waren vielfältig. In adeligen und großbürgerlichen Haushalten lebten Familie und Dienerschaft üblicherweise in einem patriarchalisch und hierarchisch streng strukturierten Sozialgefüge zumeist unter einem Dach. Im Beamtenhaushalt und bei wohlhabenden Handwerkern bildete sich eine Trennung zwischen Arbeitsplatz und Privatsphäre, männlichen und weiblichen Aufgabenbereichen heraus, die die Tätigkeiten der Ehefrau zunehmend auf den Bereich des Hauses, die Haushaltsführung und Kindererziehung einschränkte. Auf das Gros der städtischen Bevölkerung trafen diese Lebensformen allerdings nicht zu. Zusätzlich zur nicht entlohnten, arbeitsintensiven Hausarbeit waren viele Frauen erwerbstätig. Sie waren oftmals im Niedriglohnsektor beschäftigt, arbeiteten im Verkauf, als Dienstbotinnen, Lohnarbeiterinnen, im Gast- und Reinigungsgewerbe oder in der Textil- und Bekleidungsindustrie. Besonders im Bereich der Bekleidungsindustrie war die Heimarbeit sehr verbreitet, bei der alle Familienmitglieder – auch Kinder – mitarbeiteten und damit zum Lebensunterhalt beitrugen. Um 1870 gingen rund 47 Prozent aller Wienerinnen im erwerbsfähigen Alter einem Beruf nach. Die Lebensverhältnisse waren beengt, die Aufnahme von Untermietern und Bettgehern oft die einzige Möglichkeit, finanziell das Auslangen zu finden. Kinderarbeit war weit verbreitet, diesbezügliche Einschränkungen in der Gewerbeordnung oder Kinderschutzgesetze änderten an der Lebensrealität nur wenig. Für die zahlreichen Waisen wurden ab den 1860er Jahren städtische Waisenhäuser errichtet. Aufbauend auf die </w:t>
      </w:r>
      <w:proofErr w:type="spellStart"/>
      <w:r w:rsidRPr="0065505F">
        <w:rPr>
          <w:rFonts w:asciiTheme="majorHAnsi" w:hAnsiTheme="majorHAnsi" w:cstheme="majorHAnsi"/>
        </w:rPr>
        <w:t>Theresianische</w:t>
      </w:r>
      <w:proofErr w:type="spellEnd"/>
      <w:r w:rsidRPr="0065505F">
        <w:rPr>
          <w:rFonts w:asciiTheme="majorHAnsi" w:hAnsiTheme="majorHAnsi" w:cstheme="majorHAnsi"/>
        </w:rPr>
        <w:t xml:space="preserve"> Schulordnung von 1774 wurde 1869 das Reichsvolksschulgesetz verabschiedet, das eine achtjährige allgemeine Schulbildung vorsah.</w:t>
      </w:r>
    </w:p>
    <w:p w14:paraId="78BE01A3" w14:textId="6BF8D882" w:rsidR="000F628E" w:rsidRPr="00612BC6" w:rsidRDefault="00612BC6" w:rsidP="000F628E">
      <w:pPr>
        <w:rPr>
          <w:rFonts w:asciiTheme="majorHAnsi" w:hAnsiTheme="majorHAnsi" w:cstheme="majorHAnsi"/>
          <w:i/>
          <w:iCs/>
          <w:sz w:val="18"/>
          <w:szCs w:val="18"/>
        </w:rPr>
      </w:pPr>
      <w:r w:rsidRPr="00612BC6">
        <w:rPr>
          <w:rFonts w:asciiTheme="majorHAnsi" w:hAnsiTheme="majorHAnsi" w:cstheme="majorHAnsi"/>
          <w:i/>
          <w:iCs/>
          <w:noProof/>
        </w:rPr>
        <w:drawing>
          <wp:anchor distT="0" distB="0" distL="114300" distR="114300" simplePos="0" relativeHeight="251659264" behindDoc="1" locked="0" layoutInCell="1" allowOverlap="1" wp14:anchorId="65EF964A" wp14:editId="46463F58">
            <wp:simplePos x="0" y="0"/>
            <wp:positionH relativeFrom="column">
              <wp:posOffset>-4445</wp:posOffset>
            </wp:positionH>
            <wp:positionV relativeFrom="paragraph">
              <wp:posOffset>112395</wp:posOffset>
            </wp:positionV>
            <wp:extent cx="1864360" cy="2442845"/>
            <wp:effectExtent l="0" t="0" r="2540" b="0"/>
            <wp:wrapTight wrapText="bothSides">
              <wp:wrapPolygon edited="0">
                <wp:start x="0" y="0"/>
                <wp:lineTo x="0" y="21392"/>
                <wp:lineTo x="21409" y="21392"/>
                <wp:lineTo x="21409"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64360" cy="2442845"/>
                    </a:xfrm>
                    <a:prstGeom prst="rect">
                      <a:avLst/>
                    </a:prstGeom>
                  </pic:spPr>
                </pic:pic>
              </a:graphicData>
            </a:graphic>
          </wp:anchor>
        </w:drawing>
      </w:r>
      <w:r w:rsidR="000F628E" w:rsidRPr="00612BC6">
        <w:rPr>
          <w:rFonts w:asciiTheme="majorHAnsi" w:hAnsiTheme="majorHAnsi" w:cstheme="majorHAnsi"/>
          <w:i/>
          <w:iCs/>
          <w:sz w:val="18"/>
          <w:szCs w:val="18"/>
        </w:rPr>
        <w:t>Die Seite zum Buchstaben G im "Neuen ABC-Bilderbuch, um 1820, Wienbibliothek im Rathaus</w:t>
      </w:r>
    </w:p>
    <w:p w14:paraId="2C51CB05" w14:textId="70939C7B" w:rsidR="000F628E" w:rsidRPr="0065505F" w:rsidRDefault="000F628E" w:rsidP="000F628E">
      <w:pPr>
        <w:rPr>
          <w:rFonts w:asciiTheme="majorHAnsi" w:hAnsiTheme="majorHAnsi" w:cstheme="majorHAnsi"/>
        </w:rPr>
      </w:pPr>
    </w:p>
    <w:p w14:paraId="58E63B95" w14:textId="77777777" w:rsidR="000F628E" w:rsidRPr="0065505F" w:rsidRDefault="000F628E" w:rsidP="000F628E">
      <w:pPr>
        <w:rPr>
          <w:rFonts w:asciiTheme="majorHAnsi" w:hAnsiTheme="majorHAnsi" w:cstheme="majorHAnsi"/>
        </w:rPr>
      </w:pPr>
      <w:r w:rsidRPr="0065505F">
        <w:rPr>
          <w:rFonts w:asciiTheme="majorHAnsi" w:hAnsiTheme="majorHAnsi" w:cstheme="majorHAnsi"/>
        </w:rPr>
        <w:t xml:space="preserve">Das Wien des 19. Jahrhunderts war eine Stadt der Gegensätze. Während der Adel und das aufsteigende Großbürgertum in Wohlstand lebten, kämpften die mittelständischen Gewerbetreibenden gegen den sozialen Abstieg und der Großteil der Bevölkerung ums tägliche Überleben. Massenelend gehörte zum Alltag. Bereits zu Beginn des Jahrhunderts hatte Franz I. eine "Wohltätigkeits-Hofkommission" installiert und den Hamburger Sozialreformer Caspar </w:t>
      </w:r>
      <w:proofErr w:type="spellStart"/>
      <w:r w:rsidRPr="0065505F">
        <w:rPr>
          <w:rFonts w:asciiTheme="majorHAnsi" w:hAnsiTheme="majorHAnsi" w:cstheme="majorHAnsi"/>
        </w:rPr>
        <w:t>Voght</w:t>
      </w:r>
      <w:proofErr w:type="spellEnd"/>
      <w:r w:rsidRPr="0065505F">
        <w:rPr>
          <w:rFonts w:asciiTheme="majorHAnsi" w:hAnsiTheme="majorHAnsi" w:cstheme="majorHAnsi"/>
        </w:rPr>
        <w:t xml:space="preserve"> nach Wien geholt, um ein Programm zur Armutsbekämpfung auszuarbeiten, das aus Kostengründen jedoch nur in Ansätzen umgesetzt wurde. 1801/1802 eröffnete die erste von mehreren Suppenanstalten, in denen die sogenannte Rumfordsuppe ausgegeben wurde. Da Armut von obrigkeitlicher Seite häufig als selbstverschuldet, als ein Mangel an Disziplin und Arbeitswille wahrgenommen wurde, zählten auch "Zwangs- und Besserungsanstalten" zu den als adäquat erachteten Mitteln der Armutsbekämpfung. Im Oktober 1804 wurde – gemäß den "Reformplänen" von </w:t>
      </w:r>
      <w:proofErr w:type="spellStart"/>
      <w:r w:rsidRPr="0065505F">
        <w:rPr>
          <w:rFonts w:asciiTheme="majorHAnsi" w:hAnsiTheme="majorHAnsi" w:cstheme="majorHAnsi"/>
        </w:rPr>
        <w:t>Voght</w:t>
      </w:r>
      <w:proofErr w:type="spellEnd"/>
      <w:r w:rsidRPr="0065505F">
        <w:rPr>
          <w:rFonts w:asciiTheme="majorHAnsi" w:hAnsiTheme="majorHAnsi" w:cstheme="majorHAnsi"/>
        </w:rPr>
        <w:t xml:space="preserve"> – im ehemaligen Karmeliterkloster auf der </w:t>
      </w:r>
      <w:proofErr w:type="spellStart"/>
      <w:r w:rsidRPr="0065505F">
        <w:rPr>
          <w:rFonts w:asciiTheme="majorHAnsi" w:hAnsiTheme="majorHAnsi" w:cstheme="majorHAnsi"/>
        </w:rPr>
        <w:t>Laimgrube</w:t>
      </w:r>
      <w:proofErr w:type="spellEnd"/>
      <w:r w:rsidRPr="0065505F">
        <w:rPr>
          <w:rFonts w:asciiTheme="majorHAnsi" w:hAnsiTheme="majorHAnsi" w:cstheme="majorHAnsi"/>
        </w:rPr>
        <w:t xml:space="preserve"> eine solche "Arbeitsanstalt" eröffnet. Die von ihm vorgeschlagenen Armenwohnungen blieben unrealisiert. Ab 1842 war in Wien der Magistrat für das Armenwesen und die damit verbundenen Kosten zuständig. Neben öffentlichen Einrichtungen gab es zahlreiche kirchliche Institutionen und private Wohltätigkeitsvereine zur Unterstützung von Armen.</w:t>
      </w:r>
    </w:p>
    <w:p w14:paraId="1388A8E2" w14:textId="77777777" w:rsidR="000F628E" w:rsidRPr="0065505F" w:rsidRDefault="000F628E" w:rsidP="000F628E">
      <w:pPr>
        <w:rPr>
          <w:rFonts w:asciiTheme="majorHAnsi" w:hAnsiTheme="majorHAnsi" w:cstheme="majorHAnsi"/>
        </w:rPr>
      </w:pPr>
    </w:p>
    <w:p w14:paraId="753B1F4E" w14:textId="56275770" w:rsidR="001227A5" w:rsidRPr="0065505F" w:rsidRDefault="000F628E" w:rsidP="000F628E">
      <w:pPr>
        <w:rPr>
          <w:rFonts w:asciiTheme="majorHAnsi" w:hAnsiTheme="majorHAnsi" w:cstheme="majorHAnsi"/>
        </w:rPr>
      </w:pPr>
      <w:r w:rsidRPr="0065505F">
        <w:rPr>
          <w:rFonts w:asciiTheme="majorHAnsi" w:hAnsiTheme="majorHAnsi" w:cstheme="majorHAnsi"/>
        </w:rPr>
        <w:t xml:space="preserve">Im Verlauf des 19. Jahrhunderts kam es zur sukzessiven Ausweitung der Religionsfreiheit und mit dem Staatsgrundgesetz 1867 zur rechtlichen Gleichstellung der gesetzlich anerkannten Kirchen und Religionsgemeinschaften. Der jüdischen Bevölkerung wurde dadurch der Erwerb von Grundbesitz und politische Partizipation ermöglicht. Davor waren viele Juden zum Katholizismus übergetreten, um </w:t>
      </w:r>
      <w:r w:rsidRPr="0065505F">
        <w:rPr>
          <w:rFonts w:asciiTheme="majorHAnsi" w:hAnsiTheme="majorHAnsi" w:cstheme="majorHAnsi"/>
        </w:rPr>
        <w:lastRenderedPageBreak/>
        <w:t xml:space="preserve">dieselben Rechte wie ihre katholischen Mitbürgerinnen und Mitbürger zu erlangen. Die jüdische Bevölkerung Wiens war äußerst heterogen. Die Bandbreite erstreckte sich von jenen, die in bitterer Armut lebten, bis hin zu den wohlhabenden adeligen jüdischen Familien der Hochfinanz, von den Traditionalisten zu den Fortschrittlich-Liberalen. Das aufstrebende jüdische Großbürgertum prägte vor allem das Wien des ausgehenden 19. Jahrhunderts maßgeblich mit, sei es in der Salonkultur, dem Ringstraßenbau oder auf dem Gebiet der Wissenschaft. Auch am wirtschaftlichen Aufschwung hatten jüdische Familien großen Anteil. </w:t>
      </w:r>
    </w:p>
    <w:p w14:paraId="3E524326" w14:textId="4F7A6672" w:rsidR="000F628E" w:rsidRPr="0065505F" w:rsidRDefault="000F628E" w:rsidP="000F628E">
      <w:pPr>
        <w:rPr>
          <w:rFonts w:asciiTheme="majorHAnsi" w:hAnsiTheme="majorHAnsi" w:cstheme="majorHAnsi"/>
        </w:rPr>
      </w:pPr>
    </w:p>
    <w:p w14:paraId="35680516" w14:textId="29BFC62B" w:rsidR="000F628E" w:rsidRPr="0065505F" w:rsidRDefault="000F628E" w:rsidP="000F628E">
      <w:pPr>
        <w:rPr>
          <w:rFonts w:asciiTheme="majorHAnsi" w:hAnsiTheme="majorHAnsi" w:cstheme="majorHAnsi"/>
          <w:b/>
          <w:bCs/>
          <w:sz w:val="32"/>
          <w:szCs w:val="32"/>
        </w:rPr>
      </w:pPr>
      <w:r w:rsidRPr="0065505F">
        <w:rPr>
          <w:rFonts w:asciiTheme="majorHAnsi" w:hAnsiTheme="majorHAnsi" w:cstheme="majorHAnsi"/>
          <w:b/>
          <w:bCs/>
          <w:sz w:val="32"/>
          <w:szCs w:val="32"/>
        </w:rPr>
        <w:t>Stadterweiterung – Bautätigkeit – Stadtbild</w:t>
      </w:r>
    </w:p>
    <w:p w14:paraId="7297E2D3" w14:textId="75E235F8" w:rsidR="000F628E" w:rsidRPr="00612BC6" w:rsidRDefault="000F628E" w:rsidP="000F628E">
      <w:pPr>
        <w:rPr>
          <w:rFonts w:asciiTheme="majorHAnsi" w:hAnsiTheme="majorHAnsi" w:cstheme="majorHAnsi"/>
          <w:i/>
          <w:iCs/>
          <w:sz w:val="18"/>
          <w:szCs w:val="18"/>
        </w:rPr>
      </w:pPr>
      <w:r w:rsidRPr="00612BC6">
        <w:rPr>
          <w:rFonts w:asciiTheme="majorHAnsi" w:hAnsiTheme="majorHAnsi" w:cstheme="majorHAnsi"/>
          <w:i/>
          <w:iCs/>
          <w:noProof/>
          <w:sz w:val="18"/>
          <w:szCs w:val="18"/>
        </w:rPr>
        <w:drawing>
          <wp:anchor distT="0" distB="0" distL="114300" distR="114300" simplePos="0" relativeHeight="251662336" behindDoc="1" locked="0" layoutInCell="1" allowOverlap="1" wp14:anchorId="023D6D9F" wp14:editId="0CB560B7">
            <wp:simplePos x="0" y="0"/>
            <wp:positionH relativeFrom="column">
              <wp:posOffset>1905</wp:posOffset>
            </wp:positionH>
            <wp:positionV relativeFrom="paragraph">
              <wp:posOffset>1905</wp:posOffset>
            </wp:positionV>
            <wp:extent cx="3113904" cy="2363373"/>
            <wp:effectExtent l="0" t="0" r="0" b="0"/>
            <wp:wrapTight wrapText="bothSides">
              <wp:wrapPolygon edited="0">
                <wp:start x="0" y="0"/>
                <wp:lineTo x="0" y="21420"/>
                <wp:lineTo x="21411" y="21420"/>
                <wp:lineTo x="21411"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13904" cy="2363373"/>
                    </a:xfrm>
                    <a:prstGeom prst="rect">
                      <a:avLst/>
                    </a:prstGeom>
                  </pic:spPr>
                </pic:pic>
              </a:graphicData>
            </a:graphic>
          </wp:anchor>
        </w:drawing>
      </w:r>
      <w:r w:rsidRPr="00612BC6">
        <w:rPr>
          <w:rFonts w:asciiTheme="majorHAnsi" w:hAnsiTheme="majorHAnsi" w:cstheme="majorHAnsi"/>
          <w:i/>
          <w:iCs/>
          <w:sz w:val="18"/>
          <w:szCs w:val="18"/>
        </w:rPr>
        <w:t>Der von Kaiser Franz Joseph genehmigte Grundplan der Ringstraßenzone, 1859, Wien Museum</w:t>
      </w:r>
    </w:p>
    <w:p w14:paraId="47E59D95" w14:textId="77777777" w:rsidR="000F628E" w:rsidRPr="0065505F" w:rsidRDefault="000F628E" w:rsidP="000F628E">
      <w:pPr>
        <w:rPr>
          <w:rFonts w:asciiTheme="majorHAnsi" w:hAnsiTheme="majorHAnsi" w:cstheme="majorHAnsi"/>
        </w:rPr>
      </w:pPr>
    </w:p>
    <w:p w14:paraId="4EDB2A61" w14:textId="77777777" w:rsidR="000F628E" w:rsidRPr="0065505F" w:rsidRDefault="000F628E" w:rsidP="000F628E">
      <w:pPr>
        <w:rPr>
          <w:rFonts w:asciiTheme="majorHAnsi" w:hAnsiTheme="majorHAnsi" w:cstheme="majorHAnsi"/>
        </w:rPr>
      </w:pPr>
      <w:r w:rsidRPr="0065505F">
        <w:rPr>
          <w:rFonts w:asciiTheme="majorHAnsi" w:hAnsiTheme="majorHAnsi" w:cstheme="majorHAnsi"/>
        </w:rPr>
        <w:t>Im 19. Jahrhundert erfuhr Wien die Ausdehnung auf seine heutigen Stadtgrenzen. Bis zur Mitte des 19. Jahrhunderts war das Stadtgebiet auf den Bereich innerhalb der Stadtbefestigung beschränkt. 1850 wurden die 34 Vorstädte im Bereich zwischen Glacis und Linienwall eingemeindet und in die Bezirke 2 bis 9 gegliedert. Noch bis zur Mitte des 19. Jahrhunderts gab es hier landwirtschaftlich genutzte Flächen, beispielsweise Gemüsegärten, die der Nahversorgung dienten. Aber auch zahlreiche Fabriken hatten sich bereits angesiedelt, Gewerbe und Manufakturen ließen sich in diesem Bereich nieder, freie Flächen wurden rasch parzelliert und verbaut. 1892 wurde die Eingemeindung der außerhalb des Linienwalls gelegenen Vororte vollzogen, die bis 1848 verschiedenen Orts- und Grundherrschaften unterstanden hatten und danach niederösterreichische Gemeinden bildeten. Diese Entwicklung ging mit dem rasanten Anstieg der Bevölkerungszahlen einher. Doch nicht nur der Wohnraum wurde im Verlauf des 19. Jahrhunderts knapp, auch die Kommunalfriedhöfe platzten aus allen Nähten. 1866 beschloss der Gemeinderat die Anlage des Zentralfriedhofs, der 1874 eröffnet wurde.</w:t>
      </w:r>
    </w:p>
    <w:p w14:paraId="48F5AF7E" w14:textId="0CC7870A" w:rsidR="000F628E" w:rsidRPr="00612BC6" w:rsidRDefault="000F628E" w:rsidP="000F628E">
      <w:pPr>
        <w:rPr>
          <w:rFonts w:asciiTheme="majorHAnsi" w:hAnsiTheme="majorHAnsi" w:cstheme="majorHAnsi"/>
          <w:i/>
          <w:iCs/>
          <w:sz w:val="18"/>
          <w:szCs w:val="18"/>
        </w:rPr>
      </w:pPr>
      <w:r w:rsidRPr="00612BC6">
        <w:rPr>
          <w:rFonts w:asciiTheme="majorHAnsi" w:hAnsiTheme="majorHAnsi" w:cstheme="majorHAnsi"/>
          <w:i/>
          <w:iCs/>
          <w:noProof/>
          <w:sz w:val="18"/>
          <w:szCs w:val="18"/>
        </w:rPr>
        <w:drawing>
          <wp:anchor distT="0" distB="0" distL="114300" distR="114300" simplePos="0" relativeHeight="251663360" behindDoc="1" locked="0" layoutInCell="1" allowOverlap="1" wp14:anchorId="5D9451D0" wp14:editId="6CA53821">
            <wp:simplePos x="0" y="0"/>
            <wp:positionH relativeFrom="column">
              <wp:posOffset>1905</wp:posOffset>
            </wp:positionH>
            <wp:positionV relativeFrom="paragraph">
              <wp:posOffset>1270</wp:posOffset>
            </wp:positionV>
            <wp:extent cx="2809702" cy="2377440"/>
            <wp:effectExtent l="0" t="0" r="0" b="3810"/>
            <wp:wrapTight wrapText="bothSides">
              <wp:wrapPolygon edited="0">
                <wp:start x="0" y="0"/>
                <wp:lineTo x="0" y="21462"/>
                <wp:lineTo x="21385" y="21462"/>
                <wp:lineTo x="21385"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09702" cy="2377440"/>
                    </a:xfrm>
                    <a:prstGeom prst="rect">
                      <a:avLst/>
                    </a:prstGeom>
                  </pic:spPr>
                </pic:pic>
              </a:graphicData>
            </a:graphic>
          </wp:anchor>
        </w:drawing>
      </w:r>
      <w:r w:rsidRPr="00612BC6">
        <w:rPr>
          <w:rFonts w:asciiTheme="majorHAnsi" w:hAnsiTheme="majorHAnsi" w:cstheme="majorHAnsi"/>
          <w:i/>
          <w:iCs/>
          <w:sz w:val="18"/>
          <w:szCs w:val="18"/>
        </w:rPr>
        <w:t>Oper, um 1910, Wien Museum</w:t>
      </w:r>
    </w:p>
    <w:p w14:paraId="145A4FF7" w14:textId="77777777" w:rsidR="000F628E" w:rsidRPr="0065505F" w:rsidRDefault="000F628E" w:rsidP="000F628E">
      <w:pPr>
        <w:rPr>
          <w:rFonts w:asciiTheme="majorHAnsi" w:hAnsiTheme="majorHAnsi" w:cstheme="majorHAnsi"/>
        </w:rPr>
      </w:pPr>
    </w:p>
    <w:p w14:paraId="2C201051" w14:textId="6E4EC61A" w:rsidR="000F628E" w:rsidRPr="0065505F" w:rsidRDefault="000F628E" w:rsidP="000F628E">
      <w:pPr>
        <w:rPr>
          <w:rFonts w:asciiTheme="majorHAnsi" w:hAnsiTheme="majorHAnsi" w:cstheme="majorHAnsi"/>
        </w:rPr>
      </w:pPr>
      <w:r w:rsidRPr="0065505F">
        <w:rPr>
          <w:rFonts w:asciiTheme="majorHAnsi" w:hAnsiTheme="majorHAnsi" w:cstheme="majorHAnsi"/>
        </w:rPr>
        <w:t xml:space="preserve">Die Altstadt mit dem Regierungssitz und seinen Verwaltungseinrichtungen war auch das Wirtschafts- und Einzelhandelszentrum. Das erste Warenhaus, das </w:t>
      </w:r>
      <w:proofErr w:type="spellStart"/>
      <w:r w:rsidRPr="0065505F">
        <w:rPr>
          <w:rFonts w:asciiTheme="majorHAnsi" w:hAnsiTheme="majorHAnsi" w:cstheme="majorHAnsi"/>
        </w:rPr>
        <w:t>Haashaus</w:t>
      </w:r>
      <w:proofErr w:type="spellEnd"/>
      <w:r w:rsidRPr="0065505F">
        <w:rPr>
          <w:rFonts w:asciiTheme="majorHAnsi" w:hAnsiTheme="majorHAnsi" w:cstheme="majorHAnsi"/>
        </w:rPr>
        <w:t xml:space="preserve">, eröffnete 1865. Neben dem Adel, der in seinen Palais lebte, wohnten in der inneren Stadt vorwiegend wohlhabende bürgerliche Großhändler und hohe Beamte. Für sie wurden Großwohnungen in klassizistischen Zinshäusern errichtet, wie sie beispielsweise Josef Kornhäusel entworfen hatte. Ab den 1860er Jahren prägten die Bauten der Ringstraße das Stadtbild. Im Dezember 1857 erließ Kaiser Franz Joseph I. den Befehl, die Stadtbefestigung zu schleifen und an ihrer Stelle die Ringstraße zu errichten. Bereits seit dem 18. Jahrhundert hatte das vorgelagerte Glacis als "Esplanade" primär der Naherholung </w:t>
      </w:r>
      <w:r w:rsidRPr="0065505F">
        <w:rPr>
          <w:rFonts w:asciiTheme="majorHAnsi" w:hAnsiTheme="majorHAnsi" w:cstheme="majorHAnsi"/>
        </w:rPr>
        <w:lastRenderedPageBreak/>
        <w:t>gedient. Mit der Besetzung Wiens durch die Franzosen war deutlich geworden, dass die Befestigung ihre eigentliche Funktion nicht länger erfüllte. Dem Bau der Ringstraße ging ein Wettbewerb voraus. Die Finanzierung der öffentlichen Bauten wurde von einem zu diesem Zweck eingerichteten Stadterweiterungsfonds getragen. Neben öffentlichen Gebäuden entstanden auch zahlreiche Prunkbauten Privater, die der bürgerlichen Selbstdarstellung dienten. Wer es sich leisten konnte, bezog nun eine der "Nobeladressen" am Ring. Die mittelständische Bevölkerung wurde vielfach in die ehemaligen Vorstädte verdrängt. Die meisten Tagelöhner und Hilfsarbeiter wohnten in den Vororten, wo keine Linien-Verzehrungssteuer zu entrichten war und sich Arbeitersiedlungen bildeten; in den Randbereichen blieben landwirtschaftliche Strukturen erhalten. Das Gros der Bevölkerung lebte in Proletarierwohnungen, über deren Ausstattung wenig bekannt ist. Viele konnten sich keine eigene Mietwohnung leisten und mussten als Bettgeher unterkommen. Nicht selten dienten tagsüber gewerblich genutzte Räume nachts als Schlafstätten für Lehrlinge, Gesellen und Dienstboten.</w:t>
      </w:r>
    </w:p>
    <w:p w14:paraId="651ECCAA" w14:textId="77777777" w:rsidR="000F628E" w:rsidRPr="0065505F" w:rsidRDefault="000F628E" w:rsidP="000F628E">
      <w:pPr>
        <w:rPr>
          <w:rFonts w:asciiTheme="majorHAnsi" w:hAnsiTheme="majorHAnsi" w:cstheme="majorHAnsi"/>
        </w:rPr>
      </w:pPr>
      <w:r w:rsidRPr="0065505F">
        <w:rPr>
          <w:rFonts w:asciiTheme="majorHAnsi" w:hAnsiTheme="majorHAnsi" w:cstheme="majorHAnsi"/>
        </w:rPr>
        <w:t>Auf mittelalterlichen und frühneuzeitlichen Bestimmungen wie beispielsweise Feuerordnungen fußend, wurden erstmals Bauordnungen erlassen. Diese reglementierten zunehmend, wie und mit welchen Materialien gebaut werden durfte. Sie enthielten beispielsweise Angaben bezüglich der Mindestbreite für Stiegen oder der maximal zugelassenen Gebäudehöhe. Die Bauordnung von 1829 schrieb vor, dass alle Gebäude an einen Kommunalkanal angeschlossen werden mussten. Die Zuständigkeit für Bauangelegenheiten fiel in das Unterkammeramt, das ab 1849 die Bezeichnung Städtisches Bauamt trug.</w:t>
      </w:r>
    </w:p>
    <w:p w14:paraId="699E7C68" w14:textId="77777777" w:rsidR="000F628E" w:rsidRPr="0065505F" w:rsidRDefault="000F628E" w:rsidP="000F628E">
      <w:pPr>
        <w:rPr>
          <w:rFonts w:asciiTheme="majorHAnsi" w:hAnsiTheme="majorHAnsi" w:cstheme="majorHAnsi"/>
        </w:rPr>
      </w:pPr>
    </w:p>
    <w:p w14:paraId="25B8F397" w14:textId="70B0A06C" w:rsidR="000F628E" w:rsidRPr="0065505F" w:rsidRDefault="000F628E" w:rsidP="000F628E">
      <w:pPr>
        <w:rPr>
          <w:rFonts w:asciiTheme="majorHAnsi" w:hAnsiTheme="majorHAnsi" w:cstheme="majorHAnsi"/>
        </w:rPr>
      </w:pPr>
      <w:r w:rsidRPr="0065505F">
        <w:rPr>
          <w:rFonts w:asciiTheme="majorHAnsi" w:hAnsiTheme="majorHAnsi" w:cstheme="majorHAnsi"/>
        </w:rPr>
        <w:t>Doch nicht nur die rege Bautätigkeit veränderte das Aussehen der Stadt grundlegend. Seit 1862 existiert das von Michael Winkler entwickelte und noch heute gebräuchliche System der Nummerierung der Häuser mittels Orientierungsnummer. Parallel dazu wurde das Aussehen der Straßentafeln normiert. Bereits ab 1826 führte eine systematische Straßenpflasterung mit würfelförmigen Granitsteinen dazu, dass die Straßen besser gereinigt werden konnten. Diese Tätigkeit wurde zunächst von Tagelöhnern ausgeführt, gegen Ende des 19. Jahrhunderts wurde eine von der Stadtverwaltung organisierte Straßenreinigung und Hausmüllentsorgung etabliert.</w:t>
      </w:r>
    </w:p>
    <w:p w14:paraId="21AE893F" w14:textId="77777777" w:rsidR="000F628E" w:rsidRPr="000F628E" w:rsidRDefault="000F628E" w:rsidP="000F628E">
      <w:pPr>
        <w:spacing w:before="100" w:beforeAutospacing="1" w:after="100" w:afterAutospacing="1" w:line="240" w:lineRule="auto"/>
        <w:outlineLvl w:val="1"/>
        <w:rPr>
          <w:rFonts w:asciiTheme="majorHAnsi" w:eastAsia="Times New Roman" w:hAnsiTheme="majorHAnsi" w:cstheme="majorHAnsi"/>
          <w:b/>
          <w:bCs/>
          <w:sz w:val="36"/>
          <w:szCs w:val="36"/>
          <w:lang w:eastAsia="de-DE"/>
        </w:rPr>
      </w:pPr>
      <w:r w:rsidRPr="000F628E">
        <w:rPr>
          <w:rFonts w:asciiTheme="majorHAnsi" w:eastAsia="Times New Roman" w:hAnsiTheme="majorHAnsi" w:cstheme="majorHAnsi"/>
          <w:b/>
          <w:bCs/>
          <w:sz w:val="36"/>
          <w:szCs w:val="36"/>
          <w:lang w:eastAsia="de-DE"/>
        </w:rPr>
        <w:t>Krieg und Frieden – Aufstände und Revolten – Politische Partizipation</w:t>
      </w:r>
    </w:p>
    <w:p w14:paraId="3FD40D2E" w14:textId="77777777" w:rsidR="000F628E" w:rsidRPr="000F628E" w:rsidRDefault="000F628E" w:rsidP="000F628E">
      <w:pPr>
        <w:spacing w:before="100" w:beforeAutospacing="1" w:after="100" w:afterAutospacing="1" w:line="240" w:lineRule="auto"/>
        <w:outlineLvl w:val="2"/>
        <w:rPr>
          <w:rFonts w:asciiTheme="majorHAnsi" w:eastAsia="Times New Roman" w:hAnsiTheme="majorHAnsi" w:cstheme="majorHAnsi"/>
          <w:b/>
          <w:bCs/>
          <w:sz w:val="27"/>
          <w:szCs w:val="27"/>
          <w:lang w:eastAsia="de-DE"/>
        </w:rPr>
      </w:pPr>
      <w:r w:rsidRPr="000F628E">
        <w:rPr>
          <w:rFonts w:asciiTheme="majorHAnsi" w:eastAsia="Times New Roman" w:hAnsiTheme="majorHAnsi" w:cstheme="majorHAnsi"/>
          <w:b/>
          <w:bCs/>
          <w:sz w:val="27"/>
          <w:szCs w:val="27"/>
          <w:lang w:eastAsia="de-DE"/>
        </w:rPr>
        <w:t>Napoleonische Kriege</w:t>
      </w:r>
    </w:p>
    <w:p w14:paraId="450A68A4" w14:textId="616E2F43" w:rsidR="000F628E" w:rsidRPr="000F628E" w:rsidRDefault="000F628E" w:rsidP="000F628E">
      <w:pPr>
        <w:spacing w:after="0"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noProof/>
          <w:sz w:val="24"/>
          <w:szCs w:val="24"/>
          <w:lang w:eastAsia="de-DE"/>
        </w:rPr>
        <w:drawing>
          <wp:anchor distT="0" distB="0" distL="114300" distR="114300" simplePos="0" relativeHeight="251664384" behindDoc="1" locked="0" layoutInCell="1" allowOverlap="1" wp14:anchorId="2AB923A3" wp14:editId="3FAA6CA4">
            <wp:simplePos x="0" y="0"/>
            <wp:positionH relativeFrom="column">
              <wp:posOffset>1905</wp:posOffset>
            </wp:positionH>
            <wp:positionV relativeFrom="paragraph">
              <wp:posOffset>0</wp:posOffset>
            </wp:positionV>
            <wp:extent cx="3108960" cy="2243087"/>
            <wp:effectExtent l="0" t="0" r="0" b="5080"/>
            <wp:wrapTight wrapText="bothSides">
              <wp:wrapPolygon edited="0">
                <wp:start x="0" y="0"/>
                <wp:lineTo x="0" y="21465"/>
                <wp:lineTo x="21441" y="21465"/>
                <wp:lineTo x="21441" y="0"/>
                <wp:lineTo x="0" y="0"/>
              </wp:wrapPolygon>
            </wp:wrapTight>
            <wp:docPr id="12" name="Grafik 1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8960" cy="2243087"/>
                    </a:xfrm>
                    <a:prstGeom prst="rect">
                      <a:avLst/>
                    </a:prstGeom>
                    <a:noFill/>
                    <a:ln>
                      <a:noFill/>
                    </a:ln>
                  </pic:spPr>
                </pic:pic>
              </a:graphicData>
            </a:graphic>
          </wp:anchor>
        </w:drawing>
      </w:r>
    </w:p>
    <w:p w14:paraId="3B5D27A2" w14:textId="77777777" w:rsidR="000F628E" w:rsidRPr="000F628E" w:rsidRDefault="000F628E" w:rsidP="000F628E">
      <w:pPr>
        <w:spacing w:after="0" w:line="240" w:lineRule="auto"/>
        <w:rPr>
          <w:rFonts w:asciiTheme="majorHAnsi" w:eastAsia="Times New Roman" w:hAnsiTheme="majorHAnsi" w:cstheme="majorHAnsi"/>
          <w:sz w:val="18"/>
          <w:szCs w:val="18"/>
          <w:lang w:eastAsia="de-DE"/>
        </w:rPr>
      </w:pPr>
      <w:r w:rsidRPr="000F628E">
        <w:rPr>
          <w:rFonts w:asciiTheme="majorHAnsi" w:eastAsia="Times New Roman" w:hAnsiTheme="majorHAnsi" w:cstheme="majorHAnsi"/>
          <w:sz w:val="18"/>
          <w:szCs w:val="18"/>
          <w:lang w:eastAsia="de-DE"/>
        </w:rPr>
        <w:t>Französische Truppen erobern Wien, 1809, Wien Museum</w:t>
      </w:r>
    </w:p>
    <w:p w14:paraId="7FC63356" w14:textId="77777777" w:rsidR="000F628E" w:rsidRPr="000F628E" w:rsidRDefault="000F628E" w:rsidP="000F628E">
      <w:pPr>
        <w:spacing w:before="100" w:beforeAutospacing="1" w:after="100" w:afterAutospacing="1" w:line="240" w:lineRule="auto"/>
        <w:rPr>
          <w:rFonts w:asciiTheme="majorHAnsi" w:eastAsia="Times New Roman" w:hAnsiTheme="majorHAnsi" w:cstheme="majorHAnsi"/>
          <w:sz w:val="24"/>
          <w:szCs w:val="24"/>
          <w:lang w:eastAsia="de-DE"/>
        </w:rPr>
      </w:pPr>
      <w:r w:rsidRPr="000F628E">
        <w:rPr>
          <w:rFonts w:asciiTheme="majorHAnsi" w:eastAsia="Times New Roman" w:hAnsiTheme="majorHAnsi" w:cstheme="majorHAnsi"/>
          <w:sz w:val="24"/>
          <w:szCs w:val="24"/>
          <w:lang w:eastAsia="de-DE"/>
        </w:rPr>
        <w:t xml:space="preserve">1804 erhob </w:t>
      </w:r>
      <w:hyperlink r:id="rId17" w:tooltip="Franz II. (I.)" w:history="1">
        <w:r w:rsidRPr="000F628E">
          <w:rPr>
            <w:rFonts w:asciiTheme="majorHAnsi" w:eastAsia="Times New Roman" w:hAnsiTheme="majorHAnsi" w:cstheme="majorHAnsi"/>
            <w:sz w:val="24"/>
            <w:szCs w:val="24"/>
            <w:lang w:eastAsia="de-DE"/>
          </w:rPr>
          <w:t>Franz II. (I.)</w:t>
        </w:r>
      </w:hyperlink>
      <w:r w:rsidRPr="000F628E">
        <w:rPr>
          <w:rFonts w:asciiTheme="majorHAnsi" w:eastAsia="Times New Roman" w:hAnsiTheme="majorHAnsi" w:cstheme="majorHAnsi"/>
          <w:sz w:val="24"/>
          <w:szCs w:val="24"/>
          <w:lang w:eastAsia="de-DE"/>
        </w:rPr>
        <w:t xml:space="preserve"> Österreich zum </w:t>
      </w:r>
      <w:hyperlink r:id="rId18" w:tooltip="Kaisertum Österreich" w:history="1">
        <w:r w:rsidRPr="000F628E">
          <w:rPr>
            <w:rFonts w:asciiTheme="majorHAnsi" w:eastAsia="Times New Roman" w:hAnsiTheme="majorHAnsi" w:cstheme="majorHAnsi"/>
            <w:sz w:val="24"/>
            <w:szCs w:val="24"/>
            <w:lang w:eastAsia="de-DE"/>
          </w:rPr>
          <w:t>Kaisertum</w:t>
        </w:r>
      </w:hyperlink>
      <w:r w:rsidRPr="000F628E">
        <w:rPr>
          <w:rFonts w:asciiTheme="majorHAnsi" w:eastAsia="Times New Roman" w:hAnsiTheme="majorHAnsi" w:cstheme="majorHAnsi"/>
          <w:sz w:val="24"/>
          <w:szCs w:val="24"/>
          <w:lang w:eastAsia="de-DE"/>
        </w:rPr>
        <w:t xml:space="preserve">, um weiterhin mit </w:t>
      </w:r>
      <w:hyperlink r:id="rId19" w:tooltip="Napoleon I." w:history="1">
        <w:r w:rsidRPr="000F628E">
          <w:rPr>
            <w:rFonts w:asciiTheme="majorHAnsi" w:eastAsia="Times New Roman" w:hAnsiTheme="majorHAnsi" w:cstheme="majorHAnsi"/>
            <w:sz w:val="24"/>
            <w:szCs w:val="24"/>
            <w:lang w:eastAsia="de-DE"/>
          </w:rPr>
          <w:t>Napoleon</w:t>
        </w:r>
      </w:hyperlink>
      <w:r w:rsidRPr="000F628E">
        <w:rPr>
          <w:rFonts w:asciiTheme="majorHAnsi" w:eastAsia="Times New Roman" w:hAnsiTheme="majorHAnsi" w:cstheme="majorHAnsi"/>
          <w:sz w:val="24"/>
          <w:szCs w:val="24"/>
          <w:lang w:eastAsia="de-DE"/>
        </w:rPr>
        <w:t xml:space="preserve"> ebenbürtig zu sein. 1806 musste er unter dem Druck </w:t>
      </w:r>
      <w:hyperlink r:id="rId20" w:tooltip="Napoleon I." w:history="1">
        <w:r w:rsidRPr="000F628E">
          <w:rPr>
            <w:rFonts w:asciiTheme="majorHAnsi" w:eastAsia="Times New Roman" w:hAnsiTheme="majorHAnsi" w:cstheme="majorHAnsi"/>
            <w:sz w:val="24"/>
            <w:szCs w:val="24"/>
            <w:lang w:eastAsia="de-DE"/>
          </w:rPr>
          <w:t>Napoleons</w:t>
        </w:r>
      </w:hyperlink>
      <w:r w:rsidRPr="000F628E">
        <w:rPr>
          <w:rFonts w:asciiTheme="majorHAnsi" w:eastAsia="Times New Roman" w:hAnsiTheme="majorHAnsi" w:cstheme="majorHAnsi"/>
          <w:sz w:val="24"/>
          <w:szCs w:val="24"/>
          <w:lang w:eastAsia="de-DE"/>
        </w:rPr>
        <w:t xml:space="preserve"> die römisch-deutsche Kaiserwürde niederlegen, wodurch Wien seine jahrhundertelange Stellung als Residenzstadt des Oberhaupts des </w:t>
      </w:r>
      <w:hyperlink r:id="rId21" w:tooltip="Heiliges Römisches Reich" w:history="1">
        <w:r w:rsidRPr="000F628E">
          <w:rPr>
            <w:rFonts w:asciiTheme="majorHAnsi" w:eastAsia="Times New Roman" w:hAnsiTheme="majorHAnsi" w:cstheme="majorHAnsi"/>
            <w:sz w:val="24"/>
            <w:szCs w:val="24"/>
            <w:lang w:eastAsia="de-DE"/>
          </w:rPr>
          <w:t>Heiligen Römischen Reiches</w:t>
        </w:r>
      </w:hyperlink>
      <w:r w:rsidRPr="000F628E">
        <w:rPr>
          <w:rFonts w:asciiTheme="majorHAnsi" w:eastAsia="Times New Roman" w:hAnsiTheme="majorHAnsi" w:cstheme="majorHAnsi"/>
          <w:sz w:val="24"/>
          <w:szCs w:val="24"/>
          <w:lang w:eastAsia="de-DE"/>
        </w:rPr>
        <w:t xml:space="preserve"> Deutscher Nation verlor. Im Zuge </w:t>
      </w:r>
      <w:r w:rsidRPr="000F628E">
        <w:rPr>
          <w:rFonts w:asciiTheme="majorHAnsi" w:eastAsia="Times New Roman" w:hAnsiTheme="majorHAnsi" w:cstheme="majorHAnsi"/>
          <w:sz w:val="24"/>
          <w:szCs w:val="24"/>
          <w:lang w:eastAsia="de-DE"/>
        </w:rPr>
        <w:lastRenderedPageBreak/>
        <w:t xml:space="preserve">des dritten und vierten Koalitionskriegs wurde Wien 1805 und 1809 von den französischen Truppen besetzt. War die Stadt 1805 kampflos übergeben worden, um sie vor der Zerstörung zu bewahren, wurde 1809 die Bevölkerung als </w:t>
      </w:r>
      <w:hyperlink r:id="rId22" w:tooltip="Landwehr" w:history="1">
        <w:r w:rsidRPr="000F628E">
          <w:rPr>
            <w:rFonts w:asciiTheme="majorHAnsi" w:eastAsia="Times New Roman" w:hAnsiTheme="majorHAnsi" w:cstheme="majorHAnsi"/>
            <w:sz w:val="24"/>
            <w:szCs w:val="24"/>
            <w:lang w:eastAsia="de-DE"/>
          </w:rPr>
          <w:t>Landwehr</w:t>
        </w:r>
      </w:hyperlink>
      <w:r w:rsidRPr="000F628E">
        <w:rPr>
          <w:rFonts w:asciiTheme="majorHAnsi" w:eastAsia="Times New Roman" w:hAnsiTheme="majorHAnsi" w:cstheme="majorHAnsi"/>
          <w:sz w:val="24"/>
          <w:szCs w:val="24"/>
          <w:lang w:eastAsia="de-DE"/>
        </w:rPr>
        <w:t xml:space="preserve"> mobilisiert. Zu deren prominenten Mitgliedern zählte beispielsweise </w:t>
      </w:r>
      <w:hyperlink r:id="rId23" w:tooltip="Franz Grillparzer" w:history="1">
        <w:r w:rsidRPr="000F628E">
          <w:rPr>
            <w:rFonts w:asciiTheme="majorHAnsi" w:eastAsia="Times New Roman" w:hAnsiTheme="majorHAnsi" w:cstheme="majorHAnsi"/>
            <w:sz w:val="24"/>
            <w:szCs w:val="24"/>
            <w:lang w:eastAsia="de-DE"/>
          </w:rPr>
          <w:t>Franz Grillparzer</w:t>
        </w:r>
      </w:hyperlink>
      <w:r w:rsidRPr="000F628E">
        <w:rPr>
          <w:rFonts w:asciiTheme="majorHAnsi" w:eastAsia="Times New Roman" w:hAnsiTheme="majorHAnsi" w:cstheme="majorHAnsi"/>
          <w:sz w:val="24"/>
          <w:szCs w:val="24"/>
          <w:lang w:eastAsia="de-DE"/>
        </w:rPr>
        <w:t xml:space="preserve">, der als Angehöriger des Studentenkorps die Stadt verteidigte. Während der Besetzungen residierte Napoleon in </w:t>
      </w:r>
      <w:hyperlink r:id="rId24" w:tooltip="Schloss Schönbrunn" w:history="1">
        <w:r w:rsidRPr="000F628E">
          <w:rPr>
            <w:rFonts w:asciiTheme="majorHAnsi" w:eastAsia="Times New Roman" w:hAnsiTheme="majorHAnsi" w:cstheme="majorHAnsi"/>
            <w:sz w:val="24"/>
            <w:szCs w:val="24"/>
            <w:lang w:eastAsia="de-DE"/>
          </w:rPr>
          <w:t>Schloss Schönbrunn</w:t>
        </w:r>
      </w:hyperlink>
      <w:r w:rsidRPr="000F628E">
        <w:rPr>
          <w:rFonts w:asciiTheme="majorHAnsi" w:eastAsia="Times New Roman" w:hAnsiTheme="majorHAnsi" w:cstheme="majorHAnsi"/>
          <w:sz w:val="24"/>
          <w:szCs w:val="24"/>
          <w:lang w:eastAsia="de-DE"/>
        </w:rPr>
        <w:t xml:space="preserve">; die Wiener Bevölkerung litt unter der Einquartierung und Verpflegung der französischen Soldaten. Immer wieder kam es zu Lebensmittelengpässen, was mitunter in </w:t>
      </w:r>
      <w:hyperlink r:id="rId25" w:tooltip="Bäckerrummel" w:history="1">
        <w:r w:rsidRPr="000F628E">
          <w:rPr>
            <w:rFonts w:asciiTheme="majorHAnsi" w:eastAsia="Times New Roman" w:hAnsiTheme="majorHAnsi" w:cstheme="majorHAnsi"/>
            <w:sz w:val="24"/>
            <w:szCs w:val="24"/>
            <w:lang w:eastAsia="de-DE"/>
          </w:rPr>
          <w:t>Volksaufständen</w:t>
        </w:r>
      </w:hyperlink>
      <w:r w:rsidRPr="000F628E">
        <w:rPr>
          <w:rFonts w:asciiTheme="majorHAnsi" w:eastAsia="Times New Roman" w:hAnsiTheme="majorHAnsi" w:cstheme="majorHAnsi"/>
          <w:sz w:val="24"/>
          <w:szCs w:val="24"/>
          <w:lang w:eastAsia="de-DE"/>
        </w:rPr>
        <w:t xml:space="preserve"> resultierte, und auch der Steuerdruck stieg. Während der zweiten Besetzung brachte die </w:t>
      </w:r>
      <w:hyperlink r:id="rId26" w:tooltip="Schlacht bei Aspern" w:history="1">
        <w:r w:rsidRPr="000F628E">
          <w:rPr>
            <w:rFonts w:asciiTheme="majorHAnsi" w:eastAsia="Times New Roman" w:hAnsiTheme="majorHAnsi" w:cstheme="majorHAnsi"/>
            <w:sz w:val="24"/>
            <w:szCs w:val="24"/>
            <w:lang w:eastAsia="de-DE"/>
          </w:rPr>
          <w:t>Schlacht bei Aspern</w:t>
        </w:r>
      </w:hyperlink>
      <w:r w:rsidRPr="000F628E">
        <w:rPr>
          <w:rFonts w:asciiTheme="majorHAnsi" w:eastAsia="Times New Roman" w:hAnsiTheme="majorHAnsi" w:cstheme="majorHAnsi"/>
          <w:sz w:val="24"/>
          <w:szCs w:val="24"/>
          <w:lang w:eastAsia="de-DE"/>
        </w:rPr>
        <w:t xml:space="preserve"> die erhoffte Wende, als unter der Führung von </w:t>
      </w:r>
      <w:hyperlink r:id="rId27" w:tooltip="Karl von Österreich-Teschen" w:history="1">
        <w:r w:rsidRPr="000F628E">
          <w:rPr>
            <w:rFonts w:asciiTheme="majorHAnsi" w:eastAsia="Times New Roman" w:hAnsiTheme="majorHAnsi" w:cstheme="majorHAnsi"/>
            <w:sz w:val="24"/>
            <w:szCs w:val="24"/>
            <w:lang w:eastAsia="de-DE"/>
          </w:rPr>
          <w:t>Erzherzog Karl</w:t>
        </w:r>
      </w:hyperlink>
      <w:r w:rsidRPr="000F628E">
        <w:rPr>
          <w:rFonts w:asciiTheme="majorHAnsi" w:eastAsia="Times New Roman" w:hAnsiTheme="majorHAnsi" w:cstheme="majorHAnsi"/>
          <w:sz w:val="24"/>
          <w:szCs w:val="24"/>
          <w:lang w:eastAsia="de-DE"/>
        </w:rPr>
        <w:t xml:space="preserve"> der französischen Armee erstmals eine Niederlage zugefügt werden konnte. Am 14. Oktober 1809 wurde der </w:t>
      </w:r>
      <w:hyperlink r:id="rId28" w:tooltip="Friede von Schönbrunn" w:history="1">
        <w:r w:rsidRPr="000F628E">
          <w:rPr>
            <w:rFonts w:asciiTheme="majorHAnsi" w:eastAsia="Times New Roman" w:hAnsiTheme="majorHAnsi" w:cstheme="majorHAnsi"/>
            <w:sz w:val="24"/>
            <w:szCs w:val="24"/>
            <w:lang w:eastAsia="de-DE"/>
          </w:rPr>
          <w:t>Friede von Schönbrunn</w:t>
        </w:r>
      </w:hyperlink>
      <w:r w:rsidRPr="000F628E">
        <w:rPr>
          <w:rFonts w:asciiTheme="majorHAnsi" w:eastAsia="Times New Roman" w:hAnsiTheme="majorHAnsi" w:cstheme="majorHAnsi"/>
          <w:sz w:val="24"/>
          <w:szCs w:val="24"/>
          <w:lang w:eastAsia="de-DE"/>
        </w:rPr>
        <w:t xml:space="preserve"> geschlossen. Wenige Tage zuvor hatte der 17-jährige </w:t>
      </w:r>
      <w:hyperlink r:id="rId29" w:tooltip="Friedrich Staps" w:history="1">
        <w:r w:rsidRPr="000F628E">
          <w:rPr>
            <w:rFonts w:asciiTheme="majorHAnsi" w:eastAsia="Times New Roman" w:hAnsiTheme="majorHAnsi" w:cstheme="majorHAnsi"/>
            <w:sz w:val="24"/>
            <w:szCs w:val="24"/>
            <w:lang w:eastAsia="de-DE"/>
          </w:rPr>
          <w:t>Friedrich Staps</w:t>
        </w:r>
      </w:hyperlink>
      <w:r w:rsidRPr="000F628E">
        <w:rPr>
          <w:rFonts w:asciiTheme="majorHAnsi" w:eastAsia="Times New Roman" w:hAnsiTheme="majorHAnsi" w:cstheme="majorHAnsi"/>
          <w:sz w:val="24"/>
          <w:szCs w:val="24"/>
          <w:lang w:eastAsia="de-DE"/>
        </w:rPr>
        <w:t xml:space="preserve"> in Schönbrunn einen Attentatsversuch auf Napoleon verübt, für den er hingerichtet wurde. Als die Besatzer wenige Tage später die Stadt verließen, sprengten sie – wohl als Zeichen der Machtdemonstration und Geste der Demütigung – Teile der alten </w:t>
      </w:r>
      <w:hyperlink r:id="rId30" w:tooltip="Stadtbefestigung" w:history="1">
        <w:r w:rsidRPr="000F628E">
          <w:rPr>
            <w:rFonts w:asciiTheme="majorHAnsi" w:eastAsia="Times New Roman" w:hAnsiTheme="majorHAnsi" w:cstheme="majorHAnsi"/>
            <w:sz w:val="24"/>
            <w:szCs w:val="24"/>
            <w:lang w:eastAsia="de-DE"/>
          </w:rPr>
          <w:t>Stadtbefestigung</w:t>
        </w:r>
      </w:hyperlink>
      <w:r w:rsidRPr="000F628E">
        <w:rPr>
          <w:rFonts w:asciiTheme="majorHAnsi" w:eastAsia="Times New Roman" w:hAnsiTheme="majorHAnsi" w:cstheme="majorHAnsi"/>
          <w:sz w:val="24"/>
          <w:szCs w:val="24"/>
          <w:lang w:eastAsia="de-DE"/>
        </w:rPr>
        <w:t xml:space="preserve">. Die Kosten der verlorenen Kriege und der Besatzung führten zum </w:t>
      </w:r>
      <w:hyperlink r:id="rId31" w:tooltip="Staatsbankrott 1811" w:history="1">
        <w:r w:rsidRPr="000F628E">
          <w:rPr>
            <w:rFonts w:asciiTheme="majorHAnsi" w:eastAsia="Times New Roman" w:hAnsiTheme="majorHAnsi" w:cstheme="majorHAnsi"/>
            <w:sz w:val="24"/>
            <w:szCs w:val="24"/>
            <w:lang w:eastAsia="de-DE"/>
          </w:rPr>
          <w:t>Staatsbankrott von 1811</w:t>
        </w:r>
      </w:hyperlink>
      <w:r w:rsidRPr="000F628E">
        <w:rPr>
          <w:rFonts w:asciiTheme="majorHAnsi" w:eastAsia="Times New Roman" w:hAnsiTheme="majorHAnsi" w:cstheme="majorHAnsi"/>
          <w:sz w:val="24"/>
          <w:szCs w:val="24"/>
          <w:lang w:eastAsia="de-DE"/>
        </w:rPr>
        <w:t xml:space="preserve">. Zahlreiche zeitgenössische Autorinnen und Autoren, wie beispielsweise die Schriftstellerin </w:t>
      </w:r>
      <w:hyperlink r:id="rId32" w:tooltip="Karoline Pichler" w:history="1">
        <w:r w:rsidRPr="000F628E">
          <w:rPr>
            <w:rFonts w:asciiTheme="majorHAnsi" w:eastAsia="Times New Roman" w:hAnsiTheme="majorHAnsi" w:cstheme="majorHAnsi"/>
            <w:sz w:val="24"/>
            <w:szCs w:val="24"/>
            <w:lang w:eastAsia="de-DE"/>
          </w:rPr>
          <w:t>Karoline Pichler</w:t>
        </w:r>
      </w:hyperlink>
      <w:r w:rsidRPr="000F628E">
        <w:rPr>
          <w:rFonts w:asciiTheme="majorHAnsi" w:eastAsia="Times New Roman" w:hAnsiTheme="majorHAnsi" w:cstheme="majorHAnsi"/>
          <w:sz w:val="24"/>
          <w:szCs w:val="24"/>
          <w:lang w:eastAsia="de-DE"/>
        </w:rPr>
        <w:t xml:space="preserve"> in ihren "Denkwürdigkeiten aus meinem Leben", nahmen in ihren Werken Bezug auf die Franzosenzeit. </w:t>
      </w:r>
    </w:p>
    <w:p w14:paraId="7D123974" w14:textId="1B792D6F" w:rsidR="000F628E" w:rsidRPr="000F628E" w:rsidRDefault="000F628E" w:rsidP="000F628E">
      <w:pPr>
        <w:spacing w:after="0" w:line="240" w:lineRule="auto"/>
        <w:rPr>
          <w:rFonts w:asciiTheme="majorHAnsi" w:eastAsia="Times New Roman" w:hAnsiTheme="majorHAnsi" w:cstheme="majorHAnsi"/>
          <w:sz w:val="20"/>
          <w:szCs w:val="20"/>
          <w:lang w:eastAsia="de-DE"/>
        </w:rPr>
      </w:pPr>
      <w:r w:rsidRPr="0065505F">
        <w:rPr>
          <w:rFonts w:asciiTheme="majorHAnsi" w:eastAsia="Times New Roman" w:hAnsiTheme="majorHAnsi" w:cstheme="majorHAnsi"/>
          <w:noProof/>
          <w:sz w:val="24"/>
          <w:szCs w:val="24"/>
          <w:lang w:eastAsia="de-DE"/>
        </w:rPr>
        <w:drawing>
          <wp:anchor distT="0" distB="0" distL="114300" distR="114300" simplePos="0" relativeHeight="251665408" behindDoc="1" locked="0" layoutInCell="1" allowOverlap="1" wp14:anchorId="1B98FE5B" wp14:editId="0817FE08">
            <wp:simplePos x="0" y="0"/>
            <wp:positionH relativeFrom="column">
              <wp:posOffset>1905</wp:posOffset>
            </wp:positionH>
            <wp:positionV relativeFrom="paragraph">
              <wp:posOffset>0</wp:posOffset>
            </wp:positionV>
            <wp:extent cx="3714115" cy="3094990"/>
            <wp:effectExtent l="0" t="0" r="635" b="0"/>
            <wp:wrapTight wrapText="bothSides">
              <wp:wrapPolygon edited="0">
                <wp:start x="0" y="0"/>
                <wp:lineTo x="0" y="21405"/>
                <wp:lineTo x="21493" y="21405"/>
                <wp:lineTo x="21493" y="0"/>
                <wp:lineTo x="0" y="0"/>
              </wp:wrapPolygon>
            </wp:wrapTight>
            <wp:docPr id="11" name="Grafik 1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4115" cy="3094990"/>
                    </a:xfrm>
                    <a:prstGeom prst="rect">
                      <a:avLst/>
                    </a:prstGeom>
                    <a:noFill/>
                    <a:ln>
                      <a:noFill/>
                    </a:ln>
                  </pic:spPr>
                </pic:pic>
              </a:graphicData>
            </a:graphic>
          </wp:anchor>
        </w:drawing>
      </w:r>
      <w:r w:rsidRPr="000F628E">
        <w:rPr>
          <w:rFonts w:asciiTheme="majorHAnsi" w:eastAsia="Times New Roman" w:hAnsiTheme="majorHAnsi" w:cstheme="majorHAnsi"/>
          <w:sz w:val="20"/>
          <w:szCs w:val="20"/>
          <w:lang w:eastAsia="de-DE"/>
        </w:rPr>
        <w:t>Sitzung des Wiener Kongresses 1814/15, Wien Museum</w:t>
      </w:r>
    </w:p>
    <w:p w14:paraId="3F330C1B" w14:textId="77777777" w:rsidR="000F628E" w:rsidRPr="000F628E" w:rsidRDefault="000F628E" w:rsidP="000F628E">
      <w:pPr>
        <w:spacing w:before="100" w:beforeAutospacing="1" w:after="100" w:afterAutospacing="1" w:line="240" w:lineRule="auto"/>
        <w:outlineLvl w:val="2"/>
        <w:rPr>
          <w:rFonts w:asciiTheme="majorHAnsi" w:eastAsia="Times New Roman" w:hAnsiTheme="majorHAnsi" w:cstheme="majorHAnsi"/>
          <w:b/>
          <w:bCs/>
          <w:sz w:val="32"/>
          <w:szCs w:val="32"/>
          <w:lang w:eastAsia="de-DE"/>
        </w:rPr>
      </w:pPr>
      <w:r w:rsidRPr="000F628E">
        <w:rPr>
          <w:rFonts w:asciiTheme="majorHAnsi" w:eastAsia="Times New Roman" w:hAnsiTheme="majorHAnsi" w:cstheme="majorHAnsi"/>
          <w:b/>
          <w:bCs/>
          <w:sz w:val="32"/>
          <w:szCs w:val="32"/>
          <w:lang w:eastAsia="de-DE"/>
        </w:rPr>
        <w:t>Wiener Kongress</w:t>
      </w:r>
    </w:p>
    <w:p w14:paraId="2464301E" w14:textId="12D0BB77" w:rsidR="000F628E" w:rsidRDefault="000F628E" w:rsidP="000F628E">
      <w:pPr>
        <w:spacing w:before="100" w:beforeAutospacing="1" w:after="100" w:afterAutospacing="1" w:line="240" w:lineRule="auto"/>
        <w:rPr>
          <w:rFonts w:asciiTheme="majorHAnsi" w:eastAsia="Times New Roman" w:hAnsiTheme="majorHAnsi" w:cstheme="majorHAnsi"/>
          <w:sz w:val="24"/>
          <w:szCs w:val="24"/>
          <w:lang w:eastAsia="de-DE"/>
        </w:rPr>
      </w:pPr>
      <w:r w:rsidRPr="000F628E">
        <w:rPr>
          <w:rFonts w:asciiTheme="majorHAnsi" w:eastAsia="Times New Roman" w:hAnsiTheme="majorHAnsi" w:cstheme="majorHAnsi"/>
          <w:sz w:val="24"/>
          <w:szCs w:val="24"/>
          <w:lang w:eastAsia="de-DE"/>
        </w:rPr>
        <w:t xml:space="preserve">Die napoleonischen Kriege machten eine Neuordnung Europas nötig, die auf dem </w:t>
      </w:r>
      <w:hyperlink r:id="rId35" w:tooltip="Wiener Kongress (1814/1815)" w:history="1">
        <w:r w:rsidRPr="000F628E">
          <w:rPr>
            <w:rFonts w:asciiTheme="majorHAnsi" w:eastAsia="Times New Roman" w:hAnsiTheme="majorHAnsi" w:cstheme="majorHAnsi"/>
            <w:sz w:val="24"/>
            <w:szCs w:val="24"/>
            <w:lang w:eastAsia="de-DE"/>
          </w:rPr>
          <w:t>Wiener Kongress (1814/1815)</w:t>
        </w:r>
      </w:hyperlink>
      <w:r w:rsidRPr="000F628E">
        <w:rPr>
          <w:rFonts w:asciiTheme="majorHAnsi" w:eastAsia="Times New Roman" w:hAnsiTheme="majorHAnsi" w:cstheme="majorHAnsi"/>
          <w:sz w:val="24"/>
          <w:szCs w:val="24"/>
          <w:lang w:eastAsia="de-DE"/>
        </w:rPr>
        <w:t xml:space="preserve"> geschaffen werden sollte. Der Kongress war ein politisches und gesellschaftliches Großereignis, das in Summe rund 30.000 Gäste nach Wien brachte. Vertreter von rund 200 Staaten, Fürstentümern und Städten tagten in unterschiedlich besetzten Konferenzen und Kommissionen; nur einmal – zum feierlichen Abschluss – trat der Kongress im Plenum zusammen. Zahlreiche Veranstaltungen, wie musikalische Aufführungen, </w:t>
      </w:r>
      <w:hyperlink r:id="rId36" w:tooltip="Feuerwerk" w:history="1">
        <w:r w:rsidRPr="000F628E">
          <w:rPr>
            <w:rFonts w:asciiTheme="majorHAnsi" w:eastAsia="Times New Roman" w:hAnsiTheme="majorHAnsi" w:cstheme="majorHAnsi"/>
            <w:sz w:val="24"/>
            <w:szCs w:val="24"/>
            <w:lang w:eastAsia="de-DE"/>
          </w:rPr>
          <w:t>Feuerwerke</w:t>
        </w:r>
      </w:hyperlink>
      <w:r w:rsidRPr="000F628E">
        <w:rPr>
          <w:rFonts w:asciiTheme="majorHAnsi" w:eastAsia="Times New Roman" w:hAnsiTheme="majorHAnsi" w:cstheme="majorHAnsi"/>
          <w:sz w:val="24"/>
          <w:szCs w:val="24"/>
          <w:lang w:eastAsia="de-DE"/>
        </w:rPr>
        <w:t xml:space="preserve">, Volksfeste und Bälle, fanden am Rande des offiziellen Programms statt. Bezeichnend für den Event-Charakter des Kongresses ist die </w:t>
      </w:r>
      <w:hyperlink r:id="rId37" w:tooltip="Carl Joseph Lamoran de Ligne" w:history="1">
        <w:r w:rsidRPr="000F628E">
          <w:rPr>
            <w:rFonts w:asciiTheme="majorHAnsi" w:eastAsia="Times New Roman" w:hAnsiTheme="majorHAnsi" w:cstheme="majorHAnsi"/>
            <w:sz w:val="24"/>
            <w:szCs w:val="24"/>
            <w:lang w:eastAsia="de-DE"/>
          </w:rPr>
          <w:t xml:space="preserve">Fürst de </w:t>
        </w:r>
        <w:proofErr w:type="spellStart"/>
        <w:r w:rsidRPr="000F628E">
          <w:rPr>
            <w:rFonts w:asciiTheme="majorHAnsi" w:eastAsia="Times New Roman" w:hAnsiTheme="majorHAnsi" w:cstheme="majorHAnsi"/>
            <w:sz w:val="24"/>
            <w:szCs w:val="24"/>
            <w:lang w:eastAsia="de-DE"/>
          </w:rPr>
          <w:t>Ligne</w:t>
        </w:r>
        <w:proofErr w:type="spellEnd"/>
      </w:hyperlink>
      <w:r w:rsidRPr="000F628E">
        <w:rPr>
          <w:rFonts w:asciiTheme="majorHAnsi" w:eastAsia="Times New Roman" w:hAnsiTheme="majorHAnsi" w:cstheme="majorHAnsi"/>
          <w:sz w:val="24"/>
          <w:szCs w:val="24"/>
          <w:lang w:eastAsia="de-DE"/>
        </w:rPr>
        <w:t xml:space="preserve"> zugeschriebene Aussage "Der Kongress tanzt, aber er kommt nicht vorwärts." </w:t>
      </w:r>
    </w:p>
    <w:p w14:paraId="6CB48A49" w14:textId="652A0C5A" w:rsidR="00612BC6" w:rsidRDefault="00612BC6" w:rsidP="000F628E">
      <w:pPr>
        <w:spacing w:before="100" w:beforeAutospacing="1" w:after="100" w:afterAutospacing="1" w:line="240" w:lineRule="auto"/>
        <w:rPr>
          <w:rFonts w:asciiTheme="majorHAnsi" w:eastAsia="Times New Roman" w:hAnsiTheme="majorHAnsi" w:cstheme="majorHAnsi"/>
          <w:sz w:val="24"/>
          <w:szCs w:val="24"/>
          <w:lang w:eastAsia="de-DE"/>
        </w:rPr>
      </w:pPr>
    </w:p>
    <w:p w14:paraId="1928C006" w14:textId="4B5B6C2A" w:rsidR="00612BC6" w:rsidRDefault="00612BC6" w:rsidP="000F628E">
      <w:pPr>
        <w:spacing w:before="100" w:beforeAutospacing="1" w:after="100" w:afterAutospacing="1" w:line="240" w:lineRule="auto"/>
        <w:rPr>
          <w:rFonts w:asciiTheme="majorHAnsi" w:eastAsia="Times New Roman" w:hAnsiTheme="majorHAnsi" w:cstheme="majorHAnsi"/>
          <w:sz w:val="24"/>
          <w:szCs w:val="24"/>
          <w:lang w:eastAsia="de-DE"/>
        </w:rPr>
      </w:pPr>
    </w:p>
    <w:p w14:paraId="0D5153C3" w14:textId="77777777" w:rsidR="00612BC6" w:rsidRPr="000F628E" w:rsidRDefault="00612BC6" w:rsidP="000F628E">
      <w:pPr>
        <w:spacing w:before="100" w:beforeAutospacing="1" w:after="100" w:afterAutospacing="1" w:line="240" w:lineRule="auto"/>
        <w:rPr>
          <w:rFonts w:asciiTheme="majorHAnsi" w:eastAsia="Times New Roman" w:hAnsiTheme="majorHAnsi" w:cstheme="majorHAnsi"/>
          <w:sz w:val="24"/>
          <w:szCs w:val="24"/>
          <w:lang w:eastAsia="de-DE"/>
        </w:rPr>
      </w:pPr>
    </w:p>
    <w:p w14:paraId="3296AD3D" w14:textId="1912C694" w:rsidR="000F628E" w:rsidRPr="000F628E" w:rsidRDefault="000F628E" w:rsidP="000F628E">
      <w:pPr>
        <w:spacing w:before="100" w:beforeAutospacing="1" w:after="100" w:afterAutospacing="1" w:line="240" w:lineRule="auto"/>
        <w:outlineLvl w:val="2"/>
        <w:rPr>
          <w:rFonts w:asciiTheme="majorHAnsi" w:eastAsia="Times New Roman" w:hAnsiTheme="majorHAnsi" w:cstheme="majorHAnsi"/>
          <w:b/>
          <w:bCs/>
          <w:sz w:val="36"/>
          <w:szCs w:val="36"/>
          <w:lang w:eastAsia="de-DE"/>
        </w:rPr>
      </w:pPr>
      <w:r w:rsidRPr="000F628E">
        <w:rPr>
          <w:rFonts w:asciiTheme="majorHAnsi" w:eastAsia="Times New Roman" w:hAnsiTheme="majorHAnsi" w:cstheme="majorHAnsi"/>
          <w:b/>
          <w:bCs/>
          <w:sz w:val="36"/>
          <w:szCs w:val="36"/>
          <w:lang w:eastAsia="de-DE"/>
        </w:rPr>
        <w:lastRenderedPageBreak/>
        <w:t>Vormärz</w:t>
      </w:r>
    </w:p>
    <w:p w14:paraId="3F7CE465" w14:textId="5F2CFEBF" w:rsidR="000F628E" w:rsidRPr="00612BC6" w:rsidRDefault="000F628E" w:rsidP="000F628E">
      <w:pPr>
        <w:spacing w:after="0" w:line="240" w:lineRule="auto"/>
        <w:rPr>
          <w:rFonts w:asciiTheme="majorHAnsi" w:eastAsia="Times New Roman" w:hAnsiTheme="majorHAnsi" w:cstheme="majorHAnsi"/>
          <w:i/>
          <w:iCs/>
          <w:sz w:val="20"/>
          <w:szCs w:val="20"/>
          <w:lang w:eastAsia="de-DE"/>
        </w:rPr>
      </w:pPr>
      <w:r w:rsidRPr="0065505F">
        <w:rPr>
          <w:rFonts w:asciiTheme="majorHAnsi" w:eastAsia="Times New Roman" w:hAnsiTheme="majorHAnsi" w:cstheme="majorHAnsi"/>
          <w:noProof/>
          <w:sz w:val="24"/>
          <w:szCs w:val="24"/>
          <w:lang w:eastAsia="de-DE"/>
        </w:rPr>
        <w:drawing>
          <wp:anchor distT="0" distB="0" distL="114300" distR="114300" simplePos="0" relativeHeight="251666432" behindDoc="1" locked="0" layoutInCell="1" allowOverlap="1" wp14:anchorId="5762B03D" wp14:editId="168E1361">
            <wp:simplePos x="0" y="0"/>
            <wp:positionH relativeFrom="column">
              <wp:posOffset>1905</wp:posOffset>
            </wp:positionH>
            <wp:positionV relativeFrom="paragraph">
              <wp:posOffset>2540</wp:posOffset>
            </wp:positionV>
            <wp:extent cx="2957143" cy="2654300"/>
            <wp:effectExtent l="0" t="0" r="0" b="0"/>
            <wp:wrapTight wrapText="bothSides">
              <wp:wrapPolygon edited="0">
                <wp:start x="0" y="0"/>
                <wp:lineTo x="0" y="21393"/>
                <wp:lineTo x="21433" y="21393"/>
                <wp:lineTo x="21433" y="0"/>
                <wp:lineTo x="0" y="0"/>
              </wp:wrapPolygon>
            </wp:wrapTight>
            <wp:docPr id="10" name="Grafik 1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7143" cy="2654300"/>
                    </a:xfrm>
                    <a:prstGeom prst="rect">
                      <a:avLst/>
                    </a:prstGeom>
                    <a:noFill/>
                    <a:ln>
                      <a:noFill/>
                    </a:ln>
                  </pic:spPr>
                </pic:pic>
              </a:graphicData>
            </a:graphic>
          </wp:anchor>
        </w:drawing>
      </w:r>
      <w:r w:rsidRPr="00612BC6">
        <w:rPr>
          <w:rFonts w:asciiTheme="majorHAnsi" w:eastAsia="Times New Roman" w:hAnsiTheme="majorHAnsi" w:cstheme="majorHAnsi"/>
          <w:i/>
          <w:iCs/>
          <w:sz w:val="20"/>
          <w:szCs w:val="20"/>
          <w:lang w:eastAsia="de-DE"/>
        </w:rPr>
        <w:t xml:space="preserve">Pfänderspiel der Familie Alt im Garten. Gemälde von </w:t>
      </w:r>
      <w:hyperlink r:id="rId40" w:tooltip="Franz Alt" w:history="1">
        <w:r w:rsidRPr="00612BC6">
          <w:rPr>
            <w:rFonts w:asciiTheme="majorHAnsi" w:eastAsia="Times New Roman" w:hAnsiTheme="majorHAnsi" w:cstheme="majorHAnsi"/>
            <w:i/>
            <w:iCs/>
            <w:sz w:val="20"/>
            <w:szCs w:val="20"/>
            <w:lang w:eastAsia="de-DE"/>
          </w:rPr>
          <w:t>Franz Alt</w:t>
        </w:r>
      </w:hyperlink>
      <w:r w:rsidRPr="00612BC6">
        <w:rPr>
          <w:rFonts w:asciiTheme="majorHAnsi" w:eastAsia="Times New Roman" w:hAnsiTheme="majorHAnsi" w:cstheme="majorHAnsi"/>
          <w:i/>
          <w:iCs/>
          <w:sz w:val="20"/>
          <w:szCs w:val="20"/>
          <w:lang w:eastAsia="de-DE"/>
        </w:rPr>
        <w:t>, um 1840, Wien Museum</w:t>
      </w:r>
    </w:p>
    <w:p w14:paraId="3552D4E1" w14:textId="64AA9DBA" w:rsidR="000F628E" w:rsidRPr="000F628E" w:rsidRDefault="00612BC6" w:rsidP="000F628E">
      <w:pPr>
        <w:spacing w:before="100" w:beforeAutospacing="1" w:after="100" w:afterAutospacing="1"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noProof/>
          <w:sz w:val="24"/>
          <w:szCs w:val="24"/>
          <w:lang w:eastAsia="de-DE"/>
        </w:rPr>
        <w:drawing>
          <wp:anchor distT="0" distB="0" distL="114300" distR="114300" simplePos="0" relativeHeight="251667456" behindDoc="1" locked="0" layoutInCell="1" allowOverlap="1" wp14:anchorId="0010036F" wp14:editId="3E818398">
            <wp:simplePos x="0" y="0"/>
            <wp:positionH relativeFrom="column">
              <wp:posOffset>2726055</wp:posOffset>
            </wp:positionH>
            <wp:positionV relativeFrom="paragraph">
              <wp:posOffset>2854325</wp:posOffset>
            </wp:positionV>
            <wp:extent cx="3116863" cy="5394960"/>
            <wp:effectExtent l="0" t="0" r="7620" b="0"/>
            <wp:wrapTight wrapText="bothSides">
              <wp:wrapPolygon edited="0">
                <wp:start x="0" y="0"/>
                <wp:lineTo x="0" y="21508"/>
                <wp:lineTo x="21521" y="21508"/>
                <wp:lineTo x="21521" y="0"/>
                <wp:lineTo x="0" y="0"/>
              </wp:wrapPolygon>
            </wp:wrapTight>
            <wp:docPr id="9" name="Grafik 9">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16863" cy="5394960"/>
                    </a:xfrm>
                    <a:prstGeom prst="rect">
                      <a:avLst/>
                    </a:prstGeom>
                    <a:noFill/>
                    <a:ln>
                      <a:noFill/>
                    </a:ln>
                  </pic:spPr>
                </pic:pic>
              </a:graphicData>
            </a:graphic>
          </wp:anchor>
        </w:drawing>
      </w:r>
      <w:r w:rsidR="000F628E" w:rsidRPr="000F628E">
        <w:rPr>
          <w:rFonts w:asciiTheme="majorHAnsi" w:eastAsia="Times New Roman" w:hAnsiTheme="majorHAnsi" w:cstheme="majorHAnsi"/>
          <w:sz w:val="24"/>
          <w:szCs w:val="24"/>
          <w:lang w:eastAsia="de-DE"/>
        </w:rPr>
        <w:t xml:space="preserve">Die als </w:t>
      </w:r>
      <w:hyperlink r:id="rId43" w:tooltip="Vormärz" w:history="1">
        <w:r w:rsidR="000F628E" w:rsidRPr="000F628E">
          <w:rPr>
            <w:rFonts w:asciiTheme="majorHAnsi" w:eastAsia="Times New Roman" w:hAnsiTheme="majorHAnsi" w:cstheme="majorHAnsi"/>
            <w:sz w:val="24"/>
            <w:szCs w:val="24"/>
            <w:lang w:eastAsia="de-DE"/>
          </w:rPr>
          <w:t>Vormärz</w:t>
        </w:r>
      </w:hyperlink>
      <w:r w:rsidR="000F628E" w:rsidRPr="000F628E">
        <w:rPr>
          <w:rFonts w:asciiTheme="majorHAnsi" w:eastAsia="Times New Roman" w:hAnsiTheme="majorHAnsi" w:cstheme="majorHAnsi"/>
          <w:sz w:val="24"/>
          <w:szCs w:val="24"/>
          <w:lang w:eastAsia="de-DE"/>
        </w:rPr>
        <w:t xml:space="preserve"> bezeichnete politische Periode war in erster Linie durch das Wirken von Staatskanzler </w:t>
      </w:r>
      <w:hyperlink r:id="rId44" w:tooltip="Clemens Wenzel Lothar Metternich" w:history="1">
        <w:r w:rsidR="000F628E" w:rsidRPr="000F628E">
          <w:rPr>
            <w:rFonts w:asciiTheme="majorHAnsi" w:eastAsia="Times New Roman" w:hAnsiTheme="majorHAnsi" w:cstheme="majorHAnsi"/>
            <w:sz w:val="24"/>
            <w:szCs w:val="24"/>
            <w:lang w:eastAsia="de-DE"/>
          </w:rPr>
          <w:t>Fürst Metternich</w:t>
        </w:r>
      </w:hyperlink>
      <w:r w:rsidR="000F628E" w:rsidRPr="000F628E">
        <w:rPr>
          <w:rFonts w:asciiTheme="majorHAnsi" w:eastAsia="Times New Roman" w:hAnsiTheme="majorHAnsi" w:cstheme="majorHAnsi"/>
          <w:sz w:val="24"/>
          <w:szCs w:val="24"/>
          <w:lang w:eastAsia="de-DE"/>
        </w:rPr>
        <w:t xml:space="preserve">, </w:t>
      </w:r>
      <w:hyperlink r:id="rId45" w:tooltip="Josef Sedlnitzky von Choltic" w:history="1">
        <w:r w:rsidR="000F628E" w:rsidRPr="000F628E">
          <w:rPr>
            <w:rFonts w:asciiTheme="majorHAnsi" w:eastAsia="Times New Roman" w:hAnsiTheme="majorHAnsi" w:cstheme="majorHAnsi"/>
            <w:sz w:val="24"/>
            <w:szCs w:val="24"/>
            <w:lang w:eastAsia="de-DE"/>
          </w:rPr>
          <w:t xml:space="preserve">Josef </w:t>
        </w:r>
        <w:proofErr w:type="spellStart"/>
        <w:r w:rsidR="000F628E" w:rsidRPr="000F628E">
          <w:rPr>
            <w:rFonts w:asciiTheme="majorHAnsi" w:eastAsia="Times New Roman" w:hAnsiTheme="majorHAnsi" w:cstheme="majorHAnsi"/>
            <w:sz w:val="24"/>
            <w:szCs w:val="24"/>
            <w:lang w:eastAsia="de-DE"/>
          </w:rPr>
          <w:t>Sedlnitzky</w:t>
        </w:r>
        <w:proofErr w:type="spellEnd"/>
        <w:r w:rsidR="000F628E" w:rsidRPr="000F628E">
          <w:rPr>
            <w:rFonts w:asciiTheme="majorHAnsi" w:eastAsia="Times New Roman" w:hAnsiTheme="majorHAnsi" w:cstheme="majorHAnsi"/>
            <w:sz w:val="24"/>
            <w:szCs w:val="24"/>
            <w:lang w:eastAsia="de-DE"/>
          </w:rPr>
          <w:t xml:space="preserve"> von </w:t>
        </w:r>
        <w:proofErr w:type="spellStart"/>
        <w:r w:rsidR="000F628E" w:rsidRPr="000F628E">
          <w:rPr>
            <w:rFonts w:asciiTheme="majorHAnsi" w:eastAsia="Times New Roman" w:hAnsiTheme="majorHAnsi" w:cstheme="majorHAnsi"/>
            <w:sz w:val="24"/>
            <w:szCs w:val="24"/>
            <w:lang w:eastAsia="de-DE"/>
          </w:rPr>
          <w:t>Choltic</w:t>
        </w:r>
        <w:proofErr w:type="spellEnd"/>
      </w:hyperlink>
      <w:r w:rsidR="000F628E" w:rsidRPr="000F628E">
        <w:rPr>
          <w:rFonts w:asciiTheme="majorHAnsi" w:eastAsia="Times New Roman" w:hAnsiTheme="majorHAnsi" w:cstheme="majorHAnsi"/>
          <w:sz w:val="24"/>
          <w:szCs w:val="24"/>
          <w:lang w:eastAsia="de-DE"/>
        </w:rPr>
        <w:t xml:space="preserve"> (Präsident der obersten Polizei- und Zensurhofstelle) und Kaiser </w:t>
      </w:r>
      <w:hyperlink r:id="rId46" w:tooltip="Franz II. (I.)" w:history="1">
        <w:r w:rsidR="000F628E" w:rsidRPr="000F628E">
          <w:rPr>
            <w:rFonts w:asciiTheme="majorHAnsi" w:eastAsia="Times New Roman" w:hAnsiTheme="majorHAnsi" w:cstheme="majorHAnsi"/>
            <w:sz w:val="24"/>
            <w:szCs w:val="24"/>
            <w:lang w:eastAsia="de-DE"/>
          </w:rPr>
          <w:t>Franz I.</w:t>
        </w:r>
      </w:hyperlink>
      <w:r w:rsidR="000F628E" w:rsidRPr="000F628E">
        <w:rPr>
          <w:rFonts w:asciiTheme="majorHAnsi" w:eastAsia="Times New Roman" w:hAnsiTheme="majorHAnsi" w:cstheme="majorHAnsi"/>
          <w:sz w:val="24"/>
          <w:szCs w:val="24"/>
          <w:lang w:eastAsia="de-DE"/>
        </w:rPr>
        <w:t xml:space="preserve"> geprägt. Der Kaiser regierte im Verständnis eines </w:t>
      </w:r>
      <w:hyperlink r:id="rId47" w:tooltip="Absolutismus" w:history="1">
        <w:r w:rsidR="000F628E" w:rsidRPr="000F628E">
          <w:rPr>
            <w:rFonts w:asciiTheme="majorHAnsi" w:eastAsia="Times New Roman" w:hAnsiTheme="majorHAnsi" w:cstheme="majorHAnsi"/>
            <w:sz w:val="24"/>
            <w:szCs w:val="24"/>
            <w:lang w:eastAsia="de-DE"/>
          </w:rPr>
          <w:t>absoluten Monarchen</w:t>
        </w:r>
      </w:hyperlink>
      <w:r w:rsidR="000F628E" w:rsidRPr="000F628E">
        <w:rPr>
          <w:rFonts w:asciiTheme="majorHAnsi" w:eastAsia="Times New Roman" w:hAnsiTheme="majorHAnsi" w:cstheme="majorHAnsi"/>
          <w:sz w:val="24"/>
          <w:szCs w:val="24"/>
          <w:lang w:eastAsia="de-DE"/>
        </w:rPr>
        <w:t xml:space="preserve">, in dessen Händen sämtliche Fäden der Staatsverwaltung zusammenlaufen sollten. </w:t>
      </w:r>
      <w:hyperlink r:id="rId48" w:tooltip="Liberalismus" w:history="1">
        <w:r w:rsidR="000F628E" w:rsidRPr="000F628E">
          <w:rPr>
            <w:rFonts w:asciiTheme="majorHAnsi" w:eastAsia="Times New Roman" w:hAnsiTheme="majorHAnsi" w:cstheme="majorHAnsi"/>
            <w:sz w:val="24"/>
            <w:szCs w:val="24"/>
            <w:lang w:eastAsia="de-DE"/>
          </w:rPr>
          <w:t>Liberale</w:t>
        </w:r>
      </w:hyperlink>
      <w:r w:rsidR="000F628E" w:rsidRPr="000F628E">
        <w:rPr>
          <w:rFonts w:asciiTheme="majorHAnsi" w:eastAsia="Times New Roman" w:hAnsiTheme="majorHAnsi" w:cstheme="majorHAnsi"/>
          <w:sz w:val="24"/>
          <w:szCs w:val="24"/>
          <w:lang w:eastAsia="de-DE"/>
        </w:rPr>
        <w:t xml:space="preserve"> Strömungen wurden unterdrückt, </w:t>
      </w:r>
      <w:proofErr w:type="gramStart"/>
      <w:r w:rsidR="000F628E" w:rsidRPr="000F628E">
        <w:rPr>
          <w:rFonts w:asciiTheme="majorHAnsi" w:eastAsia="Times New Roman" w:hAnsiTheme="majorHAnsi" w:cstheme="majorHAnsi"/>
          <w:sz w:val="24"/>
          <w:szCs w:val="24"/>
          <w:lang w:eastAsia="de-DE"/>
        </w:rPr>
        <w:t>das</w:t>
      </w:r>
      <w:proofErr w:type="gramEnd"/>
      <w:r w:rsidR="000F628E" w:rsidRPr="000F628E">
        <w:rPr>
          <w:rFonts w:asciiTheme="majorHAnsi" w:eastAsia="Times New Roman" w:hAnsiTheme="majorHAnsi" w:cstheme="majorHAnsi"/>
          <w:sz w:val="24"/>
          <w:szCs w:val="24"/>
          <w:lang w:eastAsia="de-DE"/>
        </w:rPr>
        <w:t xml:space="preserve"> bereits bestehende </w:t>
      </w:r>
      <w:hyperlink r:id="rId49" w:tooltip="Zensur" w:history="1">
        <w:r w:rsidR="000F628E" w:rsidRPr="000F628E">
          <w:rPr>
            <w:rFonts w:asciiTheme="majorHAnsi" w:eastAsia="Times New Roman" w:hAnsiTheme="majorHAnsi" w:cstheme="majorHAnsi"/>
            <w:sz w:val="24"/>
            <w:szCs w:val="24"/>
            <w:lang w:eastAsia="de-DE"/>
          </w:rPr>
          <w:t>Zensur</w:t>
        </w:r>
      </w:hyperlink>
      <w:r w:rsidR="000F628E" w:rsidRPr="000F628E">
        <w:rPr>
          <w:rFonts w:asciiTheme="majorHAnsi" w:eastAsia="Times New Roman" w:hAnsiTheme="majorHAnsi" w:cstheme="majorHAnsi"/>
          <w:sz w:val="24"/>
          <w:szCs w:val="24"/>
          <w:lang w:eastAsia="de-DE"/>
        </w:rPr>
        <w:t xml:space="preserve">- und Spitzelwesen ausgebaut und ein absolutistischer Polizeistaat errichtet. Das Bürgertum, in seiner politischen Mitbestimmung zunehmend eingeschränkt, zog sich ins Private zurück, pflegte die </w:t>
      </w:r>
      <w:hyperlink r:id="rId50" w:tooltip="Salons" w:history="1">
        <w:r w:rsidR="000F628E" w:rsidRPr="000F628E">
          <w:rPr>
            <w:rFonts w:asciiTheme="majorHAnsi" w:eastAsia="Times New Roman" w:hAnsiTheme="majorHAnsi" w:cstheme="majorHAnsi"/>
            <w:sz w:val="24"/>
            <w:szCs w:val="24"/>
            <w:lang w:eastAsia="de-DE"/>
          </w:rPr>
          <w:t>Salonkultur</w:t>
        </w:r>
      </w:hyperlink>
      <w:r w:rsidR="000F628E" w:rsidRPr="000F628E">
        <w:rPr>
          <w:rFonts w:asciiTheme="majorHAnsi" w:eastAsia="Times New Roman" w:hAnsiTheme="majorHAnsi" w:cstheme="majorHAnsi"/>
          <w:sz w:val="24"/>
          <w:szCs w:val="24"/>
          <w:lang w:eastAsia="de-DE"/>
        </w:rPr>
        <w:t xml:space="preserve">, </w:t>
      </w:r>
      <w:hyperlink r:id="rId51" w:tooltip="Hausmusik" w:history="1">
        <w:r w:rsidR="000F628E" w:rsidRPr="000F628E">
          <w:rPr>
            <w:rFonts w:asciiTheme="majorHAnsi" w:eastAsia="Times New Roman" w:hAnsiTheme="majorHAnsi" w:cstheme="majorHAnsi"/>
            <w:sz w:val="24"/>
            <w:szCs w:val="24"/>
            <w:lang w:eastAsia="de-DE"/>
          </w:rPr>
          <w:t>Hausmusik</w:t>
        </w:r>
      </w:hyperlink>
      <w:r w:rsidR="000F628E" w:rsidRPr="000F628E">
        <w:rPr>
          <w:rFonts w:asciiTheme="majorHAnsi" w:eastAsia="Times New Roman" w:hAnsiTheme="majorHAnsi" w:cstheme="majorHAnsi"/>
          <w:sz w:val="24"/>
          <w:szCs w:val="24"/>
          <w:lang w:eastAsia="de-DE"/>
        </w:rPr>
        <w:t xml:space="preserve"> und literarische Zirkel. Kulturhistorisch wird diese Epoche als </w:t>
      </w:r>
      <w:hyperlink r:id="rId52" w:tooltip="Biedermeier" w:history="1">
        <w:r w:rsidR="000F628E" w:rsidRPr="000F628E">
          <w:rPr>
            <w:rFonts w:asciiTheme="majorHAnsi" w:eastAsia="Times New Roman" w:hAnsiTheme="majorHAnsi" w:cstheme="majorHAnsi"/>
            <w:sz w:val="24"/>
            <w:szCs w:val="24"/>
            <w:lang w:eastAsia="de-DE"/>
          </w:rPr>
          <w:t>Biedermeier</w:t>
        </w:r>
      </w:hyperlink>
      <w:r w:rsidR="000F628E" w:rsidRPr="000F628E">
        <w:rPr>
          <w:rFonts w:asciiTheme="majorHAnsi" w:eastAsia="Times New Roman" w:hAnsiTheme="majorHAnsi" w:cstheme="majorHAnsi"/>
          <w:sz w:val="24"/>
          <w:szCs w:val="24"/>
          <w:lang w:eastAsia="de-DE"/>
        </w:rPr>
        <w:t xml:space="preserve"> bezeichnet. </w:t>
      </w:r>
    </w:p>
    <w:p w14:paraId="45BD7B94" w14:textId="4D377C5B" w:rsidR="000F628E" w:rsidRPr="000F628E" w:rsidRDefault="000F628E" w:rsidP="000F628E">
      <w:pPr>
        <w:spacing w:after="0" w:line="240" w:lineRule="auto"/>
        <w:rPr>
          <w:rFonts w:asciiTheme="majorHAnsi" w:eastAsia="Times New Roman" w:hAnsiTheme="majorHAnsi" w:cstheme="majorHAnsi"/>
          <w:sz w:val="24"/>
          <w:szCs w:val="24"/>
          <w:lang w:eastAsia="de-DE"/>
        </w:rPr>
      </w:pPr>
    </w:p>
    <w:p w14:paraId="113AAD51" w14:textId="77777777" w:rsidR="000F628E" w:rsidRPr="00612BC6" w:rsidRDefault="000F628E" w:rsidP="000F628E">
      <w:pPr>
        <w:spacing w:after="0" w:line="240" w:lineRule="auto"/>
        <w:rPr>
          <w:rFonts w:asciiTheme="majorHAnsi" w:eastAsia="Times New Roman" w:hAnsiTheme="majorHAnsi" w:cstheme="majorHAnsi"/>
          <w:i/>
          <w:iCs/>
          <w:sz w:val="20"/>
          <w:szCs w:val="20"/>
          <w:lang w:eastAsia="de-DE"/>
        </w:rPr>
      </w:pPr>
      <w:r w:rsidRPr="00612BC6">
        <w:rPr>
          <w:rFonts w:asciiTheme="majorHAnsi" w:eastAsia="Times New Roman" w:hAnsiTheme="majorHAnsi" w:cstheme="majorHAnsi"/>
          <w:i/>
          <w:iCs/>
          <w:sz w:val="20"/>
          <w:szCs w:val="20"/>
          <w:lang w:eastAsia="de-DE"/>
        </w:rPr>
        <w:t>Flugblatt "Aufruf an die Frauen Wiens". Wien: Gedruckt bei Josef Ludwig, Oktober 1848, Wienbibliothek im Rathaus</w:t>
      </w:r>
    </w:p>
    <w:p w14:paraId="1317BA05" w14:textId="77777777" w:rsidR="000F628E" w:rsidRPr="000F628E" w:rsidRDefault="00000000" w:rsidP="000F628E">
      <w:pPr>
        <w:spacing w:before="100" w:beforeAutospacing="1" w:after="100" w:afterAutospacing="1" w:line="240" w:lineRule="auto"/>
        <w:outlineLvl w:val="2"/>
        <w:rPr>
          <w:rFonts w:asciiTheme="majorHAnsi" w:eastAsia="Times New Roman" w:hAnsiTheme="majorHAnsi" w:cstheme="majorHAnsi"/>
          <w:b/>
          <w:bCs/>
          <w:sz w:val="28"/>
          <w:szCs w:val="28"/>
          <w:lang w:eastAsia="de-DE"/>
        </w:rPr>
      </w:pPr>
      <w:hyperlink r:id="rId53" w:tooltip="Revolution (1848)" w:history="1">
        <w:r w:rsidR="000F628E" w:rsidRPr="000F628E">
          <w:rPr>
            <w:rFonts w:asciiTheme="majorHAnsi" w:eastAsia="Times New Roman" w:hAnsiTheme="majorHAnsi" w:cstheme="majorHAnsi"/>
            <w:b/>
            <w:bCs/>
            <w:sz w:val="28"/>
            <w:szCs w:val="28"/>
            <w:lang w:eastAsia="de-DE"/>
          </w:rPr>
          <w:t>Revolution 1848</w:t>
        </w:r>
      </w:hyperlink>
    </w:p>
    <w:p w14:paraId="10481122" w14:textId="77777777" w:rsidR="000F628E" w:rsidRPr="000F628E" w:rsidRDefault="000F628E" w:rsidP="000F628E">
      <w:pPr>
        <w:spacing w:before="100" w:beforeAutospacing="1" w:after="100" w:afterAutospacing="1" w:line="240" w:lineRule="auto"/>
        <w:rPr>
          <w:rFonts w:asciiTheme="majorHAnsi" w:eastAsia="Times New Roman" w:hAnsiTheme="majorHAnsi" w:cstheme="majorHAnsi"/>
          <w:sz w:val="24"/>
          <w:szCs w:val="24"/>
          <w:lang w:eastAsia="de-DE"/>
        </w:rPr>
      </w:pPr>
      <w:r w:rsidRPr="000F628E">
        <w:rPr>
          <w:rFonts w:asciiTheme="majorHAnsi" w:eastAsia="Times New Roman" w:hAnsiTheme="majorHAnsi" w:cstheme="majorHAnsi"/>
          <w:sz w:val="24"/>
          <w:szCs w:val="24"/>
          <w:lang w:eastAsia="de-DE"/>
        </w:rPr>
        <w:t xml:space="preserve">Trotz strenger Repressionen zirkulierten bürgerlich-liberale Gedanken und waren verbotene Bücher, wie beispielsweise </w:t>
      </w:r>
      <w:hyperlink r:id="rId54" w:tooltip="Karl Moering" w:history="1">
        <w:r w:rsidRPr="000F628E">
          <w:rPr>
            <w:rFonts w:asciiTheme="majorHAnsi" w:eastAsia="Times New Roman" w:hAnsiTheme="majorHAnsi" w:cstheme="majorHAnsi"/>
            <w:sz w:val="24"/>
            <w:szCs w:val="24"/>
            <w:lang w:eastAsia="de-DE"/>
          </w:rPr>
          <w:t>Karl Mörings</w:t>
        </w:r>
      </w:hyperlink>
      <w:r w:rsidRPr="000F628E">
        <w:rPr>
          <w:rFonts w:asciiTheme="majorHAnsi" w:eastAsia="Times New Roman" w:hAnsiTheme="majorHAnsi" w:cstheme="majorHAnsi"/>
          <w:sz w:val="24"/>
          <w:szCs w:val="24"/>
          <w:lang w:eastAsia="de-DE"/>
        </w:rPr>
        <w:t xml:space="preserve"> "Sibyllinische Bücher aus Österreich", im Umlauf. Im Frühjahr 1848 wurde Wien, wie zuvor schon andere Städte Europas, von der Revolutionsbewegung erfasst. Am 13. März kam es zu einer Demonstration in der Innenstadt, bei der die versammelten Studenten und Bürgerinnen und Bürger unter anderem die Aufhebung der Zensur, eine Konstitution und politische Partizipation forderten. Parallel dazu versammelten sich in den Vorstädten Handwerker und Arbeiter, die gegen Lebensmittelknappheit, Arbeitslosigkeit und hohe Löhne protestierten. Als die Kundgebung in der Innenstadt auf Befehl des Stadtkommandanten </w:t>
      </w:r>
      <w:hyperlink r:id="rId55" w:tooltip="Albrecht von Österreich-Teschen" w:history="1">
        <w:r w:rsidRPr="000F628E">
          <w:rPr>
            <w:rFonts w:asciiTheme="majorHAnsi" w:eastAsia="Times New Roman" w:hAnsiTheme="majorHAnsi" w:cstheme="majorHAnsi"/>
            <w:sz w:val="24"/>
            <w:szCs w:val="24"/>
            <w:lang w:eastAsia="de-DE"/>
          </w:rPr>
          <w:t xml:space="preserve">Erzherzog </w:t>
        </w:r>
        <w:r w:rsidRPr="000F628E">
          <w:rPr>
            <w:rFonts w:asciiTheme="majorHAnsi" w:eastAsia="Times New Roman" w:hAnsiTheme="majorHAnsi" w:cstheme="majorHAnsi"/>
            <w:sz w:val="24"/>
            <w:szCs w:val="24"/>
            <w:lang w:eastAsia="de-DE"/>
          </w:rPr>
          <w:lastRenderedPageBreak/>
          <w:t>Albrechts</w:t>
        </w:r>
      </w:hyperlink>
      <w:r w:rsidRPr="000F628E">
        <w:rPr>
          <w:rFonts w:asciiTheme="majorHAnsi" w:eastAsia="Times New Roman" w:hAnsiTheme="majorHAnsi" w:cstheme="majorHAnsi"/>
          <w:sz w:val="24"/>
          <w:szCs w:val="24"/>
          <w:lang w:eastAsia="de-DE"/>
        </w:rPr>
        <w:t xml:space="preserve"> mit Waffengewalt niedergeschlagen wurde, kam es zu den ersten Todesopfern der Revolution. Noch am selben Abend musste Metternich seinen Rücktritt erklären und eine </w:t>
      </w:r>
      <w:hyperlink r:id="rId56" w:tooltip="Wiener Nationalgarde" w:history="1">
        <w:r w:rsidRPr="000F628E">
          <w:rPr>
            <w:rFonts w:asciiTheme="majorHAnsi" w:eastAsia="Times New Roman" w:hAnsiTheme="majorHAnsi" w:cstheme="majorHAnsi"/>
            <w:sz w:val="24"/>
            <w:szCs w:val="24"/>
            <w:lang w:eastAsia="de-DE"/>
          </w:rPr>
          <w:t>Nationalgarde</w:t>
        </w:r>
      </w:hyperlink>
      <w:r w:rsidRPr="000F628E">
        <w:rPr>
          <w:rFonts w:asciiTheme="majorHAnsi" w:eastAsia="Times New Roman" w:hAnsiTheme="majorHAnsi" w:cstheme="majorHAnsi"/>
          <w:sz w:val="24"/>
          <w:szCs w:val="24"/>
          <w:lang w:eastAsia="de-DE"/>
        </w:rPr>
        <w:t xml:space="preserve"> wurde eingerichtet. Als Folge dieser sogenannten Märzrevolution wurde die Pressefreiheit eingeführt und eine Konstitution zugesagt, welche am 25. April 1848 erlassen wurde (</w:t>
      </w:r>
      <w:proofErr w:type="spellStart"/>
      <w:r w:rsidR="00000000">
        <w:fldChar w:fldCharType="begin"/>
      </w:r>
      <w:r w:rsidR="00000000">
        <w:instrText xml:space="preserve"> HYPERLINK "https://www.geschichtewiki.wien.gv.at/Franz_Xaver_Pillersdorf" \o "Franz Xaver Pillersdorf" </w:instrText>
      </w:r>
      <w:r w:rsidR="00000000">
        <w:fldChar w:fldCharType="separate"/>
      </w:r>
      <w:r w:rsidRPr="000F628E">
        <w:rPr>
          <w:rFonts w:asciiTheme="majorHAnsi" w:eastAsia="Times New Roman" w:hAnsiTheme="majorHAnsi" w:cstheme="majorHAnsi"/>
          <w:sz w:val="24"/>
          <w:szCs w:val="24"/>
          <w:lang w:eastAsia="de-DE"/>
        </w:rPr>
        <w:t>Pillersdorf</w:t>
      </w:r>
      <w:r w:rsidR="00000000">
        <w:rPr>
          <w:rFonts w:asciiTheme="majorHAnsi" w:eastAsia="Times New Roman" w:hAnsiTheme="majorHAnsi" w:cstheme="majorHAnsi"/>
          <w:sz w:val="24"/>
          <w:szCs w:val="24"/>
          <w:lang w:eastAsia="de-DE"/>
        </w:rPr>
        <w:fldChar w:fldCharType="end"/>
      </w:r>
      <w:r w:rsidRPr="000F628E">
        <w:rPr>
          <w:rFonts w:asciiTheme="majorHAnsi" w:eastAsia="Times New Roman" w:hAnsiTheme="majorHAnsi" w:cstheme="majorHAnsi"/>
          <w:sz w:val="24"/>
          <w:szCs w:val="24"/>
          <w:lang w:eastAsia="de-DE"/>
        </w:rPr>
        <w:t>'sche</w:t>
      </w:r>
      <w:proofErr w:type="spellEnd"/>
      <w:r w:rsidRPr="000F628E">
        <w:rPr>
          <w:rFonts w:asciiTheme="majorHAnsi" w:eastAsia="Times New Roman" w:hAnsiTheme="majorHAnsi" w:cstheme="majorHAnsi"/>
          <w:sz w:val="24"/>
          <w:szCs w:val="24"/>
          <w:lang w:eastAsia="de-DE"/>
        </w:rPr>
        <w:t xml:space="preserve"> Verfassung). Da vor allem die Wahlordnung – das Zensuswahlrecht schloss weite Bevölkerungsgruppen weiterhin aus – vielen nicht weit genug ging, kam es im Mai zu neuerlichen Aufständen; bis in den Herbst hinein flackerten die Unruhen immer wieder auf. </w:t>
      </w:r>
    </w:p>
    <w:p w14:paraId="43B36E7C" w14:textId="24640C55" w:rsidR="000F628E" w:rsidRPr="00612BC6" w:rsidRDefault="000F628E" w:rsidP="000F628E">
      <w:pPr>
        <w:spacing w:after="0" w:line="240" w:lineRule="auto"/>
        <w:rPr>
          <w:rFonts w:asciiTheme="majorHAnsi" w:eastAsia="Times New Roman" w:hAnsiTheme="majorHAnsi" w:cstheme="majorHAnsi"/>
          <w:i/>
          <w:iCs/>
          <w:sz w:val="20"/>
          <w:szCs w:val="20"/>
          <w:lang w:eastAsia="de-DE"/>
        </w:rPr>
      </w:pPr>
      <w:r w:rsidRPr="00612BC6">
        <w:rPr>
          <w:rFonts w:asciiTheme="majorHAnsi" w:eastAsia="Times New Roman" w:hAnsiTheme="majorHAnsi" w:cstheme="majorHAnsi"/>
          <w:i/>
          <w:iCs/>
          <w:noProof/>
          <w:sz w:val="24"/>
          <w:szCs w:val="24"/>
          <w:lang w:eastAsia="de-DE"/>
        </w:rPr>
        <w:drawing>
          <wp:anchor distT="0" distB="0" distL="114300" distR="114300" simplePos="0" relativeHeight="251668480" behindDoc="1" locked="0" layoutInCell="1" allowOverlap="1" wp14:anchorId="016062B0" wp14:editId="623B9F88">
            <wp:simplePos x="0" y="0"/>
            <wp:positionH relativeFrom="column">
              <wp:posOffset>1905</wp:posOffset>
            </wp:positionH>
            <wp:positionV relativeFrom="paragraph">
              <wp:posOffset>-635</wp:posOffset>
            </wp:positionV>
            <wp:extent cx="3714115" cy="4635500"/>
            <wp:effectExtent l="0" t="0" r="635" b="0"/>
            <wp:wrapTight wrapText="bothSides">
              <wp:wrapPolygon edited="0">
                <wp:start x="0" y="0"/>
                <wp:lineTo x="0" y="21482"/>
                <wp:lineTo x="21493" y="21482"/>
                <wp:lineTo x="21493" y="0"/>
                <wp:lineTo x="0" y="0"/>
              </wp:wrapPolygon>
            </wp:wrapTight>
            <wp:docPr id="8" name="Grafik 8">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14115" cy="4635500"/>
                    </a:xfrm>
                    <a:prstGeom prst="rect">
                      <a:avLst/>
                    </a:prstGeom>
                    <a:noFill/>
                    <a:ln>
                      <a:noFill/>
                    </a:ln>
                  </pic:spPr>
                </pic:pic>
              </a:graphicData>
            </a:graphic>
          </wp:anchor>
        </w:drawing>
      </w:r>
      <w:r w:rsidRPr="00612BC6">
        <w:rPr>
          <w:rFonts w:asciiTheme="majorHAnsi" w:eastAsia="Times New Roman" w:hAnsiTheme="majorHAnsi" w:cstheme="majorHAnsi"/>
          <w:i/>
          <w:iCs/>
          <w:sz w:val="20"/>
          <w:szCs w:val="20"/>
          <w:lang w:eastAsia="de-DE"/>
        </w:rPr>
        <w:t xml:space="preserve">Die Barrikade auf dem </w:t>
      </w:r>
      <w:hyperlink r:id="rId59" w:tooltip="Michaelerplatz" w:history="1">
        <w:proofErr w:type="spellStart"/>
        <w:r w:rsidRPr="00612BC6">
          <w:rPr>
            <w:rFonts w:asciiTheme="majorHAnsi" w:eastAsia="Times New Roman" w:hAnsiTheme="majorHAnsi" w:cstheme="majorHAnsi"/>
            <w:i/>
            <w:iCs/>
            <w:sz w:val="20"/>
            <w:szCs w:val="20"/>
            <w:lang w:eastAsia="de-DE"/>
          </w:rPr>
          <w:t>Michaelerplatz</w:t>
        </w:r>
        <w:proofErr w:type="spellEnd"/>
      </w:hyperlink>
      <w:r w:rsidRPr="00612BC6">
        <w:rPr>
          <w:rFonts w:asciiTheme="majorHAnsi" w:eastAsia="Times New Roman" w:hAnsiTheme="majorHAnsi" w:cstheme="majorHAnsi"/>
          <w:i/>
          <w:iCs/>
          <w:sz w:val="20"/>
          <w:szCs w:val="20"/>
          <w:lang w:eastAsia="de-DE"/>
        </w:rPr>
        <w:t xml:space="preserve"> in der Nacht vom 26. auf den 27. Mai 1848 im Zuge der </w:t>
      </w:r>
      <w:hyperlink r:id="rId60" w:tooltip="Revolution (1848)" w:history="1">
        <w:r w:rsidRPr="00612BC6">
          <w:rPr>
            <w:rFonts w:asciiTheme="majorHAnsi" w:eastAsia="Times New Roman" w:hAnsiTheme="majorHAnsi" w:cstheme="majorHAnsi"/>
            <w:i/>
            <w:iCs/>
            <w:sz w:val="20"/>
            <w:szCs w:val="20"/>
            <w:lang w:eastAsia="de-DE"/>
          </w:rPr>
          <w:t>Revolution</w:t>
        </w:r>
      </w:hyperlink>
      <w:r w:rsidRPr="00612BC6">
        <w:rPr>
          <w:rFonts w:asciiTheme="majorHAnsi" w:eastAsia="Times New Roman" w:hAnsiTheme="majorHAnsi" w:cstheme="majorHAnsi"/>
          <w:i/>
          <w:iCs/>
          <w:sz w:val="20"/>
          <w:szCs w:val="20"/>
          <w:lang w:eastAsia="de-DE"/>
        </w:rPr>
        <w:t>. Gemälde von Anton Ziegler, 1848, Wien Museum</w:t>
      </w:r>
    </w:p>
    <w:p w14:paraId="55A26E1A" w14:textId="77777777" w:rsidR="000F628E" w:rsidRPr="000F628E" w:rsidRDefault="000F628E" w:rsidP="000F628E">
      <w:pPr>
        <w:spacing w:before="100" w:beforeAutospacing="1" w:after="100" w:afterAutospacing="1" w:line="240" w:lineRule="auto"/>
        <w:rPr>
          <w:rFonts w:asciiTheme="majorHAnsi" w:eastAsia="Times New Roman" w:hAnsiTheme="majorHAnsi" w:cstheme="majorHAnsi"/>
          <w:sz w:val="24"/>
          <w:szCs w:val="24"/>
          <w:lang w:eastAsia="de-DE"/>
        </w:rPr>
      </w:pPr>
      <w:r w:rsidRPr="000F628E">
        <w:rPr>
          <w:rFonts w:asciiTheme="majorHAnsi" w:eastAsia="Times New Roman" w:hAnsiTheme="majorHAnsi" w:cstheme="majorHAnsi"/>
          <w:sz w:val="24"/>
          <w:szCs w:val="24"/>
          <w:lang w:eastAsia="de-DE"/>
        </w:rPr>
        <w:t xml:space="preserve">Ende Mai/Anfang Juni fanden die Wahlen zum konstituierenden </w:t>
      </w:r>
      <w:hyperlink r:id="rId61" w:tooltip="Reichstag" w:history="1">
        <w:r w:rsidRPr="000F628E">
          <w:rPr>
            <w:rFonts w:asciiTheme="majorHAnsi" w:eastAsia="Times New Roman" w:hAnsiTheme="majorHAnsi" w:cstheme="majorHAnsi"/>
            <w:sz w:val="24"/>
            <w:szCs w:val="24"/>
            <w:lang w:eastAsia="de-DE"/>
          </w:rPr>
          <w:t>Reichstag</w:t>
        </w:r>
      </w:hyperlink>
      <w:r w:rsidRPr="000F628E">
        <w:rPr>
          <w:rFonts w:asciiTheme="majorHAnsi" w:eastAsia="Times New Roman" w:hAnsiTheme="majorHAnsi" w:cstheme="majorHAnsi"/>
          <w:sz w:val="24"/>
          <w:szCs w:val="24"/>
          <w:lang w:eastAsia="de-DE"/>
        </w:rPr>
        <w:t xml:space="preserve">, der ersten gewählten Volksvertretung des Kaisertums Österreich statt. Der im Juli zusammengetretene Reichstag wurde mit der Ausarbeitung einer neuen Verfassung betraut; im September 1848 hob er die bäuerliche Grunduntertänigkeit und die Patrimonialgerichtsbarkeit auf. Wenig später, Anfang Oktober, wurde die letzte Phase der Revolution eingeläutet. </w:t>
      </w:r>
      <w:proofErr w:type="gramStart"/>
      <w:r w:rsidRPr="000F628E">
        <w:rPr>
          <w:rFonts w:asciiTheme="majorHAnsi" w:eastAsia="Times New Roman" w:hAnsiTheme="majorHAnsi" w:cstheme="majorHAnsi"/>
          <w:sz w:val="24"/>
          <w:szCs w:val="24"/>
          <w:lang w:eastAsia="de-DE"/>
        </w:rPr>
        <w:t>Anlass</w:t>
      </w:r>
      <w:proofErr w:type="gramEnd"/>
      <w:r w:rsidRPr="000F628E">
        <w:rPr>
          <w:rFonts w:asciiTheme="majorHAnsi" w:eastAsia="Times New Roman" w:hAnsiTheme="majorHAnsi" w:cstheme="majorHAnsi"/>
          <w:sz w:val="24"/>
          <w:szCs w:val="24"/>
          <w:lang w:eastAsia="de-DE"/>
        </w:rPr>
        <w:t xml:space="preserve"> für den am 6. Oktober beginnenden Aufstand war die Solidarisierung der Wiener Revolutionäre mit Gleichgesinnten in Ungarn, weshalb sie den Abmarsch der kaiserlichen Truppen nach Ungarn zu verhindern suchten. Es kam zu Straßenkämpfen in Wien; der Kriegsminister </w:t>
      </w:r>
      <w:hyperlink r:id="rId62" w:tooltip="Theodor von Latour" w:history="1">
        <w:r w:rsidRPr="000F628E">
          <w:rPr>
            <w:rFonts w:asciiTheme="majorHAnsi" w:eastAsia="Times New Roman" w:hAnsiTheme="majorHAnsi" w:cstheme="majorHAnsi"/>
            <w:sz w:val="24"/>
            <w:szCs w:val="24"/>
            <w:lang w:eastAsia="de-DE"/>
          </w:rPr>
          <w:t>Theodor von Latour</w:t>
        </w:r>
      </w:hyperlink>
      <w:r w:rsidRPr="000F628E">
        <w:rPr>
          <w:rFonts w:asciiTheme="majorHAnsi" w:eastAsia="Times New Roman" w:hAnsiTheme="majorHAnsi" w:cstheme="majorHAnsi"/>
          <w:sz w:val="24"/>
          <w:szCs w:val="24"/>
          <w:lang w:eastAsia="de-DE"/>
        </w:rPr>
        <w:t xml:space="preserve"> wurde von der aufgebrachten Menge gelyncht. Daraufhin flüchtete der Hof nach Olmütz und der Reichstag wurde nach </w:t>
      </w:r>
      <w:proofErr w:type="spellStart"/>
      <w:r w:rsidRPr="000F628E">
        <w:rPr>
          <w:rFonts w:asciiTheme="majorHAnsi" w:eastAsia="Times New Roman" w:hAnsiTheme="majorHAnsi" w:cstheme="majorHAnsi"/>
          <w:sz w:val="24"/>
          <w:szCs w:val="24"/>
          <w:lang w:eastAsia="de-DE"/>
        </w:rPr>
        <w:t>Kremsier</w:t>
      </w:r>
      <w:proofErr w:type="spellEnd"/>
      <w:r w:rsidRPr="000F628E">
        <w:rPr>
          <w:rFonts w:asciiTheme="majorHAnsi" w:eastAsia="Times New Roman" w:hAnsiTheme="majorHAnsi" w:cstheme="majorHAnsi"/>
          <w:sz w:val="24"/>
          <w:szCs w:val="24"/>
          <w:lang w:eastAsia="de-DE"/>
        </w:rPr>
        <w:t xml:space="preserve"> in Mähren verlegt. Für kurze Zeit befand sich die Stadt in der Hand der Revolutionäre, doch unter der Führung von </w:t>
      </w:r>
      <w:hyperlink r:id="rId63" w:tooltip="Alfred I. zu Windisch-Graetz" w:history="1">
        <w:r w:rsidRPr="000F628E">
          <w:rPr>
            <w:rFonts w:asciiTheme="majorHAnsi" w:eastAsia="Times New Roman" w:hAnsiTheme="majorHAnsi" w:cstheme="majorHAnsi"/>
            <w:sz w:val="24"/>
            <w:szCs w:val="24"/>
            <w:lang w:eastAsia="de-DE"/>
          </w:rPr>
          <w:t>Alfred I. zu Windisch-Graetz</w:t>
        </w:r>
      </w:hyperlink>
      <w:r w:rsidRPr="000F628E">
        <w:rPr>
          <w:rFonts w:asciiTheme="majorHAnsi" w:eastAsia="Times New Roman" w:hAnsiTheme="majorHAnsi" w:cstheme="majorHAnsi"/>
          <w:sz w:val="24"/>
          <w:szCs w:val="24"/>
          <w:lang w:eastAsia="de-DE"/>
        </w:rPr>
        <w:t xml:space="preserve"> wurde Wien ab 26. Oktober beschossen und am 31. Oktober rückerobert. In den blutigen Kämpfen ließen Hunderte Menschen, darunter viele Arbeiterinnen und Arbeiter, ihr Leben. Zahlreiche Revolutionäre wurden verhaftetet, einige, darunter </w:t>
      </w:r>
      <w:hyperlink r:id="rId64" w:tooltip="Alfred Julius Becher" w:history="1">
        <w:r w:rsidRPr="000F628E">
          <w:rPr>
            <w:rFonts w:asciiTheme="majorHAnsi" w:eastAsia="Times New Roman" w:hAnsiTheme="majorHAnsi" w:cstheme="majorHAnsi"/>
            <w:sz w:val="24"/>
            <w:szCs w:val="24"/>
            <w:lang w:eastAsia="de-DE"/>
          </w:rPr>
          <w:t>Alfred Julius Becher</w:t>
        </w:r>
      </w:hyperlink>
      <w:r w:rsidRPr="000F628E">
        <w:rPr>
          <w:rFonts w:asciiTheme="majorHAnsi" w:eastAsia="Times New Roman" w:hAnsiTheme="majorHAnsi" w:cstheme="majorHAnsi"/>
          <w:sz w:val="24"/>
          <w:szCs w:val="24"/>
          <w:lang w:eastAsia="de-DE"/>
        </w:rPr>
        <w:t xml:space="preserve">, wurden verurteilt und standrechtlich erschossen. Wiederum andere, wie beispielsweise Bechers Lebensgefährtin </w:t>
      </w:r>
      <w:hyperlink r:id="rId65" w:tooltip="Karoline Perin-Gradenstein" w:history="1">
        <w:r w:rsidRPr="000F628E">
          <w:rPr>
            <w:rFonts w:asciiTheme="majorHAnsi" w:eastAsia="Times New Roman" w:hAnsiTheme="majorHAnsi" w:cstheme="majorHAnsi"/>
            <w:sz w:val="24"/>
            <w:szCs w:val="24"/>
            <w:lang w:eastAsia="de-DE"/>
          </w:rPr>
          <w:t xml:space="preserve">Karoline </w:t>
        </w:r>
        <w:proofErr w:type="spellStart"/>
        <w:r w:rsidRPr="000F628E">
          <w:rPr>
            <w:rFonts w:asciiTheme="majorHAnsi" w:eastAsia="Times New Roman" w:hAnsiTheme="majorHAnsi" w:cstheme="majorHAnsi"/>
            <w:sz w:val="24"/>
            <w:szCs w:val="24"/>
            <w:lang w:eastAsia="de-DE"/>
          </w:rPr>
          <w:t>Perin</w:t>
        </w:r>
        <w:proofErr w:type="spellEnd"/>
        <w:r w:rsidRPr="000F628E">
          <w:rPr>
            <w:rFonts w:asciiTheme="majorHAnsi" w:eastAsia="Times New Roman" w:hAnsiTheme="majorHAnsi" w:cstheme="majorHAnsi"/>
            <w:sz w:val="24"/>
            <w:szCs w:val="24"/>
            <w:lang w:eastAsia="de-DE"/>
          </w:rPr>
          <w:t>-Gradenstein</w:t>
        </w:r>
      </w:hyperlink>
      <w:r w:rsidRPr="000F628E">
        <w:rPr>
          <w:rFonts w:asciiTheme="majorHAnsi" w:eastAsia="Times New Roman" w:hAnsiTheme="majorHAnsi" w:cstheme="majorHAnsi"/>
          <w:sz w:val="24"/>
          <w:szCs w:val="24"/>
          <w:lang w:eastAsia="de-DE"/>
        </w:rPr>
        <w:t xml:space="preserve">, wurden verhaftet und misshandelt, kamen allerdings mit dem Leben davon. </w:t>
      </w:r>
    </w:p>
    <w:p w14:paraId="27033AA8" w14:textId="079C7732" w:rsidR="000F628E" w:rsidRPr="00612BC6" w:rsidRDefault="000F628E" w:rsidP="000F628E">
      <w:pPr>
        <w:spacing w:after="0"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noProof/>
          <w:sz w:val="24"/>
          <w:szCs w:val="24"/>
          <w:lang w:eastAsia="de-DE"/>
        </w:rPr>
        <w:lastRenderedPageBreak/>
        <w:drawing>
          <wp:anchor distT="0" distB="0" distL="114300" distR="114300" simplePos="0" relativeHeight="251669504" behindDoc="1" locked="0" layoutInCell="1" allowOverlap="1" wp14:anchorId="69B6B79A" wp14:editId="26222970">
            <wp:simplePos x="0" y="0"/>
            <wp:positionH relativeFrom="column">
              <wp:posOffset>1905</wp:posOffset>
            </wp:positionH>
            <wp:positionV relativeFrom="paragraph">
              <wp:posOffset>1905</wp:posOffset>
            </wp:positionV>
            <wp:extent cx="3714115" cy="2475865"/>
            <wp:effectExtent l="0" t="0" r="635" b="635"/>
            <wp:wrapTight wrapText="bothSides">
              <wp:wrapPolygon edited="0">
                <wp:start x="0" y="0"/>
                <wp:lineTo x="0" y="21439"/>
                <wp:lineTo x="21493" y="21439"/>
                <wp:lineTo x="21493" y="0"/>
                <wp:lineTo x="0" y="0"/>
              </wp:wrapPolygon>
            </wp:wrapTight>
            <wp:docPr id="7" name="Grafik 7">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14115" cy="2475865"/>
                    </a:xfrm>
                    <a:prstGeom prst="rect">
                      <a:avLst/>
                    </a:prstGeom>
                    <a:noFill/>
                    <a:ln>
                      <a:noFill/>
                    </a:ln>
                  </pic:spPr>
                </pic:pic>
              </a:graphicData>
            </a:graphic>
          </wp:anchor>
        </w:drawing>
      </w:r>
      <w:r w:rsidRPr="00612BC6">
        <w:rPr>
          <w:rFonts w:asciiTheme="majorHAnsi" w:eastAsia="Times New Roman" w:hAnsiTheme="majorHAnsi" w:cstheme="majorHAnsi"/>
          <w:i/>
          <w:iCs/>
          <w:sz w:val="20"/>
          <w:szCs w:val="20"/>
          <w:lang w:eastAsia="de-DE"/>
        </w:rPr>
        <w:t xml:space="preserve">Rückeroberung Wiens durch das Militär, hier am 28. Oktober 1848 vom </w:t>
      </w:r>
      <w:hyperlink r:id="rId68" w:tooltip="Hundsturmer Friedhof" w:history="1">
        <w:proofErr w:type="spellStart"/>
        <w:r w:rsidRPr="00612BC6">
          <w:rPr>
            <w:rFonts w:asciiTheme="majorHAnsi" w:eastAsia="Times New Roman" w:hAnsiTheme="majorHAnsi" w:cstheme="majorHAnsi"/>
            <w:i/>
            <w:iCs/>
            <w:sz w:val="20"/>
            <w:szCs w:val="20"/>
            <w:lang w:eastAsia="de-DE"/>
          </w:rPr>
          <w:t>Hundsturmer</w:t>
        </w:r>
        <w:proofErr w:type="spellEnd"/>
        <w:r w:rsidRPr="00612BC6">
          <w:rPr>
            <w:rFonts w:asciiTheme="majorHAnsi" w:eastAsia="Times New Roman" w:hAnsiTheme="majorHAnsi" w:cstheme="majorHAnsi"/>
            <w:i/>
            <w:iCs/>
            <w:sz w:val="20"/>
            <w:szCs w:val="20"/>
            <w:lang w:eastAsia="de-DE"/>
          </w:rPr>
          <w:t xml:space="preserve"> Friedhof</w:t>
        </w:r>
      </w:hyperlink>
      <w:r w:rsidRPr="00612BC6">
        <w:rPr>
          <w:rFonts w:asciiTheme="majorHAnsi" w:eastAsia="Times New Roman" w:hAnsiTheme="majorHAnsi" w:cstheme="majorHAnsi"/>
          <w:i/>
          <w:iCs/>
          <w:sz w:val="20"/>
          <w:szCs w:val="20"/>
          <w:lang w:eastAsia="de-DE"/>
        </w:rPr>
        <w:t xml:space="preserve"> aus. Kreidelithografie, 1848</w:t>
      </w:r>
    </w:p>
    <w:p w14:paraId="41EE14F9" w14:textId="77777777" w:rsidR="000F628E" w:rsidRPr="000F628E" w:rsidRDefault="000F628E" w:rsidP="000F628E">
      <w:pPr>
        <w:spacing w:before="100" w:beforeAutospacing="1" w:after="100" w:afterAutospacing="1" w:line="240" w:lineRule="auto"/>
        <w:rPr>
          <w:rFonts w:asciiTheme="majorHAnsi" w:eastAsia="Times New Roman" w:hAnsiTheme="majorHAnsi" w:cstheme="majorHAnsi"/>
          <w:sz w:val="24"/>
          <w:szCs w:val="24"/>
          <w:lang w:eastAsia="de-DE"/>
        </w:rPr>
      </w:pPr>
      <w:r w:rsidRPr="000F628E">
        <w:rPr>
          <w:rFonts w:asciiTheme="majorHAnsi" w:eastAsia="Times New Roman" w:hAnsiTheme="majorHAnsi" w:cstheme="majorHAnsi"/>
          <w:sz w:val="24"/>
          <w:szCs w:val="24"/>
          <w:lang w:eastAsia="de-DE"/>
        </w:rPr>
        <w:t xml:space="preserve">Zu den wenigen nachhaltigen Errungenschaften der Revolution 1848 zählen die Aufhebung der bäuerlichen Grunduntertänigkeit und der Patrimonialgerichtsbarkeit sowie die Gründung eines gewählten </w:t>
      </w:r>
      <w:hyperlink r:id="rId69" w:tooltip="Gemeinderat" w:history="1">
        <w:r w:rsidRPr="000F628E">
          <w:rPr>
            <w:rFonts w:asciiTheme="majorHAnsi" w:eastAsia="Times New Roman" w:hAnsiTheme="majorHAnsi" w:cstheme="majorHAnsi"/>
            <w:sz w:val="24"/>
            <w:szCs w:val="24"/>
            <w:lang w:eastAsia="de-DE"/>
          </w:rPr>
          <w:t>Gemeinderats</w:t>
        </w:r>
      </w:hyperlink>
      <w:r w:rsidRPr="000F628E">
        <w:rPr>
          <w:rFonts w:asciiTheme="majorHAnsi" w:eastAsia="Times New Roman" w:hAnsiTheme="majorHAnsi" w:cstheme="majorHAnsi"/>
          <w:sz w:val="24"/>
          <w:szCs w:val="24"/>
          <w:lang w:eastAsia="de-DE"/>
        </w:rPr>
        <w:t xml:space="preserve">, dessen Bedeutung in der neoabsolutistischen Phase allerdings äußerst gering war. Als Folge der gescheiterten Revolution errichtete man das </w:t>
      </w:r>
      <w:hyperlink r:id="rId70" w:tooltip="Arsenal" w:history="1">
        <w:r w:rsidRPr="000F628E">
          <w:rPr>
            <w:rFonts w:asciiTheme="majorHAnsi" w:eastAsia="Times New Roman" w:hAnsiTheme="majorHAnsi" w:cstheme="majorHAnsi"/>
            <w:sz w:val="24"/>
            <w:szCs w:val="24"/>
            <w:lang w:eastAsia="de-DE"/>
          </w:rPr>
          <w:t>Arsenal</w:t>
        </w:r>
      </w:hyperlink>
      <w:r w:rsidRPr="000F628E">
        <w:rPr>
          <w:rFonts w:asciiTheme="majorHAnsi" w:eastAsia="Times New Roman" w:hAnsiTheme="majorHAnsi" w:cstheme="majorHAnsi"/>
          <w:sz w:val="24"/>
          <w:szCs w:val="24"/>
          <w:lang w:eastAsia="de-DE"/>
        </w:rPr>
        <w:t xml:space="preserve">, die </w:t>
      </w:r>
      <w:hyperlink r:id="rId71" w:tooltip="Rossauer Kaserne" w:history="1">
        <w:r w:rsidRPr="000F628E">
          <w:rPr>
            <w:rFonts w:asciiTheme="majorHAnsi" w:eastAsia="Times New Roman" w:hAnsiTheme="majorHAnsi" w:cstheme="majorHAnsi"/>
            <w:sz w:val="24"/>
            <w:szCs w:val="24"/>
            <w:lang w:eastAsia="de-DE"/>
          </w:rPr>
          <w:t>Rossauer Kaserne</w:t>
        </w:r>
      </w:hyperlink>
      <w:r w:rsidRPr="000F628E">
        <w:rPr>
          <w:rFonts w:asciiTheme="majorHAnsi" w:eastAsia="Times New Roman" w:hAnsiTheme="majorHAnsi" w:cstheme="majorHAnsi"/>
          <w:sz w:val="24"/>
          <w:szCs w:val="24"/>
          <w:lang w:eastAsia="de-DE"/>
        </w:rPr>
        <w:t xml:space="preserve"> sowie die </w:t>
      </w:r>
      <w:hyperlink r:id="rId72" w:tooltip="Franz-Joseph-Kaserne" w:history="1">
        <w:r w:rsidRPr="000F628E">
          <w:rPr>
            <w:rFonts w:asciiTheme="majorHAnsi" w:eastAsia="Times New Roman" w:hAnsiTheme="majorHAnsi" w:cstheme="majorHAnsi"/>
            <w:sz w:val="24"/>
            <w:szCs w:val="24"/>
            <w:lang w:eastAsia="de-DE"/>
          </w:rPr>
          <w:t>Franz-Joseph-Kaserne</w:t>
        </w:r>
      </w:hyperlink>
      <w:r w:rsidRPr="000F628E">
        <w:rPr>
          <w:rFonts w:asciiTheme="majorHAnsi" w:eastAsia="Times New Roman" w:hAnsiTheme="majorHAnsi" w:cstheme="majorHAnsi"/>
          <w:sz w:val="24"/>
          <w:szCs w:val="24"/>
          <w:lang w:eastAsia="de-DE"/>
        </w:rPr>
        <w:t xml:space="preserve"> als "</w:t>
      </w:r>
      <w:proofErr w:type="spellStart"/>
      <w:r w:rsidRPr="000F628E">
        <w:rPr>
          <w:rFonts w:asciiTheme="majorHAnsi" w:eastAsia="Times New Roman" w:hAnsiTheme="majorHAnsi" w:cstheme="majorHAnsi"/>
          <w:sz w:val="24"/>
          <w:szCs w:val="24"/>
          <w:lang w:eastAsia="de-DE"/>
        </w:rPr>
        <w:t>Defensionskasernen</w:t>
      </w:r>
      <w:proofErr w:type="spellEnd"/>
      <w:r w:rsidRPr="000F628E">
        <w:rPr>
          <w:rFonts w:asciiTheme="majorHAnsi" w:eastAsia="Times New Roman" w:hAnsiTheme="majorHAnsi" w:cstheme="majorHAnsi"/>
          <w:sz w:val="24"/>
          <w:szCs w:val="24"/>
          <w:lang w:eastAsia="de-DE"/>
        </w:rPr>
        <w:t xml:space="preserve">". Hingewiesen sei auf die aktive Teilnahme von Frauen während aller Phasen der Revolution. Sie forderten Gleichberechtigung, Bildung und ihr Recht auf politische Partizipation. Mit dem am 28. August 1848 von Karoline </w:t>
      </w:r>
      <w:proofErr w:type="spellStart"/>
      <w:r w:rsidRPr="000F628E">
        <w:rPr>
          <w:rFonts w:asciiTheme="majorHAnsi" w:eastAsia="Times New Roman" w:hAnsiTheme="majorHAnsi" w:cstheme="majorHAnsi"/>
          <w:sz w:val="24"/>
          <w:szCs w:val="24"/>
          <w:lang w:eastAsia="de-DE"/>
        </w:rPr>
        <w:t>Perin</w:t>
      </w:r>
      <w:proofErr w:type="spellEnd"/>
      <w:r w:rsidRPr="000F628E">
        <w:rPr>
          <w:rFonts w:asciiTheme="majorHAnsi" w:eastAsia="Times New Roman" w:hAnsiTheme="majorHAnsi" w:cstheme="majorHAnsi"/>
          <w:sz w:val="24"/>
          <w:szCs w:val="24"/>
          <w:lang w:eastAsia="de-DE"/>
        </w:rPr>
        <w:t xml:space="preserve">-Gradenstein gegründeten </w:t>
      </w:r>
      <w:hyperlink r:id="rId73" w:tooltip="Erster Wiener Demokratischer Frauenverein" w:history="1">
        <w:r w:rsidRPr="000F628E">
          <w:rPr>
            <w:rFonts w:asciiTheme="majorHAnsi" w:eastAsia="Times New Roman" w:hAnsiTheme="majorHAnsi" w:cstheme="majorHAnsi"/>
            <w:sz w:val="24"/>
            <w:szCs w:val="24"/>
            <w:lang w:eastAsia="de-DE"/>
          </w:rPr>
          <w:t>Wiener demokratischen Frauenverein</w:t>
        </w:r>
      </w:hyperlink>
      <w:r w:rsidRPr="000F628E">
        <w:rPr>
          <w:rFonts w:asciiTheme="majorHAnsi" w:eastAsia="Times New Roman" w:hAnsiTheme="majorHAnsi" w:cstheme="majorHAnsi"/>
          <w:sz w:val="24"/>
          <w:szCs w:val="24"/>
          <w:lang w:eastAsia="de-DE"/>
        </w:rPr>
        <w:t xml:space="preserve"> entstand der vermutlich erste politische Frauenverein Österreichs. Frauen beteiligten sich am Barrikadenbau ebenso wie an den Aufständen und fanden sich unter den Verletzten und Todesopfern. So war beispielsweise eine Lohnkürzung der ohnehin schlecht bezahlten, mit Notstandsarbeiten beschäftigten Erdarbeiterinnen der Auslöser für die blutige </w:t>
      </w:r>
      <w:hyperlink r:id="rId74" w:tooltip="Praterschlacht" w:history="1">
        <w:r w:rsidRPr="000F628E">
          <w:rPr>
            <w:rFonts w:asciiTheme="majorHAnsi" w:eastAsia="Times New Roman" w:hAnsiTheme="majorHAnsi" w:cstheme="majorHAnsi"/>
            <w:sz w:val="24"/>
            <w:szCs w:val="24"/>
            <w:lang w:eastAsia="de-DE"/>
          </w:rPr>
          <w:t>Praterschlacht</w:t>
        </w:r>
      </w:hyperlink>
      <w:r w:rsidRPr="000F628E">
        <w:rPr>
          <w:rFonts w:asciiTheme="majorHAnsi" w:eastAsia="Times New Roman" w:hAnsiTheme="majorHAnsi" w:cstheme="majorHAnsi"/>
          <w:sz w:val="24"/>
          <w:szCs w:val="24"/>
          <w:lang w:eastAsia="de-DE"/>
        </w:rPr>
        <w:t xml:space="preserve"> am 23. August 1848. </w:t>
      </w:r>
    </w:p>
    <w:p w14:paraId="65A77B68" w14:textId="77777777" w:rsidR="000F628E" w:rsidRPr="000F628E" w:rsidRDefault="000F628E" w:rsidP="000F628E">
      <w:pPr>
        <w:spacing w:before="100" w:beforeAutospacing="1" w:after="100" w:afterAutospacing="1" w:line="240" w:lineRule="auto"/>
        <w:outlineLvl w:val="2"/>
        <w:rPr>
          <w:rFonts w:asciiTheme="majorHAnsi" w:eastAsia="Times New Roman" w:hAnsiTheme="majorHAnsi" w:cstheme="majorHAnsi"/>
          <w:b/>
          <w:bCs/>
          <w:sz w:val="32"/>
          <w:szCs w:val="32"/>
          <w:lang w:eastAsia="de-DE"/>
        </w:rPr>
      </w:pPr>
      <w:r w:rsidRPr="000F628E">
        <w:rPr>
          <w:rFonts w:asciiTheme="majorHAnsi" w:eastAsia="Times New Roman" w:hAnsiTheme="majorHAnsi" w:cstheme="majorHAnsi"/>
          <w:b/>
          <w:bCs/>
          <w:sz w:val="32"/>
          <w:szCs w:val="32"/>
          <w:lang w:eastAsia="de-DE"/>
        </w:rPr>
        <w:t>Neoabsolutismus</w:t>
      </w:r>
    </w:p>
    <w:p w14:paraId="653634A6" w14:textId="77777777" w:rsidR="000F628E" w:rsidRPr="000F628E" w:rsidRDefault="000F628E" w:rsidP="000F628E">
      <w:pPr>
        <w:spacing w:before="100" w:beforeAutospacing="1" w:after="100" w:afterAutospacing="1" w:line="240" w:lineRule="auto"/>
        <w:rPr>
          <w:rFonts w:asciiTheme="majorHAnsi" w:eastAsia="Times New Roman" w:hAnsiTheme="majorHAnsi" w:cstheme="majorHAnsi"/>
          <w:sz w:val="24"/>
          <w:szCs w:val="24"/>
          <w:lang w:eastAsia="de-DE"/>
        </w:rPr>
      </w:pPr>
      <w:r w:rsidRPr="000F628E">
        <w:rPr>
          <w:rFonts w:asciiTheme="majorHAnsi" w:eastAsia="Times New Roman" w:hAnsiTheme="majorHAnsi" w:cstheme="majorHAnsi"/>
          <w:sz w:val="24"/>
          <w:szCs w:val="24"/>
          <w:lang w:eastAsia="de-DE"/>
        </w:rPr>
        <w:t xml:space="preserve">Auf die Niederschlagung der Revolution folgte eine Phase der Restauration. Das erblühte Vereinsleben kam zum Stillstand, da politische Ziele nicht länger verfolgt werden durften. Die Thronbesteigung </w:t>
      </w:r>
      <w:hyperlink r:id="rId75" w:tooltip="Franz Joseph I." w:history="1">
        <w:r w:rsidRPr="000F628E">
          <w:rPr>
            <w:rFonts w:asciiTheme="majorHAnsi" w:eastAsia="Times New Roman" w:hAnsiTheme="majorHAnsi" w:cstheme="majorHAnsi"/>
            <w:sz w:val="24"/>
            <w:szCs w:val="24"/>
            <w:lang w:eastAsia="de-DE"/>
          </w:rPr>
          <w:t>Kaiser Franz Josephs</w:t>
        </w:r>
      </w:hyperlink>
      <w:r w:rsidRPr="000F628E">
        <w:rPr>
          <w:rFonts w:asciiTheme="majorHAnsi" w:eastAsia="Times New Roman" w:hAnsiTheme="majorHAnsi" w:cstheme="majorHAnsi"/>
          <w:sz w:val="24"/>
          <w:szCs w:val="24"/>
          <w:lang w:eastAsia="de-DE"/>
        </w:rPr>
        <w:t xml:space="preserve"> am 2. Dezember 1848 markiert den Beginn der </w:t>
      </w:r>
      <w:hyperlink r:id="rId76" w:tooltip="Neoabsolutismus" w:history="1">
        <w:r w:rsidRPr="000F628E">
          <w:rPr>
            <w:rFonts w:asciiTheme="majorHAnsi" w:eastAsia="Times New Roman" w:hAnsiTheme="majorHAnsi" w:cstheme="majorHAnsi"/>
            <w:sz w:val="24"/>
            <w:szCs w:val="24"/>
            <w:lang w:eastAsia="de-DE"/>
          </w:rPr>
          <w:t>neoabsolutistischen Ära</w:t>
        </w:r>
      </w:hyperlink>
      <w:r w:rsidRPr="000F628E">
        <w:rPr>
          <w:rFonts w:asciiTheme="majorHAnsi" w:eastAsia="Times New Roman" w:hAnsiTheme="majorHAnsi" w:cstheme="majorHAnsi"/>
          <w:sz w:val="24"/>
          <w:szCs w:val="24"/>
          <w:lang w:eastAsia="de-DE"/>
        </w:rPr>
        <w:t xml:space="preserve">. Der Reichstag in </w:t>
      </w:r>
      <w:proofErr w:type="spellStart"/>
      <w:r w:rsidRPr="000F628E">
        <w:rPr>
          <w:rFonts w:asciiTheme="majorHAnsi" w:eastAsia="Times New Roman" w:hAnsiTheme="majorHAnsi" w:cstheme="majorHAnsi"/>
          <w:sz w:val="24"/>
          <w:szCs w:val="24"/>
          <w:lang w:eastAsia="de-DE"/>
        </w:rPr>
        <w:t>Kremsier</w:t>
      </w:r>
      <w:proofErr w:type="spellEnd"/>
      <w:r w:rsidRPr="000F628E">
        <w:rPr>
          <w:rFonts w:asciiTheme="majorHAnsi" w:eastAsia="Times New Roman" w:hAnsiTheme="majorHAnsi" w:cstheme="majorHAnsi"/>
          <w:sz w:val="24"/>
          <w:szCs w:val="24"/>
          <w:lang w:eastAsia="de-DE"/>
        </w:rPr>
        <w:t xml:space="preserve"> wurde auflöste, der von ihm erarbeitete Verfassungsentwurf trat nie in Kraft. Stattdessen erließ Kaiser </w:t>
      </w:r>
      <w:hyperlink r:id="rId77" w:tooltip="Franz Joseph I." w:history="1">
        <w:r w:rsidRPr="000F628E">
          <w:rPr>
            <w:rFonts w:asciiTheme="majorHAnsi" w:eastAsia="Times New Roman" w:hAnsiTheme="majorHAnsi" w:cstheme="majorHAnsi"/>
            <w:sz w:val="24"/>
            <w:szCs w:val="24"/>
            <w:lang w:eastAsia="de-DE"/>
          </w:rPr>
          <w:t>Franz Joseph I.</w:t>
        </w:r>
      </w:hyperlink>
      <w:r w:rsidRPr="000F628E">
        <w:rPr>
          <w:rFonts w:asciiTheme="majorHAnsi" w:eastAsia="Times New Roman" w:hAnsiTheme="majorHAnsi" w:cstheme="majorHAnsi"/>
          <w:sz w:val="24"/>
          <w:szCs w:val="24"/>
          <w:lang w:eastAsia="de-DE"/>
        </w:rPr>
        <w:t xml:space="preserve"> ohne Mitwirkung des Parlaments im März 1849 eine von Innenminister </w:t>
      </w:r>
      <w:hyperlink r:id="rId78" w:tooltip="Franz Seraph Stadion von Warthausen" w:history="1">
        <w:r w:rsidRPr="000F628E">
          <w:rPr>
            <w:rFonts w:asciiTheme="majorHAnsi" w:eastAsia="Times New Roman" w:hAnsiTheme="majorHAnsi" w:cstheme="majorHAnsi"/>
            <w:sz w:val="24"/>
            <w:szCs w:val="24"/>
            <w:lang w:eastAsia="de-DE"/>
          </w:rPr>
          <w:t>Graf Stadion</w:t>
        </w:r>
      </w:hyperlink>
      <w:r w:rsidRPr="000F628E">
        <w:rPr>
          <w:rFonts w:asciiTheme="majorHAnsi" w:eastAsia="Times New Roman" w:hAnsiTheme="majorHAnsi" w:cstheme="majorHAnsi"/>
          <w:sz w:val="24"/>
          <w:szCs w:val="24"/>
          <w:lang w:eastAsia="de-DE"/>
        </w:rPr>
        <w:t xml:space="preserve"> ausgearbeitete oktroyierte Verfassung, die allerdings bereits durch das </w:t>
      </w:r>
      <w:hyperlink r:id="rId79" w:tooltip="Silvesterpatent" w:history="1">
        <w:r w:rsidRPr="000F628E">
          <w:rPr>
            <w:rFonts w:asciiTheme="majorHAnsi" w:eastAsia="Times New Roman" w:hAnsiTheme="majorHAnsi" w:cstheme="majorHAnsi"/>
            <w:sz w:val="24"/>
            <w:szCs w:val="24"/>
            <w:lang w:eastAsia="de-DE"/>
          </w:rPr>
          <w:t>Silvesterpatent</w:t>
        </w:r>
      </w:hyperlink>
      <w:r w:rsidRPr="000F628E">
        <w:rPr>
          <w:rFonts w:asciiTheme="majorHAnsi" w:eastAsia="Times New Roman" w:hAnsiTheme="majorHAnsi" w:cstheme="majorHAnsi"/>
          <w:sz w:val="24"/>
          <w:szCs w:val="24"/>
          <w:lang w:eastAsia="de-DE"/>
        </w:rPr>
        <w:t xml:space="preserve"> 1851 wieder aufgehoben wurde. Die Pressefreiheit wurde damit erneut abgeschafft und die Zensur wieder eingeführt. An die Stelle des </w:t>
      </w:r>
      <w:hyperlink r:id="rId80" w:tooltip="Reichstag" w:history="1">
        <w:r w:rsidRPr="000F628E">
          <w:rPr>
            <w:rFonts w:asciiTheme="majorHAnsi" w:eastAsia="Times New Roman" w:hAnsiTheme="majorHAnsi" w:cstheme="majorHAnsi"/>
            <w:sz w:val="24"/>
            <w:szCs w:val="24"/>
            <w:lang w:eastAsia="de-DE"/>
          </w:rPr>
          <w:t>Reichstags</w:t>
        </w:r>
      </w:hyperlink>
      <w:r w:rsidRPr="000F628E">
        <w:rPr>
          <w:rFonts w:asciiTheme="majorHAnsi" w:eastAsia="Times New Roman" w:hAnsiTheme="majorHAnsi" w:cstheme="majorHAnsi"/>
          <w:sz w:val="24"/>
          <w:szCs w:val="24"/>
          <w:lang w:eastAsia="de-DE"/>
        </w:rPr>
        <w:t xml:space="preserve"> als Volksvertretung trat ein als Reichsrat bezeichnetes Beratungsgremium (erst ab 1861 ist unter </w:t>
      </w:r>
      <w:hyperlink r:id="rId81" w:tooltip="Reichsrat" w:history="1">
        <w:r w:rsidRPr="000F628E">
          <w:rPr>
            <w:rFonts w:asciiTheme="majorHAnsi" w:eastAsia="Times New Roman" w:hAnsiTheme="majorHAnsi" w:cstheme="majorHAnsi"/>
            <w:sz w:val="24"/>
            <w:szCs w:val="24"/>
            <w:lang w:eastAsia="de-DE"/>
          </w:rPr>
          <w:t>Reichsrat</w:t>
        </w:r>
      </w:hyperlink>
      <w:r w:rsidRPr="000F628E">
        <w:rPr>
          <w:rFonts w:asciiTheme="majorHAnsi" w:eastAsia="Times New Roman" w:hAnsiTheme="majorHAnsi" w:cstheme="majorHAnsi"/>
          <w:sz w:val="24"/>
          <w:szCs w:val="24"/>
          <w:lang w:eastAsia="de-DE"/>
        </w:rPr>
        <w:t xml:space="preserve"> die parlamentarische Vertretung für die Monarchie zu verstehen). Militärische und politische Niederlagen zwangen Kaiser Franz Joseph jedoch bald zu Zugeständnissen. Mit dem </w:t>
      </w:r>
      <w:hyperlink r:id="rId82" w:tooltip="Oktoberdiplom" w:history="1">
        <w:r w:rsidRPr="000F628E">
          <w:rPr>
            <w:rFonts w:asciiTheme="majorHAnsi" w:eastAsia="Times New Roman" w:hAnsiTheme="majorHAnsi" w:cstheme="majorHAnsi"/>
            <w:sz w:val="24"/>
            <w:szCs w:val="24"/>
            <w:lang w:eastAsia="de-DE"/>
          </w:rPr>
          <w:t>Oktoberdiplom</w:t>
        </w:r>
      </w:hyperlink>
      <w:r w:rsidRPr="000F628E">
        <w:rPr>
          <w:rFonts w:asciiTheme="majorHAnsi" w:eastAsia="Times New Roman" w:hAnsiTheme="majorHAnsi" w:cstheme="majorHAnsi"/>
          <w:sz w:val="24"/>
          <w:szCs w:val="24"/>
          <w:lang w:eastAsia="de-DE"/>
        </w:rPr>
        <w:t xml:space="preserve"> 1860 und dem </w:t>
      </w:r>
      <w:hyperlink r:id="rId83" w:tooltip="Februarpatent" w:history="1">
        <w:r w:rsidRPr="000F628E">
          <w:rPr>
            <w:rFonts w:asciiTheme="majorHAnsi" w:eastAsia="Times New Roman" w:hAnsiTheme="majorHAnsi" w:cstheme="majorHAnsi"/>
            <w:sz w:val="24"/>
            <w:szCs w:val="24"/>
            <w:lang w:eastAsia="de-DE"/>
          </w:rPr>
          <w:t>Februarpatent</w:t>
        </w:r>
      </w:hyperlink>
      <w:r w:rsidRPr="000F628E">
        <w:rPr>
          <w:rFonts w:asciiTheme="majorHAnsi" w:eastAsia="Times New Roman" w:hAnsiTheme="majorHAnsi" w:cstheme="majorHAnsi"/>
          <w:sz w:val="24"/>
          <w:szCs w:val="24"/>
          <w:lang w:eastAsia="de-DE"/>
        </w:rPr>
        <w:t xml:space="preserve"> 1861 vollzog sich die Wende zum Verfassungsstaat. Mit der </w:t>
      </w:r>
      <w:hyperlink r:id="rId84" w:tooltip="Dezemberverfassung" w:history="1">
        <w:r w:rsidRPr="000F628E">
          <w:rPr>
            <w:rFonts w:asciiTheme="majorHAnsi" w:eastAsia="Times New Roman" w:hAnsiTheme="majorHAnsi" w:cstheme="majorHAnsi"/>
            <w:sz w:val="24"/>
            <w:szCs w:val="24"/>
            <w:lang w:eastAsia="de-DE"/>
          </w:rPr>
          <w:t>Dezemberverfassung</w:t>
        </w:r>
      </w:hyperlink>
      <w:r w:rsidRPr="000F628E">
        <w:rPr>
          <w:rFonts w:asciiTheme="majorHAnsi" w:eastAsia="Times New Roman" w:hAnsiTheme="majorHAnsi" w:cstheme="majorHAnsi"/>
          <w:sz w:val="24"/>
          <w:szCs w:val="24"/>
          <w:lang w:eastAsia="de-DE"/>
        </w:rPr>
        <w:t xml:space="preserve"> von 1867, eine übergreifende Bezeichnung für die fünf Staatsgrundgesetze und das sogenannte Delegationsgesetz über den </w:t>
      </w:r>
      <w:hyperlink r:id="rId85" w:tooltip="Österreich-Ungarn" w:history="1">
        <w:r w:rsidRPr="000F628E">
          <w:rPr>
            <w:rFonts w:asciiTheme="majorHAnsi" w:eastAsia="Times New Roman" w:hAnsiTheme="majorHAnsi" w:cstheme="majorHAnsi"/>
            <w:sz w:val="24"/>
            <w:szCs w:val="24"/>
            <w:lang w:eastAsia="de-DE"/>
          </w:rPr>
          <w:t>österreichisch-ungarischen Ausgleich</w:t>
        </w:r>
      </w:hyperlink>
      <w:r w:rsidRPr="000F628E">
        <w:rPr>
          <w:rFonts w:asciiTheme="majorHAnsi" w:eastAsia="Times New Roman" w:hAnsiTheme="majorHAnsi" w:cstheme="majorHAnsi"/>
          <w:sz w:val="24"/>
          <w:szCs w:val="24"/>
          <w:lang w:eastAsia="de-DE"/>
        </w:rPr>
        <w:t xml:space="preserve">, erhielten die österreichischen Länder ein Verfassungsgesetz, das bis zum Ende der Monarchie in Kraft blieb. </w:t>
      </w:r>
    </w:p>
    <w:p w14:paraId="6B8EA569" w14:textId="77777777" w:rsidR="000F628E" w:rsidRPr="000F628E" w:rsidRDefault="000F628E" w:rsidP="000F628E">
      <w:pPr>
        <w:spacing w:before="100" w:beforeAutospacing="1" w:after="100" w:afterAutospacing="1" w:line="240" w:lineRule="auto"/>
        <w:rPr>
          <w:rFonts w:asciiTheme="majorHAnsi" w:eastAsia="Times New Roman" w:hAnsiTheme="majorHAnsi" w:cstheme="majorHAnsi"/>
          <w:sz w:val="24"/>
          <w:szCs w:val="24"/>
          <w:lang w:eastAsia="de-DE"/>
        </w:rPr>
      </w:pPr>
      <w:r w:rsidRPr="000F628E">
        <w:rPr>
          <w:rFonts w:asciiTheme="majorHAnsi" w:eastAsia="Times New Roman" w:hAnsiTheme="majorHAnsi" w:cstheme="majorHAnsi"/>
          <w:sz w:val="24"/>
          <w:szCs w:val="24"/>
          <w:lang w:eastAsia="de-DE"/>
        </w:rPr>
        <w:t xml:space="preserve">Im letzten Drittel des 19. Jahrhunderts formierte sich die </w:t>
      </w:r>
      <w:hyperlink r:id="rId86" w:tooltip="Arbeiterbewegung" w:history="1">
        <w:r w:rsidRPr="000F628E">
          <w:rPr>
            <w:rFonts w:asciiTheme="majorHAnsi" w:eastAsia="Times New Roman" w:hAnsiTheme="majorHAnsi" w:cstheme="majorHAnsi"/>
            <w:sz w:val="24"/>
            <w:szCs w:val="24"/>
            <w:lang w:eastAsia="de-DE"/>
          </w:rPr>
          <w:t>Arbeiterbewegung</w:t>
        </w:r>
      </w:hyperlink>
      <w:r w:rsidRPr="000F628E">
        <w:rPr>
          <w:rFonts w:asciiTheme="majorHAnsi" w:eastAsia="Times New Roman" w:hAnsiTheme="majorHAnsi" w:cstheme="majorHAnsi"/>
          <w:sz w:val="24"/>
          <w:szCs w:val="24"/>
          <w:lang w:eastAsia="de-DE"/>
        </w:rPr>
        <w:t xml:space="preserve">, die bei Massenveranstaltungen ihre politischen Forderungen, wie beispielsweise die Einführung des allgemeinen </w:t>
      </w:r>
      <w:hyperlink r:id="rId87" w:tooltip="Wahlrecht" w:history="1">
        <w:r w:rsidRPr="000F628E">
          <w:rPr>
            <w:rFonts w:asciiTheme="majorHAnsi" w:eastAsia="Times New Roman" w:hAnsiTheme="majorHAnsi" w:cstheme="majorHAnsi"/>
            <w:sz w:val="24"/>
            <w:szCs w:val="24"/>
            <w:lang w:eastAsia="de-DE"/>
          </w:rPr>
          <w:t>Wahlrechts</w:t>
        </w:r>
      </w:hyperlink>
      <w:r w:rsidRPr="000F628E">
        <w:rPr>
          <w:rFonts w:asciiTheme="majorHAnsi" w:eastAsia="Times New Roman" w:hAnsiTheme="majorHAnsi" w:cstheme="majorHAnsi"/>
          <w:sz w:val="24"/>
          <w:szCs w:val="24"/>
          <w:lang w:eastAsia="de-DE"/>
        </w:rPr>
        <w:t xml:space="preserve"> oder die Kürzung der Arbeitszeit, kundtat. Am </w:t>
      </w:r>
      <w:hyperlink r:id="rId88" w:tooltip="Erster Mai" w:history="1">
        <w:r w:rsidRPr="000F628E">
          <w:rPr>
            <w:rFonts w:asciiTheme="majorHAnsi" w:eastAsia="Times New Roman" w:hAnsiTheme="majorHAnsi" w:cstheme="majorHAnsi"/>
            <w:sz w:val="24"/>
            <w:szCs w:val="24"/>
            <w:lang w:eastAsia="de-DE"/>
          </w:rPr>
          <w:t>1. Mai</w:t>
        </w:r>
      </w:hyperlink>
      <w:r w:rsidRPr="000F628E">
        <w:rPr>
          <w:rFonts w:asciiTheme="majorHAnsi" w:eastAsia="Times New Roman" w:hAnsiTheme="majorHAnsi" w:cstheme="majorHAnsi"/>
          <w:sz w:val="24"/>
          <w:szCs w:val="24"/>
          <w:lang w:eastAsia="de-DE"/>
        </w:rPr>
        <w:t xml:space="preserve"> 1890 fand der Maiaufmarsch der Arbeiterschaft erstmals im </w:t>
      </w:r>
      <w:hyperlink r:id="rId89" w:tooltip="Prater" w:history="1">
        <w:r w:rsidRPr="000F628E">
          <w:rPr>
            <w:rFonts w:asciiTheme="majorHAnsi" w:eastAsia="Times New Roman" w:hAnsiTheme="majorHAnsi" w:cstheme="majorHAnsi"/>
            <w:sz w:val="24"/>
            <w:szCs w:val="24"/>
            <w:lang w:eastAsia="de-DE"/>
          </w:rPr>
          <w:t>Prater</w:t>
        </w:r>
      </w:hyperlink>
      <w:r w:rsidRPr="000F628E">
        <w:rPr>
          <w:rFonts w:asciiTheme="majorHAnsi" w:eastAsia="Times New Roman" w:hAnsiTheme="majorHAnsi" w:cstheme="majorHAnsi"/>
          <w:sz w:val="24"/>
          <w:szCs w:val="24"/>
          <w:lang w:eastAsia="de-DE"/>
        </w:rPr>
        <w:t xml:space="preserve"> statt. Um den Jahreswechsel 1888/1889 </w:t>
      </w:r>
      <w:r w:rsidRPr="000F628E">
        <w:rPr>
          <w:rFonts w:asciiTheme="majorHAnsi" w:eastAsia="Times New Roman" w:hAnsiTheme="majorHAnsi" w:cstheme="majorHAnsi"/>
          <w:sz w:val="24"/>
          <w:szCs w:val="24"/>
          <w:lang w:eastAsia="de-DE"/>
        </w:rPr>
        <w:lastRenderedPageBreak/>
        <w:t xml:space="preserve">wurde auf dem </w:t>
      </w:r>
      <w:hyperlink r:id="rId90" w:tooltip="Hainfelder Parteitag" w:history="1">
        <w:r w:rsidRPr="000F628E">
          <w:rPr>
            <w:rFonts w:asciiTheme="majorHAnsi" w:eastAsia="Times New Roman" w:hAnsiTheme="majorHAnsi" w:cstheme="majorHAnsi"/>
            <w:sz w:val="24"/>
            <w:szCs w:val="24"/>
            <w:lang w:eastAsia="de-DE"/>
          </w:rPr>
          <w:t>Hainfelder Parteitag</w:t>
        </w:r>
      </w:hyperlink>
      <w:r w:rsidRPr="000F628E">
        <w:rPr>
          <w:rFonts w:asciiTheme="majorHAnsi" w:eastAsia="Times New Roman" w:hAnsiTheme="majorHAnsi" w:cstheme="majorHAnsi"/>
          <w:sz w:val="24"/>
          <w:szCs w:val="24"/>
          <w:lang w:eastAsia="de-DE"/>
        </w:rPr>
        <w:t xml:space="preserve"> die </w:t>
      </w:r>
      <w:hyperlink r:id="rId91" w:tooltip="Sozialdemokratische Arbeiterpartei (SDAP)" w:history="1">
        <w:r w:rsidRPr="000F628E">
          <w:rPr>
            <w:rFonts w:asciiTheme="majorHAnsi" w:eastAsia="Times New Roman" w:hAnsiTheme="majorHAnsi" w:cstheme="majorHAnsi"/>
            <w:sz w:val="24"/>
            <w:szCs w:val="24"/>
            <w:lang w:eastAsia="de-DE"/>
          </w:rPr>
          <w:t>Sozialdemokratische Arbeiterpartei</w:t>
        </w:r>
      </w:hyperlink>
      <w:r w:rsidRPr="000F628E">
        <w:rPr>
          <w:rFonts w:asciiTheme="majorHAnsi" w:eastAsia="Times New Roman" w:hAnsiTheme="majorHAnsi" w:cstheme="majorHAnsi"/>
          <w:sz w:val="24"/>
          <w:szCs w:val="24"/>
          <w:lang w:eastAsia="de-DE"/>
        </w:rPr>
        <w:t xml:space="preserve"> gegründet. 1893 ging aus den "Vereinigten Christen", dem "Christlichsozialen Verein" und dem "Christlichsozialen Arbeiterverein" die </w:t>
      </w:r>
      <w:hyperlink r:id="rId92" w:tooltip="Christlichsoziale Partei" w:history="1">
        <w:r w:rsidRPr="000F628E">
          <w:rPr>
            <w:rFonts w:asciiTheme="majorHAnsi" w:eastAsia="Times New Roman" w:hAnsiTheme="majorHAnsi" w:cstheme="majorHAnsi"/>
            <w:sz w:val="24"/>
            <w:szCs w:val="24"/>
            <w:lang w:eastAsia="de-DE"/>
          </w:rPr>
          <w:t>Christlichsoziale Partei</w:t>
        </w:r>
      </w:hyperlink>
      <w:r w:rsidRPr="000F628E">
        <w:rPr>
          <w:rFonts w:asciiTheme="majorHAnsi" w:eastAsia="Times New Roman" w:hAnsiTheme="majorHAnsi" w:cstheme="majorHAnsi"/>
          <w:sz w:val="24"/>
          <w:szCs w:val="24"/>
          <w:lang w:eastAsia="de-DE"/>
        </w:rPr>
        <w:t xml:space="preserve"> hervor.</w:t>
      </w:r>
    </w:p>
    <w:p w14:paraId="281F17B3" w14:textId="77777777" w:rsidR="000F628E" w:rsidRPr="0065505F" w:rsidRDefault="000F628E" w:rsidP="000F628E">
      <w:pPr>
        <w:rPr>
          <w:rFonts w:asciiTheme="majorHAnsi" w:hAnsiTheme="majorHAnsi" w:cstheme="majorHAnsi"/>
        </w:rPr>
      </w:pPr>
    </w:p>
    <w:p w14:paraId="6C1589AD" w14:textId="114FA132" w:rsidR="000F628E" w:rsidRPr="0065505F" w:rsidRDefault="000F628E" w:rsidP="000F628E">
      <w:pPr>
        <w:rPr>
          <w:rFonts w:asciiTheme="majorHAnsi" w:hAnsiTheme="majorHAnsi" w:cstheme="majorHAnsi"/>
        </w:rPr>
      </w:pPr>
    </w:p>
    <w:p w14:paraId="143C028C" w14:textId="77777777" w:rsidR="0065505F" w:rsidRPr="0065505F" w:rsidRDefault="0065505F" w:rsidP="0065505F">
      <w:pPr>
        <w:pStyle w:val="Heading3"/>
        <w:rPr>
          <w:rFonts w:asciiTheme="majorHAnsi" w:hAnsiTheme="majorHAnsi" w:cstheme="majorHAnsi"/>
        </w:rPr>
      </w:pPr>
      <w:r w:rsidRPr="0065505F">
        <w:rPr>
          <w:rStyle w:val="mw-headline"/>
          <w:rFonts w:asciiTheme="majorHAnsi" w:hAnsiTheme="majorHAnsi" w:cstheme="majorHAnsi"/>
        </w:rPr>
        <w:t>Herrscher</w:t>
      </w:r>
    </w:p>
    <w:p w14:paraId="5D3A6B42" w14:textId="6544DBA6" w:rsidR="0065505F" w:rsidRPr="0065505F" w:rsidRDefault="0065505F" w:rsidP="0065505F">
      <w:pPr>
        <w:pStyle w:val="gallerybox"/>
        <w:numPr>
          <w:ilvl w:val="0"/>
          <w:numId w:val="1"/>
        </w:numPr>
        <w:rPr>
          <w:rFonts w:asciiTheme="majorHAnsi" w:hAnsiTheme="majorHAnsi" w:cstheme="majorHAnsi"/>
        </w:rPr>
      </w:pPr>
      <w:r w:rsidRPr="0065505F">
        <w:rPr>
          <w:rFonts w:asciiTheme="majorHAnsi" w:hAnsiTheme="majorHAnsi" w:cstheme="majorHAnsi"/>
          <w:noProof/>
        </w:rPr>
        <w:drawing>
          <wp:inline distT="0" distB="0" distL="0" distR="0" wp14:anchorId="178EFADA" wp14:editId="452A844E">
            <wp:extent cx="1287194" cy="1602117"/>
            <wp:effectExtent l="0" t="0" r="8255" b="0"/>
            <wp:docPr id="17" name="Grafik 17">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87194" cy="1602117"/>
                    </a:xfrm>
                    <a:prstGeom prst="rect">
                      <a:avLst/>
                    </a:prstGeom>
                    <a:noFill/>
                    <a:ln>
                      <a:noFill/>
                    </a:ln>
                  </pic:spPr>
                </pic:pic>
              </a:graphicData>
            </a:graphic>
          </wp:inline>
        </w:drawing>
      </w:r>
    </w:p>
    <w:p w14:paraId="253197DF" w14:textId="46401CBB" w:rsidR="0065505F" w:rsidRPr="0065505F" w:rsidRDefault="00000000" w:rsidP="0065505F">
      <w:pPr>
        <w:pStyle w:val="NormalWeb"/>
        <w:ind w:left="720"/>
        <w:rPr>
          <w:rFonts w:asciiTheme="majorHAnsi" w:hAnsiTheme="majorHAnsi" w:cstheme="majorHAnsi"/>
        </w:rPr>
      </w:pPr>
      <w:hyperlink r:id="rId95" w:tooltip="Leopold II." w:history="1">
        <w:r w:rsidR="0065505F" w:rsidRPr="0065505F">
          <w:rPr>
            <w:rStyle w:val="Hyperlink"/>
            <w:rFonts w:asciiTheme="majorHAnsi" w:hAnsiTheme="majorHAnsi" w:cstheme="majorHAnsi"/>
            <w:color w:val="auto"/>
            <w:u w:val="none"/>
          </w:rPr>
          <w:t>Leopold II.</w:t>
        </w:r>
      </w:hyperlink>
      <w:r w:rsidR="0065505F" w:rsidRPr="0065505F">
        <w:rPr>
          <w:rFonts w:asciiTheme="majorHAnsi" w:hAnsiTheme="majorHAnsi" w:cstheme="majorHAnsi"/>
        </w:rPr>
        <w:t xml:space="preserve"> 1790-1792 </w:t>
      </w:r>
    </w:p>
    <w:p w14:paraId="7A9C1821" w14:textId="2D62E6E1" w:rsidR="0065505F" w:rsidRPr="0065505F" w:rsidRDefault="0065505F" w:rsidP="0065505F">
      <w:pPr>
        <w:pStyle w:val="gallerybox"/>
        <w:numPr>
          <w:ilvl w:val="0"/>
          <w:numId w:val="1"/>
        </w:numPr>
        <w:rPr>
          <w:rFonts w:asciiTheme="majorHAnsi" w:hAnsiTheme="majorHAnsi" w:cstheme="majorHAnsi"/>
        </w:rPr>
      </w:pPr>
      <w:r w:rsidRPr="0065505F">
        <w:rPr>
          <w:rFonts w:asciiTheme="majorHAnsi" w:hAnsiTheme="majorHAnsi" w:cstheme="majorHAnsi"/>
          <w:noProof/>
        </w:rPr>
        <w:drawing>
          <wp:inline distT="0" distB="0" distL="0" distR="0" wp14:anchorId="633A37DD" wp14:editId="348DD7D5">
            <wp:extent cx="1287145" cy="1889906"/>
            <wp:effectExtent l="0" t="0" r="8255" b="0"/>
            <wp:docPr id="16" name="Grafik 16">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287145" cy="1889906"/>
                    </a:xfrm>
                    <a:prstGeom prst="rect">
                      <a:avLst/>
                    </a:prstGeom>
                    <a:noFill/>
                    <a:ln>
                      <a:noFill/>
                    </a:ln>
                  </pic:spPr>
                </pic:pic>
              </a:graphicData>
            </a:graphic>
          </wp:inline>
        </w:drawing>
      </w:r>
    </w:p>
    <w:p w14:paraId="5156AD30" w14:textId="77777777" w:rsidR="0065505F" w:rsidRPr="0065505F" w:rsidRDefault="00000000" w:rsidP="0065505F">
      <w:pPr>
        <w:pStyle w:val="NormalWeb"/>
        <w:ind w:left="720"/>
        <w:rPr>
          <w:rFonts w:asciiTheme="majorHAnsi" w:hAnsiTheme="majorHAnsi" w:cstheme="majorHAnsi"/>
        </w:rPr>
      </w:pPr>
      <w:hyperlink r:id="rId98" w:tooltip="Franz II. (I.)" w:history="1">
        <w:r w:rsidR="0065505F" w:rsidRPr="0065505F">
          <w:rPr>
            <w:rStyle w:val="Hyperlink"/>
            <w:rFonts w:asciiTheme="majorHAnsi" w:hAnsiTheme="majorHAnsi" w:cstheme="majorHAnsi"/>
            <w:color w:val="auto"/>
            <w:u w:val="none"/>
          </w:rPr>
          <w:t>Franz II. (I.)</w:t>
        </w:r>
      </w:hyperlink>
      <w:r w:rsidR="0065505F" w:rsidRPr="0065505F">
        <w:rPr>
          <w:rFonts w:asciiTheme="majorHAnsi" w:hAnsiTheme="majorHAnsi" w:cstheme="majorHAnsi"/>
        </w:rPr>
        <w:t xml:space="preserve"> 1792-1835 </w:t>
      </w:r>
    </w:p>
    <w:p w14:paraId="053EE661" w14:textId="465E4D76" w:rsidR="0065505F" w:rsidRPr="0065505F" w:rsidRDefault="0065505F" w:rsidP="0065505F">
      <w:pPr>
        <w:pStyle w:val="gallerybox"/>
        <w:numPr>
          <w:ilvl w:val="0"/>
          <w:numId w:val="1"/>
        </w:numPr>
        <w:rPr>
          <w:rFonts w:asciiTheme="majorHAnsi" w:hAnsiTheme="majorHAnsi" w:cstheme="majorHAnsi"/>
        </w:rPr>
      </w:pPr>
      <w:r w:rsidRPr="0065505F">
        <w:rPr>
          <w:rFonts w:asciiTheme="majorHAnsi" w:hAnsiTheme="majorHAnsi" w:cstheme="majorHAnsi"/>
          <w:noProof/>
        </w:rPr>
        <w:drawing>
          <wp:inline distT="0" distB="0" distL="0" distR="0" wp14:anchorId="4B7DFBBE" wp14:editId="461081DB">
            <wp:extent cx="1294228" cy="1773426"/>
            <wp:effectExtent l="0" t="0" r="1270" b="0"/>
            <wp:docPr id="15" name="Grafik 15">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298777" cy="1779660"/>
                    </a:xfrm>
                    <a:prstGeom prst="rect">
                      <a:avLst/>
                    </a:prstGeom>
                    <a:noFill/>
                    <a:ln>
                      <a:noFill/>
                    </a:ln>
                  </pic:spPr>
                </pic:pic>
              </a:graphicData>
            </a:graphic>
          </wp:inline>
        </w:drawing>
      </w:r>
    </w:p>
    <w:p w14:paraId="5918C5D8" w14:textId="77777777" w:rsidR="0065505F" w:rsidRPr="0065505F" w:rsidRDefault="00000000" w:rsidP="0065505F">
      <w:pPr>
        <w:pStyle w:val="NormalWeb"/>
        <w:ind w:left="720"/>
        <w:rPr>
          <w:rFonts w:asciiTheme="majorHAnsi" w:hAnsiTheme="majorHAnsi" w:cstheme="majorHAnsi"/>
        </w:rPr>
      </w:pPr>
      <w:hyperlink r:id="rId101" w:tooltip="Ferdinand I. (Österreich)" w:history="1">
        <w:r w:rsidR="0065505F" w:rsidRPr="0065505F">
          <w:rPr>
            <w:rStyle w:val="Hyperlink"/>
            <w:rFonts w:asciiTheme="majorHAnsi" w:hAnsiTheme="majorHAnsi" w:cstheme="majorHAnsi"/>
            <w:color w:val="auto"/>
            <w:u w:val="none"/>
          </w:rPr>
          <w:t>Ferdinand I.</w:t>
        </w:r>
      </w:hyperlink>
      <w:r w:rsidR="0065505F" w:rsidRPr="0065505F">
        <w:rPr>
          <w:rFonts w:asciiTheme="majorHAnsi" w:hAnsiTheme="majorHAnsi" w:cstheme="majorHAnsi"/>
        </w:rPr>
        <w:t xml:space="preserve"> 1835-1848 </w:t>
      </w:r>
    </w:p>
    <w:p w14:paraId="266AC88F" w14:textId="72869294" w:rsidR="0065505F" w:rsidRPr="0065505F" w:rsidRDefault="0065505F" w:rsidP="0065505F">
      <w:pPr>
        <w:pStyle w:val="gallerybox"/>
        <w:numPr>
          <w:ilvl w:val="0"/>
          <w:numId w:val="1"/>
        </w:numPr>
        <w:rPr>
          <w:rFonts w:asciiTheme="majorHAnsi" w:hAnsiTheme="majorHAnsi" w:cstheme="majorHAnsi"/>
        </w:rPr>
      </w:pPr>
      <w:r w:rsidRPr="0065505F">
        <w:rPr>
          <w:rFonts w:asciiTheme="majorHAnsi" w:hAnsiTheme="majorHAnsi" w:cstheme="majorHAnsi"/>
          <w:noProof/>
        </w:rPr>
        <w:lastRenderedPageBreak/>
        <w:drawing>
          <wp:inline distT="0" distB="0" distL="0" distR="0" wp14:anchorId="3B2F756D" wp14:editId="011E8E83">
            <wp:extent cx="1399736" cy="1810833"/>
            <wp:effectExtent l="0" t="0" r="0" b="0"/>
            <wp:docPr id="14" name="Grafik 14">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404008" cy="1816359"/>
                    </a:xfrm>
                    <a:prstGeom prst="rect">
                      <a:avLst/>
                    </a:prstGeom>
                    <a:noFill/>
                    <a:ln>
                      <a:noFill/>
                    </a:ln>
                  </pic:spPr>
                </pic:pic>
              </a:graphicData>
            </a:graphic>
          </wp:inline>
        </w:drawing>
      </w:r>
    </w:p>
    <w:p w14:paraId="699CEEA9" w14:textId="77777777" w:rsidR="0065505F" w:rsidRPr="0065505F" w:rsidRDefault="00000000" w:rsidP="0065505F">
      <w:pPr>
        <w:pStyle w:val="NormalWeb"/>
        <w:ind w:left="720"/>
        <w:rPr>
          <w:rFonts w:asciiTheme="majorHAnsi" w:hAnsiTheme="majorHAnsi" w:cstheme="majorHAnsi"/>
        </w:rPr>
      </w:pPr>
      <w:hyperlink r:id="rId104" w:tooltip="Franz Joseph I." w:history="1">
        <w:r w:rsidR="0065505F" w:rsidRPr="0065505F">
          <w:rPr>
            <w:rStyle w:val="Hyperlink"/>
            <w:rFonts w:asciiTheme="majorHAnsi" w:hAnsiTheme="majorHAnsi" w:cstheme="majorHAnsi"/>
            <w:color w:val="auto"/>
            <w:u w:val="none"/>
          </w:rPr>
          <w:t>Franz Joseph I.</w:t>
        </w:r>
      </w:hyperlink>
      <w:r w:rsidR="0065505F" w:rsidRPr="0065505F">
        <w:rPr>
          <w:rFonts w:asciiTheme="majorHAnsi" w:hAnsiTheme="majorHAnsi" w:cstheme="majorHAnsi"/>
        </w:rPr>
        <w:t xml:space="preserve"> 1848-1916 </w:t>
      </w:r>
    </w:p>
    <w:p w14:paraId="447CCBFF" w14:textId="3AB079D8" w:rsidR="0065505F" w:rsidRPr="0065505F" w:rsidRDefault="0065505F" w:rsidP="0065505F">
      <w:pPr>
        <w:pStyle w:val="gallerybox"/>
        <w:numPr>
          <w:ilvl w:val="0"/>
          <w:numId w:val="1"/>
        </w:numPr>
        <w:rPr>
          <w:rFonts w:asciiTheme="majorHAnsi" w:hAnsiTheme="majorHAnsi" w:cstheme="majorHAnsi"/>
        </w:rPr>
      </w:pPr>
      <w:r w:rsidRPr="0065505F">
        <w:rPr>
          <w:rFonts w:asciiTheme="majorHAnsi" w:hAnsiTheme="majorHAnsi" w:cstheme="majorHAnsi"/>
          <w:noProof/>
        </w:rPr>
        <w:drawing>
          <wp:inline distT="0" distB="0" distL="0" distR="0" wp14:anchorId="26B8A26D" wp14:editId="5022BA20">
            <wp:extent cx="1622147" cy="1674056"/>
            <wp:effectExtent l="0" t="0" r="0" b="2540"/>
            <wp:docPr id="13" name="Grafik 13">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629138" cy="1681270"/>
                    </a:xfrm>
                    <a:prstGeom prst="rect">
                      <a:avLst/>
                    </a:prstGeom>
                    <a:noFill/>
                    <a:ln>
                      <a:noFill/>
                    </a:ln>
                  </pic:spPr>
                </pic:pic>
              </a:graphicData>
            </a:graphic>
          </wp:inline>
        </w:drawing>
      </w:r>
    </w:p>
    <w:p w14:paraId="02AAC01F" w14:textId="77777777" w:rsidR="0065505F" w:rsidRPr="0065505F" w:rsidRDefault="00000000" w:rsidP="0065505F">
      <w:pPr>
        <w:pStyle w:val="NormalWeb"/>
        <w:ind w:left="720"/>
        <w:rPr>
          <w:rFonts w:asciiTheme="majorHAnsi" w:hAnsiTheme="majorHAnsi" w:cstheme="majorHAnsi"/>
        </w:rPr>
      </w:pPr>
      <w:hyperlink r:id="rId107" w:tooltip="Karl I." w:history="1">
        <w:r w:rsidR="0065505F" w:rsidRPr="0065505F">
          <w:rPr>
            <w:rStyle w:val="Hyperlink"/>
            <w:rFonts w:asciiTheme="majorHAnsi" w:hAnsiTheme="majorHAnsi" w:cstheme="majorHAnsi"/>
            <w:color w:val="auto"/>
            <w:u w:val="none"/>
          </w:rPr>
          <w:t>Karl I.</w:t>
        </w:r>
      </w:hyperlink>
      <w:r w:rsidR="0065505F" w:rsidRPr="0065505F">
        <w:rPr>
          <w:rFonts w:asciiTheme="majorHAnsi" w:hAnsiTheme="majorHAnsi" w:cstheme="majorHAnsi"/>
        </w:rPr>
        <w:t xml:space="preserve"> 1916-1918 </w:t>
      </w:r>
    </w:p>
    <w:p w14:paraId="07A6B7EC" w14:textId="77777777" w:rsidR="0065505F" w:rsidRPr="0065505F" w:rsidRDefault="0065505F" w:rsidP="0065505F">
      <w:pPr>
        <w:spacing w:before="100" w:beforeAutospacing="1" w:after="100" w:afterAutospacing="1" w:line="240" w:lineRule="auto"/>
        <w:outlineLvl w:val="1"/>
        <w:rPr>
          <w:rFonts w:asciiTheme="majorHAnsi" w:eastAsia="Times New Roman" w:hAnsiTheme="majorHAnsi" w:cstheme="majorHAnsi"/>
          <w:b/>
          <w:bCs/>
          <w:sz w:val="36"/>
          <w:szCs w:val="36"/>
          <w:lang w:eastAsia="de-DE"/>
        </w:rPr>
      </w:pPr>
      <w:r w:rsidRPr="0065505F">
        <w:rPr>
          <w:rFonts w:asciiTheme="majorHAnsi" w:eastAsia="Times New Roman" w:hAnsiTheme="majorHAnsi" w:cstheme="majorHAnsi"/>
          <w:b/>
          <w:bCs/>
          <w:sz w:val="36"/>
          <w:szCs w:val="36"/>
          <w:lang w:eastAsia="de-DE"/>
        </w:rPr>
        <w:t>Stadtverwaltung</w:t>
      </w:r>
    </w:p>
    <w:p w14:paraId="40CC45DD" w14:textId="2D071D23" w:rsidR="0065505F" w:rsidRPr="00612BC6" w:rsidRDefault="0065505F" w:rsidP="0065505F">
      <w:pPr>
        <w:spacing w:after="0" w:line="240" w:lineRule="auto"/>
        <w:rPr>
          <w:rFonts w:asciiTheme="majorHAnsi" w:eastAsia="Times New Roman" w:hAnsiTheme="majorHAnsi" w:cstheme="majorHAnsi"/>
          <w:i/>
          <w:iCs/>
          <w:sz w:val="18"/>
          <w:szCs w:val="18"/>
          <w:lang w:eastAsia="de-DE"/>
        </w:rPr>
      </w:pPr>
      <w:r w:rsidRPr="0065505F">
        <w:rPr>
          <w:rFonts w:asciiTheme="majorHAnsi" w:eastAsia="Times New Roman" w:hAnsiTheme="majorHAnsi" w:cstheme="majorHAnsi"/>
          <w:noProof/>
          <w:sz w:val="24"/>
          <w:szCs w:val="24"/>
          <w:lang w:eastAsia="de-DE"/>
        </w:rPr>
        <w:drawing>
          <wp:anchor distT="0" distB="0" distL="114300" distR="114300" simplePos="0" relativeHeight="251670528" behindDoc="1" locked="0" layoutInCell="1" allowOverlap="1" wp14:anchorId="52E9D24B" wp14:editId="45B432A1">
            <wp:simplePos x="0" y="0"/>
            <wp:positionH relativeFrom="column">
              <wp:posOffset>1905</wp:posOffset>
            </wp:positionH>
            <wp:positionV relativeFrom="paragraph">
              <wp:posOffset>-1905</wp:posOffset>
            </wp:positionV>
            <wp:extent cx="3714115" cy="2855595"/>
            <wp:effectExtent l="0" t="0" r="635" b="1905"/>
            <wp:wrapTight wrapText="bothSides">
              <wp:wrapPolygon edited="0">
                <wp:start x="0" y="0"/>
                <wp:lineTo x="0" y="21470"/>
                <wp:lineTo x="21493" y="21470"/>
                <wp:lineTo x="21493" y="0"/>
                <wp:lineTo x="0" y="0"/>
              </wp:wrapPolygon>
            </wp:wrapTight>
            <wp:docPr id="30" name="Grafik 30">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714115" cy="2855595"/>
                    </a:xfrm>
                    <a:prstGeom prst="rect">
                      <a:avLst/>
                    </a:prstGeom>
                    <a:noFill/>
                    <a:ln>
                      <a:noFill/>
                    </a:ln>
                  </pic:spPr>
                </pic:pic>
              </a:graphicData>
            </a:graphic>
          </wp:anchor>
        </w:drawing>
      </w:r>
      <w:r w:rsidRPr="00612BC6">
        <w:rPr>
          <w:rFonts w:asciiTheme="majorHAnsi" w:eastAsia="Times New Roman" w:hAnsiTheme="majorHAnsi" w:cstheme="majorHAnsi"/>
          <w:i/>
          <w:iCs/>
          <w:sz w:val="18"/>
          <w:szCs w:val="18"/>
          <w:lang w:eastAsia="de-DE"/>
        </w:rPr>
        <w:t>Fassade des Rathauses gegen den Rathausplatz, um 1885, Wien Museum</w:t>
      </w:r>
    </w:p>
    <w:p w14:paraId="77A104B3" w14:textId="77777777" w:rsidR="0065505F" w:rsidRPr="0065505F" w:rsidRDefault="0065505F" w:rsidP="0065505F">
      <w:pPr>
        <w:spacing w:before="100" w:beforeAutospacing="1" w:after="100" w:afterAutospacing="1"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sz w:val="24"/>
          <w:szCs w:val="24"/>
          <w:lang w:eastAsia="de-DE"/>
        </w:rPr>
        <w:t xml:space="preserve">Mit der </w:t>
      </w:r>
      <w:hyperlink r:id="rId110" w:tooltip="Magistratsreform" w:history="1">
        <w:r w:rsidRPr="0065505F">
          <w:rPr>
            <w:rFonts w:asciiTheme="majorHAnsi" w:eastAsia="Times New Roman" w:hAnsiTheme="majorHAnsi" w:cstheme="majorHAnsi"/>
            <w:sz w:val="24"/>
            <w:szCs w:val="24"/>
            <w:lang w:eastAsia="de-DE"/>
          </w:rPr>
          <w:t>Magistratsreform</w:t>
        </w:r>
      </w:hyperlink>
      <w:r w:rsidRPr="0065505F">
        <w:rPr>
          <w:rFonts w:asciiTheme="majorHAnsi" w:eastAsia="Times New Roman" w:hAnsiTheme="majorHAnsi" w:cstheme="majorHAnsi"/>
          <w:sz w:val="24"/>
          <w:szCs w:val="24"/>
          <w:lang w:eastAsia="de-DE"/>
        </w:rPr>
        <w:t xml:space="preserve"> Josephs II. 1783 bekam Wien eine neue </w:t>
      </w:r>
      <w:hyperlink r:id="rId111" w:tooltip="Stadtverfassung" w:history="1">
        <w:r w:rsidRPr="0065505F">
          <w:rPr>
            <w:rFonts w:asciiTheme="majorHAnsi" w:eastAsia="Times New Roman" w:hAnsiTheme="majorHAnsi" w:cstheme="majorHAnsi"/>
            <w:sz w:val="24"/>
            <w:szCs w:val="24"/>
            <w:lang w:eastAsia="de-DE"/>
          </w:rPr>
          <w:t>Stadtverfassung</w:t>
        </w:r>
      </w:hyperlink>
      <w:r w:rsidRPr="0065505F">
        <w:rPr>
          <w:rFonts w:asciiTheme="majorHAnsi" w:eastAsia="Times New Roman" w:hAnsiTheme="majorHAnsi" w:cstheme="majorHAnsi"/>
          <w:sz w:val="24"/>
          <w:szCs w:val="24"/>
          <w:lang w:eastAsia="de-DE"/>
        </w:rPr>
        <w:t xml:space="preserve">, welche die bis dahin gültige </w:t>
      </w:r>
      <w:hyperlink r:id="rId112" w:tooltip="Stadtordnung 1526" w:history="1">
        <w:r w:rsidRPr="0065505F">
          <w:rPr>
            <w:rFonts w:asciiTheme="majorHAnsi" w:eastAsia="Times New Roman" w:hAnsiTheme="majorHAnsi" w:cstheme="majorHAnsi"/>
            <w:sz w:val="24"/>
            <w:szCs w:val="24"/>
            <w:lang w:eastAsia="de-DE"/>
          </w:rPr>
          <w:t>Stadtordnung</w:t>
        </w:r>
      </w:hyperlink>
      <w:r w:rsidRPr="0065505F">
        <w:rPr>
          <w:rFonts w:asciiTheme="majorHAnsi" w:eastAsia="Times New Roman" w:hAnsiTheme="majorHAnsi" w:cstheme="majorHAnsi"/>
          <w:sz w:val="24"/>
          <w:szCs w:val="24"/>
          <w:lang w:eastAsia="de-DE"/>
        </w:rPr>
        <w:t xml:space="preserve"> von </w:t>
      </w:r>
      <w:hyperlink r:id="rId113" w:tooltip="Ferdinand I. (Heiliges Römisches Reich)" w:history="1">
        <w:r w:rsidRPr="0065505F">
          <w:rPr>
            <w:rFonts w:asciiTheme="majorHAnsi" w:eastAsia="Times New Roman" w:hAnsiTheme="majorHAnsi" w:cstheme="majorHAnsi"/>
            <w:sz w:val="24"/>
            <w:szCs w:val="24"/>
            <w:lang w:eastAsia="de-DE"/>
          </w:rPr>
          <w:t>Ferdinand I.</w:t>
        </w:r>
      </w:hyperlink>
      <w:r w:rsidRPr="0065505F">
        <w:rPr>
          <w:rFonts w:asciiTheme="majorHAnsi" w:eastAsia="Times New Roman" w:hAnsiTheme="majorHAnsi" w:cstheme="majorHAnsi"/>
          <w:sz w:val="24"/>
          <w:szCs w:val="24"/>
          <w:lang w:eastAsia="de-DE"/>
        </w:rPr>
        <w:t xml:space="preserve"> aus dem Jahr 1526 außer Kraft setzte. Mit dieser Reform wurde der </w:t>
      </w:r>
      <w:hyperlink r:id="rId114" w:tooltip="Magistrat" w:history="1">
        <w:r w:rsidRPr="0065505F">
          <w:rPr>
            <w:rFonts w:asciiTheme="majorHAnsi" w:eastAsia="Times New Roman" w:hAnsiTheme="majorHAnsi" w:cstheme="majorHAnsi"/>
            <w:sz w:val="24"/>
            <w:szCs w:val="24"/>
            <w:lang w:eastAsia="de-DE"/>
          </w:rPr>
          <w:t>Magistrat</w:t>
        </w:r>
      </w:hyperlink>
      <w:r w:rsidRPr="0065505F">
        <w:rPr>
          <w:rFonts w:asciiTheme="majorHAnsi" w:eastAsia="Times New Roman" w:hAnsiTheme="majorHAnsi" w:cstheme="majorHAnsi"/>
          <w:sz w:val="24"/>
          <w:szCs w:val="24"/>
          <w:lang w:eastAsia="de-DE"/>
        </w:rPr>
        <w:t xml:space="preserve"> als eine bürgerliche Behörde eingerichtet, der die politischen und ökonomischen Geschäfte der Stadt sowie die Zivilgerichtsbarkeit und Strafgerichtsbarkeit übertragen wurden. An der Spitze standen der </w:t>
      </w:r>
      <w:hyperlink r:id="rId115" w:tooltip="Bürgermeister" w:history="1">
        <w:r w:rsidRPr="0065505F">
          <w:rPr>
            <w:rFonts w:asciiTheme="majorHAnsi" w:eastAsia="Times New Roman" w:hAnsiTheme="majorHAnsi" w:cstheme="majorHAnsi"/>
            <w:sz w:val="24"/>
            <w:szCs w:val="24"/>
            <w:lang w:eastAsia="de-DE"/>
          </w:rPr>
          <w:t>Bürgermeister</w:t>
        </w:r>
      </w:hyperlink>
      <w:r w:rsidRPr="0065505F">
        <w:rPr>
          <w:rFonts w:asciiTheme="majorHAnsi" w:eastAsia="Times New Roman" w:hAnsiTheme="majorHAnsi" w:cstheme="majorHAnsi"/>
          <w:sz w:val="24"/>
          <w:szCs w:val="24"/>
          <w:lang w:eastAsia="de-DE"/>
        </w:rPr>
        <w:t xml:space="preserve"> und zwei </w:t>
      </w:r>
      <w:hyperlink r:id="rId116" w:tooltip="Vizebürgermeister" w:history="1">
        <w:r w:rsidRPr="0065505F">
          <w:rPr>
            <w:rFonts w:asciiTheme="majorHAnsi" w:eastAsia="Times New Roman" w:hAnsiTheme="majorHAnsi" w:cstheme="majorHAnsi"/>
            <w:sz w:val="24"/>
            <w:szCs w:val="24"/>
            <w:lang w:eastAsia="de-DE"/>
          </w:rPr>
          <w:t>Vizebürgermeister</w:t>
        </w:r>
      </w:hyperlink>
      <w:r w:rsidRPr="0065505F">
        <w:rPr>
          <w:rFonts w:asciiTheme="majorHAnsi" w:eastAsia="Times New Roman" w:hAnsiTheme="majorHAnsi" w:cstheme="majorHAnsi"/>
          <w:sz w:val="24"/>
          <w:szCs w:val="24"/>
          <w:lang w:eastAsia="de-DE"/>
        </w:rPr>
        <w:t xml:space="preserve">; für die Besorgung der Geschäfte wurden drei Senate eingerichtet. Der Aufgabenkreis des Magistrats war weit gespannt, allerdings konnte er nicht frei agieren, sondern war der landesfürstlichen Zentralverwaltung unterstellt. </w:t>
      </w:r>
    </w:p>
    <w:p w14:paraId="773E49ED" w14:textId="5762F0C1" w:rsidR="0065505F" w:rsidRPr="0065505F" w:rsidRDefault="0065505F" w:rsidP="0065505F">
      <w:pPr>
        <w:spacing w:before="100" w:beforeAutospacing="1" w:after="100" w:afterAutospacing="1"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sz w:val="24"/>
          <w:szCs w:val="24"/>
          <w:lang w:eastAsia="de-DE"/>
        </w:rPr>
        <w:lastRenderedPageBreak/>
        <w:t xml:space="preserve">Die mit dieser Reform verbundenen Umstrukturierungen des städtischen Behördenapparats blieben grosso modo bis zu den Umwälzungen im Jahr </w:t>
      </w:r>
      <w:hyperlink r:id="rId117" w:tooltip="Revolution (1848)" w:history="1">
        <w:r w:rsidRPr="0065505F">
          <w:rPr>
            <w:rFonts w:asciiTheme="majorHAnsi" w:eastAsia="Times New Roman" w:hAnsiTheme="majorHAnsi" w:cstheme="majorHAnsi"/>
            <w:sz w:val="24"/>
            <w:szCs w:val="24"/>
            <w:lang w:eastAsia="de-DE"/>
          </w:rPr>
          <w:t>1848</w:t>
        </w:r>
      </w:hyperlink>
      <w:r w:rsidRPr="0065505F">
        <w:rPr>
          <w:rFonts w:asciiTheme="majorHAnsi" w:eastAsia="Times New Roman" w:hAnsiTheme="majorHAnsi" w:cstheme="majorHAnsi"/>
          <w:sz w:val="24"/>
          <w:szCs w:val="24"/>
          <w:lang w:eastAsia="de-DE"/>
        </w:rPr>
        <w:t xml:space="preserve"> erhalten. Im März 1848 berief Bürgermeister </w:t>
      </w:r>
      <w:hyperlink r:id="rId118" w:tooltip="Ignaz Czapka" w:history="1">
        <w:r w:rsidRPr="0065505F">
          <w:rPr>
            <w:rFonts w:asciiTheme="majorHAnsi" w:eastAsia="Times New Roman" w:hAnsiTheme="majorHAnsi" w:cstheme="majorHAnsi"/>
            <w:sz w:val="24"/>
            <w:szCs w:val="24"/>
            <w:lang w:eastAsia="de-DE"/>
          </w:rPr>
          <w:t xml:space="preserve">Ignaz </w:t>
        </w:r>
        <w:proofErr w:type="spellStart"/>
        <w:r w:rsidRPr="0065505F">
          <w:rPr>
            <w:rFonts w:asciiTheme="majorHAnsi" w:eastAsia="Times New Roman" w:hAnsiTheme="majorHAnsi" w:cstheme="majorHAnsi"/>
            <w:sz w:val="24"/>
            <w:szCs w:val="24"/>
            <w:lang w:eastAsia="de-DE"/>
          </w:rPr>
          <w:t>Czapka</w:t>
        </w:r>
        <w:proofErr w:type="spellEnd"/>
      </w:hyperlink>
      <w:r w:rsidRPr="0065505F">
        <w:rPr>
          <w:rFonts w:asciiTheme="majorHAnsi" w:eastAsia="Times New Roman" w:hAnsiTheme="majorHAnsi" w:cstheme="majorHAnsi"/>
          <w:sz w:val="24"/>
          <w:szCs w:val="24"/>
          <w:lang w:eastAsia="de-DE"/>
        </w:rPr>
        <w:t xml:space="preserve"> einen </w:t>
      </w:r>
      <w:hyperlink r:id="rId119" w:tooltip="Bürgerausschuss" w:history="1">
        <w:r w:rsidRPr="0065505F">
          <w:rPr>
            <w:rFonts w:asciiTheme="majorHAnsi" w:eastAsia="Times New Roman" w:hAnsiTheme="majorHAnsi" w:cstheme="majorHAnsi"/>
            <w:sz w:val="24"/>
            <w:szCs w:val="24"/>
            <w:lang w:eastAsia="de-DE"/>
          </w:rPr>
          <w:t>Bürgerausschuss</w:t>
        </w:r>
      </w:hyperlink>
      <w:r w:rsidRPr="0065505F">
        <w:rPr>
          <w:rFonts w:asciiTheme="majorHAnsi" w:eastAsia="Times New Roman" w:hAnsiTheme="majorHAnsi" w:cstheme="majorHAnsi"/>
          <w:sz w:val="24"/>
          <w:szCs w:val="24"/>
          <w:lang w:eastAsia="de-DE"/>
        </w:rPr>
        <w:t xml:space="preserve"> ein, mit dem Ziel, durch die Einbeziehung der Bürger, Ruhe und Ordnung in der Stadt herzustellen. Dieser Bürgerausschuss arbeitete – nach dem Rücktritt des Bürgermeisters unter Leitung des Vizebürgermeisters – ein Statut für einen </w:t>
      </w:r>
      <w:hyperlink r:id="rId120" w:tooltip="Gemeindeausschuss" w:history="1">
        <w:r w:rsidRPr="0065505F">
          <w:rPr>
            <w:rFonts w:asciiTheme="majorHAnsi" w:eastAsia="Times New Roman" w:hAnsiTheme="majorHAnsi" w:cstheme="majorHAnsi"/>
            <w:sz w:val="24"/>
            <w:szCs w:val="24"/>
            <w:lang w:eastAsia="de-DE"/>
          </w:rPr>
          <w:t>Gemeindeausschuss</w:t>
        </w:r>
      </w:hyperlink>
      <w:r w:rsidRPr="0065505F">
        <w:rPr>
          <w:rFonts w:asciiTheme="majorHAnsi" w:eastAsia="Times New Roman" w:hAnsiTheme="majorHAnsi" w:cstheme="majorHAnsi"/>
          <w:sz w:val="24"/>
          <w:szCs w:val="24"/>
          <w:lang w:eastAsia="de-DE"/>
        </w:rPr>
        <w:t xml:space="preserve"> aus, welcher sich im Mai 1848 konstituierte. Zu den Aufgaben des Gemeindeausschusses zählten die Ausarbeitung einer Geschäftsordnung und einer Wahlordnung. Letztere wurde am 26. August 1848 beschlossen und tags darauf vom Innenminister approbiert. Es handelte sich dabei um ein an Besitz und Bildung geknüpftes </w:t>
      </w:r>
      <w:proofErr w:type="spellStart"/>
      <w:r w:rsidRPr="0065505F">
        <w:rPr>
          <w:rFonts w:asciiTheme="majorHAnsi" w:eastAsia="Times New Roman" w:hAnsiTheme="majorHAnsi" w:cstheme="majorHAnsi"/>
          <w:sz w:val="24"/>
          <w:szCs w:val="24"/>
          <w:lang w:eastAsia="de-DE"/>
        </w:rPr>
        <w:t>Privilegienwahlrecht</w:t>
      </w:r>
      <w:proofErr w:type="spellEnd"/>
      <w:r w:rsidRPr="0065505F">
        <w:rPr>
          <w:rFonts w:asciiTheme="majorHAnsi" w:eastAsia="Times New Roman" w:hAnsiTheme="majorHAnsi" w:cstheme="majorHAnsi"/>
          <w:sz w:val="24"/>
          <w:szCs w:val="24"/>
          <w:lang w:eastAsia="de-DE"/>
        </w:rPr>
        <w:t xml:space="preserve">, </w:t>
      </w:r>
      <w:proofErr w:type="gramStart"/>
      <w:r w:rsidRPr="0065505F">
        <w:rPr>
          <w:rFonts w:asciiTheme="majorHAnsi" w:eastAsia="Times New Roman" w:hAnsiTheme="majorHAnsi" w:cstheme="majorHAnsi"/>
          <w:sz w:val="24"/>
          <w:szCs w:val="24"/>
          <w:lang w:eastAsia="de-DE"/>
        </w:rPr>
        <w:t>das</w:t>
      </w:r>
      <w:proofErr w:type="gramEnd"/>
      <w:r w:rsidRPr="0065505F">
        <w:rPr>
          <w:rFonts w:asciiTheme="majorHAnsi" w:eastAsia="Times New Roman" w:hAnsiTheme="majorHAnsi" w:cstheme="majorHAnsi"/>
          <w:sz w:val="24"/>
          <w:szCs w:val="24"/>
          <w:lang w:eastAsia="de-DE"/>
        </w:rPr>
        <w:t xml:space="preserve"> Frauen per se ausschloss. Am 5. Oktober fanden die ersten Wahlen zum Wiener </w:t>
      </w:r>
      <w:hyperlink r:id="rId121" w:tooltip="Gemeinderat" w:history="1">
        <w:r w:rsidRPr="0065505F">
          <w:rPr>
            <w:rFonts w:asciiTheme="majorHAnsi" w:eastAsia="Times New Roman" w:hAnsiTheme="majorHAnsi" w:cstheme="majorHAnsi"/>
            <w:sz w:val="24"/>
            <w:szCs w:val="24"/>
            <w:lang w:eastAsia="de-DE"/>
          </w:rPr>
          <w:t>Gemeinderat</w:t>
        </w:r>
      </w:hyperlink>
      <w:r w:rsidRPr="0065505F">
        <w:rPr>
          <w:rFonts w:asciiTheme="majorHAnsi" w:eastAsia="Times New Roman" w:hAnsiTheme="majorHAnsi" w:cstheme="majorHAnsi"/>
          <w:sz w:val="24"/>
          <w:szCs w:val="24"/>
          <w:lang w:eastAsia="de-DE"/>
        </w:rPr>
        <w:t xml:space="preserve"> statt. </w:t>
      </w:r>
    </w:p>
    <w:p w14:paraId="3E3FCD35" w14:textId="6F5D5C98" w:rsidR="0065505F" w:rsidRPr="00612BC6" w:rsidRDefault="0065505F" w:rsidP="0065505F">
      <w:pPr>
        <w:spacing w:after="0"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noProof/>
          <w:sz w:val="24"/>
          <w:szCs w:val="24"/>
          <w:lang w:eastAsia="de-DE"/>
        </w:rPr>
        <w:drawing>
          <wp:anchor distT="0" distB="0" distL="114300" distR="114300" simplePos="0" relativeHeight="251671552" behindDoc="1" locked="0" layoutInCell="1" allowOverlap="1" wp14:anchorId="6F35790F" wp14:editId="45F6DDF7">
            <wp:simplePos x="0" y="0"/>
            <wp:positionH relativeFrom="column">
              <wp:posOffset>1905</wp:posOffset>
            </wp:positionH>
            <wp:positionV relativeFrom="paragraph">
              <wp:posOffset>0</wp:posOffset>
            </wp:positionV>
            <wp:extent cx="4726404" cy="3284806"/>
            <wp:effectExtent l="0" t="0" r="0" b="0"/>
            <wp:wrapTight wrapText="bothSides">
              <wp:wrapPolygon edited="0">
                <wp:start x="0" y="0"/>
                <wp:lineTo x="0" y="21425"/>
                <wp:lineTo x="21504" y="21425"/>
                <wp:lineTo x="21504" y="0"/>
                <wp:lineTo x="0" y="0"/>
              </wp:wrapPolygon>
            </wp:wrapTight>
            <wp:docPr id="29" name="Grafik 29">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26404" cy="3284806"/>
                    </a:xfrm>
                    <a:prstGeom prst="rect">
                      <a:avLst/>
                    </a:prstGeom>
                    <a:noFill/>
                    <a:ln>
                      <a:noFill/>
                    </a:ln>
                  </pic:spPr>
                </pic:pic>
              </a:graphicData>
            </a:graphic>
          </wp:anchor>
        </w:drawing>
      </w:r>
      <w:r w:rsidRPr="00612BC6">
        <w:rPr>
          <w:rFonts w:asciiTheme="majorHAnsi" w:eastAsia="Times New Roman" w:hAnsiTheme="majorHAnsi" w:cstheme="majorHAnsi"/>
          <w:i/>
          <w:iCs/>
          <w:sz w:val="20"/>
          <w:szCs w:val="20"/>
          <w:lang w:eastAsia="de-DE"/>
        </w:rPr>
        <w:t xml:space="preserve">Die 1850 eingeführte </w:t>
      </w:r>
      <w:hyperlink r:id="rId124" w:tooltip="Bezirke" w:history="1">
        <w:r w:rsidRPr="00612BC6">
          <w:rPr>
            <w:rFonts w:asciiTheme="majorHAnsi" w:eastAsia="Times New Roman" w:hAnsiTheme="majorHAnsi" w:cstheme="majorHAnsi"/>
            <w:i/>
            <w:iCs/>
            <w:sz w:val="20"/>
            <w:szCs w:val="20"/>
            <w:lang w:eastAsia="de-DE"/>
          </w:rPr>
          <w:t>Bezirkseinteilung</w:t>
        </w:r>
      </w:hyperlink>
      <w:r w:rsidRPr="00612BC6">
        <w:rPr>
          <w:rFonts w:asciiTheme="majorHAnsi" w:eastAsia="Times New Roman" w:hAnsiTheme="majorHAnsi" w:cstheme="majorHAnsi"/>
          <w:i/>
          <w:iCs/>
          <w:sz w:val="20"/>
          <w:szCs w:val="20"/>
          <w:lang w:eastAsia="de-DE"/>
        </w:rPr>
        <w:t xml:space="preserve"> Wiens mit Angabe der ehemaligen </w:t>
      </w:r>
      <w:hyperlink r:id="rId125" w:tooltip="Vorstädte" w:history="1">
        <w:r w:rsidRPr="00612BC6">
          <w:rPr>
            <w:rFonts w:asciiTheme="majorHAnsi" w:eastAsia="Times New Roman" w:hAnsiTheme="majorHAnsi" w:cstheme="majorHAnsi"/>
            <w:i/>
            <w:iCs/>
            <w:sz w:val="20"/>
            <w:szCs w:val="20"/>
            <w:lang w:eastAsia="de-DE"/>
          </w:rPr>
          <w:t>Vorstädte</w:t>
        </w:r>
      </w:hyperlink>
      <w:r w:rsidRPr="00612BC6">
        <w:rPr>
          <w:rFonts w:asciiTheme="majorHAnsi" w:eastAsia="Times New Roman" w:hAnsiTheme="majorHAnsi" w:cstheme="majorHAnsi"/>
          <w:i/>
          <w:iCs/>
          <w:sz w:val="20"/>
          <w:szCs w:val="20"/>
          <w:lang w:eastAsia="de-DE"/>
        </w:rPr>
        <w:t>, 1865, Wiener Stadt- und Landesarchiv</w:t>
      </w:r>
    </w:p>
    <w:p w14:paraId="30B048D1" w14:textId="2259DEF0" w:rsidR="0065505F" w:rsidRPr="0065505F" w:rsidRDefault="00612BC6" w:rsidP="0065505F">
      <w:pPr>
        <w:spacing w:before="100" w:beforeAutospacing="1" w:after="100" w:afterAutospacing="1"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noProof/>
          <w:sz w:val="24"/>
          <w:szCs w:val="24"/>
          <w:lang w:eastAsia="de-DE"/>
        </w:rPr>
        <w:drawing>
          <wp:anchor distT="0" distB="0" distL="114300" distR="114300" simplePos="0" relativeHeight="251672576" behindDoc="1" locked="0" layoutInCell="1" allowOverlap="1" wp14:anchorId="71723147" wp14:editId="4AB23DFC">
            <wp:simplePos x="0" y="0"/>
            <wp:positionH relativeFrom="margin">
              <wp:align>right</wp:align>
            </wp:positionH>
            <wp:positionV relativeFrom="paragraph">
              <wp:posOffset>3065145</wp:posOffset>
            </wp:positionV>
            <wp:extent cx="3092450" cy="2178685"/>
            <wp:effectExtent l="0" t="0" r="0" b="0"/>
            <wp:wrapTight wrapText="bothSides">
              <wp:wrapPolygon edited="0">
                <wp:start x="0" y="0"/>
                <wp:lineTo x="0" y="21342"/>
                <wp:lineTo x="21423" y="21342"/>
                <wp:lineTo x="21423" y="0"/>
                <wp:lineTo x="0" y="0"/>
              </wp:wrapPolygon>
            </wp:wrapTight>
            <wp:docPr id="28" name="Grafik 28">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92450" cy="2178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05F" w:rsidRPr="0065505F">
        <w:rPr>
          <w:rFonts w:asciiTheme="majorHAnsi" w:eastAsia="Times New Roman" w:hAnsiTheme="majorHAnsi" w:cstheme="majorHAnsi"/>
          <w:sz w:val="24"/>
          <w:szCs w:val="24"/>
          <w:lang w:eastAsia="de-DE"/>
        </w:rPr>
        <w:t xml:space="preserve">Am 17. März 1849 wurde das von Innenminister Graf Stadion ausgearbeitete </w:t>
      </w:r>
      <w:hyperlink r:id="rId128" w:tooltip="Provisorisches Gemeindegesetz" w:history="1">
        <w:r w:rsidR="0065505F" w:rsidRPr="0065505F">
          <w:rPr>
            <w:rFonts w:asciiTheme="majorHAnsi" w:eastAsia="Times New Roman" w:hAnsiTheme="majorHAnsi" w:cstheme="majorHAnsi"/>
            <w:sz w:val="24"/>
            <w:szCs w:val="24"/>
            <w:lang w:eastAsia="de-DE"/>
          </w:rPr>
          <w:t>provisorische Gemeindegesetz</w:t>
        </w:r>
      </w:hyperlink>
      <w:r w:rsidR="0065505F" w:rsidRPr="0065505F">
        <w:rPr>
          <w:rFonts w:asciiTheme="majorHAnsi" w:eastAsia="Times New Roman" w:hAnsiTheme="majorHAnsi" w:cstheme="majorHAnsi"/>
          <w:sz w:val="24"/>
          <w:szCs w:val="24"/>
          <w:lang w:eastAsia="de-DE"/>
        </w:rPr>
        <w:t xml:space="preserve"> erlassen. Darin wurde das Kommunalwesen in Österreich einheitlich regelte und die Gemeindeautonomie gesetzlich verankerte. Es bildete die Grundlage für die </w:t>
      </w:r>
      <w:hyperlink r:id="rId129" w:tooltip="Provisorische Gemeindeordnung" w:history="1">
        <w:r w:rsidR="0065505F" w:rsidRPr="0065505F">
          <w:rPr>
            <w:rFonts w:asciiTheme="majorHAnsi" w:eastAsia="Times New Roman" w:hAnsiTheme="majorHAnsi" w:cstheme="majorHAnsi"/>
            <w:sz w:val="24"/>
            <w:szCs w:val="24"/>
            <w:lang w:eastAsia="de-DE"/>
          </w:rPr>
          <w:t>provisorische Gemeindeordnung</w:t>
        </w:r>
      </w:hyperlink>
      <w:r w:rsidR="0065505F" w:rsidRPr="0065505F">
        <w:rPr>
          <w:rFonts w:asciiTheme="majorHAnsi" w:eastAsia="Times New Roman" w:hAnsiTheme="majorHAnsi" w:cstheme="majorHAnsi"/>
          <w:sz w:val="24"/>
          <w:szCs w:val="24"/>
          <w:lang w:eastAsia="de-DE"/>
        </w:rPr>
        <w:t xml:space="preserve"> vom 6. März, die im zweiten Abschnitt die </w:t>
      </w:r>
      <w:hyperlink r:id="rId130" w:tooltip="Stadtverfassung" w:history="1">
        <w:r w:rsidR="0065505F" w:rsidRPr="0065505F">
          <w:rPr>
            <w:rFonts w:asciiTheme="majorHAnsi" w:eastAsia="Times New Roman" w:hAnsiTheme="majorHAnsi" w:cstheme="majorHAnsi"/>
            <w:sz w:val="24"/>
            <w:szCs w:val="24"/>
            <w:lang w:eastAsia="de-DE"/>
          </w:rPr>
          <w:t>Gemeindeverfassung</w:t>
        </w:r>
      </w:hyperlink>
      <w:r w:rsidR="0065505F" w:rsidRPr="0065505F">
        <w:rPr>
          <w:rFonts w:asciiTheme="majorHAnsi" w:eastAsia="Times New Roman" w:hAnsiTheme="majorHAnsi" w:cstheme="majorHAnsi"/>
          <w:sz w:val="24"/>
          <w:szCs w:val="24"/>
          <w:lang w:eastAsia="de-DE"/>
        </w:rPr>
        <w:t xml:space="preserve"> enthielt und bis 1890 die rechtliche Basis für die kommunale Verwaltung bildete. Durch das Ende der Grundherrschaft, das provisorische Gemeindegesetz 1849 und die Gemeindeordnung von 1850 wurden die Altstadt und die Vorstädte zu einem einheitlichen Verwaltungsgebiet vereint und dem Magistrat der Stadt Wien unterstellt. </w:t>
      </w:r>
    </w:p>
    <w:p w14:paraId="75E6363D" w14:textId="7591C833" w:rsidR="0065505F" w:rsidRPr="00612BC6" w:rsidRDefault="0065505F" w:rsidP="0065505F">
      <w:pPr>
        <w:spacing w:after="0" w:line="240" w:lineRule="auto"/>
        <w:rPr>
          <w:rFonts w:asciiTheme="majorHAnsi" w:eastAsia="Times New Roman" w:hAnsiTheme="majorHAnsi" w:cstheme="majorHAnsi"/>
          <w:i/>
          <w:iCs/>
          <w:sz w:val="24"/>
          <w:szCs w:val="24"/>
          <w:lang w:eastAsia="de-DE"/>
        </w:rPr>
      </w:pPr>
    </w:p>
    <w:p w14:paraId="1BBBCAD5" w14:textId="363B773B" w:rsidR="0065505F" w:rsidRPr="00612BC6" w:rsidRDefault="0065505F" w:rsidP="0065505F">
      <w:pPr>
        <w:spacing w:after="0" w:line="240" w:lineRule="auto"/>
        <w:rPr>
          <w:rFonts w:asciiTheme="majorHAnsi" w:eastAsia="Times New Roman" w:hAnsiTheme="majorHAnsi" w:cstheme="majorHAnsi"/>
          <w:i/>
          <w:iCs/>
          <w:sz w:val="18"/>
          <w:szCs w:val="18"/>
          <w:lang w:eastAsia="de-DE"/>
        </w:rPr>
      </w:pPr>
      <w:proofErr w:type="spellStart"/>
      <w:r w:rsidRPr="00612BC6">
        <w:rPr>
          <w:rFonts w:asciiTheme="majorHAnsi" w:eastAsia="Times New Roman" w:hAnsiTheme="majorHAnsi" w:cstheme="majorHAnsi"/>
          <w:i/>
          <w:iCs/>
          <w:sz w:val="18"/>
          <w:szCs w:val="18"/>
          <w:lang w:eastAsia="de-DE"/>
        </w:rPr>
        <w:t>Civiltrauung</w:t>
      </w:r>
      <w:proofErr w:type="spellEnd"/>
      <w:r w:rsidRPr="00612BC6">
        <w:rPr>
          <w:rFonts w:asciiTheme="majorHAnsi" w:eastAsia="Times New Roman" w:hAnsiTheme="majorHAnsi" w:cstheme="majorHAnsi"/>
          <w:i/>
          <w:iCs/>
          <w:sz w:val="18"/>
          <w:szCs w:val="18"/>
          <w:lang w:eastAsia="de-DE"/>
        </w:rPr>
        <w:t xml:space="preserve"> durch den Bürgermeister in Wien um 1870, Wien Museum</w:t>
      </w:r>
    </w:p>
    <w:p w14:paraId="0E610CD9" w14:textId="1CE3F4D4" w:rsidR="0065505F" w:rsidRPr="0065505F" w:rsidRDefault="0065505F" w:rsidP="0065505F">
      <w:pPr>
        <w:spacing w:before="100" w:beforeAutospacing="1" w:after="100" w:afterAutospacing="1"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sz w:val="24"/>
          <w:szCs w:val="24"/>
          <w:lang w:eastAsia="de-DE"/>
        </w:rPr>
        <w:t xml:space="preserve">Bei den </w:t>
      </w:r>
      <w:hyperlink r:id="rId131" w:tooltip="Gemeinderatswahlen" w:history="1">
        <w:r w:rsidRPr="0065505F">
          <w:rPr>
            <w:rFonts w:asciiTheme="majorHAnsi" w:eastAsia="Times New Roman" w:hAnsiTheme="majorHAnsi" w:cstheme="majorHAnsi"/>
            <w:sz w:val="24"/>
            <w:szCs w:val="24"/>
            <w:lang w:eastAsia="de-DE"/>
          </w:rPr>
          <w:t>Gemeinderatswahlen</w:t>
        </w:r>
      </w:hyperlink>
      <w:r w:rsidRPr="0065505F">
        <w:rPr>
          <w:rFonts w:asciiTheme="majorHAnsi" w:eastAsia="Times New Roman" w:hAnsiTheme="majorHAnsi" w:cstheme="majorHAnsi"/>
          <w:sz w:val="24"/>
          <w:szCs w:val="24"/>
          <w:lang w:eastAsia="de-DE"/>
        </w:rPr>
        <w:t xml:space="preserve"> 1861 konnten die </w:t>
      </w:r>
      <w:hyperlink r:id="rId132" w:tooltip="Liberale (im Gemeinderat)" w:history="1">
        <w:r w:rsidRPr="0065505F">
          <w:rPr>
            <w:rFonts w:asciiTheme="majorHAnsi" w:eastAsia="Times New Roman" w:hAnsiTheme="majorHAnsi" w:cstheme="majorHAnsi"/>
            <w:sz w:val="24"/>
            <w:szCs w:val="24"/>
            <w:lang w:eastAsia="de-DE"/>
          </w:rPr>
          <w:t>liberalen</w:t>
        </w:r>
      </w:hyperlink>
      <w:r w:rsidRPr="0065505F">
        <w:rPr>
          <w:rFonts w:asciiTheme="majorHAnsi" w:eastAsia="Times New Roman" w:hAnsiTheme="majorHAnsi" w:cstheme="majorHAnsi"/>
          <w:sz w:val="24"/>
          <w:szCs w:val="24"/>
          <w:lang w:eastAsia="de-DE"/>
        </w:rPr>
        <w:t xml:space="preserve"> Fraktionen die Mehrheit erlangen. Die Phase von 1861 bis 1895, in der das kapitalstarke Großbürgertum im Gemeinderat dominierte, wird daher als </w:t>
      </w:r>
      <w:r w:rsidRPr="0065505F">
        <w:rPr>
          <w:rFonts w:asciiTheme="majorHAnsi" w:eastAsia="Times New Roman" w:hAnsiTheme="majorHAnsi" w:cstheme="majorHAnsi"/>
          <w:sz w:val="24"/>
          <w:szCs w:val="24"/>
          <w:lang w:eastAsia="de-DE"/>
        </w:rPr>
        <w:lastRenderedPageBreak/>
        <w:t xml:space="preserve">"liberale Ära" bezeichnet. Zu den herausragenden Persönlichkeiten dieser Zeit zählt Bürgermeister </w:t>
      </w:r>
      <w:hyperlink r:id="rId133" w:tooltip="Cajetan Felder" w:history="1">
        <w:r w:rsidRPr="0065505F">
          <w:rPr>
            <w:rFonts w:asciiTheme="majorHAnsi" w:eastAsia="Times New Roman" w:hAnsiTheme="majorHAnsi" w:cstheme="majorHAnsi"/>
            <w:sz w:val="24"/>
            <w:szCs w:val="24"/>
            <w:lang w:eastAsia="de-DE"/>
          </w:rPr>
          <w:t>Cajetan Felder</w:t>
        </w:r>
      </w:hyperlink>
      <w:r w:rsidRPr="0065505F">
        <w:rPr>
          <w:rFonts w:asciiTheme="majorHAnsi" w:eastAsia="Times New Roman" w:hAnsiTheme="majorHAnsi" w:cstheme="majorHAnsi"/>
          <w:sz w:val="24"/>
          <w:szCs w:val="24"/>
          <w:lang w:eastAsia="de-DE"/>
        </w:rPr>
        <w:t>. Bei den Wahlen im Herbst 1895 erreichte die antiliberale Wahlgemeinschaft 92 der insgesamt 138 Mandate; dies markierte den Beginn der sogenannten "</w:t>
      </w:r>
      <w:proofErr w:type="spellStart"/>
      <w:r w:rsidRPr="0065505F">
        <w:rPr>
          <w:rFonts w:asciiTheme="majorHAnsi" w:eastAsia="Times New Roman" w:hAnsiTheme="majorHAnsi" w:cstheme="majorHAnsi"/>
          <w:sz w:val="24"/>
          <w:szCs w:val="24"/>
          <w:lang w:eastAsia="de-DE"/>
        </w:rPr>
        <w:t>christlichsozialen</w:t>
      </w:r>
      <w:proofErr w:type="spellEnd"/>
      <w:r w:rsidRPr="0065505F">
        <w:rPr>
          <w:rFonts w:asciiTheme="majorHAnsi" w:eastAsia="Times New Roman" w:hAnsiTheme="majorHAnsi" w:cstheme="majorHAnsi"/>
          <w:sz w:val="24"/>
          <w:szCs w:val="24"/>
          <w:lang w:eastAsia="de-DE"/>
        </w:rPr>
        <w:t xml:space="preserve"> Ära", die bis zum Ausbruch des </w:t>
      </w:r>
      <w:hyperlink r:id="rId134" w:tooltip="Erster Weltkrieg" w:history="1">
        <w:r w:rsidRPr="0065505F">
          <w:rPr>
            <w:rFonts w:asciiTheme="majorHAnsi" w:eastAsia="Times New Roman" w:hAnsiTheme="majorHAnsi" w:cstheme="majorHAnsi"/>
            <w:sz w:val="24"/>
            <w:szCs w:val="24"/>
            <w:lang w:eastAsia="de-DE"/>
          </w:rPr>
          <w:t>Ersten Weltkriegs</w:t>
        </w:r>
      </w:hyperlink>
      <w:r w:rsidRPr="0065505F">
        <w:rPr>
          <w:rFonts w:asciiTheme="majorHAnsi" w:eastAsia="Times New Roman" w:hAnsiTheme="majorHAnsi" w:cstheme="majorHAnsi"/>
          <w:sz w:val="24"/>
          <w:szCs w:val="24"/>
          <w:lang w:eastAsia="de-DE"/>
        </w:rPr>
        <w:t xml:space="preserve"> dauerte. Geprägt war sie vor allem durch das Wirken von Bürgermeister </w:t>
      </w:r>
      <w:hyperlink r:id="rId135" w:tooltip="Karl Lueger" w:history="1">
        <w:r w:rsidRPr="0065505F">
          <w:rPr>
            <w:rFonts w:asciiTheme="majorHAnsi" w:eastAsia="Times New Roman" w:hAnsiTheme="majorHAnsi" w:cstheme="majorHAnsi"/>
            <w:sz w:val="24"/>
            <w:szCs w:val="24"/>
            <w:lang w:eastAsia="de-DE"/>
          </w:rPr>
          <w:t>Karl Lueger</w:t>
        </w:r>
      </w:hyperlink>
      <w:r w:rsidRPr="0065505F">
        <w:rPr>
          <w:rFonts w:asciiTheme="majorHAnsi" w:eastAsia="Times New Roman" w:hAnsiTheme="majorHAnsi" w:cstheme="majorHAnsi"/>
          <w:sz w:val="24"/>
          <w:szCs w:val="24"/>
          <w:lang w:eastAsia="de-DE"/>
        </w:rPr>
        <w:t xml:space="preserve">, dessen Populismus und politischer </w:t>
      </w:r>
      <w:hyperlink r:id="rId136" w:tooltip="Antisemitismus" w:history="1">
        <w:r w:rsidRPr="0065505F">
          <w:rPr>
            <w:rFonts w:asciiTheme="majorHAnsi" w:eastAsia="Times New Roman" w:hAnsiTheme="majorHAnsi" w:cstheme="majorHAnsi"/>
            <w:sz w:val="24"/>
            <w:szCs w:val="24"/>
            <w:lang w:eastAsia="de-DE"/>
          </w:rPr>
          <w:t>Antisemitismus</w:t>
        </w:r>
      </w:hyperlink>
      <w:r w:rsidRPr="0065505F">
        <w:rPr>
          <w:rFonts w:asciiTheme="majorHAnsi" w:eastAsia="Times New Roman" w:hAnsiTheme="majorHAnsi" w:cstheme="majorHAnsi"/>
          <w:sz w:val="24"/>
          <w:szCs w:val="24"/>
          <w:lang w:eastAsia="de-DE"/>
        </w:rPr>
        <w:t xml:space="preserve"> dem späteren Antisemitismus nationalsozialistischer Prägung den Boden bereitete. Zu seinen Bewunderern zählte auch der junge </w:t>
      </w:r>
      <w:hyperlink r:id="rId137" w:tooltip="Adolf Hitler" w:history="1">
        <w:r w:rsidRPr="0065505F">
          <w:rPr>
            <w:rFonts w:asciiTheme="majorHAnsi" w:eastAsia="Times New Roman" w:hAnsiTheme="majorHAnsi" w:cstheme="majorHAnsi"/>
            <w:sz w:val="24"/>
            <w:szCs w:val="24"/>
            <w:lang w:eastAsia="de-DE"/>
          </w:rPr>
          <w:t>Adolf Hitler</w:t>
        </w:r>
      </w:hyperlink>
      <w:r w:rsidRPr="0065505F">
        <w:rPr>
          <w:rFonts w:asciiTheme="majorHAnsi" w:eastAsia="Times New Roman" w:hAnsiTheme="majorHAnsi" w:cstheme="majorHAnsi"/>
          <w:sz w:val="24"/>
          <w:szCs w:val="24"/>
          <w:lang w:eastAsia="de-DE"/>
        </w:rPr>
        <w:t xml:space="preserve">. Unbestritten sind aber Luegers Leistungen im Bereich der Stadtverwaltung, etwa die Modernisierung und Kommunalisierung der Energieversorgungsbetriebe (Inbetriebnahme des </w:t>
      </w:r>
      <w:hyperlink r:id="rId138" w:tooltip="Gaswerk Simmering" w:history="1">
        <w:r w:rsidRPr="0065505F">
          <w:rPr>
            <w:rFonts w:asciiTheme="majorHAnsi" w:eastAsia="Times New Roman" w:hAnsiTheme="majorHAnsi" w:cstheme="majorHAnsi"/>
            <w:sz w:val="24"/>
            <w:szCs w:val="24"/>
            <w:lang w:eastAsia="de-DE"/>
          </w:rPr>
          <w:t>Gaswerks in Simmering</w:t>
        </w:r>
      </w:hyperlink>
      <w:r w:rsidRPr="0065505F">
        <w:rPr>
          <w:rFonts w:asciiTheme="majorHAnsi" w:eastAsia="Times New Roman" w:hAnsiTheme="majorHAnsi" w:cstheme="majorHAnsi"/>
          <w:sz w:val="24"/>
          <w:szCs w:val="24"/>
          <w:lang w:eastAsia="de-DE"/>
        </w:rPr>
        <w:t xml:space="preserve">, Bau eines </w:t>
      </w:r>
      <w:hyperlink r:id="rId139" w:tooltip="Städtische Elektrizitätswerke" w:history="1">
        <w:r w:rsidRPr="0065505F">
          <w:rPr>
            <w:rFonts w:asciiTheme="majorHAnsi" w:eastAsia="Times New Roman" w:hAnsiTheme="majorHAnsi" w:cstheme="majorHAnsi"/>
            <w:sz w:val="24"/>
            <w:szCs w:val="24"/>
            <w:lang w:eastAsia="de-DE"/>
          </w:rPr>
          <w:t>städtischen Elektrizitätswerks</w:t>
        </w:r>
      </w:hyperlink>
      <w:r w:rsidRPr="0065505F">
        <w:rPr>
          <w:rFonts w:asciiTheme="majorHAnsi" w:eastAsia="Times New Roman" w:hAnsiTheme="majorHAnsi" w:cstheme="majorHAnsi"/>
          <w:sz w:val="24"/>
          <w:szCs w:val="24"/>
          <w:lang w:eastAsia="de-DE"/>
        </w:rPr>
        <w:t xml:space="preserve"> und damit verbunden die Elektrifizierung der </w:t>
      </w:r>
      <w:hyperlink r:id="rId140" w:tooltip="Straßenbahn" w:history="1">
        <w:r w:rsidRPr="0065505F">
          <w:rPr>
            <w:rFonts w:asciiTheme="majorHAnsi" w:eastAsia="Times New Roman" w:hAnsiTheme="majorHAnsi" w:cstheme="majorHAnsi"/>
            <w:sz w:val="24"/>
            <w:szCs w:val="24"/>
            <w:lang w:eastAsia="de-DE"/>
          </w:rPr>
          <w:t>Straßenbahn</w:t>
        </w:r>
      </w:hyperlink>
      <w:r w:rsidRPr="0065505F">
        <w:rPr>
          <w:rFonts w:asciiTheme="majorHAnsi" w:eastAsia="Times New Roman" w:hAnsiTheme="majorHAnsi" w:cstheme="majorHAnsi"/>
          <w:sz w:val="24"/>
          <w:szCs w:val="24"/>
          <w:lang w:eastAsia="de-DE"/>
        </w:rPr>
        <w:t xml:space="preserve"> etc.). Auch die Errichtung der </w:t>
      </w:r>
      <w:hyperlink r:id="rId141" w:tooltip="Zweite Hochquellenleitung" w:history="1">
        <w:r w:rsidRPr="0065505F">
          <w:rPr>
            <w:rFonts w:asciiTheme="majorHAnsi" w:eastAsia="Times New Roman" w:hAnsiTheme="majorHAnsi" w:cstheme="majorHAnsi"/>
            <w:sz w:val="24"/>
            <w:szCs w:val="24"/>
            <w:lang w:eastAsia="de-DE"/>
          </w:rPr>
          <w:t>zweiten Wiener Hochquellwasserleitung</w:t>
        </w:r>
      </w:hyperlink>
      <w:r w:rsidRPr="0065505F">
        <w:rPr>
          <w:rFonts w:asciiTheme="majorHAnsi" w:eastAsia="Times New Roman" w:hAnsiTheme="majorHAnsi" w:cstheme="majorHAnsi"/>
          <w:sz w:val="24"/>
          <w:szCs w:val="24"/>
          <w:lang w:eastAsia="de-DE"/>
        </w:rPr>
        <w:t xml:space="preserve"> fiel in seine Ära. </w:t>
      </w:r>
    </w:p>
    <w:p w14:paraId="14071655" w14:textId="1FAFCCF2" w:rsidR="0065505F" w:rsidRPr="00612BC6" w:rsidRDefault="0065505F" w:rsidP="0065505F">
      <w:pPr>
        <w:spacing w:after="0" w:line="240" w:lineRule="auto"/>
        <w:rPr>
          <w:rFonts w:asciiTheme="majorHAnsi" w:eastAsia="Times New Roman" w:hAnsiTheme="majorHAnsi" w:cstheme="majorHAnsi"/>
          <w:i/>
          <w:iCs/>
          <w:sz w:val="18"/>
          <w:szCs w:val="18"/>
          <w:lang w:eastAsia="de-DE"/>
        </w:rPr>
      </w:pPr>
      <w:r w:rsidRPr="0065505F">
        <w:rPr>
          <w:rFonts w:asciiTheme="majorHAnsi" w:eastAsia="Times New Roman" w:hAnsiTheme="majorHAnsi" w:cstheme="majorHAnsi"/>
          <w:noProof/>
          <w:sz w:val="24"/>
          <w:szCs w:val="24"/>
          <w:lang w:eastAsia="de-DE"/>
        </w:rPr>
        <w:drawing>
          <wp:anchor distT="0" distB="0" distL="114300" distR="114300" simplePos="0" relativeHeight="251673600" behindDoc="1" locked="0" layoutInCell="1" allowOverlap="1" wp14:anchorId="44D9624F" wp14:editId="444B8165">
            <wp:simplePos x="0" y="0"/>
            <wp:positionH relativeFrom="column">
              <wp:posOffset>1905</wp:posOffset>
            </wp:positionH>
            <wp:positionV relativeFrom="paragraph">
              <wp:posOffset>-1905</wp:posOffset>
            </wp:positionV>
            <wp:extent cx="3714115" cy="3488690"/>
            <wp:effectExtent l="0" t="0" r="635" b="0"/>
            <wp:wrapTight wrapText="bothSides">
              <wp:wrapPolygon edited="0">
                <wp:start x="0" y="0"/>
                <wp:lineTo x="0" y="21466"/>
                <wp:lineTo x="21493" y="21466"/>
                <wp:lineTo x="21493" y="0"/>
                <wp:lineTo x="0" y="0"/>
              </wp:wrapPolygon>
            </wp:wrapTight>
            <wp:docPr id="27" name="Grafik 27">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714115" cy="3488690"/>
                    </a:xfrm>
                    <a:prstGeom prst="rect">
                      <a:avLst/>
                    </a:prstGeom>
                    <a:noFill/>
                    <a:ln>
                      <a:noFill/>
                    </a:ln>
                  </pic:spPr>
                </pic:pic>
              </a:graphicData>
            </a:graphic>
          </wp:anchor>
        </w:drawing>
      </w:r>
      <w:r w:rsidRPr="00612BC6">
        <w:rPr>
          <w:rFonts w:asciiTheme="majorHAnsi" w:eastAsia="Times New Roman" w:hAnsiTheme="majorHAnsi" w:cstheme="majorHAnsi"/>
          <w:i/>
          <w:iCs/>
          <w:sz w:val="18"/>
          <w:szCs w:val="18"/>
          <w:lang w:eastAsia="de-DE"/>
        </w:rPr>
        <w:t>Eröffnung der II. Hochquellenleitung durch Kaiser Franz Josef, 2. Dezember 1910, Wienbibliothek im Rathaus</w:t>
      </w:r>
    </w:p>
    <w:p w14:paraId="6EF07851" w14:textId="77777777" w:rsidR="0065505F" w:rsidRPr="0065505F" w:rsidRDefault="0065505F" w:rsidP="0065505F">
      <w:pPr>
        <w:spacing w:before="100" w:beforeAutospacing="1" w:after="100" w:afterAutospacing="1"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sz w:val="24"/>
          <w:szCs w:val="24"/>
          <w:lang w:eastAsia="de-DE"/>
        </w:rPr>
        <w:t xml:space="preserve">In Zusammenhang mit der </w:t>
      </w:r>
      <w:hyperlink r:id="rId144" w:tooltip="Stadterweiterung" w:history="1">
        <w:r w:rsidRPr="0065505F">
          <w:rPr>
            <w:rFonts w:asciiTheme="majorHAnsi" w:eastAsia="Times New Roman" w:hAnsiTheme="majorHAnsi" w:cstheme="majorHAnsi"/>
            <w:sz w:val="24"/>
            <w:szCs w:val="24"/>
            <w:lang w:eastAsia="de-DE"/>
          </w:rPr>
          <w:t>Eingemeindung der Vororte 1890/1892</w:t>
        </w:r>
      </w:hyperlink>
      <w:r w:rsidRPr="0065505F">
        <w:rPr>
          <w:rFonts w:asciiTheme="majorHAnsi" w:eastAsia="Times New Roman" w:hAnsiTheme="majorHAnsi" w:cstheme="majorHAnsi"/>
          <w:sz w:val="24"/>
          <w:szCs w:val="24"/>
          <w:lang w:eastAsia="de-DE"/>
        </w:rPr>
        <w:t xml:space="preserve"> wurden wiederum verfassungsrechtliche Änderungen notwendig, die zum 1890 erlassenen </w:t>
      </w:r>
      <w:hyperlink r:id="rId145" w:tooltip="Gemeindestatut" w:history="1">
        <w:r w:rsidRPr="0065505F">
          <w:rPr>
            <w:rFonts w:asciiTheme="majorHAnsi" w:eastAsia="Times New Roman" w:hAnsiTheme="majorHAnsi" w:cstheme="majorHAnsi"/>
            <w:sz w:val="24"/>
            <w:szCs w:val="24"/>
            <w:lang w:eastAsia="de-DE"/>
          </w:rPr>
          <w:t>Gemeindestatut</w:t>
        </w:r>
      </w:hyperlink>
      <w:r w:rsidRPr="0065505F">
        <w:rPr>
          <w:rFonts w:asciiTheme="majorHAnsi" w:eastAsia="Times New Roman" w:hAnsiTheme="majorHAnsi" w:cstheme="majorHAnsi"/>
          <w:sz w:val="24"/>
          <w:szCs w:val="24"/>
          <w:lang w:eastAsia="de-DE"/>
        </w:rPr>
        <w:t xml:space="preserve"> führten. Die Grundzüge dieser Stadtverfassung blieben bis zum Ende der Monarchie erhalten, wenngleich in der </w:t>
      </w:r>
      <w:proofErr w:type="spellStart"/>
      <w:r w:rsidRPr="0065505F">
        <w:rPr>
          <w:rFonts w:asciiTheme="majorHAnsi" w:eastAsia="Times New Roman" w:hAnsiTheme="majorHAnsi" w:cstheme="majorHAnsi"/>
          <w:sz w:val="24"/>
          <w:szCs w:val="24"/>
          <w:lang w:eastAsia="de-DE"/>
        </w:rPr>
        <w:t>christlichsozialen</w:t>
      </w:r>
      <w:proofErr w:type="spellEnd"/>
      <w:r w:rsidRPr="0065505F">
        <w:rPr>
          <w:rFonts w:asciiTheme="majorHAnsi" w:eastAsia="Times New Roman" w:hAnsiTheme="majorHAnsi" w:cstheme="majorHAnsi"/>
          <w:sz w:val="24"/>
          <w:szCs w:val="24"/>
          <w:lang w:eastAsia="de-DE"/>
        </w:rPr>
        <w:t xml:space="preserve"> Ära Änderungen (beispielsweise mit dem Gemeindestatut vom 24. März 1900) vorgenommen wurden. </w:t>
      </w:r>
    </w:p>
    <w:p w14:paraId="1A44B988" w14:textId="77777777" w:rsidR="0065505F" w:rsidRPr="0065505F" w:rsidRDefault="0065505F" w:rsidP="0065505F">
      <w:pPr>
        <w:spacing w:before="100" w:beforeAutospacing="1" w:after="100" w:afterAutospacing="1"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sz w:val="24"/>
          <w:szCs w:val="24"/>
          <w:lang w:eastAsia="de-DE"/>
        </w:rPr>
        <w:t>Während des Ersten Weltkriegs trat der Gemeinderat nicht zusammen. Stattdessen tagte die sogenannte "</w:t>
      </w:r>
      <w:proofErr w:type="spellStart"/>
      <w:r w:rsidRPr="0065505F">
        <w:rPr>
          <w:rFonts w:asciiTheme="majorHAnsi" w:eastAsia="Times New Roman" w:hAnsiTheme="majorHAnsi" w:cstheme="majorHAnsi"/>
          <w:sz w:val="24"/>
          <w:szCs w:val="24"/>
          <w:lang w:eastAsia="de-DE"/>
        </w:rPr>
        <w:t>Obmännerkonferenz</w:t>
      </w:r>
      <w:proofErr w:type="spellEnd"/>
      <w:r w:rsidRPr="0065505F">
        <w:rPr>
          <w:rFonts w:asciiTheme="majorHAnsi" w:eastAsia="Times New Roman" w:hAnsiTheme="majorHAnsi" w:cstheme="majorHAnsi"/>
          <w:sz w:val="24"/>
          <w:szCs w:val="24"/>
          <w:lang w:eastAsia="de-DE"/>
        </w:rPr>
        <w:t xml:space="preserve">", die sich aus Delegierten aller 1914 im Gemeinderat vertretenen Parteien zusammensetzte. Nach dem Ende der Monarchie wurde mit dem Gesetz über die Staats- und Regierungsform vom 12. November 1918 (Staatsgesetzblatt Nummer 5/1918) bestimmt, dass die noch zu erlassende Wahlordnung für die Wahlen zur </w:t>
      </w:r>
      <w:hyperlink r:id="rId146" w:tooltip="Provisorische Nationalversammlung" w:history="1">
        <w:r w:rsidRPr="0065505F">
          <w:rPr>
            <w:rFonts w:asciiTheme="majorHAnsi" w:eastAsia="Times New Roman" w:hAnsiTheme="majorHAnsi" w:cstheme="majorHAnsi"/>
            <w:sz w:val="24"/>
            <w:szCs w:val="24"/>
            <w:lang w:eastAsia="de-DE"/>
          </w:rPr>
          <w:t>Konstituierenden Nationalversammlung</w:t>
        </w:r>
      </w:hyperlink>
      <w:r w:rsidRPr="0065505F">
        <w:rPr>
          <w:rFonts w:asciiTheme="majorHAnsi" w:eastAsia="Times New Roman" w:hAnsiTheme="majorHAnsi" w:cstheme="majorHAnsi"/>
          <w:sz w:val="24"/>
          <w:szCs w:val="24"/>
          <w:lang w:eastAsia="de-DE"/>
        </w:rPr>
        <w:t xml:space="preserve"> "auf der Verhältniswahl und auf dem allgemeinen, gleichen, direkten und geheimen Stimmrecht aller Staatsbürger ohne Unterschied des Geschlechts" zu beruhen hat. Artikel 10 setzte fest, dass das Wahlrecht und das Wahlverfahren der Landes-, Kreis-, Bezirks- und Gemeindevertretungen nach den gleichen Grundsätzen zu erfolgen habe. Am 12. März 1919 wurden das geänderte Gemeindestatut und eine neue Wahlordnung für Wien erlassen (Landesgesetzblatt für Niederösterreich, Nummer 37-38/1919). Die ersten Gemeinderatswahlen nach der neuen Wahlordnung fanden am 4. Mai 1919 statt. Sie brachten den erwarteten politischen Umsturz und stellten die Weichen für das sogenannte </w:t>
      </w:r>
      <w:hyperlink r:id="rId147" w:tooltip="Rotes Wien" w:history="1">
        <w:r w:rsidRPr="0065505F">
          <w:rPr>
            <w:rFonts w:asciiTheme="majorHAnsi" w:eastAsia="Times New Roman" w:hAnsiTheme="majorHAnsi" w:cstheme="majorHAnsi"/>
            <w:sz w:val="24"/>
            <w:szCs w:val="24"/>
            <w:lang w:eastAsia="de-DE"/>
          </w:rPr>
          <w:t>Rote Wien</w:t>
        </w:r>
      </w:hyperlink>
      <w:r w:rsidRPr="0065505F">
        <w:rPr>
          <w:rFonts w:asciiTheme="majorHAnsi" w:eastAsia="Times New Roman" w:hAnsiTheme="majorHAnsi" w:cstheme="majorHAnsi"/>
          <w:sz w:val="24"/>
          <w:szCs w:val="24"/>
          <w:lang w:eastAsia="de-DE"/>
        </w:rPr>
        <w:t xml:space="preserve">. </w:t>
      </w:r>
      <w:hyperlink r:id="rId148" w:anchor="top" w:history="1">
        <w:r w:rsidRPr="0065505F">
          <w:rPr>
            <w:rFonts w:asciiTheme="majorHAnsi" w:eastAsia="Times New Roman" w:hAnsiTheme="majorHAnsi" w:cstheme="majorHAnsi"/>
            <w:sz w:val="24"/>
            <w:szCs w:val="24"/>
            <w:lang w:eastAsia="de-DE"/>
          </w:rPr>
          <w:t>[</w:t>
        </w:r>
        <w:proofErr w:type="gramStart"/>
        <w:r w:rsidRPr="0065505F">
          <w:rPr>
            <w:rFonts w:asciiTheme="majorHAnsi" w:eastAsia="Times New Roman" w:hAnsiTheme="majorHAnsi" w:cstheme="majorHAnsi"/>
            <w:sz w:val="24"/>
            <w:szCs w:val="24"/>
            <w:lang w:eastAsia="de-DE"/>
          </w:rPr>
          <w:t>Zurück</w:t>
        </w:r>
        <w:proofErr w:type="gramEnd"/>
        <w:r w:rsidRPr="0065505F">
          <w:rPr>
            <w:rFonts w:asciiTheme="majorHAnsi" w:eastAsia="Times New Roman" w:hAnsiTheme="majorHAnsi" w:cstheme="majorHAnsi"/>
            <w:sz w:val="24"/>
            <w:szCs w:val="24"/>
            <w:lang w:eastAsia="de-DE"/>
          </w:rPr>
          <w:t xml:space="preserve"> zum Inhalt]</w:t>
        </w:r>
      </w:hyperlink>
      <w:r w:rsidRPr="0065505F">
        <w:rPr>
          <w:rFonts w:asciiTheme="majorHAnsi" w:eastAsia="Times New Roman" w:hAnsiTheme="majorHAnsi" w:cstheme="majorHAnsi"/>
          <w:sz w:val="24"/>
          <w:szCs w:val="24"/>
          <w:lang w:eastAsia="de-DE"/>
        </w:rPr>
        <w:t xml:space="preserve"> </w:t>
      </w:r>
    </w:p>
    <w:p w14:paraId="598E64DB" w14:textId="77777777" w:rsidR="0065505F" w:rsidRPr="0065505F" w:rsidRDefault="0065505F" w:rsidP="0065505F">
      <w:pPr>
        <w:spacing w:before="100" w:beforeAutospacing="1" w:after="100" w:afterAutospacing="1" w:line="240" w:lineRule="auto"/>
        <w:outlineLvl w:val="1"/>
        <w:rPr>
          <w:rFonts w:asciiTheme="majorHAnsi" w:eastAsia="Times New Roman" w:hAnsiTheme="majorHAnsi" w:cstheme="majorHAnsi"/>
          <w:b/>
          <w:bCs/>
          <w:sz w:val="36"/>
          <w:szCs w:val="36"/>
          <w:lang w:eastAsia="de-DE"/>
        </w:rPr>
      </w:pPr>
      <w:r w:rsidRPr="0065505F">
        <w:rPr>
          <w:rFonts w:asciiTheme="majorHAnsi" w:eastAsia="Times New Roman" w:hAnsiTheme="majorHAnsi" w:cstheme="majorHAnsi"/>
          <w:b/>
          <w:bCs/>
          <w:sz w:val="36"/>
          <w:szCs w:val="36"/>
          <w:lang w:eastAsia="de-DE"/>
        </w:rPr>
        <w:lastRenderedPageBreak/>
        <w:t>Technik – Wissenschaft – Bildung</w:t>
      </w:r>
    </w:p>
    <w:p w14:paraId="46C00637" w14:textId="77777777" w:rsidR="0065505F" w:rsidRPr="0065505F" w:rsidRDefault="0065505F" w:rsidP="0065505F">
      <w:pPr>
        <w:spacing w:before="100" w:beforeAutospacing="1" w:after="100" w:afterAutospacing="1" w:line="240" w:lineRule="auto"/>
        <w:outlineLvl w:val="2"/>
        <w:rPr>
          <w:rFonts w:asciiTheme="majorHAnsi" w:eastAsia="Times New Roman" w:hAnsiTheme="majorHAnsi" w:cstheme="majorHAnsi"/>
          <w:b/>
          <w:bCs/>
          <w:sz w:val="27"/>
          <w:szCs w:val="27"/>
          <w:lang w:eastAsia="de-DE"/>
        </w:rPr>
      </w:pPr>
      <w:r w:rsidRPr="0065505F">
        <w:rPr>
          <w:rFonts w:asciiTheme="majorHAnsi" w:eastAsia="Times New Roman" w:hAnsiTheme="majorHAnsi" w:cstheme="majorHAnsi"/>
          <w:b/>
          <w:bCs/>
          <w:sz w:val="27"/>
          <w:szCs w:val="27"/>
          <w:lang w:eastAsia="de-DE"/>
        </w:rPr>
        <w:t>Technik, Industrie, Gewerbe</w:t>
      </w:r>
    </w:p>
    <w:p w14:paraId="4FBB51F5" w14:textId="77777777" w:rsidR="0065505F" w:rsidRPr="0065505F" w:rsidRDefault="0065505F" w:rsidP="0065505F">
      <w:pPr>
        <w:spacing w:before="100" w:beforeAutospacing="1" w:after="100" w:afterAutospacing="1"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sz w:val="24"/>
          <w:szCs w:val="24"/>
          <w:lang w:eastAsia="de-DE"/>
        </w:rPr>
        <w:t xml:space="preserve">Neue technische Entwicklungen und medizinische Erkenntnisse führten im Verlauf des 19. Jahrhunderts zu grundlegenden Veränderungen, die den Charakter der Stadt und viele Bereiche des täglichen Lebens veränderten. </w:t>
      </w:r>
    </w:p>
    <w:p w14:paraId="60440602" w14:textId="6AA85E4D" w:rsidR="0065505F" w:rsidRPr="0065505F" w:rsidRDefault="0065505F" w:rsidP="0065505F">
      <w:pPr>
        <w:spacing w:after="0"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noProof/>
          <w:sz w:val="24"/>
          <w:szCs w:val="24"/>
          <w:lang w:eastAsia="de-DE"/>
        </w:rPr>
        <w:drawing>
          <wp:inline distT="0" distB="0" distL="0" distR="0" wp14:anchorId="629D51BB" wp14:editId="367CBE96">
            <wp:extent cx="3714115" cy="2602230"/>
            <wp:effectExtent l="0" t="0" r="635" b="7620"/>
            <wp:docPr id="26" name="Grafik 26">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49"/>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714115" cy="2602230"/>
                    </a:xfrm>
                    <a:prstGeom prst="rect">
                      <a:avLst/>
                    </a:prstGeom>
                    <a:noFill/>
                    <a:ln>
                      <a:noFill/>
                    </a:ln>
                  </pic:spPr>
                </pic:pic>
              </a:graphicData>
            </a:graphic>
          </wp:inline>
        </w:drawing>
      </w:r>
    </w:p>
    <w:p w14:paraId="2CA76B0C" w14:textId="77777777" w:rsidR="0065505F" w:rsidRPr="0065505F" w:rsidRDefault="0065505F" w:rsidP="0065505F">
      <w:pPr>
        <w:spacing w:after="0" w:line="240" w:lineRule="auto"/>
        <w:rPr>
          <w:rFonts w:asciiTheme="majorHAnsi" w:eastAsia="Times New Roman" w:hAnsiTheme="majorHAnsi" w:cstheme="majorHAnsi"/>
          <w:sz w:val="18"/>
          <w:szCs w:val="18"/>
          <w:lang w:eastAsia="de-DE"/>
        </w:rPr>
      </w:pPr>
      <w:r w:rsidRPr="0065505F">
        <w:rPr>
          <w:rFonts w:asciiTheme="majorHAnsi" w:eastAsia="Times New Roman" w:hAnsiTheme="majorHAnsi" w:cstheme="majorHAnsi"/>
          <w:sz w:val="18"/>
          <w:szCs w:val="18"/>
          <w:lang w:eastAsia="de-DE"/>
        </w:rPr>
        <w:t xml:space="preserve">Mehrere </w:t>
      </w:r>
      <w:hyperlink r:id="rId151" w:tooltip="Cholera" w:history="1">
        <w:r w:rsidRPr="0065505F">
          <w:rPr>
            <w:rFonts w:asciiTheme="majorHAnsi" w:eastAsia="Times New Roman" w:hAnsiTheme="majorHAnsi" w:cstheme="majorHAnsi"/>
            <w:sz w:val="18"/>
            <w:szCs w:val="18"/>
            <w:lang w:eastAsia="de-DE"/>
          </w:rPr>
          <w:t>Choleraepidemien</w:t>
        </w:r>
      </w:hyperlink>
      <w:r w:rsidRPr="0065505F">
        <w:rPr>
          <w:rFonts w:asciiTheme="majorHAnsi" w:eastAsia="Times New Roman" w:hAnsiTheme="majorHAnsi" w:cstheme="majorHAnsi"/>
          <w:sz w:val="18"/>
          <w:szCs w:val="18"/>
          <w:lang w:eastAsia="de-DE"/>
        </w:rPr>
        <w:t xml:space="preserve"> suchten Wien im 19. Jahrhundert heim. Ihnen suchte man durch den Bau von </w:t>
      </w:r>
      <w:hyperlink r:id="rId152" w:tooltip="Cholerakanäle" w:history="1">
        <w:r w:rsidRPr="0065505F">
          <w:rPr>
            <w:rFonts w:asciiTheme="majorHAnsi" w:eastAsia="Times New Roman" w:hAnsiTheme="majorHAnsi" w:cstheme="majorHAnsi"/>
            <w:sz w:val="18"/>
            <w:szCs w:val="18"/>
            <w:lang w:eastAsia="de-DE"/>
          </w:rPr>
          <w:t>Cholerakanälen</w:t>
        </w:r>
      </w:hyperlink>
      <w:r w:rsidRPr="0065505F">
        <w:rPr>
          <w:rFonts w:asciiTheme="majorHAnsi" w:eastAsia="Times New Roman" w:hAnsiTheme="majorHAnsi" w:cstheme="majorHAnsi"/>
          <w:sz w:val="18"/>
          <w:szCs w:val="18"/>
          <w:lang w:eastAsia="de-DE"/>
        </w:rPr>
        <w:t xml:space="preserve"> beizukommen. Plan um 1831/32, Wiener Stadt- und Landesarchiv</w:t>
      </w:r>
    </w:p>
    <w:p w14:paraId="2DC2698D" w14:textId="77777777" w:rsidR="0065505F" w:rsidRPr="0065505F" w:rsidRDefault="0065505F" w:rsidP="0065505F">
      <w:pPr>
        <w:spacing w:before="100" w:beforeAutospacing="1" w:after="100" w:afterAutospacing="1"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sz w:val="24"/>
          <w:szCs w:val="24"/>
          <w:lang w:eastAsia="de-DE"/>
        </w:rPr>
        <w:t xml:space="preserve">Ab 1818 wurde die </w:t>
      </w:r>
      <w:hyperlink r:id="rId153" w:tooltip="Öffentliche Beleuchtung" w:history="1">
        <w:r w:rsidRPr="0065505F">
          <w:rPr>
            <w:rFonts w:asciiTheme="majorHAnsi" w:eastAsia="Times New Roman" w:hAnsiTheme="majorHAnsi" w:cstheme="majorHAnsi"/>
            <w:sz w:val="24"/>
            <w:szCs w:val="24"/>
            <w:lang w:eastAsia="de-DE"/>
          </w:rPr>
          <w:t>öffentliche Straßenbeleuchtung</w:t>
        </w:r>
      </w:hyperlink>
      <w:r w:rsidRPr="0065505F">
        <w:rPr>
          <w:rFonts w:asciiTheme="majorHAnsi" w:eastAsia="Times New Roman" w:hAnsiTheme="majorHAnsi" w:cstheme="majorHAnsi"/>
          <w:sz w:val="24"/>
          <w:szCs w:val="24"/>
          <w:lang w:eastAsia="de-DE"/>
        </w:rPr>
        <w:t xml:space="preserve"> auf Gaslaternen umgestellt. Die erste </w:t>
      </w:r>
      <w:hyperlink r:id="rId154" w:tooltip="Gasrohrnetz" w:history="1">
        <w:r w:rsidRPr="0065505F">
          <w:rPr>
            <w:rFonts w:asciiTheme="majorHAnsi" w:eastAsia="Times New Roman" w:hAnsiTheme="majorHAnsi" w:cstheme="majorHAnsi"/>
            <w:sz w:val="24"/>
            <w:szCs w:val="24"/>
            <w:lang w:eastAsia="de-DE"/>
          </w:rPr>
          <w:t>Gasrohrleitung</w:t>
        </w:r>
      </w:hyperlink>
      <w:r w:rsidRPr="0065505F">
        <w:rPr>
          <w:rFonts w:asciiTheme="majorHAnsi" w:eastAsia="Times New Roman" w:hAnsiTheme="majorHAnsi" w:cstheme="majorHAnsi"/>
          <w:sz w:val="24"/>
          <w:szCs w:val="24"/>
          <w:lang w:eastAsia="de-DE"/>
        </w:rPr>
        <w:t xml:space="preserve"> verlegte man 1834. In der zweiten Hälfte des 19. Jahrhundert trat die </w:t>
      </w:r>
      <w:hyperlink r:id="rId155" w:tooltip="Elektrizität" w:history="1">
        <w:r w:rsidRPr="0065505F">
          <w:rPr>
            <w:rFonts w:asciiTheme="majorHAnsi" w:eastAsia="Times New Roman" w:hAnsiTheme="majorHAnsi" w:cstheme="majorHAnsi"/>
            <w:sz w:val="24"/>
            <w:szCs w:val="24"/>
            <w:lang w:eastAsia="de-DE"/>
          </w:rPr>
          <w:t>Elektrizität</w:t>
        </w:r>
      </w:hyperlink>
      <w:r w:rsidRPr="0065505F">
        <w:rPr>
          <w:rFonts w:asciiTheme="majorHAnsi" w:eastAsia="Times New Roman" w:hAnsiTheme="majorHAnsi" w:cstheme="majorHAnsi"/>
          <w:sz w:val="24"/>
          <w:szCs w:val="24"/>
          <w:lang w:eastAsia="de-DE"/>
        </w:rPr>
        <w:t xml:space="preserve"> ihren Siegeszug an; in den späten 1870er Jahren wurden öffentliche Bereiche der Stadt erstmals elektrisch beleuchtet. Grundlegend veränderte sich die </w:t>
      </w:r>
      <w:hyperlink r:id="rId156" w:tooltip="Wasserversorgung" w:history="1">
        <w:r w:rsidRPr="0065505F">
          <w:rPr>
            <w:rFonts w:asciiTheme="majorHAnsi" w:eastAsia="Times New Roman" w:hAnsiTheme="majorHAnsi" w:cstheme="majorHAnsi"/>
            <w:sz w:val="24"/>
            <w:szCs w:val="24"/>
            <w:lang w:eastAsia="de-DE"/>
          </w:rPr>
          <w:t>Wasserversorgung</w:t>
        </w:r>
      </w:hyperlink>
      <w:r w:rsidRPr="0065505F">
        <w:rPr>
          <w:rFonts w:asciiTheme="majorHAnsi" w:eastAsia="Times New Roman" w:hAnsiTheme="majorHAnsi" w:cstheme="majorHAnsi"/>
          <w:sz w:val="24"/>
          <w:szCs w:val="24"/>
          <w:lang w:eastAsia="de-DE"/>
        </w:rPr>
        <w:t xml:space="preserve"> der Stadt: An die Stelle der Hausbrunnen, deren Wasserqualität äußert mangelhaft war und ein Gesundheitsrisiko darstellten, trat ein verzweigtes Netz von Wasserleitungen. 1841 nahm die </w:t>
      </w:r>
      <w:hyperlink r:id="rId157" w:tooltip="Kaiser-Ferdinands-Wasserleitung" w:history="1">
        <w:r w:rsidRPr="0065505F">
          <w:rPr>
            <w:rFonts w:asciiTheme="majorHAnsi" w:eastAsia="Times New Roman" w:hAnsiTheme="majorHAnsi" w:cstheme="majorHAnsi"/>
            <w:sz w:val="24"/>
            <w:szCs w:val="24"/>
            <w:lang w:eastAsia="de-DE"/>
          </w:rPr>
          <w:t>Kaiser-Ferdinands-Wasserleitung</w:t>
        </w:r>
      </w:hyperlink>
      <w:r w:rsidRPr="0065505F">
        <w:rPr>
          <w:rFonts w:asciiTheme="majorHAnsi" w:eastAsia="Times New Roman" w:hAnsiTheme="majorHAnsi" w:cstheme="majorHAnsi"/>
          <w:sz w:val="24"/>
          <w:szCs w:val="24"/>
          <w:lang w:eastAsia="de-DE"/>
        </w:rPr>
        <w:t xml:space="preserve"> ihren Betrieb auf, 1873 wurde die </w:t>
      </w:r>
      <w:hyperlink r:id="rId158" w:tooltip="Hochquellenwasserleitung" w:history="1">
        <w:r w:rsidRPr="0065505F">
          <w:rPr>
            <w:rFonts w:asciiTheme="majorHAnsi" w:eastAsia="Times New Roman" w:hAnsiTheme="majorHAnsi" w:cstheme="majorHAnsi"/>
            <w:sz w:val="24"/>
            <w:szCs w:val="24"/>
            <w:lang w:eastAsia="de-DE"/>
          </w:rPr>
          <w:t>Hochquellenwasserleitung</w:t>
        </w:r>
      </w:hyperlink>
      <w:r w:rsidRPr="0065505F">
        <w:rPr>
          <w:rFonts w:asciiTheme="majorHAnsi" w:eastAsia="Times New Roman" w:hAnsiTheme="majorHAnsi" w:cstheme="majorHAnsi"/>
          <w:sz w:val="24"/>
          <w:szCs w:val="24"/>
          <w:lang w:eastAsia="de-DE"/>
        </w:rPr>
        <w:t xml:space="preserve"> eröffnet. Zu den Maßnahmen der "Städte</w:t>
      </w:r>
      <w:hyperlink r:id="rId159" w:tooltip="Assanierung" w:history="1">
        <w:r w:rsidRPr="0065505F">
          <w:rPr>
            <w:rFonts w:asciiTheme="majorHAnsi" w:eastAsia="Times New Roman" w:hAnsiTheme="majorHAnsi" w:cstheme="majorHAnsi"/>
            <w:sz w:val="24"/>
            <w:szCs w:val="24"/>
            <w:lang w:eastAsia="de-DE"/>
          </w:rPr>
          <w:t>assanierung</w:t>
        </w:r>
      </w:hyperlink>
      <w:r w:rsidRPr="0065505F">
        <w:rPr>
          <w:rFonts w:asciiTheme="majorHAnsi" w:eastAsia="Times New Roman" w:hAnsiTheme="majorHAnsi" w:cstheme="majorHAnsi"/>
          <w:sz w:val="24"/>
          <w:szCs w:val="24"/>
          <w:lang w:eastAsia="de-DE"/>
        </w:rPr>
        <w:t xml:space="preserve">, deren Ziel die Verbesserung der hygienischen Verhältnisse war, zählte neben der Versorgung der Bevölkerung mit sauberem Trinkwasser auch die Modernisierung der </w:t>
      </w:r>
      <w:hyperlink r:id="rId160" w:tooltip="Kanalisation im 19. Jahrhundert" w:history="1">
        <w:r w:rsidRPr="0065505F">
          <w:rPr>
            <w:rFonts w:asciiTheme="majorHAnsi" w:eastAsia="Times New Roman" w:hAnsiTheme="majorHAnsi" w:cstheme="majorHAnsi"/>
            <w:sz w:val="24"/>
            <w:szCs w:val="24"/>
            <w:lang w:eastAsia="de-DE"/>
          </w:rPr>
          <w:t>Kanalisation</w:t>
        </w:r>
      </w:hyperlink>
      <w:r w:rsidRPr="0065505F">
        <w:rPr>
          <w:rFonts w:asciiTheme="majorHAnsi" w:eastAsia="Times New Roman" w:hAnsiTheme="majorHAnsi" w:cstheme="majorHAnsi"/>
          <w:sz w:val="24"/>
          <w:szCs w:val="24"/>
          <w:lang w:eastAsia="de-DE"/>
        </w:rPr>
        <w:t xml:space="preserve">. Nicht zuletzt aufgrund des Ausbruchs der Cholera 1831 wurde das Wiener </w:t>
      </w:r>
      <w:hyperlink r:id="rId161" w:tooltip="Kanalisation im 19. Jahrhundert" w:history="1">
        <w:r w:rsidRPr="0065505F">
          <w:rPr>
            <w:rFonts w:asciiTheme="majorHAnsi" w:eastAsia="Times New Roman" w:hAnsiTheme="majorHAnsi" w:cstheme="majorHAnsi"/>
            <w:sz w:val="24"/>
            <w:szCs w:val="24"/>
            <w:lang w:eastAsia="de-DE"/>
          </w:rPr>
          <w:t>Kanalisationsnetz</w:t>
        </w:r>
      </w:hyperlink>
      <w:r w:rsidRPr="0065505F">
        <w:rPr>
          <w:rFonts w:asciiTheme="majorHAnsi" w:eastAsia="Times New Roman" w:hAnsiTheme="majorHAnsi" w:cstheme="majorHAnsi"/>
          <w:sz w:val="24"/>
          <w:szCs w:val="24"/>
          <w:lang w:eastAsia="de-DE"/>
        </w:rPr>
        <w:t xml:space="preserve"> in den ersten Jahrzehnten des 19. Jahrhunderts systematisch ausgebaut. Im Kontext der Herstellung gesunder Wohn- und Bodenverhältnisse sind auch die im 19. Jahrhundert geplanten und/oder umgesetzten Flussregulierungen zu sehen. Viele Bäche, wie der </w:t>
      </w:r>
      <w:hyperlink r:id="rId162" w:tooltip="Ottakringer Bach" w:history="1">
        <w:r w:rsidRPr="0065505F">
          <w:rPr>
            <w:rFonts w:asciiTheme="majorHAnsi" w:eastAsia="Times New Roman" w:hAnsiTheme="majorHAnsi" w:cstheme="majorHAnsi"/>
            <w:sz w:val="24"/>
            <w:szCs w:val="24"/>
            <w:lang w:eastAsia="de-DE"/>
          </w:rPr>
          <w:t>Ottakringer Bach</w:t>
        </w:r>
      </w:hyperlink>
      <w:r w:rsidRPr="0065505F">
        <w:rPr>
          <w:rFonts w:asciiTheme="majorHAnsi" w:eastAsia="Times New Roman" w:hAnsiTheme="majorHAnsi" w:cstheme="majorHAnsi"/>
          <w:sz w:val="24"/>
          <w:szCs w:val="24"/>
          <w:lang w:eastAsia="de-DE"/>
        </w:rPr>
        <w:t xml:space="preserve">, der </w:t>
      </w:r>
      <w:hyperlink r:id="rId163" w:tooltip="Alser Bach" w:history="1">
        <w:proofErr w:type="spellStart"/>
        <w:r w:rsidRPr="0065505F">
          <w:rPr>
            <w:rFonts w:asciiTheme="majorHAnsi" w:eastAsia="Times New Roman" w:hAnsiTheme="majorHAnsi" w:cstheme="majorHAnsi"/>
            <w:sz w:val="24"/>
            <w:szCs w:val="24"/>
            <w:lang w:eastAsia="de-DE"/>
          </w:rPr>
          <w:t>Alser</w:t>
        </w:r>
        <w:proofErr w:type="spellEnd"/>
        <w:r w:rsidRPr="0065505F">
          <w:rPr>
            <w:rFonts w:asciiTheme="majorHAnsi" w:eastAsia="Times New Roman" w:hAnsiTheme="majorHAnsi" w:cstheme="majorHAnsi"/>
            <w:sz w:val="24"/>
            <w:szCs w:val="24"/>
            <w:lang w:eastAsia="de-DE"/>
          </w:rPr>
          <w:t xml:space="preserve"> Bach</w:t>
        </w:r>
      </w:hyperlink>
      <w:r w:rsidRPr="0065505F">
        <w:rPr>
          <w:rFonts w:asciiTheme="majorHAnsi" w:eastAsia="Times New Roman" w:hAnsiTheme="majorHAnsi" w:cstheme="majorHAnsi"/>
          <w:sz w:val="24"/>
          <w:szCs w:val="24"/>
          <w:lang w:eastAsia="de-DE"/>
        </w:rPr>
        <w:t xml:space="preserve"> oder der </w:t>
      </w:r>
      <w:hyperlink r:id="rId164" w:tooltip="Währinger Bach" w:history="1">
        <w:r w:rsidRPr="0065505F">
          <w:rPr>
            <w:rFonts w:asciiTheme="majorHAnsi" w:eastAsia="Times New Roman" w:hAnsiTheme="majorHAnsi" w:cstheme="majorHAnsi"/>
            <w:sz w:val="24"/>
            <w:szCs w:val="24"/>
            <w:lang w:eastAsia="de-DE"/>
          </w:rPr>
          <w:t>Währinger Bach</w:t>
        </w:r>
      </w:hyperlink>
      <w:r w:rsidRPr="0065505F">
        <w:rPr>
          <w:rFonts w:asciiTheme="majorHAnsi" w:eastAsia="Times New Roman" w:hAnsiTheme="majorHAnsi" w:cstheme="majorHAnsi"/>
          <w:sz w:val="24"/>
          <w:szCs w:val="24"/>
          <w:lang w:eastAsia="de-DE"/>
        </w:rPr>
        <w:t xml:space="preserve">, wurden eingewölbt und abgeleitet. 1866 wurde im Gemeinderat die </w:t>
      </w:r>
      <w:hyperlink r:id="rId165" w:tooltip="Donauregulierung" w:history="1">
        <w:r w:rsidRPr="0065505F">
          <w:rPr>
            <w:rFonts w:asciiTheme="majorHAnsi" w:eastAsia="Times New Roman" w:hAnsiTheme="majorHAnsi" w:cstheme="majorHAnsi"/>
            <w:sz w:val="24"/>
            <w:szCs w:val="24"/>
            <w:lang w:eastAsia="de-DE"/>
          </w:rPr>
          <w:t>Regulierung der Donau</w:t>
        </w:r>
      </w:hyperlink>
      <w:r w:rsidRPr="0065505F">
        <w:rPr>
          <w:rFonts w:asciiTheme="majorHAnsi" w:eastAsia="Times New Roman" w:hAnsiTheme="majorHAnsi" w:cstheme="majorHAnsi"/>
          <w:sz w:val="24"/>
          <w:szCs w:val="24"/>
          <w:lang w:eastAsia="de-DE"/>
        </w:rPr>
        <w:t xml:space="preserve"> beschlossen, um hinkünftig </w:t>
      </w:r>
      <w:hyperlink r:id="rId166" w:tooltip="Überschwemmungen" w:history="1">
        <w:r w:rsidRPr="0065505F">
          <w:rPr>
            <w:rFonts w:asciiTheme="majorHAnsi" w:eastAsia="Times New Roman" w:hAnsiTheme="majorHAnsi" w:cstheme="majorHAnsi"/>
            <w:sz w:val="24"/>
            <w:szCs w:val="24"/>
            <w:lang w:eastAsia="de-DE"/>
          </w:rPr>
          <w:t>Überschwemmungen</w:t>
        </w:r>
      </w:hyperlink>
      <w:r w:rsidRPr="0065505F">
        <w:rPr>
          <w:rFonts w:asciiTheme="majorHAnsi" w:eastAsia="Times New Roman" w:hAnsiTheme="majorHAnsi" w:cstheme="majorHAnsi"/>
          <w:sz w:val="24"/>
          <w:szCs w:val="24"/>
          <w:lang w:eastAsia="de-DE"/>
        </w:rPr>
        <w:t xml:space="preserve"> und Choleraepidemien zu vermeiden. Auch für die Regulierung des </w:t>
      </w:r>
      <w:hyperlink r:id="rId167" w:tooltip="Wienfluss" w:history="1">
        <w:r w:rsidRPr="0065505F">
          <w:rPr>
            <w:rFonts w:asciiTheme="majorHAnsi" w:eastAsia="Times New Roman" w:hAnsiTheme="majorHAnsi" w:cstheme="majorHAnsi"/>
            <w:sz w:val="24"/>
            <w:szCs w:val="24"/>
            <w:lang w:eastAsia="de-DE"/>
          </w:rPr>
          <w:t>Wienflusses</w:t>
        </w:r>
      </w:hyperlink>
      <w:r w:rsidRPr="0065505F">
        <w:rPr>
          <w:rFonts w:asciiTheme="majorHAnsi" w:eastAsia="Times New Roman" w:hAnsiTheme="majorHAnsi" w:cstheme="majorHAnsi"/>
          <w:sz w:val="24"/>
          <w:szCs w:val="24"/>
          <w:lang w:eastAsia="de-DE"/>
        </w:rPr>
        <w:t xml:space="preserve"> gab es zahlreiche </w:t>
      </w:r>
      <w:hyperlink r:id="rId168" w:tooltip="Wienflussregulierungsprojekte um 1870" w:history="1">
        <w:r w:rsidRPr="0065505F">
          <w:rPr>
            <w:rFonts w:asciiTheme="majorHAnsi" w:eastAsia="Times New Roman" w:hAnsiTheme="majorHAnsi" w:cstheme="majorHAnsi"/>
            <w:sz w:val="24"/>
            <w:szCs w:val="24"/>
            <w:lang w:eastAsia="de-DE"/>
          </w:rPr>
          <w:t>Vorschläge</w:t>
        </w:r>
      </w:hyperlink>
      <w:r w:rsidRPr="0065505F">
        <w:rPr>
          <w:rFonts w:asciiTheme="majorHAnsi" w:eastAsia="Times New Roman" w:hAnsiTheme="majorHAnsi" w:cstheme="majorHAnsi"/>
          <w:sz w:val="24"/>
          <w:szCs w:val="24"/>
          <w:lang w:eastAsia="de-DE"/>
        </w:rPr>
        <w:t xml:space="preserve">. </w:t>
      </w:r>
    </w:p>
    <w:p w14:paraId="165816EC" w14:textId="1D57A74F" w:rsidR="0065505F" w:rsidRPr="0065505F" w:rsidRDefault="0065505F" w:rsidP="0065505F">
      <w:pPr>
        <w:spacing w:after="0"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noProof/>
          <w:sz w:val="24"/>
          <w:szCs w:val="24"/>
          <w:lang w:eastAsia="de-DE"/>
        </w:rPr>
        <w:lastRenderedPageBreak/>
        <w:drawing>
          <wp:inline distT="0" distB="0" distL="0" distR="0" wp14:anchorId="48555564" wp14:editId="722C020D">
            <wp:extent cx="3714115" cy="2771140"/>
            <wp:effectExtent l="0" t="0" r="635" b="0"/>
            <wp:docPr id="25" name="Grafik 25">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169"/>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714115" cy="2771140"/>
                    </a:xfrm>
                    <a:prstGeom prst="rect">
                      <a:avLst/>
                    </a:prstGeom>
                    <a:noFill/>
                    <a:ln>
                      <a:noFill/>
                    </a:ln>
                  </pic:spPr>
                </pic:pic>
              </a:graphicData>
            </a:graphic>
          </wp:inline>
        </w:drawing>
      </w:r>
    </w:p>
    <w:p w14:paraId="4C742743" w14:textId="77777777" w:rsidR="0065505F" w:rsidRPr="0065505F" w:rsidRDefault="00000000" w:rsidP="0065505F">
      <w:pPr>
        <w:spacing w:after="0" w:line="240" w:lineRule="auto"/>
        <w:rPr>
          <w:rFonts w:asciiTheme="majorHAnsi" w:eastAsia="Times New Roman" w:hAnsiTheme="majorHAnsi" w:cstheme="majorHAnsi"/>
          <w:sz w:val="20"/>
          <w:szCs w:val="20"/>
          <w:lang w:eastAsia="de-DE"/>
        </w:rPr>
      </w:pPr>
      <w:hyperlink r:id="rId171" w:tooltip="Nordbahnstraße" w:history="1">
        <w:r w:rsidR="0065505F" w:rsidRPr="0065505F">
          <w:rPr>
            <w:rFonts w:asciiTheme="majorHAnsi" w:eastAsia="Times New Roman" w:hAnsiTheme="majorHAnsi" w:cstheme="majorHAnsi"/>
            <w:sz w:val="20"/>
            <w:szCs w:val="20"/>
            <w:lang w:eastAsia="de-DE"/>
          </w:rPr>
          <w:t>Nordbahnstraße</w:t>
        </w:r>
      </w:hyperlink>
      <w:r w:rsidR="0065505F" w:rsidRPr="0065505F">
        <w:rPr>
          <w:rFonts w:asciiTheme="majorHAnsi" w:eastAsia="Times New Roman" w:hAnsiTheme="majorHAnsi" w:cstheme="majorHAnsi"/>
          <w:sz w:val="20"/>
          <w:szCs w:val="20"/>
          <w:lang w:eastAsia="de-DE"/>
        </w:rPr>
        <w:t xml:space="preserve"> und </w:t>
      </w:r>
      <w:hyperlink r:id="rId172" w:tooltip="Nordbahnhof" w:history="1">
        <w:r w:rsidR="0065505F" w:rsidRPr="0065505F">
          <w:rPr>
            <w:rFonts w:asciiTheme="majorHAnsi" w:eastAsia="Times New Roman" w:hAnsiTheme="majorHAnsi" w:cstheme="majorHAnsi"/>
            <w:sz w:val="20"/>
            <w:szCs w:val="20"/>
            <w:lang w:eastAsia="de-DE"/>
          </w:rPr>
          <w:t>Nordbahnhof</w:t>
        </w:r>
      </w:hyperlink>
      <w:r w:rsidR="0065505F" w:rsidRPr="0065505F">
        <w:rPr>
          <w:rFonts w:asciiTheme="majorHAnsi" w:eastAsia="Times New Roman" w:hAnsiTheme="majorHAnsi" w:cstheme="majorHAnsi"/>
          <w:sz w:val="20"/>
          <w:szCs w:val="20"/>
          <w:lang w:eastAsia="de-DE"/>
        </w:rPr>
        <w:t>, 1865-1871, Wien Museum</w:t>
      </w:r>
    </w:p>
    <w:p w14:paraId="1F1312C7" w14:textId="77777777" w:rsidR="0065505F" w:rsidRPr="0065505F" w:rsidRDefault="0065505F" w:rsidP="0065505F">
      <w:pPr>
        <w:spacing w:before="100" w:beforeAutospacing="1" w:after="100" w:afterAutospacing="1"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sz w:val="24"/>
          <w:szCs w:val="24"/>
          <w:lang w:eastAsia="de-DE"/>
        </w:rPr>
        <w:t xml:space="preserve">Die Anfänge der modernen </w:t>
      </w:r>
      <w:hyperlink r:id="rId173" w:tooltip="Industrie" w:history="1">
        <w:proofErr w:type="spellStart"/>
        <w:r w:rsidRPr="0065505F">
          <w:rPr>
            <w:rFonts w:asciiTheme="majorHAnsi" w:eastAsia="Times New Roman" w:hAnsiTheme="majorHAnsi" w:cstheme="majorHAnsi"/>
            <w:sz w:val="24"/>
            <w:szCs w:val="24"/>
            <w:lang w:eastAsia="de-DE"/>
          </w:rPr>
          <w:t>Industriealisierung</w:t>
        </w:r>
        <w:proofErr w:type="spellEnd"/>
      </w:hyperlink>
      <w:r w:rsidRPr="0065505F">
        <w:rPr>
          <w:rFonts w:asciiTheme="majorHAnsi" w:eastAsia="Times New Roman" w:hAnsiTheme="majorHAnsi" w:cstheme="majorHAnsi"/>
          <w:sz w:val="24"/>
          <w:szCs w:val="24"/>
          <w:lang w:eastAsia="de-DE"/>
        </w:rPr>
        <w:t xml:space="preserve"> im Wien der 1830er Jahre waren auf das Engste mit dem </w:t>
      </w:r>
      <w:hyperlink r:id="rId174" w:tooltip="Eisenbahn" w:history="1">
        <w:r w:rsidRPr="0065505F">
          <w:rPr>
            <w:rFonts w:asciiTheme="majorHAnsi" w:eastAsia="Times New Roman" w:hAnsiTheme="majorHAnsi" w:cstheme="majorHAnsi"/>
            <w:sz w:val="24"/>
            <w:szCs w:val="24"/>
            <w:lang w:eastAsia="de-DE"/>
          </w:rPr>
          <w:t>Eisenbahnbau</w:t>
        </w:r>
      </w:hyperlink>
      <w:r w:rsidRPr="0065505F">
        <w:rPr>
          <w:rFonts w:asciiTheme="majorHAnsi" w:eastAsia="Times New Roman" w:hAnsiTheme="majorHAnsi" w:cstheme="majorHAnsi"/>
          <w:sz w:val="24"/>
          <w:szCs w:val="24"/>
          <w:lang w:eastAsia="de-DE"/>
        </w:rPr>
        <w:t xml:space="preserve"> verknüpft. 1837 eröffnete das erste Teilstück der </w:t>
      </w:r>
      <w:hyperlink r:id="rId175" w:tooltip="Nordbahn" w:history="1">
        <w:r w:rsidRPr="0065505F">
          <w:rPr>
            <w:rFonts w:asciiTheme="majorHAnsi" w:eastAsia="Times New Roman" w:hAnsiTheme="majorHAnsi" w:cstheme="majorHAnsi"/>
            <w:sz w:val="24"/>
            <w:szCs w:val="24"/>
            <w:lang w:eastAsia="de-DE"/>
          </w:rPr>
          <w:t>Kaiser-Ferdinand-Nordbahn</w:t>
        </w:r>
      </w:hyperlink>
      <w:r w:rsidRPr="0065505F">
        <w:rPr>
          <w:rFonts w:asciiTheme="majorHAnsi" w:eastAsia="Times New Roman" w:hAnsiTheme="majorHAnsi" w:cstheme="majorHAnsi"/>
          <w:sz w:val="24"/>
          <w:szCs w:val="24"/>
          <w:lang w:eastAsia="de-DE"/>
        </w:rPr>
        <w:t xml:space="preserve">, der Ausbau des Eisenbahnnetzes wurde rasch vorangetrieben und schon bald für den Güter- und Personentransport genutzt. Wien entwickelte sich in Folge zu einem Zentrum des </w:t>
      </w:r>
      <w:hyperlink r:id="rId176" w:tooltip="Lokomotivfabriken" w:history="1">
        <w:r w:rsidRPr="0065505F">
          <w:rPr>
            <w:rFonts w:asciiTheme="majorHAnsi" w:eastAsia="Times New Roman" w:hAnsiTheme="majorHAnsi" w:cstheme="majorHAnsi"/>
            <w:sz w:val="24"/>
            <w:szCs w:val="24"/>
            <w:lang w:eastAsia="de-DE"/>
          </w:rPr>
          <w:t>Lokomotivbaus</w:t>
        </w:r>
      </w:hyperlink>
      <w:r w:rsidRPr="0065505F">
        <w:rPr>
          <w:rFonts w:asciiTheme="majorHAnsi" w:eastAsia="Times New Roman" w:hAnsiTheme="majorHAnsi" w:cstheme="majorHAnsi"/>
          <w:sz w:val="24"/>
          <w:szCs w:val="24"/>
          <w:lang w:eastAsia="de-DE"/>
        </w:rPr>
        <w:t xml:space="preserve">. Neben Maschinen- und Werkzeugfabriken zählte die Textilerzeugung traditionell zu den wichtigsten Wirtschaftszweigen. Sie verlor im Laufe des Jahrhunderts allerdings an Bedeutung; stattdessen entwickelte sich eine schnell wachsende Bekleidungsbranche, in der </w:t>
      </w:r>
      <w:proofErr w:type="gramStart"/>
      <w:r w:rsidRPr="0065505F">
        <w:rPr>
          <w:rFonts w:asciiTheme="majorHAnsi" w:eastAsia="Times New Roman" w:hAnsiTheme="majorHAnsi" w:cstheme="majorHAnsi"/>
          <w:sz w:val="24"/>
          <w:szCs w:val="24"/>
          <w:lang w:eastAsia="de-DE"/>
        </w:rPr>
        <w:t>überwiegend Frauen</w:t>
      </w:r>
      <w:proofErr w:type="gramEnd"/>
      <w:r w:rsidRPr="0065505F">
        <w:rPr>
          <w:rFonts w:asciiTheme="majorHAnsi" w:eastAsia="Times New Roman" w:hAnsiTheme="majorHAnsi" w:cstheme="majorHAnsi"/>
          <w:sz w:val="24"/>
          <w:szCs w:val="24"/>
          <w:lang w:eastAsia="de-DE"/>
        </w:rPr>
        <w:t xml:space="preserve"> beschäftigt waren. An die Stelle von maßgeschneiderten Waren trat immer öfter die Konfektionsware. </w:t>
      </w:r>
    </w:p>
    <w:p w14:paraId="39C4232D" w14:textId="77777777" w:rsidR="0065505F" w:rsidRPr="0065505F" w:rsidRDefault="0065505F" w:rsidP="0065505F">
      <w:pPr>
        <w:spacing w:before="100" w:beforeAutospacing="1" w:after="100" w:afterAutospacing="1"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sz w:val="24"/>
          <w:szCs w:val="24"/>
          <w:lang w:eastAsia="de-DE"/>
        </w:rPr>
        <w:t xml:space="preserve">Die Wirtschafts- und Arbeitswelt des 19. Jahrhunderts war von Mechanisierung, Massenproduktion und Proletarisierung geprägt. Doch nicht nur technische Errungenschaften, wie etwa der Einsatz von Dampfmaschinen, prägten die Arbeitswelt, indem sie die Produktionsabläufe grundlegend änderten und Tausende Arbeitsplätze vernichteten. Auch die </w:t>
      </w:r>
      <w:hyperlink r:id="rId177" w:tooltip="Gewerbeordnung" w:history="1">
        <w:r w:rsidRPr="0065505F">
          <w:rPr>
            <w:rFonts w:asciiTheme="majorHAnsi" w:eastAsia="Times New Roman" w:hAnsiTheme="majorHAnsi" w:cstheme="majorHAnsi"/>
            <w:sz w:val="24"/>
            <w:szCs w:val="24"/>
            <w:lang w:eastAsia="de-DE"/>
          </w:rPr>
          <w:t>Gewerbeordnung</w:t>
        </w:r>
      </w:hyperlink>
      <w:r w:rsidRPr="0065505F">
        <w:rPr>
          <w:rFonts w:asciiTheme="majorHAnsi" w:eastAsia="Times New Roman" w:hAnsiTheme="majorHAnsi" w:cstheme="majorHAnsi"/>
          <w:sz w:val="24"/>
          <w:szCs w:val="24"/>
          <w:lang w:eastAsia="de-DE"/>
        </w:rPr>
        <w:t xml:space="preserve"> von 1859 führte beispielsweise zu einem Strukturwandel des Gewerbes und beendete im Großen und Ganzen das seit dem Mittelalter bestehende und bis dahin geltende starre </w:t>
      </w:r>
      <w:hyperlink r:id="rId178" w:tooltip="Zünfte" w:history="1">
        <w:r w:rsidRPr="0065505F">
          <w:rPr>
            <w:rFonts w:asciiTheme="majorHAnsi" w:eastAsia="Times New Roman" w:hAnsiTheme="majorHAnsi" w:cstheme="majorHAnsi"/>
            <w:sz w:val="24"/>
            <w:szCs w:val="24"/>
            <w:lang w:eastAsia="de-DE"/>
          </w:rPr>
          <w:t>Zunftsystem</w:t>
        </w:r>
      </w:hyperlink>
      <w:r w:rsidRPr="0065505F">
        <w:rPr>
          <w:rFonts w:asciiTheme="majorHAnsi" w:eastAsia="Times New Roman" w:hAnsiTheme="majorHAnsi" w:cstheme="majorHAnsi"/>
          <w:sz w:val="24"/>
          <w:szCs w:val="24"/>
          <w:lang w:eastAsia="de-DE"/>
        </w:rPr>
        <w:t xml:space="preserve">. Von wenigen Ausnahmen abgesehen – nur noch 14 Branchen blieben konzessionspflichtig – wurde die freie Gewerbeausübung zum Grundprinzip und die zahlreichen Zünfte, Gremien und Innungen wurden aufgehoben und durch Genossenschaften (mit Pflichtmitgliedschaft für Gewerbetreibenden) ersetzt. </w:t>
      </w:r>
    </w:p>
    <w:p w14:paraId="348648BE" w14:textId="7E51D5DB" w:rsidR="0065505F" w:rsidRPr="0065505F" w:rsidRDefault="0065505F" w:rsidP="0065505F">
      <w:pPr>
        <w:spacing w:after="0"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noProof/>
          <w:sz w:val="24"/>
          <w:szCs w:val="24"/>
          <w:lang w:eastAsia="de-DE"/>
        </w:rPr>
        <w:lastRenderedPageBreak/>
        <w:drawing>
          <wp:inline distT="0" distB="0" distL="0" distR="0" wp14:anchorId="0CB9AABC" wp14:editId="44369DD5">
            <wp:extent cx="3714115" cy="5746750"/>
            <wp:effectExtent l="0" t="0" r="635" b="6350"/>
            <wp:docPr id="24" name="Grafik 24">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179"/>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714115" cy="5746750"/>
                    </a:xfrm>
                    <a:prstGeom prst="rect">
                      <a:avLst/>
                    </a:prstGeom>
                    <a:noFill/>
                    <a:ln>
                      <a:noFill/>
                    </a:ln>
                  </pic:spPr>
                </pic:pic>
              </a:graphicData>
            </a:graphic>
          </wp:inline>
        </w:drawing>
      </w:r>
    </w:p>
    <w:p w14:paraId="1EA1813C" w14:textId="77777777" w:rsidR="0065505F" w:rsidRPr="0065505F" w:rsidRDefault="0065505F" w:rsidP="0065505F">
      <w:pPr>
        <w:spacing w:after="0" w:line="240" w:lineRule="auto"/>
        <w:rPr>
          <w:rFonts w:asciiTheme="majorHAnsi" w:eastAsia="Times New Roman" w:hAnsiTheme="majorHAnsi" w:cstheme="majorHAnsi"/>
          <w:sz w:val="18"/>
          <w:szCs w:val="18"/>
          <w:lang w:eastAsia="de-DE"/>
        </w:rPr>
      </w:pPr>
      <w:r w:rsidRPr="0065505F">
        <w:rPr>
          <w:rFonts w:asciiTheme="majorHAnsi" w:eastAsia="Times New Roman" w:hAnsiTheme="majorHAnsi" w:cstheme="majorHAnsi"/>
          <w:sz w:val="18"/>
          <w:szCs w:val="18"/>
          <w:lang w:eastAsia="de-DE"/>
        </w:rPr>
        <w:t>Radrennfahrer um 1897, Wienbibliothek im Rathaus</w:t>
      </w:r>
    </w:p>
    <w:p w14:paraId="34E796F7" w14:textId="77777777" w:rsidR="0065505F" w:rsidRPr="0065505F" w:rsidRDefault="0065505F" w:rsidP="0065505F">
      <w:pPr>
        <w:spacing w:before="100" w:beforeAutospacing="1" w:after="100" w:afterAutospacing="1"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sz w:val="24"/>
          <w:szCs w:val="24"/>
          <w:lang w:eastAsia="de-DE"/>
        </w:rPr>
        <w:t xml:space="preserve">Neue Verkehrsmittel beziehungsweise Formen des öffentlichen Verkehrs prägten das Stadtbild. Zunächst wurden </w:t>
      </w:r>
      <w:hyperlink r:id="rId181" w:tooltip="Stellwagen" w:history="1">
        <w:r w:rsidRPr="0065505F">
          <w:rPr>
            <w:rFonts w:asciiTheme="majorHAnsi" w:eastAsia="Times New Roman" w:hAnsiTheme="majorHAnsi" w:cstheme="majorHAnsi"/>
            <w:sz w:val="24"/>
            <w:szCs w:val="24"/>
            <w:lang w:eastAsia="de-DE"/>
          </w:rPr>
          <w:t>Stellwägen</w:t>
        </w:r>
      </w:hyperlink>
      <w:r w:rsidRPr="0065505F">
        <w:rPr>
          <w:rFonts w:asciiTheme="majorHAnsi" w:eastAsia="Times New Roman" w:hAnsiTheme="majorHAnsi" w:cstheme="majorHAnsi"/>
          <w:sz w:val="24"/>
          <w:szCs w:val="24"/>
          <w:lang w:eastAsia="de-DE"/>
        </w:rPr>
        <w:t>, Pferde-</w:t>
      </w:r>
      <w:hyperlink r:id="rId182" w:tooltip="Omnibus" w:history="1">
        <w:r w:rsidRPr="0065505F">
          <w:rPr>
            <w:rFonts w:asciiTheme="majorHAnsi" w:eastAsia="Times New Roman" w:hAnsiTheme="majorHAnsi" w:cstheme="majorHAnsi"/>
            <w:sz w:val="24"/>
            <w:szCs w:val="24"/>
            <w:lang w:eastAsia="de-DE"/>
          </w:rPr>
          <w:t>Omnibusse</w:t>
        </w:r>
      </w:hyperlink>
      <w:r w:rsidRPr="0065505F">
        <w:rPr>
          <w:rFonts w:asciiTheme="majorHAnsi" w:eastAsia="Times New Roman" w:hAnsiTheme="majorHAnsi" w:cstheme="majorHAnsi"/>
          <w:sz w:val="24"/>
          <w:szCs w:val="24"/>
          <w:lang w:eastAsia="de-DE"/>
        </w:rPr>
        <w:t>, als "</w:t>
      </w:r>
      <w:hyperlink r:id="rId183" w:tooltip="Cab" w:history="1">
        <w:r w:rsidRPr="0065505F">
          <w:rPr>
            <w:rFonts w:asciiTheme="majorHAnsi" w:eastAsia="Times New Roman" w:hAnsiTheme="majorHAnsi" w:cstheme="majorHAnsi"/>
            <w:sz w:val="24"/>
            <w:szCs w:val="24"/>
            <w:lang w:eastAsia="de-DE"/>
          </w:rPr>
          <w:t>Cab</w:t>
        </w:r>
      </w:hyperlink>
      <w:r w:rsidRPr="0065505F">
        <w:rPr>
          <w:rFonts w:asciiTheme="majorHAnsi" w:eastAsia="Times New Roman" w:hAnsiTheme="majorHAnsi" w:cstheme="majorHAnsi"/>
          <w:sz w:val="24"/>
          <w:szCs w:val="24"/>
          <w:lang w:eastAsia="de-DE"/>
        </w:rPr>
        <w:t xml:space="preserve">" bezeichnete, von Pferden gezogene Personenfuhrwerke und die </w:t>
      </w:r>
      <w:hyperlink r:id="rId184" w:tooltip="Pferdetramway" w:history="1">
        <w:r w:rsidRPr="0065505F">
          <w:rPr>
            <w:rFonts w:asciiTheme="majorHAnsi" w:eastAsia="Times New Roman" w:hAnsiTheme="majorHAnsi" w:cstheme="majorHAnsi"/>
            <w:sz w:val="24"/>
            <w:szCs w:val="24"/>
            <w:lang w:eastAsia="de-DE"/>
          </w:rPr>
          <w:t>Pferdetramway</w:t>
        </w:r>
      </w:hyperlink>
      <w:r w:rsidRPr="0065505F">
        <w:rPr>
          <w:rFonts w:asciiTheme="majorHAnsi" w:eastAsia="Times New Roman" w:hAnsiTheme="majorHAnsi" w:cstheme="majorHAnsi"/>
          <w:sz w:val="24"/>
          <w:szCs w:val="24"/>
          <w:lang w:eastAsia="de-DE"/>
        </w:rPr>
        <w:t xml:space="preserve"> für den Personentransport eingesetzt. Gegen Ende des Jahrhunderts nahm die elektrifizierte </w:t>
      </w:r>
      <w:hyperlink r:id="rId185" w:tooltip="Straßenbahn" w:history="1">
        <w:r w:rsidRPr="0065505F">
          <w:rPr>
            <w:rFonts w:asciiTheme="majorHAnsi" w:eastAsia="Times New Roman" w:hAnsiTheme="majorHAnsi" w:cstheme="majorHAnsi"/>
            <w:sz w:val="24"/>
            <w:szCs w:val="24"/>
            <w:lang w:eastAsia="de-DE"/>
          </w:rPr>
          <w:t>Straßenbahn</w:t>
        </w:r>
      </w:hyperlink>
      <w:r w:rsidRPr="0065505F">
        <w:rPr>
          <w:rFonts w:asciiTheme="majorHAnsi" w:eastAsia="Times New Roman" w:hAnsiTheme="majorHAnsi" w:cstheme="majorHAnsi"/>
          <w:sz w:val="24"/>
          <w:szCs w:val="24"/>
          <w:lang w:eastAsia="de-DE"/>
        </w:rPr>
        <w:t xml:space="preserve"> ihren Betrieb auf. Ab den 1880er Jahren gewannen </w:t>
      </w:r>
      <w:hyperlink r:id="rId186" w:tooltip="Fahrrad" w:history="1">
        <w:r w:rsidRPr="0065505F">
          <w:rPr>
            <w:rFonts w:asciiTheme="majorHAnsi" w:eastAsia="Times New Roman" w:hAnsiTheme="majorHAnsi" w:cstheme="majorHAnsi"/>
            <w:sz w:val="24"/>
            <w:szCs w:val="24"/>
            <w:lang w:eastAsia="de-DE"/>
          </w:rPr>
          <w:t>Fahrräder</w:t>
        </w:r>
      </w:hyperlink>
      <w:r w:rsidRPr="0065505F">
        <w:rPr>
          <w:rFonts w:asciiTheme="majorHAnsi" w:eastAsia="Times New Roman" w:hAnsiTheme="majorHAnsi" w:cstheme="majorHAnsi"/>
          <w:sz w:val="24"/>
          <w:szCs w:val="24"/>
          <w:lang w:eastAsia="de-DE"/>
        </w:rPr>
        <w:t xml:space="preserve">, die ab 1818 in Wien zu kaufen waren, zunehmend an Bedeutung. 1897 wurden sie formalrechtlich als Verkehrsmittel akzeptiert. Im Gegensatz zum exklusiven </w:t>
      </w:r>
      <w:hyperlink r:id="rId187" w:tooltip="Automobil" w:history="1">
        <w:r w:rsidRPr="0065505F">
          <w:rPr>
            <w:rFonts w:asciiTheme="majorHAnsi" w:eastAsia="Times New Roman" w:hAnsiTheme="majorHAnsi" w:cstheme="majorHAnsi"/>
            <w:sz w:val="24"/>
            <w:szCs w:val="24"/>
            <w:lang w:eastAsia="de-DE"/>
          </w:rPr>
          <w:t>Automobil</w:t>
        </w:r>
      </w:hyperlink>
      <w:r w:rsidRPr="0065505F">
        <w:rPr>
          <w:rFonts w:asciiTheme="majorHAnsi" w:eastAsia="Times New Roman" w:hAnsiTheme="majorHAnsi" w:cstheme="majorHAnsi"/>
          <w:sz w:val="24"/>
          <w:szCs w:val="24"/>
          <w:lang w:eastAsia="de-DE"/>
        </w:rPr>
        <w:t xml:space="preserve">, das um 1900 auftauchte, veränderte das Fahrrad rasch das Mobilitätsverhalten der breiten Schichten. Die Vielzahl der verschiedenen Verkehrsmittel führte immer wieder zu Konflikten im Straßenverkehr und machte die Einführung von Straßenverkehrsregeln notwendig. Die erste </w:t>
      </w:r>
      <w:hyperlink r:id="rId188" w:tooltip="Geschwindigkeitsbegrenzung" w:history="1">
        <w:r w:rsidRPr="0065505F">
          <w:rPr>
            <w:rFonts w:asciiTheme="majorHAnsi" w:eastAsia="Times New Roman" w:hAnsiTheme="majorHAnsi" w:cstheme="majorHAnsi"/>
            <w:sz w:val="24"/>
            <w:szCs w:val="24"/>
            <w:lang w:eastAsia="de-DE"/>
          </w:rPr>
          <w:t>Geschwindigkeitsbegrenzung</w:t>
        </w:r>
      </w:hyperlink>
      <w:r w:rsidRPr="0065505F">
        <w:rPr>
          <w:rFonts w:asciiTheme="majorHAnsi" w:eastAsia="Times New Roman" w:hAnsiTheme="majorHAnsi" w:cstheme="majorHAnsi"/>
          <w:sz w:val="24"/>
          <w:szCs w:val="24"/>
          <w:lang w:eastAsia="de-DE"/>
        </w:rPr>
        <w:t xml:space="preserve"> war in Wien allerdings lange vor dem Auftauchen von Automobilen, bereits 1819, erlassen worden und gab vor, dass an stark frequentierten Plätzen nur im Schritttempo gefahren werden durfte. </w:t>
      </w:r>
    </w:p>
    <w:p w14:paraId="3397561A" w14:textId="00EF2A65" w:rsidR="0065505F" w:rsidRPr="0065505F" w:rsidRDefault="0065505F" w:rsidP="0065505F">
      <w:pPr>
        <w:spacing w:after="0"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noProof/>
          <w:sz w:val="24"/>
          <w:szCs w:val="24"/>
          <w:lang w:eastAsia="de-DE"/>
        </w:rPr>
        <w:lastRenderedPageBreak/>
        <w:drawing>
          <wp:inline distT="0" distB="0" distL="0" distR="0" wp14:anchorId="49D793C3" wp14:editId="7FE4A086">
            <wp:extent cx="3714115" cy="2602230"/>
            <wp:effectExtent l="0" t="0" r="635" b="7620"/>
            <wp:docPr id="23" name="Grafik 23">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189"/>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714115" cy="2602230"/>
                    </a:xfrm>
                    <a:prstGeom prst="rect">
                      <a:avLst/>
                    </a:prstGeom>
                    <a:noFill/>
                    <a:ln>
                      <a:noFill/>
                    </a:ln>
                  </pic:spPr>
                </pic:pic>
              </a:graphicData>
            </a:graphic>
          </wp:inline>
        </w:drawing>
      </w:r>
    </w:p>
    <w:p w14:paraId="4FCEEB27" w14:textId="77777777" w:rsidR="0065505F" w:rsidRPr="0065505F" w:rsidRDefault="0065505F" w:rsidP="0065505F">
      <w:pPr>
        <w:spacing w:after="0" w:line="240" w:lineRule="auto"/>
        <w:rPr>
          <w:rFonts w:asciiTheme="majorHAnsi" w:eastAsia="Times New Roman" w:hAnsiTheme="majorHAnsi" w:cstheme="majorHAnsi"/>
          <w:sz w:val="18"/>
          <w:szCs w:val="18"/>
          <w:lang w:eastAsia="de-DE"/>
        </w:rPr>
      </w:pPr>
      <w:r w:rsidRPr="0065505F">
        <w:rPr>
          <w:rFonts w:asciiTheme="majorHAnsi" w:eastAsia="Times New Roman" w:hAnsiTheme="majorHAnsi" w:cstheme="majorHAnsi"/>
          <w:sz w:val="18"/>
          <w:szCs w:val="18"/>
          <w:lang w:eastAsia="de-DE"/>
        </w:rPr>
        <w:t xml:space="preserve">Optische Werkstätten C. Reichert Wien. </w:t>
      </w:r>
      <w:proofErr w:type="spellStart"/>
      <w:r w:rsidRPr="0065505F">
        <w:rPr>
          <w:rFonts w:asciiTheme="majorHAnsi" w:eastAsia="Times New Roman" w:hAnsiTheme="majorHAnsi" w:cstheme="majorHAnsi"/>
          <w:sz w:val="18"/>
          <w:szCs w:val="18"/>
          <w:lang w:eastAsia="de-DE"/>
        </w:rPr>
        <w:t>Combinar</w:t>
      </w:r>
      <w:proofErr w:type="spellEnd"/>
      <w:r w:rsidRPr="0065505F">
        <w:rPr>
          <w:rFonts w:asciiTheme="majorHAnsi" w:eastAsia="Times New Roman" w:hAnsiTheme="majorHAnsi" w:cstheme="majorHAnsi"/>
          <w:sz w:val="18"/>
          <w:szCs w:val="18"/>
          <w:lang w:eastAsia="de-DE"/>
        </w:rPr>
        <w:t>. Solar. Handkameras. Wien: Leopold Kellner um 1900. Wienbibliothek im Rathaus</w:t>
      </w:r>
    </w:p>
    <w:p w14:paraId="50200A7D" w14:textId="77777777" w:rsidR="0065505F" w:rsidRPr="0065505F" w:rsidRDefault="0065505F" w:rsidP="0065505F">
      <w:pPr>
        <w:spacing w:before="100" w:beforeAutospacing="1" w:after="100" w:afterAutospacing="1"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sz w:val="24"/>
          <w:szCs w:val="24"/>
          <w:lang w:eastAsia="de-DE"/>
        </w:rPr>
        <w:t xml:space="preserve">Die Anfänge der </w:t>
      </w:r>
      <w:hyperlink r:id="rId191" w:tooltip="Fotografie" w:history="1">
        <w:r w:rsidRPr="0065505F">
          <w:rPr>
            <w:rFonts w:asciiTheme="majorHAnsi" w:eastAsia="Times New Roman" w:hAnsiTheme="majorHAnsi" w:cstheme="majorHAnsi"/>
            <w:sz w:val="24"/>
            <w:szCs w:val="24"/>
            <w:lang w:eastAsia="de-DE"/>
          </w:rPr>
          <w:t>Fotografie</w:t>
        </w:r>
      </w:hyperlink>
      <w:r w:rsidRPr="0065505F">
        <w:rPr>
          <w:rFonts w:asciiTheme="majorHAnsi" w:eastAsia="Times New Roman" w:hAnsiTheme="majorHAnsi" w:cstheme="majorHAnsi"/>
          <w:sz w:val="24"/>
          <w:szCs w:val="24"/>
          <w:lang w:eastAsia="de-DE"/>
        </w:rPr>
        <w:t xml:space="preserve"> sind ebenso im 19. Jahrhundert zu verorten wie jene der </w:t>
      </w:r>
      <w:hyperlink r:id="rId192" w:tooltip="Telephon" w:history="1">
        <w:proofErr w:type="spellStart"/>
        <w:r w:rsidRPr="0065505F">
          <w:rPr>
            <w:rFonts w:asciiTheme="majorHAnsi" w:eastAsia="Times New Roman" w:hAnsiTheme="majorHAnsi" w:cstheme="majorHAnsi"/>
            <w:sz w:val="24"/>
            <w:szCs w:val="24"/>
            <w:lang w:eastAsia="de-DE"/>
          </w:rPr>
          <w:t>Telephonie</w:t>
        </w:r>
        <w:proofErr w:type="spellEnd"/>
      </w:hyperlink>
      <w:r w:rsidRPr="0065505F">
        <w:rPr>
          <w:rFonts w:asciiTheme="majorHAnsi" w:eastAsia="Times New Roman" w:hAnsiTheme="majorHAnsi" w:cstheme="majorHAnsi"/>
          <w:sz w:val="24"/>
          <w:szCs w:val="24"/>
          <w:lang w:eastAsia="de-DE"/>
        </w:rPr>
        <w:t xml:space="preserve"> oder des </w:t>
      </w:r>
      <w:hyperlink r:id="rId193" w:tooltip="Kino" w:history="1">
        <w:r w:rsidRPr="0065505F">
          <w:rPr>
            <w:rFonts w:asciiTheme="majorHAnsi" w:eastAsia="Times New Roman" w:hAnsiTheme="majorHAnsi" w:cstheme="majorHAnsi"/>
            <w:sz w:val="24"/>
            <w:szCs w:val="24"/>
            <w:lang w:eastAsia="de-DE"/>
          </w:rPr>
          <w:t>Kinos</w:t>
        </w:r>
      </w:hyperlink>
      <w:r w:rsidRPr="0065505F">
        <w:rPr>
          <w:rFonts w:asciiTheme="majorHAnsi" w:eastAsia="Times New Roman" w:hAnsiTheme="majorHAnsi" w:cstheme="majorHAnsi"/>
          <w:sz w:val="24"/>
          <w:szCs w:val="24"/>
          <w:lang w:eastAsia="de-DE"/>
        </w:rPr>
        <w:t xml:space="preserve"> – die erste öffentliche Filmvorstellung in Wien fand im März 1896 statt. Die technischen, wirtschaftlichen und sozialen Entwicklungen veränderten auch die Geräuschkulisse der wachsenden Großstadt. Lärm und Maßnahmen der Lärmminderung wurden zunehmend öffentlich thematisiert. </w:t>
      </w:r>
      <w:hyperlink r:id="rId194" w:anchor="top" w:history="1">
        <w:r w:rsidRPr="0065505F">
          <w:rPr>
            <w:rFonts w:asciiTheme="majorHAnsi" w:eastAsia="Times New Roman" w:hAnsiTheme="majorHAnsi" w:cstheme="majorHAnsi"/>
            <w:sz w:val="24"/>
            <w:szCs w:val="24"/>
            <w:lang w:eastAsia="de-DE"/>
          </w:rPr>
          <w:t>[</w:t>
        </w:r>
        <w:proofErr w:type="gramStart"/>
        <w:r w:rsidRPr="0065505F">
          <w:rPr>
            <w:rFonts w:asciiTheme="majorHAnsi" w:eastAsia="Times New Roman" w:hAnsiTheme="majorHAnsi" w:cstheme="majorHAnsi"/>
            <w:sz w:val="24"/>
            <w:szCs w:val="24"/>
            <w:lang w:eastAsia="de-DE"/>
          </w:rPr>
          <w:t>Zurück</w:t>
        </w:r>
        <w:proofErr w:type="gramEnd"/>
        <w:r w:rsidRPr="0065505F">
          <w:rPr>
            <w:rFonts w:asciiTheme="majorHAnsi" w:eastAsia="Times New Roman" w:hAnsiTheme="majorHAnsi" w:cstheme="majorHAnsi"/>
            <w:sz w:val="24"/>
            <w:szCs w:val="24"/>
            <w:lang w:eastAsia="de-DE"/>
          </w:rPr>
          <w:t xml:space="preserve"> zum Inhalt]</w:t>
        </w:r>
      </w:hyperlink>
      <w:r w:rsidRPr="0065505F">
        <w:rPr>
          <w:rFonts w:asciiTheme="majorHAnsi" w:eastAsia="Times New Roman" w:hAnsiTheme="majorHAnsi" w:cstheme="majorHAnsi"/>
          <w:sz w:val="24"/>
          <w:szCs w:val="24"/>
          <w:lang w:eastAsia="de-DE"/>
        </w:rPr>
        <w:t xml:space="preserve"> </w:t>
      </w:r>
    </w:p>
    <w:p w14:paraId="783F36A6" w14:textId="77777777" w:rsidR="0065505F" w:rsidRPr="0065505F" w:rsidRDefault="0065505F" w:rsidP="0065505F">
      <w:pPr>
        <w:spacing w:before="100" w:beforeAutospacing="1" w:after="100" w:afterAutospacing="1" w:line="240" w:lineRule="auto"/>
        <w:outlineLvl w:val="2"/>
        <w:rPr>
          <w:rFonts w:asciiTheme="majorHAnsi" w:eastAsia="Times New Roman" w:hAnsiTheme="majorHAnsi" w:cstheme="majorHAnsi"/>
          <w:b/>
          <w:bCs/>
          <w:sz w:val="27"/>
          <w:szCs w:val="27"/>
          <w:lang w:eastAsia="de-DE"/>
        </w:rPr>
      </w:pPr>
      <w:r w:rsidRPr="0065505F">
        <w:rPr>
          <w:rFonts w:asciiTheme="majorHAnsi" w:eastAsia="Times New Roman" w:hAnsiTheme="majorHAnsi" w:cstheme="majorHAnsi"/>
          <w:b/>
          <w:bCs/>
          <w:sz w:val="27"/>
          <w:szCs w:val="27"/>
          <w:lang w:eastAsia="de-DE"/>
        </w:rPr>
        <w:t>Expeditionen, Wissenschaft und Frauenbildung</w:t>
      </w:r>
    </w:p>
    <w:p w14:paraId="2C2064F5" w14:textId="46CE69F9" w:rsidR="0065505F" w:rsidRPr="0065505F" w:rsidRDefault="0065505F" w:rsidP="0065505F">
      <w:pPr>
        <w:spacing w:after="0"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noProof/>
          <w:sz w:val="24"/>
          <w:szCs w:val="24"/>
          <w:lang w:eastAsia="de-DE"/>
        </w:rPr>
        <w:drawing>
          <wp:inline distT="0" distB="0" distL="0" distR="0" wp14:anchorId="6E4C72C8" wp14:editId="6E301CD1">
            <wp:extent cx="3714115" cy="2736215"/>
            <wp:effectExtent l="0" t="0" r="635" b="6985"/>
            <wp:docPr id="22" name="Grafik 22">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195"/>
                    </pic:cNvP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714115" cy="2736215"/>
                    </a:xfrm>
                    <a:prstGeom prst="rect">
                      <a:avLst/>
                    </a:prstGeom>
                    <a:noFill/>
                    <a:ln>
                      <a:noFill/>
                    </a:ln>
                  </pic:spPr>
                </pic:pic>
              </a:graphicData>
            </a:graphic>
          </wp:inline>
        </w:drawing>
      </w:r>
    </w:p>
    <w:p w14:paraId="71CDDF25" w14:textId="77777777" w:rsidR="0065505F" w:rsidRPr="0065505F" w:rsidRDefault="0065505F" w:rsidP="0065505F">
      <w:pPr>
        <w:spacing w:after="0" w:line="240" w:lineRule="auto"/>
        <w:rPr>
          <w:rFonts w:asciiTheme="majorHAnsi" w:eastAsia="Times New Roman" w:hAnsiTheme="majorHAnsi" w:cstheme="majorHAnsi"/>
          <w:sz w:val="20"/>
          <w:szCs w:val="20"/>
          <w:lang w:eastAsia="de-DE"/>
        </w:rPr>
      </w:pPr>
      <w:r w:rsidRPr="0065505F">
        <w:rPr>
          <w:rFonts w:asciiTheme="majorHAnsi" w:eastAsia="Times New Roman" w:hAnsiTheme="majorHAnsi" w:cstheme="majorHAnsi"/>
          <w:sz w:val="20"/>
          <w:szCs w:val="20"/>
          <w:lang w:eastAsia="de-DE"/>
        </w:rPr>
        <w:t xml:space="preserve">Ida Pfeiffer: Reise einer Wienerin in das </w:t>
      </w:r>
      <w:proofErr w:type="spellStart"/>
      <w:r w:rsidRPr="0065505F">
        <w:rPr>
          <w:rFonts w:asciiTheme="majorHAnsi" w:eastAsia="Times New Roman" w:hAnsiTheme="majorHAnsi" w:cstheme="majorHAnsi"/>
          <w:sz w:val="20"/>
          <w:szCs w:val="20"/>
          <w:lang w:eastAsia="de-DE"/>
        </w:rPr>
        <w:t>heilige</w:t>
      </w:r>
      <w:proofErr w:type="spellEnd"/>
      <w:r w:rsidRPr="0065505F">
        <w:rPr>
          <w:rFonts w:asciiTheme="majorHAnsi" w:eastAsia="Times New Roman" w:hAnsiTheme="majorHAnsi" w:cstheme="majorHAnsi"/>
          <w:sz w:val="20"/>
          <w:szCs w:val="20"/>
          <w:lang w:eastAsia="de-DE"/>
        </w:rPr>
        <w:t xml:space="preserve"> Land. Nämlich von Wien nach Konstantinopel... Wien: J. </w:t>
      </w:r>
      <w:proofErr w:type="spellStart"/>
      <w:r w:rsidRPr="0065505F">
        <w:rPr>
          <w:rFonts w:asciiTheme="majorHAnsi" w:eastAsia="Times New Roman" w:hAnsiTheme="majorHAnsi" w:cstheme="majorHAnsi"/>
          <w:sz w:val="20"/>
          <w:szCs w:val="20"/>
          <w:lang w:eastAsia="de-DE"/>
        </w:rPr>
        <w:t>Dirnböck</w:t>
      </w:r>
      <w:proofErr w:type="spellEnd"/>
      <w:r w:rsidRPr="0065505F">
        <w:rPr>
          <w:rFonts w:asciiTheme="majorHAnsi" w:eastAsia="Times New Roman" w:hAnsiTheme="majorHAnsi" w:cstheme="majorHAnsi"/>
          <w:sz w:val="20"/>
          <w:szCs w:val="20"/>
          <w:lang w:eastAsia="de-DE"/>
        </w:rPr>
        <w:t xml:space="preserve"> 1844, Wienbibliothek im Rathaus</w:t>
      </w:r>
    </w:p>
    <w:p w14:paraId="01F68DF9" w14:textId="77777777" w:rsidR="0065505F" w:rsidRPr="0065505F" w:rsidRDefault="0065505F" w:rsidP="0065505F">
      <w:pPr>
        <w:spacing w:before="100" w:beforeAutospacing="1" w:after="100" w:afterAutospacing="1"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sz w:val="24"/>
          <w:szCs w:val="24"/>
          <w:lang w:eastAsia="de-DE"/>
        </w:rPr>
        <w:t xml:space="preserve">Zahlreiche Entdeckungsreisen und Expeditionen veränderten im 19. Jahrhundert die Sicht auf die Welt. Der Expeditionsmaler </w:t>
      </w:r>
      <w:hyperlink r:id="rId197" w:tooltip="Thomas Ender" w:history="1">
        <w:r w:rsidRPr="0065505F">
          <w:rPr>
            <w:rFonts w:asciiTheme="majorHAnsi" w:eastAsia="Times New Roman" w:hAnsiTheme="majorHAnsi" w:cstheme="majorHAnsi"/>
            <w:sz w:val="24"/>
            <w:szCs w:val="24"/>
            <w:lang w:eastAsia="de-DE"/>
          </w:rPr>
          <w:t>Thomas Ender</w:t>
        </w:r>
      </w:hyperlink>
      <w:r w:rsidRPr="0065505F">
        <w:rPr>
          <w:rFonts w:asciiTheme="majorHAnsi" w:eastAsia="Times New Roman" w:hAnsiTheme="majorHAnsi" w:cstheme="majorHAnsi"/>
          <w:sz w:val="24"/>
          <w:szCs w:val="24"/>
          <w:lang w:eastAsia="de-DE"/>
        </w:rPr>
        <w:t xml:space="preserve">, der 1817/1818 an der </w:t>
      </w:r>
      <w:proofErr w:type="gramStart"/>
      <w:r w:rsidRPr="0065505F">
        <w:rPr>
          <w:rFonts w:asciiTheme="majorHAnsi" w:eastAsia="Times New Roman" w:hAnsiTheme="majorHAnsi" w:cstheme="majorHAnsi"/>
          <w:sz w:val="24"/>
          <w:szCs w:val="24"/>
          <w:lang w:eastAsia="de-DE"/>
        </w:rPr>
        <w:t>Österreichischen</w:t>
      </w:r>
      <w:proofErr w:type="gramEnd"/>
      <w:r w:rsidRPr="0065505F">
        <w:rPr>
          <w:rFonts w:asciiTheme="majorHAnsi" w:eastAsia="Times New Roman" w:hAnsiTheme="majorHAnsi" w:cstheme="majorHAnsi"/>
          <w:sz w:val="24"/>
          <w:szCs w:val="24"/>
          <w:lang w:eastAsia="de-DE"/>
        </w:rPr>
        <w:t xml:space="preserve"> Expedition nach Brasilien teilnahm, fertigte im Zuge der Reise rund 700 Zeichnungen und Aquarelle an. Auch </w:t>
      </w:r>
      <w:hyperlink r:id="rId198" w:tooltip="Johann Natterer" w:history="1">
        <w:r w:rsidRPr="0065505F">
          <w:rPr>
            <w:rFonts w:asciiTheme="majorHAnsi" w:eastAsia="Times New Roman" w:hAnsiTheme="majorHAnsi" w:cstheme="majorHAnsi"/>
            <w:sz w:val="24"/>
            <w:szCs w:val="24"/>
            <w:lang w:eastAsia="de-DE"/>
          </w:rPr>
          <w:t xml:space="preserve">Johann </w:t>
        </w:r>
        <w:proofErr w:type="spellStart"/>
        <w:r w:rsidRPr="0065505F">
          <w:rPr>
            <w:rFonts w:asciiTheme="majorHAnsi" w:eastAsia="Times New Roman" w:hAnsiTheme="majorHAnsi" w:cstheme="majorHAnsi"/>
            <w:sz w:val="24"/>
            <w:szCs w:val="24"/>
            <w:lang w:eastAsia="de-DE"/>
          </w:rPr>
          <w:t>Natterer</w:t>
        </w:r>
        <w:proofErr w:type="spellEnd"/>
      </w:hyperlink>
      <w:r w:rsidRPr="0065505F">
        <w:rPr>
          <w:rFonts w:asciiTheme="majorHAnsi" w:eastAsia="Times New Roman" w:hAnsiTheme="majorHAnsi" w:cstheme="majorHAnsi"/>
          <w:sz w:val="24"/>
          <w:szCs w:val="24"/>
          <w:lang w:eastAsia="de-DE"/>
        </w:rPr>
        <w:t xml:space="preserve"> führten seine Forschungsreisen nach Brasilien, von wo er unzählige Exponate nach Wien mitnahm. Die Forschungsreisende und Sammlerin von Naturalien und </w:t>
      </w:r>
      <w:proofErr w:type="spellStart"/>
      <w:r w:rsidRPr="0065505F">
        <w:rPr>
          <w:rFonts w:asciiTheme="majorHAnsi" w:eastAsia="Times New Roman" w:hAnsiTheme="majorHAnsi" w:cstheme="majorHAnsi"/>
          <w:sz w:val="24"/>
          <w:szCs w:val="24"/>
          <w:lang w:eastAsia="de-DE"/>
        </w:rPr>
        <w:t>Ethnographica</w:t>
      </w:r>
      <w:proofErr w:type="spellEnd"/>
      <w:r w:rsidRPr="0065505F">
        <w:rPr>
          <w:rFonts w:asciiTheme="majorHAnsi" w:eastAsia="Times New Roman" w:hAnsiTheme="majorHAnsi" w:cstheme="majorHAnsi"/>
          <w:sz w:val="24"/>
          <w:szCs w:val="24"/>
          <w:lang w:eastAsia="de-DE"/>
        </w:rPr>
        <w:t xml:space="preserve">, </w:t>
      </w:r>
      <w:hyperlink r:id="rId199" w:tooltip="Ida Pfeiffer" w:history="1">
        <w:r w:rsidRPr="0065505F">
          <w:rPr>
            <w:rFonts w:asciiTheme="majorHAnsi" w:eastAsia="Times New Roman" w:hAnsiTheme="majorHAnsi" w:cstheme="majorHAnsi"/>
            <w:sz w:val="24"/>
            <w:szCs w:val="24"/>
            <w:lang w:eastAsia="de-DE"/>
          </w:rPr>
          <w:t>Ida Pfeiffer</w:t>
        </w:r>
      </w:hyperlink>
      <w:r w:rsidRPr="0065505F">
        <w:rPr>
          <w:rFonts w:asciiTheme="majorHAnsi" w:eastAsia="Times New Roman" w:hAnsiTheme="majorHAnsi" w:cstheme="majorHAnsi"/>
          <w:sz w:val="24"/>
          <w:szCs w:val="24"/>
          <w:lang w:eastAsia="de-DE"/>
        </w:rPr>
        <w:t xml:space="preserve">, brach im Mai 1846 zu ihrer ersten Weltreise auf. </w:t>
      </w:r>
      <w:r w:rsidRPr="0065505F">
        <w:rPr>
          <w:rFonts w:asciiTheme="majorHAnsi" w:eastAsia="Times New Roman" w:hAnsiTheme="majorHAnsi" w:cstheme="majorHAnsi"/>
          <w:sz w:val="24"/>
          <w:szCs w:val="24"/>
          <w:lang w:eastAsia="de-DE"/>
        </w:rPr>
        <w:lastRenderedPageBreak/>
        <w:t xml:space="preserve">Von 1857 bis 1859 wurde die von </w:t>
      </w:r>
      <w:hyperlink r:id="rId200" w:tooltip="Ferdinand Hochstetter (Geologe)" w:history="1">
        <w:r w:rsidRPr="0065505F">
          <w:rPr>
            <w:rFonts w:asciiTheme="majorHAnsi" w:eastAsia="Times New Roman" w:hAnsiTheme="majorHAnsi" w:cstheme="majorHAnsi"/>
            <w:sz w:val="24"/>
            <w:szCs w:val="24"/>
            <w:lang w:eastAsia="de-DE"/>
          </w:rPr>
          <w:t>Ferdinand Hochstetter</w:t>
        </w:r>
      </w:hyperlink>
      <w:r w:rsidRPr="0065505F">
        <w:rPr>
          <w:rFonts w:asciiTheme="majorHAnsi" w:eastAsia="Times New Roman" w:hAnsiTheme="majorHAnsi" w:cstheme="majorHAnsi"/>
          <w:sz w:val="24"/>
          <w:szCs w:val="24"/>
          <w:lang w:eastAsia="de-DE"/>
        </w:rPr>
        <w:t xml:space="preserve"> geleitete </w:t>
      </w:r>
      <w:hyperlink r:id="rId201" w:tooltip="Novara-Expedition" w:history="1">
        <w:r w:rsidRPr="0065505F">
          <w:rPr>
            <w:rFonts w:asciiTheme="majorHAnsi" w:eastAsia="Times New Roman" w:hAnsiTheme="majorHAnsi" w:cstheme="majorHAnsi"/>
            <w:sz w:val="24"/>
            <w:szCs w:val="24"/>
            <w:lang w:eastAsia="de-DE"/>
          </w:rPr>
          <w:t>Novara-Expedition</w:t>
        </w:r>
      </w:hyperlink>
      <w:r w:rsidRPr="0065505F">
        <w:rPr>
          <w:rFonts w:asciiTheme="majorHAnsi" w:eastAsia="Times New Roman" w:hAnsiTheme="majorHAnsi" w:cstheme="majorHAnsi"/>
          <w:sz w:val="24"/>
          <w:szCs w:val="24"/>
          <w:lang w:eastAsia="de-DE"/>
        </w:rPr>
        <w:t xml:space="preserve">, eine </w:t>
      </w:r>
      <w:proofErr w:type="spellStart"/>
      <w:r w:rsidRPr="0065505F">
        <w:rPr>
          <w:rFonts w:asciiTheme="majorHAnsi" w:eastAsia="Times New Roman" w:hAnsiTheme="majorHAnsi" w:cstheme="majorHAnsi"/>
          <w:sz w:val="24"/>
          <w:szCs w:val="24"/>
          <w:lang w:eastAsia="de-DE"/>
        </w:rPr>
        <w:t>Erdumseglung</w:t>
      </w:r>
      <w:proofErr w:type="spellEnd"/>
      <w:r w:rsidRPr="0065505F">
        <w:rPr>
          <w:rFonts w:asciiTheme="majorHAnsi" w:eastAsia="Times New Roman" w:hAnsiTheme="majorHAnsi" w:cstheme="majorHAnsi"/>
          <w:sz w:val="24"/>
          <w:szCs w:val="24"/>
          <w:lang w:eastAsia="de-DE"/>
        </w:rPr>
        <w:t xml:space="preserve">, durchgeführt. </w:t>
      </w:r>
      <w:hyperlink r:id="rId202" w:tooltip="Julius Payer" w:history="1">
        <w:r w:rsidRPr="0065505F">
          <w:rPr>
            <w:rFonts w:asciiTheme="majorHAnsi" w:eastAsia="Times New Roman" w:hAnsiTheme="majorHAnsi" w:cstheme="majorHAnsi"/>
            <w:sz w:val="24"/>
            <w:szCs w:val="24"/>
            <w:lang w:eastAsia="de-DE"/>
          </w:rPr>
          <w:t>Julius Payer</w:t>
        </w:r>
      </w:hyperlink>
      <w:r w:rsidRPr="0065505F">
        <w:rPr>
          <w:rFonts w:asciiTheme="majorHAnsi" w:eastAsia="Times New Roman" w:hAnsiTheme="majorHAnsi" w:cstheme="majorHAnsi"/>
          <w:sz w:val="24"/>
          <w:szCs w:val="24"/>
          <w:lang w:eastAsia="de-DE"/>
        </w:rPr>
        <w:t xml:space="preserve"> und </w:t>
      </w:r>
      <w:hyperlink r:id="rId203" w:tooltip="Karl Weyprecht" w:history="1">
        <w:r w:rsidRPr="0065505F">
          <w:rPr>
            <w:rFonts w:asciiTheme="majorHAnsi" w:eastAsia="Times New Roman" w:hAnsiTheme="majorHAnsi" w:cstheme="majorHAnsi"/>
            <w:sz w:val="24"/>
            <w:szCs w:val="24"/>
            <w:lang w:eastAsia="de-DE"/>
          </w:rPr>
          <w:t xml:space="preserve">Karl </w:t>
        </w:r>
        <w:proofErr w:type="spellStart"/>
        <w:r w:rsidRPr="0065505F">
          <w:rPr>
            <w:rFonts w:asciiTheme="majorHAnsi" w:eastAsia="Times New Roman" w:hAnsiTheme="majorHAnsi" w:cstheme="majorHAnsi"/>
            <w:sz w:val="24"/>
            <w:szCs w:val="24"/>
            <w:lang w:eastAsia="de-DE"/>
          </w:rPr>
          <w:t>Weyprecht</w:t>
        </w:r>
        <w:proofErr w:type="spellEnd"/>
      </w:hyperlink>
      <w:r w:rsidRPr="0065505F">
        <w:rPr>
          <w:rFonts w:asciiTheme="majorHAnsi" w:eastAsia="Times New Roman" w:hAnsiTheme="majorHAnsi" w:cstheme="majorHAnsi"/>
          <w:sz w:val="24"/>
          <w:szCs w:val="24"/>
          <w:lang w:eastAsia="de-DE"/>
        </w:rPr>
        <w:t xml:space="preserve"> entdeckten bei ihrer </w:t>
      </w:r>
      <w:hyperlink r:id="rId204" w:tooltip="Nordpolexpedition" w:history="1">
        <w:r w:rsidRPr="0065505F">
          <w:rPr>
            <w:rFonts w:asciiTheme="majorHAnsi" w:eastAsia="Times New Roman" w:hAnsiTheme="majorHAnsi" w:cstheme="majorHAnsi"/>
            <w:sz w:val="24"/>
            <w:szCs w:val="24"/>
            <w:lang w:eastAsia="de-DE"/>
          </w:rPr>
          <w:t>Nordpolexpedition</w:t>
        </w:r>
      </w:hyperlink>
      <w:r w:rsidRPr="0065505F">
        <w:rPr>
          <w:rFonts w:asciiTheme="majorHAnsi" w:eastAsia="Times New Roman" w:hAnsiTheme="majorHAnsi" w:cstheme="majorHAnsi"/>
          <w:sz w:val="24"/>
          <w:szCs w:val="24"/>
          <w:lang w:eastAsia="de-DE"/>
        </w:rPr>
        <w:t xml:space="preserve"> (1872–1874) das "Franz-Josephs-Land". </w:t>
      </w:r>
      <w:hyperlink r:id="rId205" w:tooltip="Oskar Lenz" w:history="1">
        <w:r w:rsidRPr="0065505F">
          <w:rPr>
            <w:rFonts w:asciiTheme="majorHAnsi" w:eastAsia="Times New Roman" w:hAnsiTheme="majorHAnsi" w:cstheme="majorHAnsi"/>
            <w:sz w:val="24"/>
            <w:szCs w:val="24"/>
            <w:lang w:eastAsia="de-DE"/>
          </w:rPr>
          <w:t>Oskar Lenz</w:t>
        </w:r>
      </w:hyperlink>
      <w:r w:rsidRPr="0065505F">
        <w:rPr>
          <w:rFonts w:asciiTheme="majorHAnsi" w:eastAsia="Times New Roman" w:hAnsiTheme="majorHAnsi" w:cstheme="majorHAnsi"/>
          <w:sz w:val="24"/>
          <w:szCs w:val="24"/>
          <w:lang w:eastAsia="de-DE"/>
        </w:rPr>
        <w:t xml:space="preserve"> leitete die österreichische Kongo-Expedition von 1885 bis 1887, </w:t>
      </w:r>
      <w:proofErr w:type="gramStart"/>
      <w:r w:rsidRPr="0065505F">
        <w:rPr>
          <w:rFonts w:asciiTheme="majorHAnsi" w:eastAsia="Times New Roman" w:hAnsiTheme="majorHAnsi" w:cstheme="majorHAnsi"/>
          <w:sz w:val="24"/>
          <w:szCs w:val="24"/>
          <w:lang w:eastAsia="de-DE"/>
        </w:rPr>
        <w:t>bei der Afrika</w:t>
      </w:r>
      <w:proofErr w:type="gramEnd"/>
      <w:r w:rsidRPr="0065505F">
        <w:rPr>
          <w:rFonts w:asciiTheme="majorHAnsi" w:eastAsia="Times New Roman" w:hAnsiTheme="majorHAnsi" w:cstheme="majorHAnsi"/>
          <w:sz w:val="24"/>
          <w:szCs w:val="24"/>
          <w:lang w:eastAsia="de-DE"/>
        </w:rPr>
        <w:t xml:space="preserve"> von Ost nach West durchquert wurde. Die Wiener Bevölkerung wurde nicht nur durch die Berichterstattung in den verschiedensten Printmedien über diese Abenteuer informiert, sondern konnte im Rahmen von Vorträgen und bei Ausstellungen von mitgebrachten Exponaten daran teilhaben. </w:t>
      </w:r>
    </w:p>
    <w:p w14:paraId="6AB142ED" w14:textId="77777777" w:rsidR="0065505F" w:rsidRPr="0065505F" w:rsidRDefault="0065505F" w:rsidP="0065505F">
      <w:pPr>
        <w:spacing w:before="100" w:beforeAutospacing="1" w:after="100" w:afterAutospacing="1"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sz w:val="24"/>
          <w:szCs w:val="24"/>
          <w:lang w:eastAsia="de-DE"/>
        </w:rPr>
        <w:t xml:space="preserve">Zu den bedeutendsten Entwicklungen auf dem Gebiet der Medizin zählt die erstmalige Durchführung von Impfprogrammen gegen Pocken. In Wien gehörte </w:t>
      </w:r>
      <w:hyperlink r:id="rId206" w:tooltip="Pasqual Joseph von Ferro" w:history="1">
        <w:r w:rsidRPr="0065505F">
          <w:rPr>
            <w:rFonts w:asciiTheme="majorHAnsi" w:eastAsia="Times New Roman" w:hAnsiTheme="majorHAnsi" w:cstheme="majorHAnsi"/>
            <w:sz w:val="24"/>
            <w:szCs w:val="24"/>
            <w:lang w:eastAsia="de-DE"/>
          </w:rPr>
          <w:t>Pasqual Joseph von Ferro</w:t>
        </w:r>
      </w:hyperlink>
      <w:r w:rsidRPr="0065505F">
        <w:rPr>
          <w:rFonts w:asciiTheme="majorHAnsi" w:eastAsia="Times New Roman" w:hAnsiTheme="majorHAnsi" w:cstheme="majorHAnsi"/>
          <w:sz w:val="24"/>
          <w:szCs w:val="24"/>
          <w:lang w:eastAsia="de-DE"/>
        </w:rPr>
        <w:t xml:space="preserve"> zu jenen, die sich für die "</w:t>
      </w:r>
      <w:proofErr w:type="spellStart"/>
      <w:r w:rsidRPr="0065505F">
        <w:rPr>
          <w:rFonts w:asciiTheme="majorHAnsi" w:eastAsia="Times New Roman" w:hAnsiTheme="majorHAnsi" w:cstheme="majorHAnsi"/>
          <w:sz w:val="24"/>
          <w:szCs w:val="24"/>
          <w:lang w:eastAsia="de-DE"/>
        </w:rPr>
        <w:t>Vaccination</w:t>
      </w:r>
      <w:proofErr w:type="spellEnd"/>
      <w:r w:rsidRPr="0065505F">
        <w:rPr>
          <w:rFonts w:asciiTheme="majorHAnsi" w:eastAsia="Times New Roman" w:hAnsiTheme="majorHAnsi" w:cstheme="majorHAnsi"/>
          <w:sz w:val="24"/>
          <w:szCs w:val="24"/>
          <w:lang w:eastAsia="de-DE"/>
        </w:rPr>
        <w:t xml:space="preserve">" stark machten und damit – auch im europäischen Kontext – Pionierarbeit leistete. In Wien wurde 1802 die erste öffentliche Impfung durchgeführt; in der </w:t>
      </w:r>
      <w:proofErr w:type="spellStart"/>
      <w:r w:rsidRPr="0065505F">
        <w:rPr>
          <w:rFonts w:asciiTheme="majorHAnsi" w:eastAsia="Times New Roman" w:hAnsiTheme="majorHAnsi" w:cstheme="majorHAnsi"/>
          <w:sz w:val="24"/>
          <w:szCs w:val="24"/>
          <w:lang w:eastAsia="de-DE"/>
        </w:rPr>
        <w:t>Findelanstalt</w:t>
      </w:r>
      <w:proofErr w:type="spellEnd"/>
      <w:r w:rsidRPr="0065505F">
        <w:rPr>
          <w:rFonts w:asciiTheme="majorHAnsi" w:eastAsia="Times New Roman" w:hAnsiTheme="majorHAnsi" w:cstheme="majorHAnsi"/>
          <w:sz w:val="24"/>
          <w:szCs w:val="24"/>
          <w:lang w:eastAsia="de-DE"/>
        </w:rPr>
        <w:t xml:space="preserve"> und im Kinderkrankenhaus wurden Impfstellen eingerichtet. Die Fälle von Typhus, 1810 von </w:t>
      </w:r>
      <w:hyperlink r:id="rId207" w:tooltip="Johann Valentin Hildenbrand" w:history="1">
        <w:r w:rsidRPr="0065505F">
          <w:rPr>
            <w:rFonts w:asciiTheme="majorHAnsi" w:eastAsia="Times New Roman" w:hAnsiTheme="majorHAnsi" w:cstheme="majorHAnsi"/>
            <w:sz w:val="24"/>
            <w:szCs w:val="24"/>
            <w:lang w:eastAsia="de-DE"/>
          </w:rPr>
          <w:t>Johann Valentin Hildenbrand</w:t>
        </w:r>
      </w:hyperlink>
      <w:r w:rsidRPr="0065505F">
        <w:rPr>
          <w:rFonts w:asciiTheme="majorHAnsi" w:eastAsia="Times New Roman" w:hAnsiTheme="majorHAnsi" w:cstheme="majorHAnsi"/>
          <w:sz w:val="24"/>
          <w:szCs w:val="24"/>
          <w:lang w:eastAsia="de-DE"/>
        </w:rPr>
        <w:t xml:space="preserve"> als eigenständiges Krankheitsbild definiert, gingen mit der Inbetriebnahme der Hochquellenleitung rapide zurück. Noch bis ins 20. Jahrhundert hinein stellte die Tuberkulose eines der größten gesundheitlichen Probleme in Wien dar. 1867 ließ sich rund ein Viertel der Todesfälle auf Tuberkulose zurückführen. Vielfach gingen medizinische Forschung, Städtebau und technische Entwicklung Hand in Hand. Der Themenkomplex </w:t>
      </w:r>
      <w:hyperlink r:id="rId208" w:tooltip="Hygiene" w:history="1">
        <w:r w:rsidRPr="0065505F">
          <w:rPr>
            <w:rFonts w:asciiTheme="majorHAnsi" w:eastAsia="Times New Roman" w:hAnsiTheme="majorHAnsi" w:cstheme="majorHAnsi"/>
            <w:sz w:val="24"/>
            <w:szCs w:val="24"/>
            <w:lang w:eastAsia="de-DE"/>
          </w:rPr>
          <w:t>Hygiene</w:t>
        </w:r>
      </w:hyperlink>
      <w:r w:rsidRPr="0065505F">
        <w:rPr>
          <w:rFonts w:asciiTheme="majorHAnsi" w:eastAsia="Times New Roman" w:hAnsiTheme="majorHAnsi" w:cstheme="majorHAnsi"/>
          <w:sz w:val="24"/>
          <w:szCs w:val="24"/>
          <w:lang w:eastAsia="de-DE"/>
        </w:rPr>
        <w:t xml:space="preserve"> gewann an Bedeutung und 1875 wurde an der </w:t>
      </w:r>
      <w:hyperlink r:id="rId209" w:tooltip="Universität Wien" w:history="1">
        <w:r w:rsidRPr="0065505F">
          <w:rPr>
            <w:rFonts w:asciiTheme="majorHAnsi" w:eastAsia="Times New Roman" w:hAnsiTheme="majorHAnsi" w:cstheme="majorHAnsi"/>
            <w:sz w:val="24"/>
            <w:szCs w:val="24"/>
            <w:lang w:eastAsia="de-DE"/>
          </w:rPr>
          <w:t>Universität Wien</w:t>
        </w:r>
      </w:hyperlink>
      <w:r w:rsidRPr="0065505F">
        <w:rPr>
          <w:rFonts w:asciiTheme="majorHAnsi" w:eastAsia="Times New Roman" w:hAnsiTheme="majorHAnsi" w:cstheme="majorHAnsi"/>
          <w:sz w:val="24"/>
          <w:szCs w:val="24"/>
          <w:lang w:eastAsia="de-DE"/>
        </w:rPr>
        <w:t xml:space="preserve"> dafür eine Lehrkanzel geschaffen. </w:t>
      </w:r>
    </w:p>
    <w:p w14:paraId="2D616427" w14:textId="77777777" w:rsidR="0065505F" w:rsidRPr="0065505F" w:rsidRDefault="0065505F" w:rsidP="0065505F">
      <w:pPr>
        <w:spacing w:before="100" w:beforeAutospacing="1" w:after="100" w:afterAutospacing="1"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sz w:val="24"/>
          <w:szCs w:val="24"/>
          <w:lang w:eastAsia="de-DE"/>
        </w:rPr>
        <w:t xml:space="preserve">Internationale Bekanntheit erlangte insbesondere die </w:t>
      </w:r>
      <w:hyperlink r:id="rId210" w:tooltip="Zweite Wiener Medizinische Schule" w:history="1">
        <w:r w:rsidRPr="0065505F">
          <w:rPr>
            <w:rFonts w:asciiTheme="majorHAnsi" w:eastAsia="Times New Roman" w:hAnsiTheme="majorHAnsi" w:cstheme="majorHAnsi"/>
            <w:sz w:val="24"/>
            <w:szCs w:val="24"/>
            <w:lang w:eastAsia="de-DE"/>
          </w:rPr>
          <w:t>Zweite Wiener Medizinische Schule</w:t>
        </w:r>
      </w:hyperlink>
      <w:r w:rsidRPr="0065505F">
        <w:rPr>
          <w:rFonts w:asciiTheme="majorHAnsi" w:eastAsia="Times New Roman" w:hAnsiTheme="majorHAnsi" w:cstheme="majorHAnsi"/>
          <w:sz w:val="24"/>
          <w:szCs w:val="24"/>
          <w:lang w:eastAsia="de-DE"/>
        </w:rPr>
        <w:t xml:space="preserve">, die sich ab der Mitte des 19. Jahrhunderts entwickelte. Ihre Vertreter, darunter beispielsweise </w:t>
      </w:r>
      <w:hyperlink r:id="rId211" w:tooltip="Carl Rokitansky" w:history="1">
        <w:r w:rsidRPr="0065505F">
          <w:rPr>
            <w:rFonts w:asciiTheme="majorHAnsi" w:eastAsia="Times New Roman" w:hAnsiTheme="majorHAnsi" w:cstheme="majorHAnsi"/>
            <w:sz w:val="24"/>
            <w:szCs w:val="24"/>
            <w:lang w:eastAsia="de-DE"/>
          </w:rPr>
          <w:t xml:space="preserve">Carl </w:t>
        </w:r>
        <w:proofErr w:type="spellStart"/>
        <w:r w:rsidRPr="0065505F">
          <w:rPr>
            <w:rFonts w:asciiTheme="majorHAnsi" w:eastAsia="Times New Roman" w:hAnsiTheme="majorHAnsi" w:cstheme="majorHAnsi"/>
            <w:sz w:val="24"/>
            <w:szCs w:val="24"/>
            <w:lang w:eastAsia="de-DE"/>
          </w:rPr>
          <w:t>Rokitansky</w:t>
        </w:r>
        <w:proofErr w:type="spellEnd"/>
      </w:hyperlink>
      <w:r w:rsidRPr="0065505F">
        <w:rPr>
          <w:rFonts w:asciiTheme="majorHAnsi" w:eastAsia="Times New Roman" w:hAnsiTheme="majorHAnsi" w:cstheme="majorHAnsi"/>
          <w:sz w:val="24"/>
          <w:szCs w:val="24"/>
          <w:lang w:eastAsia="de-DE"/>
        </w:rPr>
        <w:t xml:space="preserve">, </w:t>
      </w:r>
      <w:hyperlink r:id="rId212" w:tooltip="Joseph Hyrtl" w:history="1">
        <w:r w:rsidRPr="0065505F">
          <w:rPr>
            <w:rFonts w:asciiTheme="majorHAnsi" w:eastAsia="Times New Roman" w:hAnsiTheme="majorHAnsi" w:cstheme="majorHAnsi"/>
            <w:sz w:val="24"/>
            <w:szCs w:val="24"/>
            <w:lang w:eastAsia="de-DE"/>
          </w:rPr>
          <w:t xml:space="preserve">Joseph </w:t>
        </w:r>
        <w:proofErr w:type="spellStart"/>
        <w:r w:rsidRPr="0065505F">
          <w:rPr>
            <w:rFonts w:asciiTheme="majorHAnsi" w:eastAsia="Times New Roman" w:hAnsiTheme="majorHAnsi" w:cstheme="majorHAnsi"/>
            <w:sz w:val="24"/>
            <w:szCs w:val="24"/>
            <w:lang w:eastAsia="de-DE"/>
          </w:rPr>
          <w:t>Hyrtl</w:t>
        </w:r>
        <w:proofErr w:type="spellEnd"/>
      </w:hyperlink>
      <w:r w:rsidRPr="0065505F">
        <w:rPr>
          <w:rFonts w:asciiTheme="majorHAnsi" w:eastAsia="Times New Roman" w:hAnsiTheme="majorHAnsi" w:cstheme="majorHAnsi"/>
          <w:sz w:val="24"/>
          <w:szCs w:val="24"/>
          <w:lang w:eastAsia="de-DE"/>
        </w:rPr>
        <w:t xml:space="preserve">, </w:t>
      </w:r>
      <w:hyperlink r:id="rId213" w:tooltip="Joseph Skoda" w:history="1">
        <w:r w:rsidRPr="0065505F">
          <w:rPr>
            <w:rFonts w:asciiTheme="majorHAnsi" w:eastAsia="Times New Roman" w:hAnsiTheme="majorHAnsi" w:cstheme="majorHAnsi"/>
            <w:sz w:val="24"/>
            <w:szCs w:val="24"/>
            <w:lang w:eastAsia="de-DE"/>
          </w:rPr>
          <w:t xml:space="preserve">Joseph </w:t>
        </w:r>
        <w:proofErr w:type="spellStart"/>
        <w:r w:rsidRPr="0065505F">
          <w:rPr>
            <w:rFonts w:asciiTheme="majorHAnsi" w:eastAsia="Times New Roman" w:hAnsiTheme="majorHAnsi" w:cstheme="majorHAnsi"/>
            <w:sz w:val="24"/>
            <w:szCs w:val="24"/>
            <w:lang w:eastAsia="de-DE"/>
          </w:rPr>
          <w:t>Škoda</w:t>
        </w:r>
        <w:proofErr w:type="spellEnd"/>
      </w:hyperlink>
      <w:r w:rsidRPr="0065505F">
        <w:rPr>
          <w:rFonts w:asciiTheme="majorHAnsi" w:eastAsia="Times New Roman" w:hAnsiTheme="majorHAnsi" w:cstheme="majorHAnsi"/>
          <w:sz w:val="24"/>
          <w:szCs w:val="24"/>
          <w:lang w:eastAsia="de-DE"/>
        </w:rPr>
        <w:t xml:space="preserve"> und </w:t>
      </w:r>
      <w:hyperlink r:id="rId214" w:tooltip="Ferdinand Hebra" w:history="1">
        <w:r w:rsidRPr="0065505F">
          <w:rPr>
            <w:rFonts w:asciiTheme="majorHAnsi" w:eastAsia="Times New Roman" w:hAnsiTheme="majorHAnsi" w:cstheme="majorHAnsi"/>
            <w:sz w:val="24"/>
            <w:szCs w:val="24"/>
            <w:lang w:eastAsia="de-DE"/>
          </w:rPr>
          <w:t xml:space="preserve">Ferdinand </w:t>
        </w:r>
        <w:proofErr w:type="spellStart"/>
        <w:r w:rsidRPr="0065505F">
          <w:rPr>
            <w:rFonts w:asciiTheme="majorHAnsi" w:eastAsia="Times New Roman" w:hAnsiTheme="majorHAnsi" w:cstheme="majorHAnsi"/>
            <w:sz w:val="24"/>
            <w:szCs w:val="24"/>
            <w:lang w:eastAsia="de-DE"/>
          </w:rPr>
          <w:t>Hebra</w:t>
        </w:r>
        <w:proofErr w:type="spellEnd"/>
      </w:hyperlink>
      <w:r w:rsidRPr="0065505F">
        <w:rPr>
          <w:rFonts w:asciiTheme="majorHAnsi" w:eastAsia="Times New Roman" w:hAnsiTheme="majorHAnsi" w:cstheme="majorHAnsi"/>
          <w:sz w:val="24"/>
          <w:szCs w:val="24"/>
          <w:lang w:eastAsia="de-DE"/>
        </w:rPr>
        <w:t xml:space="preserve">, traten für eine an den Naturwissenschaften orientierte, evidenzbasierte medizinische Forschungspraxis ein, die auf systematischen Beobachtungen, Experimenten und Logik basieren sollte. </w:t>
      </w:r>
      <w:hyperlink r:id="rId215" w:tooltip="Theodor Billroth" w:history="1">
        <w:r w:rsidRPr="0065505F">
          <w:rPr>
            <w:rFonts w:asciiTheme="majorHAnsi" w:eastAsia="Times New Roman" w:hAnsiTheme="majorHAnsi" w:cstheme="majorHAnsi"/>
            <w:sz w:val="24"/>
            <w:szCs w:val="24"/>
            <w:lang w:eastAsia="de-DE"/>
          </w:rPr>
          <w:t>Theodor Billroth</w:t>
        </w:r>
      </w:hyperlink>
      <w:r w:rsidRPr="0065505F">
        <w:rPr>
          <w:rFonts w:asciiTheme="majorHAnsi" w:eastAsia="Times New Roman" w:hAnsiTheme="majorHAnsi" w:cstheme="majorHAnsi"/>
          <w:sz w:val="24"/>
          <w:szCs w:val="24"/>
          <w:lang w:eastAsia="de-DE"/>
        </w:rPr>
        <w:t xml:space="preserve"> setzte auf dem Gebiet der Chirurgie neue Maßstäbe und </w:t>
      </w:r>
      <w:hyperlink r:id="rId216" w:tooltip="Ignaz Philipp Semmelweis" w:history="1">
        <w:r w:rsidRPr="0065505F">
          <w:rPr>
            <w:rFonts w:asciiTheme="majorHAnsi" w:eastAsia="Times New Roman" w:hAnsiTheme="majorHAnsi" w:cstheme="majorHAnsi"/>
            <w:sz w:val="24"/>
            <w:szCs w:val="24"/>
            <w:lang w:eastAsia="de-DE"/>
          </w:rPr>
          <w:t>Ignaz Philipp Semmelweis</w:t>
        </w:r>
      </w:hyperlink>
      <w:r w:rsidRPr="0065505F">
        <w:rPr>
          <w:rFonts w:asciiTheme="majorHAnsi" w:eastAsia="Times New Roman" w:hAnsiTheme="majorHAnsi" w:cstheme="majorHAnsi"/>
          <w:sz w:val="24"/>
          <w:szCs w:val="24"/>
          <w:lang w:eastAsia="de-DE"/>
        </w:rPr>
        <w:t xml:space="preserve"> erkannte in mangelnder Hygiene die Ursache für das grassierende Kindbettfieber. Seine bahnbrechenden Erkenntnisse wurden allerdings von großen Teilen der Kollegenschaft zunächst nicht anerkannt, er selbst wurde diskreditiert. </w:t>
      </w:r>
    </w:p>
    <w:p w14:paraId="0C4C05C9" w14:textId="77777777" w:rsidR="0065505F" w:rsidRPr="0065505F" w:rsidRDefault="0065505F" w:rsidP="0065505F">
      <w:pPr>
        <w:spacing w:before="100" w:beforeAutospacing="1" w:after="100" w:afterAutospacing="1"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sz w:val="24"/>
          <w:szCs w:val="24"/>
          <w:lang w:eastAsia="de-DE"/>
        </w:rPr>
        <w:t xml:space="preserve">In (pseudo)wissenschaftlichen Kreisen kam es – nicht zuletzt im Kontext von Kolonialismus und Imperialismus – zur Verbreitung verschiedener "Rassentheorien" und "-lehren", die einen systematischen Zusammenhang zwischen äußerlichen Merkmalen und geistigen sowie moralischen Eigenschaften herzustellen suchten. In Kombination mit sozialdarwinistischen Ansichten und christlichem Judenhass entwickelten sich daraus die nationalsozialistische Rassenkunde und Rassenhygiene. Als ein Standardwerk des theoretischen Rassenantisemitismus gilt das Werk "Grundlagen des neunzehnten Jahrhunderts" (1899) des Schriftstellers </w:t>
      </w:r>
      <w:hyperlink r:id="rId217" w:tooltip="Houston Stewart Chamberlain" w:history="1">
        <w:r w:rsidRPr="0065505F">
          <w:rPr>
            <w:rFonts w:asciiTheme="majorHAnsi" w:eastAsia="Times New Roman" w:hAnsiTheme="majorHAnsi" w:cstheme="majorHAnsi"/>
            <w:sz w:val="24"/>
            <w:szCs w:val="24"/>
            <w:lang w:eastAsia="de-DE"/>
          </w:rPr>
          <w:t>Houston Stewart Chamberlain</w:t>
        </w:r>
      </w:hyperlink>
      <w:r w:rsidRPr="0065505F">
        <w:rPr>
          <w:rFonts w:asciiTheme="majorHAnsi" w:eastAsia="Times New Roman" w:hAnsiTheme="majorHAnsi" w:cstheme="majorHAnsi"/>
          <w:sz w:val="24"/>
          <w:szCs w:val="24"/>
          <w:lang w:eastAsia="de-DE"/>
        </w:rPr>
        <w:t xml:space="preserve">, der von 1888 bis 1908 in Wien lebte. </w:t>
      </w:r>
    </w:p>
    <w:p w14:paraId="5B86ACC9" w14:textId="627CB79C" w:rsidR="0065505F" w:rsidRPr="0065505F" w:rsidRDefault="0065505F" w:rsidP="0065505F">
      <w:pPr>
        <w:spacing w:after="0"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noProof/>
          <w:sz w:val="24"/>
          <w:szCs w:val="24"/>
          <w:lang w:eastAsia="de-DE"/>
        </w:rPr>
        <w:lastRenderedPageBreak/>
        <w:drawing>
          <wp:inline distT="0" distB="0" distL="0" distR="0" wp14:anchorId="05DC65C9" wp14:editId="4E4259D2">
            <wp:extent cx="3714115" cy="2475865"/>
            <wp:effectExtent l="0" t="0" r="635" b="635"/>
            <wp:docPr id="21" name="Grafik 21">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218"/>
                    </pic:cNvPr>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714115" cy="2475865"/>
                    </a:xfrm>
                    <a:prstGeom prst="rect">
                      <a:avLst/>
                    </a:prstGeom>
                    <a:noFill/>
                    <a:ln>
                      <a:noFill/>
                    </a:ln>
                  </pic:spPr>
                </pic:pic>
              </a:graphicData>
            </a:graphic>
          </wp:inline>
        </w:drawing>
      </w:r>
    </w:p>
    <w:p w14:paraId="589F80C5" w14:textId="77777777" w:rsidR="0065505F" w:rsidRPr="0065505F" w:rsidRDefault="0065505F" w:rsidP="0065505F">
      <w:pPr>
        <w:spacing w:after="0" w:line="240" w:lineRule="auto"/>
        <w:rPr>
          <w:rFonts w:asciiTheme="majorHAnsi" w:eastAsia="Times New Roman" w:hAnsiTheme="majorHAnsi" w:cstheme="majorHAnsi"/>
          <w:sz w:val="18"/>
          <w:szCs w:val="18"/>
          <w:lang w:eastAsia="de-DE"/>
        </w:rPr>
      </w:pPr>
      <w:r w:rsidRPr="0065505F">
        <w:rPr>
          <w:rFonts w:asciiTheme="majorHAnsi" w:eastAsia="Times New Roman" w:hAnsiTheme="majorHAnsi" w:cstheme="majorHAnsi"/>
          <w:sz w:val="18"/>
          <w:szCs w:val="18"/>
          <w:lang w:eastAsia="de-DE"/>
        </w:rPr>
        <w:t xml:space="preserve">Die </w:t>
      </w:r>
      <w:hyperlink r:id="rId220" w:tooltip="Rotunde" w:history="1">
        <w:r w:rsidRPr="0065505F">
          <w:rPr>
            <w:rFonts w:asciiTheme="majorHAnsi" w:eastAsia="Times New Roman" w:hAnsiTheme="majorHAnsi" w:cstheme="majorHAnsi"/>
            <w:sz w:val="18"/>
            <w:szCs w:val="18"/>
            <w:lang w:eastAsia="de-DE"/>
          </w:rPr>
          <w:t>Rotunde</w:t>
        </w:r>
      </w:hyperlink>
      <w:r w:rsidRPr="0065505F">
        <w:rPr>
          <w:rFonts w:asciiTheme="majorHAnsi" w:eastAsia="Times New Roman" w:hAnsiTheme="majorHAnsi" w:cstheme="majorHAnsi"/>
          <w:sz w:val="18"/>
          <w:szCs w:val="18"/>
          <w:lang w:eastAsia="de-DE"/>
        </w:rPr>
        <w:t xml:space="preserve"> im </w:t>
      </w:r>
      <w:hyperlink r:id="rId221" w:tooltip="Prater" w:history="1">
        <w:r w:rsidRPr="0065505F">
          <w:rPr>
            <w:rFonts w:asciiTheme="majorHAnsi" w:eastAsia="Times New Roman" w:hAnsiTheme="majorHAnsi" w:cstheme="majorHAnsi"/>
            <w:sz w:val="18"/>
            <w:szCs w:val="18"/>
            <w:lang w:eastAsia="de-DE"/>
          </w:rPr>
          <w:t>Prater</w:t>
        </w:r>
      </w:hyperlink>
      <w:r w:rsidRPr="0065505F">
        <w:rPr>
          <w:rFonts w:asciiTheme="majorHAnsi" w:eastAsia="Times New Roman" w:hAnsiTheme="majorHAnsi" w:cstheme="majorHAnsi"/>
          <w:sz w:val="18"/>
          <w:szCs w:val="18"/>
          <w:lang w:eastAsia="de-DE"/>
        </w:rPr>
        <w:t xml:space="preserve"> war Zentrum der </w:t>
      </w:r>
      <w:hyperlink r:id="rId222" w:tooltip="Weltausstellung" w:history="1">
        <w:r w:rsidRPr="0065505F">
          <w:rPr>
            <w:rFonts w:asciiTheme="majorHAnsi" w:eastAsia="Times New Roman" w:hAnsiTheme="majorHAnsi" w:cstheme="majorHAnsi"/>
            <w:sz w:val="18"/>
            <w:szCs w:val="18"/>
            <w:lang w:eastAsia="de-DE"/>
          </w:rPr>
          <w:t>Weltausstellung</w:t>
        </w:r>
      </w:hyperlink>
      <w:r w:rsidRPr="0065505F">
        <w:rPr>
          <w:rFonts w:asciiTheme="majorHAnsi" w:eastAsia="Times New Roman" w:hAnsiTheme="majorHAnsi" w:cstheme="majorHAnsi"/>
          <w:sz w:val="18"/>
          <w:szCs w:val="18"/>
          <w:lang w:eastAsia="de-DE"/>
        </w:rPr>
        <w:t xml:space="preserve"> 1873, Wien Museum</w:t>
      </w:r>
    </w:p>
    <w:p w14:paraId="7A1BF907" w14:textId="77777777" w:rsidR="0065505F" w:rsidRPr="0065505F" w:rsidRDefault="0065505F" w:rsidP="0065505F">
      <w:pPr>
        <w:spacing w:before="100" w:beforeAutospacing="1" w:after="100" w:afterAutospacing="1"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sz w:val="24"/>
          <w:szCs w:val="24"/>
          <w:lang w:eastAsia="de-DE"/>
        </w:rPr>
        <w:t xml:space="preserve">Die Wiener </w:t>
      </w:r>
      <w:hyperlink r:id="rId223" w:tooltip="Weltausstellung" w:history="1">
        <w:r w:rsidRPr="0065505F">
          <w:rPr>
            <w:rFonts w:asciiTheme="majorHAnsi" w:eastAsia="Times New Roman" w:hAnsiTheme="majorHAnsi" w:cstheme="majorHAnsi"/>
            <w:sz w:val="24"/>
            <w:szCs w:val="24"/>
            <w:lang w:eastAsia="de-DE"/>
          </w:rPr>
          <w:t>Weltausstellung</w:t>
        </w:r>
      </w:hyperlink>
      <w:r w:rsidRPr="0065505F">
        <w:rPr>
          <w:rFonts w:asciiTheme="majorHAnsi" w:eastAsia="Times New Roman" w:hAnsiTheme="majorHAnsi" w:cstheme="majorHAnsi"/>
          <w:sz w:val="24"/>
          <w:szCs w:val="24"/>
          <w:lang w:eastAsia="de-DE"/>
        </w:rPr>
        <w:t xml:space="preserve"> 1873, bei der in 26 Abteilungen und 174 Sektionen der Fortschritt im Bereich der Technik, der Landwirtschaft, der handwerklichen, gewerblichen und industriellen Produktion sowie der Kunst mit ungemeinem Aufwand einer breiten Öffentlichkeit präsentiert wurde, sollte zur Leistungsschau werden. Der große Besuchererfolg blieb allerdings aus, wofür der kurz nach der Eröffnung stattfindende </w:t>
      </w:r>
      <w:hyperlink r:id="rId224" w:tooltip="Börsenkrach" w:history="1">
        <w:r w:rsidRPr="0065505F">
          <w:rPr>
            <w:rFonts w:asciiTheme="majorHAnsi" w:eastAsia="Times New Roman" w:hAnsiTheme="majorHAnsi" w:cstheme="majorHAnsi"/>
            <w:sz w:val="24"/>
            <w:szCs w:val="24"/>
            <w:lang w:eastAsia="de-DE"/>
          </w:rPr>
          <w:t>Börsenkrach</w:t>
        </w:r>
      </w:hyperlink>
      <w:r w:rsidRPr="0065505F">
        <w:rPr>
          <w:rFonts w:asciiTheme="majorHAnsi" w:eastAsia="Times New Roman" w:hAnsiTheme="majorHAnsi" w:cstheme="majorHAnsi"/>
          <w:sz w:val="24"/>
          <w:szCs w:val="24"/>
          <w:lang w:eastAsia="de-DE"/>
        </w:rPr>
        <w:t xml:space="preserve"> und die letzte große Choleraepidemie in Wien mitverantwortlich waren. </w:t>
      </w:r>
    </w:p>
    <w:p w14:paraId="1E2D7E3A" w14:textId="77777777" w:rsidR="0065505F" w:rsidRPr="0065505F" w:rsidRDefault="0065505F" w:rsidP="0065505F">
      <w:pPr>
        <w:spacing w:before="100" w:beforeAutospacing="1" w:after="100" w:afterAutospacing="1"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sz w:val="24"/>
          <w:szCs w:val="24"/>
          <w:lang w:eastAsia="de-DE"/>
        </w:rPr>
        <w:t xml:space="preserve">In der zweiten Hälfte des 19. Jahrhunderts wurde über </w:t>
      </w:r>
      <w:hyperlink r:id="rId225" w:tooltip="Frauenbildung" w:history="1">
        <w:r w:rsidRPr="0065505F">
          <w:rPr>
            <w:rFonts w:asciiTheme="majorHAnsi" w:eastAsia="Times New Roman" w:hAnsiTheme="majorHAnsi" w:cstheme="majorHAnsi"/>
            <w:sz w:val="24"/>
            <w:szCs w:val="24"/>
            <w:lang w:eastAsia="de-DE"/>
          </w:rPr>
          <w:t>Frauenbildung</w:t>
        </w:r>
      </w:hyperlink>
      <w:r w:rsidRPr="0065505F">
        <w:rPr>
          <w:rFonts w:asciiTheme="majorHAnsi" w:eastAsia="Times New Roman" w:hAnsiTheme="majorHAnsi" w:cstheme="majorHAnsi"/>
          <w:sz w:val="24"/>
          <w:szCs w:val="24"/>
          <w:lang w:eastAsia="de-DE"/>
        </w:rPr>
        <w:t xml:space="preserve">, vor allem über den Zugang von Mädchen und Frauen zu höherer Bildung, lebhaft diskutiert. Ab 1878 durften Mädchen als Externistinnen die Matura an Knabenschulen ablegen. Der Universitätszugang blieb ihnen aber weiterhin verwehrt. 1892 gründete der </w:t>
      </w:r>
      <w:hyperlink r:id="rId226" w:tooltip="Verein für erweiterte Frauenbildung" w:history="1">
        <w:r w:rsidRPr="0065505F">
          <w:rPr>
            <w:rFonts w:asciiTheme="majorHAnsi" w:eastAsia="Times New Roman" w:hAnsiTheme="majorHAnsi" w:cstheme="majorHAnsi"/>
            <w:sz w:val="24"/>
            <w:szCs w:val="24"/>
            <w:lang w:eastAsia="de-DE"/>
          </w:rPr>
          <w:t>Verein für erweiterte Frauenbildung</w:t>
        </w:r>
      </w:hyperlink>
      <w:r w:rsidRPr="0065505F">
        <w:rPr>
          <w:rFonts w:asciiTheme="majorHAnsi" w:eastAsia="Times New Roman" w:hAnsiTheme="majorHAnsi" w:cstheme="majorHAnsi"/>
          <w:sz w:val="24"/>
          <w:szCs w:val="24"/>
          <w:lang w:eastAsia="de-DE"/>
        </w:rPr>
        <w:t xml:space="preserve"> die erste gymnasiale Mädchenschule in Wien, deren Absolventinnen erstmals im Juli 1898 die Matura am Akademischen Gymnasium für Knaben absolvieren durften. Ab 1897 waren Frauen als ordentliche Hörerinnen an der philosophischen Fakultät zugelassen. Im selben Jahr konnte sich </w:t>
      </w:r>
      <w:hyperlink r:id="rId227" w:tooltip="Gabriele Possanner von Ehrenthal" w:history="1">
        <w:r w:rsidRPr="0065505F">
          <w:rPr>
            <w:rFonts w:asciiTheme="majorHAnsi" w:eastAsia="Times New Roman" w:hAnsiTheme="majorHAnsi" w:cstheme="majorHAnsi"/>
            <w:sz w:val="24"/>
            <w:szCs w:val="24"/>
            <w:lang w:eastAsia="de-DE"/>
          </w:rPr>
          <w:t xml:space="preserve">Gabriele </w:t>
        </w:r>
        <w:proofErr w:type="spellStart"/>
        <w:r w:rsidRPr="0065505F">
          <w:rPr>
            <w:rFonts w:asciiTheme="majorHAnsi" w:eastAsia="Times New Roman" w:hAnsiTheme="majorHAnsi" w:cstheme="majorHAnsi"/>
            <w:sz w:val="24"/>
            <w:szCs w:val="24"/>
            <w:lang w:eastAsia="de-DE"/>
          </w:rPr>
          <w:t>Possanner</w:t>
        </w:r>
        <w:proofErr w:type="spellEnd"/>
        <w:r w:rsidRPr="0065505F">
          <w:rPr>
            <w:rFonts w:asciiTheme="majorHAnsi" w:eastAsia="Times New Roman" w:hAnsiTheme="majorHAnsi" w:cstheme="majorHAnsi"/>
            <w:sz w:val="24"/>
            <w:szCs w:val="24"/>
            <w:lang w:eastAsia="de-DE"/>
          </w:rPr>
          <w:t xml:space="preserve"> von </w:t>
        </w:r>
        <w:proofErr w:type="spellStart"/>
        <w:r w:rsidRPr="0065505F">
          <w:rPr>
            <w:rFonts w:asciiTheme="majorHAnsi" w:eastAsia="Times New Roman" w:hAnsiTheme="majorHAnsi" w:cstheme="majorHAnsi"/>
            <w:sz w:val="24"/>
            <w:szCs w:val="24"/>
            <w:lang w:eastAsia="de-DE"/>
          </w:rPr>
          <w:t>Ehrenthal</w:t>
        </w:r>
        <w:proofErr w:type="spellEnd"/>
      </w:hyperlink>
      <w:r w:rsidRPr="0065505F">
        <w:rPr>
          <w:rFonts w:asciiTheme="majorHAnsi" w:eastAsia="Times New Roman" w:hAnsiTheme="majorHAnsi" w:cstheme="majorHAnsi"/>
          <w:sz w:val="24"/>
          <w:szCs w:val="24"/>
          <w:lang w:eastAsia="de-DE"/>
        </w:rPr>
        <w:t xml:space="preserve"> als erste Frau in Österreich ihr in der Schweiz abgeschlossenes Medizinstudium nostrifizieren lassen, wobei sie sämtliche Prüfungen noch einmal ablegen musste. 1900 wurde Frauen unter bestimmten Voraussetzungen der Zugang zum Medizinstudium gesetzlich ermöglicht. Sukzessive, doch gegen viel Widerstand wurden im Verlauf des 20. Jahrhunderts alle Bereiche der höheren Bildung für Frauen geöffnet. </w:t>
      </w:r>
      <w:hyperlink r:id="rId228" w:anchor="top" w:history="1">
        <w:r w:rsidRPr="0065505F">
          <w:rPr>
            <w:rFonts w:asciiTheme="majorHAnsi" w:eastAsia="Times New Roman" w:hAnsiTheme="majorHAnsi" w:cstheme="majorHAnsi"/>
            <w:sz w:val="24"/>
            <w:szCs w:val="24"/>
            <w:lang w:eastAsia="de-DE"/>
          </w:rPr>
          <w:t>[</w:t>
        </w:r>
        <w:proofErr w:type="gramStart"/>
        <w:r w:rsidRPr="0065505F">
          <w:rPr>
            <w:rFonts w:asciiTheme="majorHAnsi" w:eastAsia="Times New Roman" w:hAnsiTheme="majorHAnsi" w:cstheme="majorHAnsi"/>
            <w:sz w:val="24"/>
            <w:szCs w:val="24"/>
            <w:lang w:eastAsia="de-DE"/>
          </w:rPr>
          <w:t>Zurück</w:t>
        </w:r>
        <w:proofErr w:type="gramEnd"/>
        <w:r w:rsidRPr="0065505F">
          <w:rPr>
            <w:rFonts w:asciiTheme="majorHAnsi" w:eastAsia="Times New Roman" w:hAnsiTheme="majorHAnsi" w:cstheme="majorHAnsi"/>
            <w:sz w:val="24"/>
            <w:szCs w:val="24"/>
            <w:lang w:eastAsia="de-DE"/>
          </w:rPr>
          <w:t xml:space="preserve"> zum Inhalt]</w:t>
        </w:r>
      </w:hyperlink>
      <w:r w:rsidRPr="0065505F">
        <w:rPr>
          <w:rFonts w:asciiTheme="majorHAnsi" w:eastAsia="Times New Roman" w:hAnsiTheme="majorHAnsi" w:cstheme="majorHAnsi"/>
          <w:sz w:val="24"/>
          <w:szCs w:val="24"/>
          <w:lang w:eastAsia="de-DE"/>
        </w:rPr>
        <w:t xml:space="preserve"> </w:t>
      </w:r>
    </w:p>
    <w:p w14:paraId="52503423" w14:textId="77777777" w:rsidR="0065505F" w:rsidRPr="0065505F" w:rsidRDefault="0065505F" w:rsidP="0065505F">
      <w:pPr>
        <w:spacing w:before="100" w:beforeAutospacing="1" w:after="100" w:afterAutospacing="1" w:line="240" w:lineRule="auto"/>
        <w:outlineLvl w:val="1"/>
        <w:rPr>
          <w:rFonts w:asciiTheme="majorHAnsi" w:eastAsia="Times New Roman" w:hAnsiTheme="majorHAnsi" w:cstheme="majorHAnsi"/>
          <w:b/>
          <w:bCs/>
          <w:sz w:val="36"/>
          <w:szCs w:val="36"/>
          <w:lang w:eastAsia="de-DE"/>
        </w:rPr>
      </w:pPr>
      <w:r w:rsidRPr="0065505F">
        <w:rPr>
          <w:rFonts w:asciiTheme="majorHAnsi" w:eastAsia="Times New Roman" w:hAnsiTheme="majorHAnsi" w:cstheme="majorHAnsi"/>
          <w:b/>
          <w:bCs/>
          <w:sz w:val="36"/>
          <w:szCs w:val="36"/>
          <w:lang w:eastAsia="de-DE"/>
        </w:rPr>
        <w:t>Kulturelles Leben</w:t>
      </w:r>
    </w:p>
    <w:p w14:paraId="69ECFDFA" w14:textId="2ABE0C57" w:rsidR="0065505F" w:rsidRPr="0065505F" w:rsidRDefault="0065505F" w:rsidP="0065505F">
      <w:pPr>
        <w:spacing w:after="0"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noProof/>
          <w:sz w:val="24"/>
          <w:szCs w:val="24"/>
          <w:lang w:eastAsia="de-DE"/>
        </w:rPr>
        <w:lastRenderedPageBreak/>
        <w:drawing>
          <wp:inline distT="0" distB="0" distL="0" distR="0" wp14:anchorId="73397EB2" wp14:editId="2E69C52D">
            <wp:extent cx="3714115" cy="3263900"/>
            <wp:effectExtent l="0" t="0" r="635" b="0"/>
            <wp:docPr id="20" name="Grafik 20">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229"/>
                    </pic:cNvPr>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714115" cy="3263900"/>
                    </a:xfrm>
                    <a:prstGeom prst="rect">
                      <a:avLst/>
                    </a:prstGeom>
                    <a:noFill/>
                    <a:ln>
                      <a:noFill/>
                    </a:ln>
                  </pic:spPr>
                </pic:pic>
              </a:graphicData>
            </a:graphic>
          </wp:inline>
        </w:drawing>
      </w:r>
    </w:p>
    <w:p w14:paraId="43D842CD" w14:textId="77777777" w:rsidR="0065505F" w:rsidRPr="0065505F" w:rsidRDefault="0065505F" w:rsidP="0065505F">
      <w:pPr>
        <w:spacing w:after="0" w:line="240" w:lineRule="auto"/>
        <w:rPr>
          <w:rFonts w:asciiTheme="majorHAnsi" w:eastAsia="Times New Roman" w:hAnsiTheme="majorHAnsi" w:cstheme="majorHAnsi"/>
          <w:sz w:val="20"/>
          <w:szCs w:val="20"/>
          <w:lang w:eastAsia="de-DE"/>
        </w:rPr>
      </w:pPr>
      <w:r w:rsidRPr="0065505F">
        <w:rPr>
          <w:rFonts w:asciiTheme="majorHAnsi" w:eastAsia="Times New Roman" w:hAnsiTheme="majorHAnsi" w:cstheme="majorHAnsi"/>
          <w:sz w:val="20"/>
          <w:szCs w:val="20"/>
          <w:lang w:eastAsia="de-DE"/>
        </w:rPr>
        <w:t xml:space="preserve">Entwurf für den Vorhang des </w:t>
      </w:r>
      <w:hyperlink r:id="rId231" w:tooltip="Stadttheater" w:history="1">
        <w:r w:rsidRPr="0065505F">
          <w:rPr>
            <w:rFonts w:asciiTheme="majorHAnsi" w:eastAsia="Times New Roman" w:hAnsiTheme="majorHAnsi" w:cstheme="majorHAnsi"/>
            <w:sz w:val="20"/>
            <w:szCs w:val="20"/>
            <w:lang w:eastAsia="de-DE"/>
          </w:rPr>
          <w:t>Stadttheaters</w:t>
        </w:r>
      </w:hyperlink>
      <w:r w:rsidRPr="0065505F">
        <w:rPr>
          <w:rFonts w:asciiTheme="majorHAnsi" w:eastAsia="Times New Roman" w:hAnsiTheme="majorHAnsi" w:cstheme="majorHAnsi"/>
          <w:sz w:val="20"/>
          <w:szCs w:val="20"/>
          <w:lang w:eastAsia="de-DE"/>
        </w:rPr>
        <w:t xml:space="preserve"> von </w:t>
      </w:r>
      <w:hyperlink r:id="rId232" w:tooltip="Hans Makart" w:history="1">
        <w:r w:rsidRPr="0065505F">
          <w:rPr>
            <w:rFonts w:asciiTheme="majorHAnsi" w:eastAsia="Times New Roman" w:hAnsiTheme="majorHAnsi" w:cstheme="majorHAnsi"/>
            <w:sz w:val="20"/>
            <w:szCs w:val="20"/>
            <w:lang w:eastAsia="de-DE"/>
          </w:rPr>
          <w:t>Hans Makart</w:t>
        </w:r>
      </w:hyperlink>
      <w:r w:rsidRPr="0065505F">
        <w:rPr>
          <w:rFonts w:asciiTheme="majorHAnsi" w:eastAsia="Times New Roman" w:hAnsiTheme="majorHAnsi" w:cstheme="majorHAnsi"/>
          <w:sz w:val="20"/>
          <w:szCs w:val="20"/>
          <w:lang w:eastAsia="de-DE"/>
        </w:rPr>
        <w:t>, 1872, Wien Museum</w:t>
      </w:r>
    </w:p>
    <w:p w14:paraId="5A878A4A" w14:textId="77777777" w:rsidR="0065505F" w:rsidRPr="0065505F" w:rsidRDefault="0065505F" w:rsidP="0065505F">
      <w:pPr>
        <w:spacing w:before="100" w:beforeAutospacing="1" w:after="100" w:afterAutospacing="1"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sz w:val="24"/>
          <w:szCs w:val="24"/>
          <w:lang w:eastAsia="de-DE"/>
        </w:rPr>
        <w:t xml:space="preserve">In der ersten Hälfte des 19. Jahrhunderts entwickelte sich eine rege </w:t>
      </w:r>
      <w:hyperlink r:id="rId233" w:tooltip="Salons" w:history="1">
        <w:r w:rsidRPr="0065505F">
          <w:rPr>
            <w:rFonts w:asciiTheme="majorHAnsi" w:eastAsia="Times New Roman" w:hAnsiTheme="majorHAnsi" w:cstheme="majorHAnsi"/>
            <w:sz w:val="24"/>
            <w:szCs w:val="24"/>
            <w:lang w:eastAsia="de-DE"/>
          </w:rPr>
          <w:t>Salonkultur</w:t>
        </w:r>
      </w:hyperlink>
      <w:r w:rsidRPr="0065505F">
        <w:rPr>
          <w:rFonts w:asciiTheme="majorHAnsi" w:eastAsia="Times New Roman" w:hAnsiTheme="majorHAnsi" w:cstheme="majorHAnsi"/>
          <w:sz w:val="24"/>
          <w:szCs w:val="24"/>
          <w:lang w:eastAsia="de-DE"/>
        </w:rPr>
        <w:t xml:space="preserve">. Exemplarisch genannt seien die Salons von </w:t>
      </w:r>
      <w:hyperlink r:id="rId234" w:tooltip="Fanny von Arnstein" w:history="1">
        <w:r w:rsidRPr="0065505F">
          <w:rPr>
            <w:rFonts w:asciiTheme="majorHAnsi" w:eastAsia="Times New Roman" w:hAnsiTheme="majorHAnsi" w:cstheme="majorHAnsi"/>
            <w:sz w:val="24"/>
            <w:szCs w:val="24"/>
            <w:lang w:eastAsia="de-DE"/>
          </w:rPr>
          <w:t xml:space="preserve">Fanny von </w:t>
        </w:r>
        <w:proofErr w:type="spellStart"/>
        <w:r w:rsidRPr="0065505F">
          <w:rPr>
            <w:rFonts w:asciiTheme="majorHAnsi" w:eastAsia="Times New Roman" w:hAnsiTheme="majorHAnsi" w:cstheme="majorHAnsi"/>
            <w:sz w:val="24"/>
            <w:szCs w:val="24"/>
            <w:lang w:eastAsia="de-DE"/>
          </w:rPr>
          <w:t>Arnstein</w:t>
        </w:r>
        <w:proofErr w:type="spellEnd"/>
      </w:hyperlink>
      <w:r w:rsidRPr="0065505F">
        <w:rPr>
          <w:rFonts w:asciiTheme="majorHAnsi" w:eastAsia="Times New Roman" w:hAnsiTheme="majorHAnsi" w:cstheme="majorHAnsi"/>
          <w:sz w:val="24"/>
          <w:szCs w:val="24"/>
          <w:lang w:eastAsia="de-DE"/>
        </w:rPr>
        <w:t xml:space="preserve"> und ihrer Tochter </w:t>
      </w:r>
      <w:hyperlink r:id="rId235" w:tooltip="Henriette von Arnstein" w:history="1">
        <w:r w:rsidRPr="0065505F">
          <w:rPr>
            <w:rFonts w:asciiTheme="majorHAnsi" w:eastAsia="Times New Roman" w:hAnsiTheme="majorHAnsi" w:cstheme="majorHAnsi"/>
            <w:sz w:val="24"/>
            <w:szCs w:val="24"/>
            <w:lang w:eastAsia="de-DE"/>
          </w:rPr>
          <w:t xml:space="preserve">Henriette von </w:t>
        </w:r>
        <w:proofErr w:type="spellStart"/>
        <w:r w:rsidRPr="0065505F">
          <w:rPr>
            <w:rFonts w:asciiTheme="majorHAnsi" w:eastAsia="Times New Roman" w:hAnsiTheme="majorHAnsi" w:cstheme="majorHAnsi"/>
            <w:sz w:val="24"/>
            <w:szCs w:val="24"/>
            <w:lang w:eastAsia="de-DE"/>
          </w:rPr>
          <w:t>Arnstein</w:t>
        </w:r>
        <w:proofErr w:type="spellEnd"/>
      </w:hyperlink>
      <w:r w:rsidRPr="0065505F">
        <w:rPr>
          <w:rFonts w:asciiTheme="majorHAnsi" w:eastAsia="Times New Roman" w:hAnsiTheme="majorHAnsi" w:cstheme="majorHAnsi"/>
          <w:sz w:val="24"/>
          <w:szCs w:val="24"/>
          <w:lang w:eastAsia="de-DE"/>
        </w:rPr>
        <w:t xml:space="preserve">, jene von </w:t>
      </w:r>
      <w:hyperlink r:id="rId236" w:tooltip="Karoline Pichler" w:history="1">
        <w:r w:rsidRPr="0065505F">
          <w:rPr>
            <w:rFonts w:asciiTheme="majorHAnsi" w:eastAsia="Times New Roman" w:hAnsiTheme="majorHAnsi" w:cstheme="majorHAnsi"/>
            <w:sz w:val="24"/>
            <w:szCs w:val="24"/>
            <w:lang w:eastAsia="de-DE"/>
          </w:rPr>
          <w:t>Karoline Pichler</w:t>
        </w:r>
      </w:hyperlink>
      <w:r w:rsidRPr="0065505F">
        <w:rPr>
          <w:rFonts w:asciiTheme="majorHAnsi" w:eastAsia="Times New Roman" w:hAnsiTheme="majorHAnsi" w:cstheme="majorHAnsi"/>
          <w:sz w:val="24"/>
          <w:szCs w:val="24"/>
          <w:lang w:eastAsia="de-DE"/>
        </w:rPr>
        <w:t xml:space="preserve">, </w:t>
      </w:r>
      <w:hyperlink r:id="rId237" w:tooltip="Berta Zuckerkandl" w:history="1">
        <w:r w:rsidRPr="0065505F">
          <w:rPr>
            <w:rFonts w:asciiTheme="majorHAnsi" w:eastAsia="Times New Roman" w:hAnsiTheme="majorHAnsi" w:cstheme="majorHAnsi"/>
            <w:sz w:val="24"/>
            <w:szCs w:val="24"/>
            <w:lang w:eastAsia="de-DE"/>
          </w:rPr>
          <w:t xml:space="preserve">Berta </w:t>
        </w:r>
        <w:proofErr w:type="spellStart"/>
        <w:r w:rsidRPr="0065505F">
          <w:rPr>
            <w:rFonts w:asciiTheme="majorHAnsi" w:eastAsia="Times New Roman" w:hAnsiTheme="majorHAnsi" w:cstheme="majorHAnsi"/>
            <w:sz w:val="24"/>
            <w:szCs w:val="24"/>
            <w:lang w:eastAsia="de-DE"/>
          </w:rPr>
          <w:t>Zuckerkandl</w:t>
        </w:r>
        <w:proofErr w:type="spellEnd"/>
      </w:hyperlink>
      <w:r w:rsidRPr="0065505F">
        <w:rPr>
          <w:rFonts w:asciiTheme="majorHAnsi" w:eastAsia="Times New Roman" w:hAnsiTheme="majorHAnsi" w:cstheme="majorHAnsi"/>
          <w:sz w:val="24"/>
          <w:szCs w:val="24"/>
          <w:lang w:eastAsia="de-DE"/>
        </w:rPr>
        <w:t xml:space="preserve"> und </w:t>
      </w:r>
      <w:hyperlink r:id="rId238" w:tooltip="Josephine von Wertheimstein" w:history="1">
        <w:r w:rsidRPr="0065505F">
          <w:rPr>
            <w:rFonts w:asciiTheme="majorHAnsi" w:eastAsia="Times New Roman" w:hAnsiTheme="majorHAnsi" w:cstheme="majorHAnsi"/>
            <w:sz w:val="24"/>
            <w:szCs w:val="24"/>
            <w:lang w:eastAsia="de-DE"/>
          </w:rPr>
          <w:t>Josephine von Wertheimstein</w:t>
        </w:r>
      </w:hyperlink>
      <w:r w:rsidRPr="0065505F">
        <w:rPr>
          <w:rFonts w:asciiTheme="majorHAnsi" w:eastAsia="Times New Roman" w:hAnsiTheme="majorHAnsi" w:cstheme="majorHAnsi"/>
          <w:sz w:val="24"/>
          <w:szCs w:val="24"/>
          <w:lang w:eastAsia="de-DE"/>
        </w:rPr>
        <w:t xml:space="preserve">. Hier trafen sich zeitgenössische Künstlerinnen und Künstler ebenso wie Intellektuelle; es waren Orte der Diskussion, geboten wurden aber auch musikalische Darbietungen, Lesungen und vieles mehr. Im Salon der </w:t>
      </w:r>
      <w:hyperlink r:id="rId239" w:tooltip="Fanny von Arnstein" w:history="1">
        <w:r w:rsidRPr="0065505F">
          <w:rPr>
            <w:rFonts w:asciiTheme="majorHAnsi" w:eastAsia="Times New Roman" w:hAnsiTheme="majorHAnsi" w:cstheme="majorHAnsi"/>
            <w:sz w:val="24"/>
            <w:szCs w:val="24"/>
            <w:lang w:eastAsia="de-DE"/>
          </w:rPr>
          <w:t xml:space="preserve">Fanny von </w:t>
        </w:r>
        <w:proofErr w:type="spellStart"/>
        <w:r w:rsidRPr="0065505F">
          <w:rPr>
            <w:rFonts w:asciiTheme="majorHAnsi" w:eastAsia="Times New Roman" w:hAnsiTheme="majorHAnsi" w:cstheme="majorHAnsi"/>
            <w:sz w:val="24"/>
            <w:szCs w:val="24"/>
            <w:lang w:eastAsia="de-DE"/>
          </w:rPr>
          <w:t>Arnstein</w:t>
        </w:r>
        <w:proofErr w:type="spellEnd"/>
      </w:hyperlink>
      <w:r w:rsidRPr="0065505F">
        <w:rPr>
          <w:rFonts w:asciiTheme="majorHAnsi" w:eastAsia="Times New Roman" w:hAnsiTheme="majorHAnsi" w:cstheme="majorHAnsi"/>
          <w:sz w:val="24"/>
          <w:szCs w:val="24"/>
          <w:lang w:eastAsia="de-DE"/>
        </w:rPr>
        <w:t xml:space="preserve"> stand 1814 vermutlich der erste </w:t>
      </w:r>
      <w:hyperlink r:id="rId240" w:tooltip="Christbaum" w:history="1">
        <w:r w:rsidRPr="0065505F">
          <w:rPr>
            <w:rFonts w:asciiTheme="majorHAnsi" w:eastAsia="Times New Roman" w:hAnsiTheme="majorHAnsi" w:cstheme="majorHAnsi"/>
            <w:sz w:val="24"/>
            <w:szCs w:val="24"/>
            <w:lang w:eastAsia="de-DE"/>
          </w:rPr>
          <w:t>Christbaum</w:t>
        </w:r>
      </w:hyperlink>
      <w:r w:rsidRPr="0065505F">
        <w:rPr>
          <w:rFonts w:asciiTheme="majorHAnsi" w:eastAsia="Times New Roman" w:hAnsiTheme="majorHAnsi" w:cstheme="majorHAnsi"/>
          <w:sz w:val="24"/>
          <w:szCs w:val="24"/>
          <w:lang w:eastAsia="de-DE"/>
        </w:rPr>
        <w:t xml:space="preserve"> Wiens. Zudem entwickelte sich das </w:t>
      </w:r>
      <w:hyperlink r:id="rId241" w:tooltip="Kaffeehaus" w:history="1">
        <w:r w:rsidRPr="0065505F">
          <w:rPr>
            <w:rFonts w:asciiTheme="majorHAnsi" w:eastAsia="Times New Roman" w:hAnsiTheme="majorHAnsi" w:cstheme="majorHAnsi"/>
            <w:sz w:val="24"/>
            <w:szCs w:val="24"/>
            <w:lang w:eastAsia="de-DE"/>
          </w:rPr>
          <w:t>Kaffeehaus</w:t>
        </w:r>
      </w:hyperlink>
      <w:r w:rsidRPr="0065505F">
        <w:rPr>
          <w:rFonts w:asciiTheme="majorHAnsi" w:eastAsia="Times New Roman" w:hAnsiTheme="majorHAnsi" w:cstheme="majorHAnsi"/>
          <w:sz w:val="24"/>
          <w:szCs w:val="24"/>
          <w:lang w:eastAsia="de-DE"/>
        </w:rPr>
        <w:t xml:space="preserve"> zum beliebten Treffpunkt. Diese von Bürgertum und Adel mit Aufwand betriebene Pflege des Gesellschaftslebens und der Genussfreude gelten als charakteristisch für das </w:t>
      </w:r>
      <w:hyperlink r:id="rId242" w:tooltip="Biedermeier" w:history="1">
        <w:r w:rsidRPr="0065505F">
          <w:rPr>
            <w:rFonts w:asciiTheme="majorHAnsi" w:eastAsia="Times New Roman" w:hAnsiTheme="majorHAnsi" w:cstheme="majorHAnsi"/>
            <w:sz w:val="24"/>
            <w:szCs w:val="24"/>
            <w:lang w:eastAsia="de-DE"/>
          </w:rPr>
          <w:t>Biedermeier</w:t>
        </w:r>
      </w:hyperlink>
      <w:r w:rsidRPr="0065505F">
        <w:rPr>
          <w:rFonts w:asciiTheme="majorHAnsi" w:eastAsia="Times New Roman" w:hAnsiTheme="majorHAnsi" w:cstheme="majorHAnsi"/>
          <w:sz w:val="24"/>
          <w:szCs w:val="24"/>
          <w:lang w:eastAsia="de-DE"/>
        </w:rPr>
        <w:t xml:space="preserve">. </w:t>
      </w:r>
    </w:p>
    <w:p w14:paraId="1CD10E3B" w14:textId="77777777" w:rsidR="0065505F" w:rsidRPr="0065505F" w:rsidRDefault="0065505F" w:rsidP="0065505F">
      <w:pPr>
        <w:spacing w:before="100" w:beforeAutospacing="1" w:after="100" w:afterAutospacing="1"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sz w:val="24"/>
          <w:szCs w:val="24"/>
          <w:lang w:eastAsia="de-DE"/>
        </w:rPr>
        <w:t xml:space="preserve">Am Theater wirkten mit </w:t>
      </w:r>
      <w:hyperlink r:id="rId243" w:tooltip="Franz Grillparzer" w:history="1">
        <w:r w:rsidRPr="0065505F">
          <w:rPr>
            <w:rFonts w:asciiTheme="majorHAnsi" w:eastAsia="Times New Roman" w:hAnsiTheme="majorHAnsi" w:cstheme="majorHAnsi"/>
            <w:sz w:val="24"/>
            <w:szCs w:val="24"/>
            <w:lang w:eastAsia="de-DE"/>
          </w:rPr>
          <w:t>Franz Grillparzer</w:t>
        </w:r>
      </w:hyperlink>
      <w:r w:rsidRPr="0065505F">
        <w:rPr>
          <w:rFonts w:asciiTheme="majorHAnsi" w:eastAsia="Times New Roman" w:hAnsiTheme="majorHAnsi" w:cstheme="majorHAnsi"/>
          <w:sz w:val="24"/>
          <w:szCs w:val="24"/>
          <w:lang w:eastAsia="de-DE"/>
        </w:rPr>
        <w:t xml:space="preserve">, </w:t>
      </w:r>
      <w:hyperlink r:id="rId244" w:tooltip="Johann Nestroy" w:history="1">
        <w:r w:rsidRPr="0065505F">
          <w:rPr>
            <w:rFonts w:asciiTheme="majorHAnsi" w:eastAsia="Times New Roman" w:hAnsiTheme="majorHAnsi" w:cstheme="majorHAnsi"/>
            <w:sz w:val="24"/>
            <w:szCs w:val="24"/>
            <w:lang w:eastAsia="de-DE"/>
          </w:rPr>
          <w:t>Johann Nestroy</w:t>
        </w:r>
      </w:hyperlink>
      <w:r w:rsidRPr="0065505F">
        <w:rPr>
          <w:rFonts w:asciiTheme="majorHAnsi" w:eastAsia="Times New Roman" w:hAnsiTheme="majorHAnsi" w:cstheme="majorHAnsi"/>
          <w:sz w:val="24"/>
          <w:szCs w:val="24"/>
          <w:lang w:eastAsia="de-DE"/>
        </w:rPr>
        <w:t xml:space="preserve">, </w:t>
      </w:r>
      <w:hyperlink r:id="rId245" w:tooltip="Ferdinand Raimund" w:history="1">
        <w:r w:rsidRPr="0065505F">
          <w:rPr>
            <w:rFonts w:asciiTheme="majorHAnsi" w:eastAsia="Times New Roman" w:hAnsiTheme="majorHAnsi" w:cstheme="majorHAnsi"/>
            <w:sz w:val="24"/>
            <w:szCs w:val="24"/>
            <w:lang w:eastAsia="de-DE"/>
          </w:rPr>
          <w:t>Ferdinand Raimund</w:t>
        </w:r>
      </w:hyperlink>
      <w:r w:rsidRPr="0065505F">
        <w:rPr>
          <w:rFonts w:asciiTheme="majorHAnsi" w:eastAsia="Times New Roman" w:hAnsiTheme="majorHAnsi" w:cstheme="majorHAnsi"/>
          <w:sz w:val="24"/>
          <w:szCs w:val="24"/>
          <w:lang w:eastAsia="de-DE"/>
        </w:rPr>
        <w:t xml:space="preserve">, </w:t>
      </w:r>
      <w:hyperlink r:id="rId246" w:tooltip="Adolf Bäuerle" w:history="1">
        <w:r w:rsidRPr="0065505F">
          <w:rPr>
            <w:rFonts w:asciiTheme="majorHAnsi" w:eastAsia="Times New Roman" w:hAnsiTheme="majorHAnsi" w:cstheme="majorHAnsi"/>
            <w:sz w:val="24"/>
            <w:szCs w:val="24"/>
            <w:lang w:eastAsia="de-DE"/>
          </w:rPr>
          <w:t>Adolf Bäuerle</w:t>
        </w:r>
      </w:hyperlink>
      <w:r w:rsidRPr="0065505F">
        <w:rPr>
          <w:rFonts w:asciiTheme="majorHAnsi" w:eastAsia="Times New Roman" w:hAnsiTheme="majorHAnsi" w:cstheme="majorHAnsi"/>
          <w:sz w:val="24"/>
          <w:szCs w:val="24"/>
          <w:lang w:eastAsia="de-DE"/>
        </w:rPr>
        <w:t xml:space="preserve">, </w:t>
      </w:r>
      <w:hyperlink r:id="rId247" w:tooltip="Anastasius Grün" w:history="1">
        <w:r w:rsidRPr="0065505F">
          <w:rPr>
            <w:rFonts w:asciiTheme="majorHAnsi" w:eastAsia="Times New Roman" w:hAnsiTheme="majorHAnsi" w:cstheme="majorHAnsi"/>
            <w:sz w:val="24"/>
            <w:szCs w:val="24"/>
            <w:lang w:eastAsia="de-DE"/>
          </w:rPr>
          <w:t>Anastasius Grün</w:t>
        </w:r>
      </w:hyperlink>
      <w:r w:rsidRPr="0065505F">
        <w:rPr>
          <w:rFonts w:asciiTheme="majorHAnsi" w:eastAsia="Times New Roman" w:hAnsiTheme="majorHAnsi" w:cstheme="majorHAnsi"/>
          <w:sz w:val="24"/>
          <w:szCs w:val="24"/>
          <w:lang w:eastAsia="de-DE"/>
        </w:rPr>
        <w:t xml:space="preserve"> und </w:t>
      </w:r>
      <w:hyperlink r:id="rId248" w:tooltip="Eduard von Bauernfeld" w:history="1">
        <w:r w:rsidRPr="0065505F">
          <w:rPr>
            <w:rFonts w:asciiTheme="majorHAnsi" w:eastAsia="Times New Roman" w:hAnsiTheme="majorHAnsi" w:cstheme="majorHAnsi"/>
            <w:sz w:val="24"/>
            <w:szCs w:val="24"/>
            <w:lang w:eastAsia="de-DE"/>
          </w:rPr>
          <w:t>Eduard von Bauernfeld</w:t>
        </w:r>
      </w:hyperlink>
      <w:r w:rsidRPr="0065505F">
        <w:rPr>
          <w:rFonts w:asciiTheme="majorHAnsi" w:eastAsia="Times New Roman" w:hAnsiTheme="majorHAnsi" w:cstheme="majorHAnsi"/>
          <w:sz w:val="24"/>
          <w:szCs w:val="24"/>
          <w:lang w:eastAsia="de-DE"/>
        </w:rPr>
        <w:t xml:space="preserve"> Persönlichkeiten, deren Bekanntheit weit über das 19. Jahrhundert hinausging. Die Bedeutung des </w:t>
      </w:r>
      <w:hyperlink r:id="rId249" w:tooltip="Theatergeschichte" w:history="1">
        <w:r w:rsidRPr="0065505F">
          <w:rPr>
            <w:rFonts w:asciiTheme="majorHAnsi" w:eastAsia="Times New Roman" w:hAnsiTheme="majorHAnsi" w:cstheme="majorHAnsi"/>
            <w:sz w:val="24"/>
            <w:szCs w:val="24"/>
            <w:lang w:eastAsia="de-DE"/>
          </w:rPr>
          <w:t>Theaters</w:t>
        </w:r>
      </w:hyperlink>
      <w:r w:rsidRPr="0065505F">
        <w:rPr>
          <w:rFonts w:asciiTheme="majorHAnsi" w:eastAsia="Times New Roman" w:hAnsiTheme="majorHAnsi" w:cstheme="majorHAnsi"/>
          <w:sz w:val="24"/>
          <w:szCs w:val="24"/>
          <w:lang w:eastAsia="de-DE"/>
        </w:rPr>
        <w:t xml:space="preserve"> fand in einer regen Bautätigkeit ihren Niederschlag. So wurden das </w:t>
      </w:r>
      <w:hyperlink r:id="rId250" w:tooltip="Carltheater" w:history="1">
        <w:proofErr w:type="spellStart"/>
        <w:r w:rsidRPr="0065505F">
          <w:rPr>
            <w:rFonts w:asciiTheme="majorHAnsi" w:eastAsia="Times New Roman" w:hAnsiTheme="majorHAnsi" w:cstheme="majorHAnsi"/>
            <w:sz w:val="24"/>
            <w:szCs w:val="24"/>
            <w:lang w:eastAsia="de-DE"/>
          </w:rPr>
          <w:t>Carltheater</w:t>
        </w:r>
        <w:proofErr w:type="spellEnd"/>
      </w:hyperlink>
      <w:r w:rsidRPr="0065505F">
        <w:rPr>
          <w:rFonts w:asciiTheme="majorHAnsi" w:eastAsia="Times New Roman" w:hAnsiTheme="majorHAnsi" w:cstheme="majorHAnsi"/>
          <w:sz w:val="24"/>
          <w:szCs w:val="24"/>
          <w:lang w:eastAsia="de-DE"/>
        </w:rPr>
        <w:t xml:space="preserve">, das </w:t>
      </w:r>
      <w:hyperlink r:id="rId251" w:tooltip="Volkstheater" w:history="1">
        <w:r w:rsidRPr="0065505F">
          <w:rPr>
            <w:rFonts w:asciiTheme="majorHAnsi" w:eastAsia="Times New Roman" w:hAnsiTheme="majorHAnsi" w:cstheme="majorHAnsi"/>
            <w:sz w:val="24"/>
            <w:szCs w:val="24"/>
            <w:lang w:eastAsia="de-DE"/>
          </w:rPr>
          <w:t>Volkstheater</w:t>
        </w:r>
      </w:hyperlink>
      <w:r w:rsidRPr="0065505F">
        <w:rPr>
          <w:rFonts w:asciiTheme="majorHAnsi" w:eastAsia="Times New Roman" w:hAnsiTheme="majorHAnsi" w:cstheme="majorHAnsi"/>
          <w:sz w:val="24"/>
          <w:szCs w:val="24"/>
          <w:lang w:eastAsia="de-DE"/>
        </w:rPr>
        <w:t xml:space="preserve"> und das </w:t>
      </w:r>
      <w:hyperlink r:id="rId252" w:tooltip="Stadttheater" w:history="1">
        <w:r w:rsidRPr="0065505F">
          <w:rPr>
            <w:rFonts w:asciiTheme="majorHAnsi" w:eastAsia="Times New Roman" w:hAnsiTheme="majorHAnsi" w:cstheme="majorHAnsi"/>
            <w:sz w:val="24"/>
            <w:szCs w:val="24"/>
            <w:lang w:eastAsia="de-DE"/>
          </w:rPr>
          <w:t>Stadttheater</w:t>
        </w:r>
      </w:hyperlink>
      <w:r w:rsidRPr="0065505F">
        <w:rPr>
          <w:rFonts w:asciiTheme="majorHAnsi" w:eastAsia="Times New Roman" w:hAnsiTheme="majorHAnsi" w:cstheme="majorHAnsi"/>
          <w:sz w:val="24"/>
          <w:szCs w:val="24"/>
          <w:lang w:eastAsia="de-DE"/>
        </w:rPr>
        <w:t xml:space="preserve"> (das heutige Ronacher) neu errichtet. An der Ringstraße entstanden die </w:t>
      </w:r>
      <w:hyperlink r:id="rId253" w:tooltip="Staatsoper" w:history="1">
        <w:r w:rsidRPr="0065505F">
          <w:rPr>
            <w:rFonts w:asciiTheme="majorHAnsi" w:eastAsia="Times New Roman" w:hAnsiTheme="majorHAnsi" w:cstheme="majorHAnsi"/>
            <w:sz w:val="24"/>
            <w:szCs w:val="24"/>
            <w:lang w:eastAsia="de-DE"/>
          </w:rPr>
          <w:t>Oper</w:t>
        </w:r>
      </w:hyperlink>
      <w:r w:rsidRPr="0065505F">
        <w:rPr>
          <w:rFonts w:asciiTheme="majorHAnsi" w:eastAsia="Times New Roman" w:hAnsiTheme="majorHAnsi" w:cstheme="majorHAnsi"/>
          <w:sz w:val="24"/>
          <w:szCs w:val="24"/>
          <w:lang w:eastAsia="de-DE"/>
        </w:rPr>
        <w:t xml:space="preserve"> und das </w:t>
      </w:r>
      <w:hyperlink r:id="rId254" w:tooltip="Burgtheater (Gebäude)" w:history="1">
        <w:r w:rsidRPr="0065505F">
          <w:rPr>
            <w:rFonts w:asciiTheme="majorHAnsi" w:eastAsia="Times New Roman" w:hAnsiTheme="majorHAnsi" w:cstheme="majorHAnsi"/>
            <w:sz w:val="24"/>
            <w:szCs w:val="24"/>
            <w:lang w:eastAsia="de-DE"/>
          </w:rPr>
          <w:t>Burgtheater</w:t>
        </w:r>
      </w:hyperlink>
      <w:r w:rsidRPr="0065505F">
        <w:rPr>
          <w:rFonts w:asciiTheme="majorHAnsi" w:eastAsia="Times New Roman" w:hAnsiTheme="majorHAnsi" w:cstheme="majorHAnsi"/>
          <w:sz w:val="24"/>
          <w:szCs w:val="24"/>
          <w:lang w:eastAsia="de-DE"/>
        </w:rPr>
        <w:t xml:space="preserve">. Beim </w:t>
      </w:r>
      <w:hyperlink r:id="rId255" w:tooltip="Ringtheaterbrand" w:history="1">
        <w:r w:rsidRPr="0065505F">
          <w:rPr>
            <w:rFonts w:asciiTheme="majorHAnsi" w:eastAsia="Times New Roman" w:hAnsiTheme="majorHAnsi" w:cstheme="majorHAnsi"/>
            <w:sz w:val="24"/>
            <w:szCs w:val="24"/>
            <w:lang w:eastAsia="de-DE"/>
          </w:rPr>
          <w:t>Brand</w:t>
        </w:r>
      </w:hyperlink>
      <w:r w:rsidRPr="0065505F">
        <w:rPr>
          <w:rFonts w:asciiTheme="majorHAnsi" w:eastAsia="Times New Roman" w:hAnsiTheme="majorHAnsi" w:cstheme="majorHAnsi"/>
          <w:sz w:val="24"/>
          <w:szCs w:val="24"/>
          <w:lang w:eastAsia="de-DE"/>
        </w:rPr>
        <w:t xml:space="preserve"> des </w:t>
      </w:r>
      <w:hyperlink r:id="rId256" w:tooltip="Ringtheater" w:history="1">
        <w:r w:rsidRPr="0065505F">
          <w:rPr>
            <w:rFonts w:asciiTheme="majorHAnsi" w:eastAsia="Times New Roman" w:hAnsiTheme="majorHAnsi" w:cstheme="majorHAnsi"/>
            <w:sz w:val="24"/>
            <w:szCs w:val="24"/>
            <w:lang w:eastAsia="de-DE"/>
          </w:rPr>
          <w:t>Ringtheaters</w:t>
        </w:r>
      </w:hyperlink>
      <w:r w:rsidRPr="0065505F">
        <w:rPr>
          <w:rFonts w:asciiTheme="majorHAnsi" w:eastAsia="Times New Roman" w:hAnsiTheme="majorHAnsi" w:cstheme="majorHAnsi"/>
          <w:sz w:val="24"/>
          <w:szCs w:val="24"/>
          <w:lang w:eastAsia="de-DE"/>
        </w:rPr>
        <w:t xml:space="preserve"> 1881, einer der größten Brandkatastrophen in der Geschichte Wiens, verloren mehr als 380 Menschen ihr Leben. </w:t>
      </w:r>
    </w:p>
    <w:p w14:paraId="1B1B9CA4" w14:textId="66EBBFD3" w:rsidR="0065505F" w:rsidRPr="0065505F" w:rsidRDefault="0065505F" w:rsidP="0065505F">
      <w:pPr>
        <w:spacing w:after="0"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noProof/>
          <w:sz w:val="24"/>
          <w:szCs w:val="24"/>
          <w:lang w:eastAsia="de-DE"/>
        </w:rPr>
        <w:lastRenderedPageBreak/>
        <w:drawing>
          <wp:inline distT="0" distB="0" distL="0" distR="0" wp14:anchorId="7FBE7915" wp14:editId="76C10BB9">
            <wp:extent cx="3714115" cy="4972685"/>
            <wp:effectExtent l="0" t="0" r="635" b="0"/>
            <wp:docPr id="19" name="Grafik 19">
              <a:hlinkClick xmlns:a="http://schemas.openxmlformats.org/drawingml/2006/main" r:id="rId2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257"/>
                    </pic:cNvPr>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3714115" cy="4972685"/>
                    </a:xfrm>
                    <a:prstGeom prst="rect">
                      <a:avLst/>
                    </a:prstGeom>
                    <a:noFill/>
                    <a:ln>
                      <a:noFill/>
                    </a:ln>
                  </pic:spPr>
                </pic:pic>
              </a:graphicData>
            </a:graphic>
          </wp:inline>
        </w:drawing>
      </w:r>
    </w:p>
    <w:p w14:paraId="0D5503B1" w14:textId="77777777" w:rsidR="0065505F" w:rsidRPr="0065505F" w:rsidRDefault="0065505F" w:rsidP="0065505F">
      <w:pPr>
        <w:spacing w:after="0" w:line="240" w:lineRule="auto"/>
        <w:rPr>
          <w:rFonts w:asciiTheme="majorHAnsi" w:eastAsia="Times New Roman" w:hAnsiTheme="majorHAnsi" w:cstheme="majorHAnsi"/>
          <w:sz w:val="20"/>
          <w:szCs w:val="20"/>
          <w:lang w:eastAsia="de-DE"/>
        </w:rPr>
      </w:pPr>
      <w:r w:rsidRPr="0065505F">
        <w:rPr>
          <w:rFonts w:asciiTheme="majorHAnsi" w:eastAsia="Times New Roman" w:hAnsiTheme="majorHAnsi" w:cstheme="majorHAnsi"/>
          <w:sz w:val="20"/>
          <w:szCs w:val="20"/>
          <w:lang w:eastAsia="de-DE"/>
        </w:rPr>
        <w:t>Der Zigeunerbaron. Wien: J. Weiner 1885, Wienbibliothek im Rathaus</w:t>
      </w:r>
    </w:p>
    <w:p w14:paraId="117B550D" w14:textId="77777777" w:rsidR="0065505F" w:rsidRPr="0065505F" w:rsidRDefault="0065505F" w:rsidP="0065505F">
      <w:pPr>
        <w:spacing w:before="100" w:beforeAutospacing="1" w:after="100" w:afterAutospacing="1"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sz w:val="24"/>
          <w:szCs w:val="24"/>
          <w:lang w:eastAsia="de-DE"/>
        </w:rPr>
        <w:t xml:space="preserve">Zu den namhaften Vertretern der Malerei zählen beispielsweise </w:t>
      </w:r>
      <w:hyperlink r:id="rId259" w:tooltip="Rudolf von Alt" w:history="1">
        <w:r w:rsidRPr="0065505F">
          <w:rPr>
            <w:rFonts w:asciiTheme="majorHAnsi" w:eastAsia="Times New Roman" w:hAnsiTheme="majorHAnsi" w:cstheme="majorHAnsi"/>
            <w:sz w:val="24"/>
            <w:szCs w:val="24"/>
            <w:lang w:eastAsia="de-DE"/>
          </w:rPr>
          <w:t>Rudolf von Alt</w:t>
        </w:r>
      </w:hyperlink>
      <w:r w:rsidRPr="0065505F">
        <w:rPr>
          <w:rFonts w:asciiTheme="majorHAnsi" w:eastAsia="Times New Roman" w:hAnsiTheme="majorHAnsi" w:cstheme="majorHAnsi"/>
          <w:sz w:val="24"/>
          <w:szCs w:val="24"/>
          <w:lang w:eastAsia="de-DE"/>
        </w:rPr>
        <w:t xml:space="preserve">, </w:t>
      </w:r>
      <w:hyperlink r:id="rId260" w:tooltip="Gustav Klimt" w:history="1">
        <w:r w:rsidRPr="0065505F">
          <w:rPr>
            <w:rFonts w:asciiTheme="majorHAnsi" w:eastAsia="Times New Roman" w:hAnsiTheme="majorHAnsi" w:cstheme="majorHAnsi"/>
            <w:sz w:val="24"/>
            <w:szCs w:val="24"/>
            <w:lang w:eastAsia="de-DE"/>
          </w:rPr>
          <w:t>Gustav Klimt</w:t>
        </w:r>
      </w:hyperlink>
      <w:r w:rsidRPr="0065505F">
        <w:rPr>
          <w:rFonts w:asciiTheme="majorHAnsi" w:eastAsia="Times New Roman" w:hAnsiTheme="majorHAnsi" w:cstheme="majorHAnsi"/>
          <w:sz w:val="24"/>
          <w:szCs w:val="24"/>
          <w:lang w:eastAsia="de-DE"/>
        </w:rPr>
        <w:t xml:space="preserve"> und </w:t>
      </w:r>
      <w:hyperlink r:id="rId261" w:tooltip="Hans Makart" w:history="1">
        <w:r w:rsidRPr="0065505F">
          <w:rPr>
            <w:rFonts w:asciiTheme="majorHAnsi" w:eastAsia="Times New Roman" w:hAnsiTheme="majorHAnsi" w:cstheme="majorHAnsi"/>
            <w:sz w:val="24"/>
            <w:szCs w:val="24"/>
            <w:lang w:eastAsia="de-DE"/>
          </w:rPr>
          <w:t>Hans Makart</w:t>
        </w:r>
      </w:hyperlink>
      <w:r w:rsidRPr="0065505F">
        <w:rPr>
          <w:rFonts w:asciiTheme="majorHAnsi" w:eastAsia="Times New Roman" w:hAnsiTheme="majorHAnsi" w:cstheme="majorHAnsi"/>
          <w:sz w:val="24"/>
          <w:szCs w:val="24"/>
          <w:lang w:eastAsia="de-DE"/>
        </w:rPr>
        <w:t xml:space="preserve">. Letzterer arrangierte anlässlich der Silberhochzeit von Kaiser Franz Joseph und </w:t>
      </w:r>
      <w:hyperlink r:id="rId262" w:tooltip="Elisabeth (Österreich, Kaiserin)" w:history="1">
        <w:r w:rsidRPr="0065505F">
          <w:rPr>
            <w:rFonts w:asciiTheme="majorHAnsi" w:eastAsia="Times New Roman" w:hAnsiTheme="majorHAnsi" w:cstheme="majorHAnsi"/>
            <w:sz w:val="24"/>
            <w:szCs w:val="24"/>
            <w:lang w:eastAsia="de-DE"/>
          </w:rPr>
          <w:t>Elisabeth</w:t>
        </w:r>
      </w:hyperlink>
      <w:r w:rsidRPr="0065505F">
        <w:rPr>
          <w:rFonts w:asciiTheme="majorHAnsi" w:eastAsia="Times New Roman" w:hAnsiTheme="majorHAnsi" w:cstheme="majorHAnsi"/>
          <w:sz w:val="24"/>
          <w:szCs w:val="24"/>
          <w:lang w:eastAsia="de-DE"/>
        </w:rPr>
        <w:t xml:space="preserve"> 1879 auch einen fulminanten </w:t>
      </w:r>
      <w:hyperlink r:id="rId263" w:tooltip="Makartfestzug" w:history="1">
        <w:r w:rsidRPr="0065505F">
          <w:rPr>
            <w:rFonts w:asciiTheme="majorHAnsi" w:eastAsia="Times New Roman" w:hAnsiTheme="majorHAnsi" w:cstheme="majorHAnsi"/>
            <w:sz w:val="24"/>
            <w:szCs w:val="24"/>
            <w:lang w:eastAsia="de-DE"/>
          </w:rPr>
          <w:t>Huldigungsfestzug</w:t>
        </w:r>
      </w:hyperlink>
      <w:r w:rsidRPr="0065505F">
        <w:rPr>
          <w:rFonts w:asciiTheme="majorHAnsi" w:eastAsia="Times New Roman" w:hAnsiTheme="majorHAnsi" w:cstheme="majorHAnsi"/>
          <w:sz w:val="24"/>
          <w:szCs w:val="24"/>
          <w:lang w:eastAsia="de-DE"/>
        </w:rPr>
        <w:t xml:space="preserve"> mit rund 14.000 Beteiligten. Auf musikalischem Gebiet schufen </w:t>
      </w:r>
      <w:hyperlink r:id="rId264" w:tooltip="Franz Schubert" w:history="1">
        <w:r w:rsidRPr="0065505F">
          <w:rPr>
            <w:rFonts w:asciiTheme="majorHAnsi" w:eastAsia="Times New Roman" w:hAnsiTheme="majorHAnsi" w:cstheme="majorHAnsi"/>
            <w:sz w:val="24"/>
            <w:szCs w:val="24"/>
            <w:lang w:eastAsia="de-DE"/>
          </w:rPr>
          <w:t>Franz Schubert</w:t>
        </w:r>
      </w:hyperlink>
      <w:r w:rsidRPr="0065505F">
        <w:rPr>
          <w:rFonts w:asciiTheme="majorHAnsi" w:eastAsia="Times New Roman" w:hAnsiTheme="majorHAnsi" w:cstheme="majorHAnsi"/>
          <w:sz w:val="24"/>
          <w:szCs w:val="24"/>
          <w:lang w:eastAsia="de-DE"/>
        </w:rPr>
        <w:t xml:space="preserve">, </w:t>
      </w:r>
      <w:hyperlink r:id="rId265" w:tooltip="Joseph Lanner" w:history="1">
        <w:r w:rsidRPr="0065505F">
          <w:rPr>
            <w:rFonts w:asciiTheme="majorHAnsi" w:eastAsia="Times New Roman" w:hAnsiTheme="majorHAnsi" w:cstheme="majorHAnsi"/>
            <w:sz w:val="24"/>
            <w:szCs w:val="24"/>
            <w:lang w:eastAsia="de-DE"/>
          </w:rPr>
          <w:t>Joseph Lanner</w:t>
        </w:r>
      </w:hyperlink>
      <w:r w:rsidRPr="0065505F">
        <w:rPr>
          <w:rFonts w:asciiTheme="majorHAnsi" w:eastAsia="Times New Roman" w:hAnsiTheme="majorHAnsi" w:cstheme="majorHAnsi"/>
          <w:sz w:val="24"/>
          <w:szCs w:val="24"/>
          <w:lang w:eastAsia="de-DE"/>
        </w:rPr>
        <w:t xml:space="preserve">, die Mitglieder der </w:t>
      </w:r>
      <w:hyperlink r:id="rId266" w:tooltip="Strauss (Familie)" w:history="1">
        <w:proofErr w:type="spellStart"/>
        <w:r w:rsidRPr="0065505F">
          <w:rPr>
            <w:rFonts w:asciiTheme="majorHAnsi" w:eastAsia="Times New Roman" w:hAnsiTheme="majorHAnsi" w:cstheme="majorHAnsi"/>
            <w:sz w:val="24"/>
            <w:szCs w:val="24"/>
            <w:lang w:eastAsia="de-DE"/>
          </w:rPr>
          <w:t>Strauss</w:t>
        </w:r>
        <w:proofErr w:type="spellEnd"/>
        <w:r w:rsidRPr="0065505F">
          <w:rPr>
            <w:rFonts w:asciiTheme="majorHAnsi" w:eastAsia="Times New Roman" w:hAnsiTheme="majorHAnsi" w:cstheme="majorHAnsi"/>
            <w:sz w:val="24"/>
            <w:szCs w:val="24"/>
            <w:lang w:eastAsia="de-DE"/>
          </w:rPr>
          <w:t>-Dynastie</w:t>
        </w:r>
      </w:hyperlink>
      <w:r w:rsidRPr="0065505F">
        <w:rPr>
          <w:rFonts w:asciiTheme="majorHAnsi" w:eastAsia="Times New Roman" w:hAnsiTheme="majorHAnsi" w:cstheme="majorHAnsi"/>
          <w:sz w:val="24"/>
          <w:szCs w:val="24"/>
          <w:lang w:eastAsia="de-DE"/>
        </w:rPr>
        <w:t xml:space="preserve"> und </w:t>
      </w:r>
      <w:hyperlink r:id="rId267" w:tooltip="Franz von Suppé" w:history="1">
        <w:r w:rsidRPr="0065505F">
          <w:rPr>
            <w:rFonts w:asciiTheme="majorHAnsi" w:eastAsia="Times New Roman" w:hAnsiTheme="majorHAnsi" w:cstheme="majorHAnsi"/>
            <w:sz w:val="24"/>
            <w:szCs w:val="24"/>
            <w:lang w:eastAsia="de-DE"/>
          </w:rPr>
          <w:t>Franz von Suppé</w:t>
        </w:r>
      </w:hyperlink>
      <w:r w:rsidRPr="0065505F">
        <w:rPr>
          <w:rFonts w:asciiTheme="majorHAnsi" w:eastAsia="Times New Roman" w:hAnsiTheme="majorHAnsi" w:cstheme="majorHAnsi"/>
          <w:sz w:val="24"/>
          <w:szCs w:val="24"/>
          <w:lang w:eastAsia="de-DE"/>
        </w:rPr>
        <w:t xml:space="preserve"> unvergessliche Kompositionen, die sich noch heute großer Beliebtheit erfreuen. Das 19. Jahrhundert gilt als Goldene Ära der </w:t>
      </w:r>
      <w:hyperlink r:id="rId268" w:tooltip="Operette" w:history="1">
        <w:r w:rsidRPr="0065505F">
          <w:rPr>
            <w:rFonts w:asciiTheme="majorHAnsi" w:eastAsia="Times New Roman" w:hAnsiTheme="majorHAnsi" w:cstheme="majorHAnsi"/>
            <w:sz w:val="24"/>
            <w:szCs w:val="24"/>
            <w:lang w:eastAsia="de-DE"/>
          </w:rPr>
          <w:t>Operette</w:t>
        </w:r>
      </w:hyperlink>
      <w:r w:rsidRPr="0065505F">
        <w:rPr>
          <w:rFonts w:asciiTheme="majorHAnsi" w:eastAsia="Times New Roman" w:hAnsiTheme="majorHAnsi" w:cstheme="majorHAnsi"/>
          <w:sz w:val="24"/>
          <w:szCs w:val="24"/>
          <w:lang w:eastAsia="de-DE"/>
        </w:rPr>
        <w:t xml:space="preserve">. </w:t>
      </w:r>
    </w:p>
    <w:p w14:paraId="437A8C98" w14:textId="0F443C61" w:rsidR="0065505F" w:rsidRPr="0065505F" w:rsidRDefault="0065505F" w:rsidP="0065505F">
      <w:pPr>
        <w:spacing w:after="0"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noProof/>
          <w:sz w:val="24"/>
          <w:szCs w:val="24"/>
          <w:lang w:eastAsia="de-DE"/>
        </w:rPr>
        <w:lastRenderedPageBreak/>
        <w:drawing>
          <wp:inline distT="0" distB="0" distL="0" distR="0" wp14:anchorId="493815BC" wp14:editId="318D27FF">
            <wp:extent cx="3714115" cy="5535930"/>
            <wp:effectExtent l="0" t="0" r="635" b="7620"/>
            <wp:docPr id="18" name="Grafik 18">
              <a:hlinkClick xmlns:a="http://schemas.openxmlformats.org/drawingml/2006/main" r:id="rId2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269"/>
                    </pic:cNvPr>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3714115" cy="5535930"/>
                    </a:xfrm>
                    <a:prstGeom prst="rect">
                      <a:avLst/>
                    </a:prstGeom>
                    <a:noFill/>
                    <a:ln>
                      <a:noFill/>
                    </a:ln>
                  </pic:spPr>
                </pic:pic>
              </a:graphicData>
            </a:graphic>
          </wp:inline>
        </w:drawing>
      </w:r>
    </w:p>
    <w:p w14:paraId="4F7077E3" w14:textId="77777777" w:rsidR="0065505F" w:rsidRPr="0065505F" w:rsidRDefault="00000000" w:rsidP="0065505F">
      <w:pPr>
        <w:spacing w:after="0" w:line="240" w:lineRule="auto"/>
        <w:rPr>
          <w:rFonts w:asciiTheme="majorHAnsi" w:eastAsia="Times New Roman" w:hAnsiTheme="majorHAnsi" w:cstheme="majorHAnsi"/>
          <w:sz w:val="18"/>
          <w:szCs w:val="18"/>
          <w:lang w:eastAsia="de-DE"/>
        </w:rPr>
      </w:pPr>
      <w:hyperlink r:id="rId271" w:tooltip="Stadtbahn" w:history="1">
        <w:r w:rsidR="0065505F" w:rsidRPr="0065505F">
          <w:rPr>
            <w:rFonts w:asciiTheme="majorHAnsi" w:eastAsia="Times New Roman" w:hAnsiTheme="majorHAnsi" w:cstheme="majorHAnsi"/>
            <w:sz w:val="18"/>
            <w:szCs w:val="18"/>
            <w:lang w:eastAsia="de-DE"/>
          </w:rPr>
          <w:t>Stadtbahnstation</w:t>
        </w:r>
      </w:hyperlink>
      <w:r w:rsidR="0065505F" w:rsidRPr="0065505F">
        <w:rPr>
          <w:rFonts w:asciiTheme="majorHAnsi" w:eastAsia="Times New Roman" w:hAnsiTheme="majorHAnsi" w:cstheme="majorHAnsi"/>
          <w:sz w:val="18"/>
          <w:szCs w:val="18"/>
          <w:lang w:eastAsia="de-DE"/>
        </w:rPr>
        <w:t xml:space="preserve"> von </w:t>
      </w:r>
      <w:hyperlink r:id="rId272" w:tooltip="Otto Wagner (Architekt)" w:history="1">
        <w:r w:rsidR="0065505F" w:rsidRPr="0065505F">
          <w:rPr>
            <w:rFonts w:asciiTheme="majorHAnsi" w:eastAsia="Times New Roman" w:hAnsiTheme="majorHAnsi" w:cstheme="majorHAnsi"/>
            <w:sz w:val="18"/>
            <w:szCs w:val="18"/>
            <w:lang w:eastAsia="de-DE"/>
          </w:rPr>
          <w:t>Otto Wagner</w:t>
        </w:r>
      </w:hyperlink>
      <w:r w:rsidR="0065505F" w:rsidRPr="0065505F">
        <w:rPr>
          <w:rFonts w:asciiTheme="majorHAnsi" w:eastAsia="Times New Roman" w:hAnsiTheme="majorHAnsi" w:cstheme="majorHAnsi"/>
          <w:sz w:val="18"/>
          <w:szCs w:val="18"/>
          <w:lang w:eastAsia="de-DE"/>
        </w:rPr>
        <w:t xml:space="preserve"> am </w:t>
      </w:r>
      <w:hyperlink r:id="rId273" w:tooltip="Karlsplatz" w:history="1">
        <w:r w:rsidR="0065505F" w:rsidRPr="0065505F">
          <w:rPr>
            <w:rFonts w:asciiTheme="majorHAnsi" w:eastAsia="Times New Roman" w:hAnsiTheme="majorHAnsi" w:cstheme="majorHAnsi"/>
            <w:sz w:val="18"/>
            <w:szCs w:val="18"/>
            <w:lang w:eastAsia="de-DE"/>
          </w:rPr>
          <w:t>Karlsplatz</w:t>
        </w:r>
      </w:hyperlink>
      <w:r w:rsidR="0065505F" w:rsidRPr="0065505F">
        <w:rPr>
          <w:rFonts w:asciiTheme="majorHAnsi" w:eastAsia="Times New Roman" w:hAnsiTheme="majorHAnsi" w:cstheme="majorHAnsi"/>
          <w:sz w:val="18"/>
          <w:szCs w:val="18"/>
          <w:lang w:eastAsia="de-DE"/>
        </w:rPr>
        <w:t>, 1906, Wien Museum</w:t>
      </w:r>
    </w:p>
    <w:p w14:paraId="28B4230C" w14:textId="77777777" w:rsidR="0065505F" w:rsidRPr="0065505F" w:rsidRDefault="0065505F" w:rsidP="0065505F">
      <w:pPr>
        <w:spacing w:before="100" w:beforeAutospacing="1" w:after="100" w:afterAutospacing="1"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sz w:val="24"/>
          <w:szCs w:val="24"/>
          <w:lang w:eastAsia="de-DE"/>
        </w:rPr>
        <w:t xml:space="preserve">Im Stadtbild nach wie vor präsent ist die Architektur dieser Zeit: sowohl die im Stil des </w:t>
      </w:r>
      <w:hyperlink r:id="rId274" w:tooltip="Historismus" w:history="1">
        <w:r w:rsidRPr="0065505F">
          <w:rPr>
            <w:rFonts w:asciiTheme="majorHAnsi" w:eastAsia="Times New Roman" w:hAnsiTheme="majorHAnsi" w:cstheme="majorHAnsi"/>
            <w:sz w:val="24"/>
            <w:szCs w:val="24"/>
            <w:lang w:eastAsia="de-DE"/>
          </w:rPr>
          <w:t>Historismus</w:t>
        </w:r>
      </w:hyperlink>
      <w:r w:rsidRPr="0065505F">
        <w:rPr>
          <w:rFonts w:asciiTheme="majorHAnsi" w:eastAsia="Times New Roman" w:hAnsiTheme="majorHAnsi" w:cstheme="majorHAnsi"/>
          <w:sz w:val="24"/>
          <w:szCs w:val="24"/>
          <w:lang w:eastAsia="de-DE"/>
        </w:rPr>
        <w:t xml:space="preserve"> ausgeführten Bauten der </w:t>
      </w:r>
      <w:hyperlink r:id="rId275" w:tooltip="Ringstraße" w:history="1">
        <w:r w:rsidRPr="0065505F">
          <w:rPr>
            <w:rFonts w:asciiTheme="majorHAnsi" w:eastAsia="Times New Roman" w:hAnsiTheme="majorHAnsi" w:cstheme="majorHAnsi"/>
            <w:sz w:val="24"/>
            <w:szCs w:val="24"/>
            <w:lang w:eastAsia="de-DE"/>
          </w:rPr>
          <w:t>Ringstraße</w:t>
        </w:r>
      </w:hyperlink>
      <w:r w:rsidRPr="0065505F">
        <w:rPr>
          <w:rFonts w:asciiTheme="majorHAnsi" w:eastAsia="Times New Roman" w:hAnsiTheme="majorHAnsi" w:cstheme="majorHAnsi"/>
          <w:sz w:val="24"/>
          <w:szCs w:val="24"/>
          <w:lang w:eastAsia="de-DE"/>
        </w:rPr>
        <w:t xml:space="preserve"> als auch die im </w:t>
      </w:r>
      <w:hyperlink r:id="rId276" w:tooltip="Jugendstil" w:history="1">
        <w:r w:rsidRPr="0065505F">
          <w:rPr>
            <w:rFonts w:asciiTheme="majorHAnsi" w:eastAsia="Times New Roman" w:hAnsiTheme="majorHAnsi" w:cstheme="majorHAnsi"/>
            <w:sz w:val="24"/>
            <w:szCs w:val="24"/>
            <w:lang w:eastAsia="de-DE"/>
          </w:rPr>
          <w:t>Jugendstil</w:t>
        </w:r>
      </w:hyperlink>
      <w:r w:rsidRPr="0065505F">
        <w:rPr>
          <w:rFonts w:asciiTheme="majorHAnsi" w:eastAsia="Times New Roman" w:hAnsiTheme="majorHAnsi" w:cstheme="majorHAnsi"/>
          <w:sz w:val="24"/>
          <w:szCs w:val="24"/>
          <w:lang w:eastAsia="de-DE"/>
        </w:rPr>
        <w:t xml:space="preserve"> errichteten Miethäuser an der </w:t>
      </w:r>
      <w:hyperlink r:id="rId277" w:tooltip="Linke Wienzeile" w:history="1">
        <w:r w:rsidRPr="0065505F">
          <w:rPr>
            <w:rFonts w:asciiTheme="majorHAnsi" w:eastAsia="Times New Roman" w:hAnsiTheme="majorHAnsi" w:cstheme="majorHAnsi"/>
            <w:sz w:val="24"/>
            <w:szCs w:val="24"/>
            <w:lang w:eastAsia="de-DE"/>
          </w:rPr>
          <w:t>Linken Wienzeile</w:t>
        </w:r>
      </w:hyperlink>
      <w:r w:rsidRPr="0065505F">
        <w:rPr>
          <w:rFonts w:asciiTheme="majorHAnsi" w:eastAsia="Times New Roman" w:hAnsiTheme="majorHAnsi" w:cstheme="majorHAnsi"/>
          <w:sz w:val="24"/>
          <w:szCs w:val="24"/>
          <w:lang w:eastAsia="de-DE"/>
        </w:rPr>
        <w:t xml:space="preserve">. Herausragende Architekten wie </w:t>
      </w:r>
      <w:hyperlink r:id="rId278" w:tooltip="Otto Wagner (Architekt)" w:history="1">
        <w:r w:rsidRPr="0065505F">
          <w:rPr>
            <w:rFonts w:asciiTheme="majorHAnsi" w:eastAsia="Times New Roman" w:hAnsiTheme="majorHAnsi" w:cstheme="majorHAnsi"/>
            <w:sz w:val="24"/>
            <w:szCs w:val="24"/>
            <w:lang w:eastAsia="de-DE"/>
          </w:rPr>
          <w:t>Otto Wagner</w:t>
        </w:r>
      </w:hyperlink>
      <w:r w:rsidRPr="0065505F">
        <w:rPr>
          <w:rFonts w:asciiTheme="majorHAnsi" w:eastAsia="Times New Roman" w:hAnsiTheme="majorHAnsi" w:cstheme="majorHAnsi"/>
          <w:sz w:val="24"/>
          <w:szCs w:val="24"/>
          <w:lang w:eastAsia="de-DE"/>
        </w:rPr>
        <w:t xml:space="preserve">, </w:t>
      </w:r>
      <w:hyperlink r:id="rId279" w:tooltip="Josef Franz Hoffmann" w:history="1">
        <w:r w:rsidRPr="0065505F">
          <w:rPr>
            <w:rFonts w:asciiTheme="majorHAnsi" w:eastAsia="Times New Roman" w:hAnsiTheme="majorHAnsi" w:cstheme="majorHAnsi"/>
            <w:sz w:val="24"/>
            <w:szCs w:val="24"/>
            <w:lang w:eastAsia="de-DE"/>
          </w:rPr>
          <w:t>Josef Hoffmann</w:t>
        </w:r>
      </w:hyperlink>
      <w:r w:rsidRPr="0065505F">
        <w:rPr>
          <w:rFonts w:asciiTheme="majorHAnsi" w:eastAsia="Times New Roman" w:hAnsiTheme="majorHAnsi" w:cstheme="majorHAnsi"/>
          <w:sz w:val="24"/>
          <w:szCs w:val="24"/>
          <w:lang w:eastAsia="de-DE"/>
        </w:rPr>
        <w:t xml:space="preserve"> und </w:t>
      </w:r>
      <w:hyperlink r:id="rId280" w:tooltip="Adolf Loos" w:history="1">
        <w:r w:rsidRPr="0065505F">
          <w:rPr>
            <w:rFonts w:asciiTheme="majorHAnsi" w:eastAsia="Times New Roman" w:hAnsiTheme="majorHAnsi" w:cstheme="majorHAnsi"/>
            <w:sz w:val="24"/>
            <w:szCs w:val="24"/>
            <w:lang w:eastAsia="de-DE"/>
          </w:rPr>
          <w:t>Adolf Loos</w:t>
        </w:r>
      </w:hyperlink>
      <w:r w:rsidRPr="0065505F">
        <w:rPr>
          <w:rFonts w:asciiTheme="majorHAnsi" w:eastAsia="Times New Roman" w:hAnsiTheme="majorHAnsi" w:cstheme="majorHAnsi"/>
          <w:sz w:val="24"/>
          <w:szCs w:val="24"/>
          <w:lang w:eastAsia="de-DE"/>
        </w:rPr>
        <w:t xml:space="preserve"> prägten das Erscheinungsbild der Stadt. Mit Gründung der </w:t>
      </w:r>
      <w:hyperlink r:id="rId281" w:tooltip="Secession" w:history="1">
        <w:r w:rsidRPr="0065505F">
          <w:rPr>
            <w:rFonts w:asciiTheme="majorHAnsi" w:eastAsia="Times New Roman" w:hAnsiTheme="majorHAnsi" w:cstheme="majorHAnsi"/>
            <w:sz w:val="24"/>
            <w:szCs w:val="24"/>
            <w:lang w:eastAsia="de-DE"/>
          </w:rPr>
          <w:t>Secession</w:t>
        </w:r>
      </w:hyperlink>
      <w:r w:rsidRPr="0065505F">
        <w:rPr>
          <w:rFonts w:asciiTheme="majorHAnsi" w:eastAsia="Times New Roman" w:hAnsiTheme="majorHAnsi" w:cstheme="majorHAnsi"/>
          <w:sz w:val="24"/>
          <w:szCs w:val="24"/>
          <w:lang w:eastAsia="de-DE"/>
        </w:rPr>
        <w:t xml:space="preserve"> und der </w:t>
      </w:r>
      <w:hyperlink r:id="rId282" w:tooltip="Wiener Werkstätte" w:history="1">
        <w:r w:rsidRPr="0065505F">
          <w:rPr>
            <w:rFonts w:asciiTheme="majorHAnsi" w:eastAsia="Times New Roman" w:hAnsiTheme="majorHAnsi" w:cstheme="majorHAnsi"/>
            <w:sz w:val="24"/>
            <w:szCs w:val="24"/>
            <w:lang w:eastAsia="de-DE"/>
          </w:rPr>
          <w:t>Wiener Werkstätte</w:t>
        </w:r>
      </w:hyperlink>
      <w:r w:rsidRPr="0065505F">
        <w:rPr>
          <w:rFonts w:asciiTheme="majorHAnsi" w:eastAsia="Times New Roman" w:hAnsiTheme="majorHAnsi" w:cstheme="majorHAnsi"/>
          <w:sz w:val="24"/>
          <w:szCs w:val="24"/>
          <w:lang w:eastAsia="de-DE"/>
        </w:rPr>
        <w:t xml:space="preserve"> vollzog sich aus kunsthistorischer Sicht endgültig der Schritt zur Moderne. </w:t>
      </w:r>
    </w:p>
    <w:p w14:paraId="21B14633" w14:textId="77777777" w:rsidR="0065505F" w:rsidRPr="0065505F" w:rsidRDefault="0065505F" w:rsidP="0065505F">
      <w:pPr>
        <w:spacing w:before="100" w:beforeAutospacing="1" w:after="100" w:afterAutospacing="1"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sz w:val="24"/>
          <w:szCs w:val="24"/>
          <w:lang w:eastAsia="de-DE"/>
        </w:rPr>
        <w:t xml:space="preserve">In der zweiten Hälfte des 19. Jahrhunderts organisierten sich die im künstlerischen Bereich tätigen Frauen, die von den Netzwerken ihrer männlichen Kollegen weitestgehend ausgeschlossen waren. Zu den Mitgliedern des 1885 gegründeten Vereins der Schriftstellerinnen und Künstlerinnen in Wien zählten beispielsweise </w:t>
      </w:r>
      <w:hyperlink r:id="rId283" w:tooltip="Olga Wisinger-Florian" w:history="1">
        <w:r w:rsidRPr="0065505F">
          <w:rPr>
            <w:rFonts w:asciiTheme="majorHAnsi" w:eastAsia="Times New Roman" w:hAnsiTheme="majorHAnsi" w:cstheme="majorHAnsi"/>
            <w:sz w:val="24"/>
            <w:szCs w:val="24"/>
            <w:lang w:eastAsia="de-DE"/>
          </w:rPr>
          <w:t xml:space="preserve">Olga </w:t>
        </w:r>
        <w:proofErr w:type="spellStart"/>
        <w:r w:rsidRPr="0065505F">
          <w:rPr>
            <w:rFonts w:asciiTheme="majorHAnsi" w:eastAsia="Times New Roman" w:hAnsiTheme="majorHAnsi" w:cstheme="majorHAnsi"/>
            <w:sz w:val="24"/>
            <w:szCs w:val="24"/>
            <w:lang w:eastAsia="de-DE"/>
          </w:rPr>
          <w:t>Wisinger</w:t>
        </w:r>
        <w:proofErr w:type="spellEnd"/>
        <w:r w:rsidRPr="0065505F">
          <w:rPr>
            <w:rFonts w:asciiTheme="majorHAnsi" w:eastAsia="Times New Roman" w:hAnsiTheme="majorHAnsi" w:cstheme="majorHAnsi"/>
            <w:sz w:val="24"/>
            <w:szCs w:val="24"/>
            <w:lang w:eastAsia="de-DE"/>
          </w:rPr>
          <w:t>-Florian</w:t>
        </w:r>
      </w:hyperlink>
      <w:r w:rsidRPr="0065505F">
        <w:rPr>
          <w:rFonts w:asciiTheme="majorHAnsi" w:eastAsia="Times New Roman" w:hAnsiTheme="majorHAnsi" w:cstheme="majorHAnsi"/>
          <w:sz w:val="24"/>
          <w:szCs w:val="24"/>
          <w:lang w:eastAsia="de-DE"/>
        </w:rPr>
        <w:t xml:space="preserve">, </w:t>
      </w:r>
      <w:hyperlink r:id="rId284" w:tooltip="Marie von Ebner-Eschenbach" w:history="1">
        <w:r w:rsidRPr="0065505F">
          <w:rPr>
            <w:rFonts w:asciiTheme="majorHAnsi" w:eastAsia="Times New Roman" w:hAnsiTheme="majorHAnsi" w:cstheme="majorHAnsi"/>
            <w:sz w:val="24"/>
            <w:szCs w:val="24"/>
            <w:lang w:eastAsia="de-DE"/>
          </w:rPr>
          <w:t>Marie von Ebner-Eschenbach</w:t>
        </w:r>
      </w:hyperlink>
      <w:r w:rsidRPr="0065505F">
        <w:rPr>
          <w:rFonts w:asciiTheme="majorHAnsi" w:eastAsia="Times New Roman" w:hAnsiTheme="majorHAnsi" w:cstheme="majorHAnsi"/>
          <w:sz w:val="24"/>
          <w:szCs w:val="24"/>
          <w:lang w:eastAsia="de-DE"/>
        </w:rPr>
        <w:t xml:space="preserve">, </w:t>
      </w:r>
      <w:hyperlink r:id="rId285" w:tooltip="Ada Christen" w:history="1">
        <w:r w:rsidRPr="0065505F">
          <w:rPr>
            <w:rFonts w:asciiTheme="majorHAnsi" w:eastAsia="Times New Roman" w:hAnsiTheme="majorHAnsi" w:cstheme="majorHAnsi"/>
            <w:sz w:val="24"/>
            <w:szCs w:val="24"/>
            <w:lang w:eastAsia="de-DE"/>
          </w:rPr>
          <w:t>Ada Christen</w:t>
        </w:r>
      </w:hyperlink>
      <w:r w:rsidRPr="0065505F">
        <w:rPr>
          <w:rFonts w:asciiTheme="majorHAnsi" w:eastAsia="Times New Roman" w:hAnsiTheme="majorHAnsi" w:cstheme="majorHAnsi"/>
          <w:sz w:val="24"/>
          <w:szCs w:val="24"/>
          <w:lang w:eastAsia="de-DE"/>
        </w:rPr>
        <w:t xml:space="preserve">, </w:t>
      </w:r>
      <w:hyperlink r:id="rId286" w:tooltip="Marianne von Eschenburg" w:history="1">
        <w:r w:rsidRPr="0065505F">
          <w:rPr>
            <w:rFonts w:asciiTheme="majorHAnsi" w:eastAsia="Times New Roman" w:hAnsiTheme="majorHAnsi" w:cstheme="majorHAnsi"/>
            <w:sz w:val="24"/>
            <w:szCs w:val="24"/>
            <w:lang w:eastAsia="de-DE"/>
          </w:rPr>
          <w:t>Marianne von Eschenburg</w:t>
        </w:r>
      </w:hyperlink>
      <w:r w:rsidRPr="0065505F">
        <w:rPr>
          <w:rFonts w:asciiTheme="majorHAnsi" w:eastAsia="Times New Roman" w:hAnsiTheme="majorHAnsi" w:cstheme="majorHAnsi"/>
          <w:sz w:val="24"/>
          <w:szCs w:val="24"/>
          <w:lang w:eastAsia="de-DE"/>
        </w:rPr>
        <w:t xml:space="preserve"> und </w:t>
      </w:r>
      <w:hyperlink r:id="rId287" w:tooltip="Rosa Mayreder" w:history="1">
        <w:r w:rsidRPr="0065505F">
          <w:rPr>
            <w:rFonts w:asciiTheme="majorHAnsi" w:eastAsia="Times New Roman" w:hAnsiTheme="majorHAnsi" w:cstheme="majorHAnsi"/>
            <w:sz w:val="24"/>
            <w:szCs w:val="24"/>
            <w:lang w:eastAsia="de-DE"/>
          </w:rPr>
          <w:t xml:space="preserve">Rosa </w:t>
        </w:r>
        <w:proofErr w:type="spellStart"/>
        <w:r w:rsidRPr="0065505F">
          <w:rPr>
            <w:rFonts w:asciiTheme="majorHAnsi" w:eastAsia="Times New Roman" w:hAnsiTheme="majorHAnsi" w:cstheme="majorHAnsi"/>
            <w:sz w:val="24"/>
            <w:szCs w:val="24"/>
            <w:lang w:eastAsia="de-DE"/>
          </w:rPr>
          <w:t>Mayreder</w:t>
        </w:r>
        <w:proofErr w:type="spellEnd"/>
      </w:hyperlink>
      <w:r w:rsidRPr="0065505F">
        <w:rPr>
          <w:rFonts w:asciiTheme="majorHAnsi" w:eastAsia="Times New Roman" w:hAnsiTheme="majorHAnsi" w:cstheme="majorHAnsi"/>
          <w:sz w:val="24"/>
          <w:szCs w:val="24"/>
          <w:lang w:eastAsia="de-DE"/>
        </w:rPr>
        <w:t xml:space="preserve">, um nur einige zu nennen. </w:t>
      </w:r>
    </w:p>
    <w:p w14:paraId="28DEC6E7" w14:textId="77777777" w:rsidR="0065505F" w:rsidRPr="0065505F" w:rsidRDefault="0065505F" w:rsidP="0065505F">
      <w:pPr>
        <w:spacing w:before="100" w:beforeAutospacing="1" w:after="100" w:afterAutospacing="1" w:line="240" w:lineRule="auto"/>
        <w:rPr>
          <w:rFonts w:asciiTheme="majorHAnsi" w:eastAsia="Times New Roman" w:hAnsiTheme="majorHAnsi" w:cstheme="majorHAnsi"/>
          <w:sz w:val="24"/>
          <w:szCs w:val="24"/>
          <w:lang w:eastAsia="de-DE"/>
        </w:rPr>
      </w:pPr>
      <w:r w:rsidRPr="0065505F">
        <w:rPr>
          <w:rFonts w:asciiTheme="majorHAnsi" w:eastAsia="Times New Roman" w:hAnsiTheme="majorHAnsi" w:cstheme="majorHAnsi"/>
          <w:sz w:val="24"/>
          <w:szCs w:val="24"/>
          <w:lang w:eastAsia="de-DE"/>
        </w:rPr>
        <w:t xml:space="preserve">Das Wien des 19. Jahrhunderts ist für seine Leistungen auf dem Gebiet der Kunst und Kultur weltbekannt. Die Nachlässe zahlreicher bekannter Persönlichkeiten dieser Epoche befinden sich in der </w:t>
      </w:r>
      <w:hyperlink r:id="rId288" w:tooltip="Wienbibliothek im Rathaus" w:history="1">
        <w:r w:rsidRPr="0065505F">
          <w:rPr>
            <w:rFonts w:asciiTheme="majorHAnsi" w:eastAsia="Times New Roman" w:hAnsiTheme="majorHAnsi" w:cstheme="majorHAnsi"/>
            <w:sz w:val="24"/>
            <w:szCs w:val="24"/>
            <w:lang w:eastAsia="de-DE"/>
          </w:rPr>
          <w:t>Wienbibliothek im Rathaus</w:t>
        </w:r>
      </w:hyperlink>
      <w:r w:rsidRPr="0065505F">
        <w:rPr>
          <w:rFonts w:asciiTheme="majorHAnsi" w:eastAsia="Times New Roman" w:hAnsiTheme="majorHAnsi" w:cstheme="majorHAnsi"/>
          <w:sz w:val="24"/>
          <w:szCs w:val="24"/>
          <w:lang w:eastAsia="de-DE"/>
        </w:rPr>
        <w:t>.</w:t>
      </w:r>
    </w:p>
    <w:sectPr w:rsidR="0065505F" w:rsidRPr="0065505F">
      <w:footerReference w:type="default" r:id="rId28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46491" w14:textId="77777777" w:rsidR="00FE68D4" w:rsidRDefault="00FE68D4" w:rsidP="0065505F">
      <w:pPr>
        <w:spacing w:after="0" w:line="240" w:lineRule="auto"/>
      </w:pPr>
      <w:r>
        <w:separator/>
      </w:r>
    </w:p>
  </w:endnote>
  <w:endnote w:type="continuationSeparator" w:id="0">
    <w:p w14:paraId="0A8B6EAD" w14:textId="77777777" w:rsidR="00FE68D4" w:rsidRDefault="00FE68D4" w:rsidP="00655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C0D06" w14:textId="6F131E53" w:rsidR="0065505F" w:rsidRDefault="0065505F">
    <w:pPr>
      <w:pStyle w:val="Footer"/>
    </w:pPr>
    <w:r>
      <w:t xml:space="preserve">Quelle: </w:t>
    </w:r>
    <w:hyperlink r:id="rId1" w:history="1">
      <w:r w:rsidRPr="008B31B6">
        <w:rPr>
          <w:rStyle w:val="Hyperlink"/>
        </w:rPr>
        <w:t>https://www.geschichtewiki.wien.gv.at/Langes_19._Jahrhundert</w:t>
      </w:r>
    </w:hyperlink>
    <w:r>
      <w:t>. 08.09.2022.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EADCE" w14:textId="77777777" w:rsidR="00FE68D4" w:rsidRDefault="00FE68D4" w:rsidP="0065505F">
      <w:pPr>
        <w:spacing w:after="0" w:line="240" w:lineRule="auto"/>
      </w:pPr>
      <w:r>
        <w:separator/>
      </w:r>
    </w:p>
  </w:footnote>
  <w:footnote w:type="continuationSeparator" w:id="0">
    <w:p w14:paraId="211C7D39" w14:textId="77777777" w:rsidR="00FE68D4" w:rsidRDefault="00FE68D4" w:rsidP="006550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286EB0"/>
    <w:multiLevelType w:val="multilevel"/>
    <w:tmpl w:val="58343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51504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28E"/>
    <w:rsid w:val="000F628E"/>
    <w:rsid w:val="001227A5"/>
    <w:rsid w:val="00146025"/>
    <w:rsid w:val="00196803"/>
    <w:rsid w:val="003D0F25"/>
    <w:rsid w:val="00490D7F"/>
    <w:rsid w:val="00612BC6"/>
    <w:rsid w:val="0065505F"/>
    <w:rsid w:val="006F6C54"/>
    <w:rsid w:val="007917FD"/>
    <w:rsid w:val="007E0704"/>
    <w:rsid w:val="00872E1F"/>
    <w:rsid w:val="008D6A37"/>
    <w:rsid w:val="00DF6114"/>
    <w:rsid w:val="00E22700"/>
    <w:rsid w:val="00FE68D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94217"/>
  <w15:chartTrackingRefBased/>
  <w15:docId w15:val="{4032C3BE-D217-492F-ABA7-CB44E2864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F628E"/>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Heading3">
    <w:name w:val="heading 3"/>
    <w:basedOn w:val="Normal"/>
    <w:link w:val="Heading3Char"/>
    <w:uiPriority w:val="9"/>
    <w:qFormat/>
    <w:rsid w:val="000F628E"/>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628E"/>
    <w:rPr>
      <w:rFonts w:ascii="Times New Roman" w:eastAsia="Times New Roman" w:hAnsi="Times New Roman" w:cs="Times New Roman"/>
      <w:b/>
      <w:bCs/>
      <w:sz w:val="36"/>
      <w:szCs w:val="36"/>
      <w:lang w:eastAsia="de-DE"/>
    </w:rPr>
  </w:style>
  <w:style w:type="character" w:customStyle="1" w:styleId="Heading3Char">
    <w:name w:val="Heading 3 Char"/>
    <w:basedOn w:val="DefaultParagraphFont"/>
    <w:link w:val="Heading3"/>
    <w:uiPriority w:val="9"/>
    <w:rsid w:val="000F628E"/>
    <w:rPr>
      <w:rFonts w:ascii="Times New Roman" w:eastAsia="Times New Roman" w:hAnsi="Times New Roman" w:cs="Times New Roman"/>
      <w:b/>
      <w:bCs/>
      <w:sz w:val="27"/>
      <w:szCs w:val="27"/>
      <w:lang w:eastAsia="de-DE"/>
    </w:rPr>
  </w:style>
  <w:style w:type="character" w:customStyle="1" w:styleId="mw-headline">
    <w:name w:val="mw-headline"/>
    <w:basedOn w:val="DefaultParagraphFont"/>
    <w:rsid w:val="000F628E"/>
  </w:style>
  <w:style w:type="character" w:styleId="Hyperlink">
    <w:name w:val="Hyperlink"/>
    <w:basedOn w:val="DefaultParagraphFont"/>
    <w:uiPriority w:val="99"/>
    <w:unhideWhenUsed/>
    <w:rsid w:val="000F628E"/>
    <w:rPr>
      <w:color w:val="0000FF"/>
      <w:u w:val="single"/>
    </w:rPr>
  </w:style>
  <w:style w:type="paragraph" w:styleId="NormalWeb">
    <w:name w:val="Normal (Web)"/>
    <w:basedOn w:val="Normal"/>
    <w:uiPriority w:val="99"/>
    <w:semiHidden/>
    <w:unhideWhenUsed/>
    <w:rsid w:val="000F628E"/>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gallerybox">
    <w:name w:val="gallerybox"/>
    <w:basedOn w:val="Normal"/>
    <w:rsid w:val="0065505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msonormal0">
    <w:name w:val="msonormal"/>
    <w:basedOn w:val="Normal"/>
    <w:rsid w:val="0065505F"/>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ollowedHyperlink">
    <w:name w:val="FollowedHyperlink"/>
    <w:basedOn w:val="DefaultParagraphFont"/>
    <w:uiPriority w:val="99"/>
    <w:semiHidden/>
    <w:unhideWhenUsed/>
    <w:rsid w:val="0065505F"/>
    <w:rPr>
      <w:color w:val="800080"/>
      <w:u w:val="single"/>
    </w:rPr>
  </w:style>
  <w:style w:type="paragraph" w:styleId="Header">
    <w:name w:val="header"/>
    <w:basedOn w:val="Normal"/>
    <w:link w:val="HeaderChar"/>
    <w:uiPriority w:val="99"/>
    <w:unhideWhenUsed/>
    <w:rsid w:val="0065505F"/>
    <w:pPr>
      <w:tabs>
        <w:tab w:val="center" w:pos="4536"/>
        <w:tab w:val="right" w:pos="9072"/>
      </w:tabs>
      <w:spacing w:after="0" w:line="240" w:lineRule="auto"/>
    </w:pPr>
  </w:style>
  <w:style w:type="character" w:customStyle="1" w:styleId="HeaderChar">
    <w:name w:val="Header Char"/>
    <w:basedOn w:val="DefaultParagraphFont"/>
    <w:link w:val="Header"/>
    <w:uiPriority w:val="99"/>
    <w:rsid w:val="0065505F"/>
  </w:style>
  <w:style w:type="paragraph" w:styleId="Footer">
    <w:name w:val="footer"/>
    <w:basedOn w:val="Normal"/>
    <w:link w:val="FooterChar"/>
    <w:uiPriority w:val="99"/>
    <w:unhideWhenUsed/>
    <w:rsid w:val="0065505F"/>
    <w:pPr>
      <w:tabs>
        <w:tab w:val="center" w:pos="4536"/>
        <w:tab w:val="right" w:pos="9072"/>
      </w:tabs>
      <w:spacing w:after="0" w:line="240" w:lineRule="auto"/>
    </w:pPr>
  </w:style>
  <w:style w:type="character" w:customStyle="1" w:styleId="FooterChar">
    <w:name w:val="Footer Char"/>
    <w:basedOn w:val="DefaultParagraphFont"/>
    <w:link w:val="Footer"/>
    <w:uiPriority w:val="99"/>
    <w:rsid w:val="0065505F"/>
  </w:style>
  <w:style w:type="character" w:styleId="UnresolvedMention">
    <w:name w:val="Unresolved Mention"/>
    <w:basedOn w:val="DefaultParagraphFont"/>
    <w:uiPriority w:val="99"/>
    <w:semiHidden/>
    <w:unhideWhenUsed/>
    <w:rsid w:val="006550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050964">
      <w:bodyDiv w:val="1"/>
      <w:marLeft w:val="0"/>
      <w:marRight w:val="0"/>
      <w:marTop w:val="0"/>
      <w:marBottom w:val="0"/>
      <w:divBdr>
        <w:top w:val="none" w:sz="0" w:space="0" w:color="auto"/>
        <w:left w:val="none" w:sz="0" w:space="0" w:color="auto"/>
        <w:bottom w:val="none" w:sz="0" w:space="0" w:color="auto"/>
        <w:right w:val="none" w:sz="0" w:space="0" w:color="auto"/>
      </w:divBdr>
      <w:divsChild>
        <w:div w:id="572666964">
          <w:marLeft w:val="0"/>
          <w:marRight w:val="0"/>
          <w:marTop w:val="0"/>
          <w:marBottom w:val="0"/>
          <w:divBdr>
            <w:top w:val="none" w:sz="0" w:space="0" w:color="auto"/>
            <w:left w:val="none" w:sz="0" w:space="0" w:color="auto"/>
            <w:bottom w:val="none" w:sz="0" w:space="0" w:color="auto"/>
            <w:right w:val="none" w:sz="0" w:space="0" w:color="auto"/>
          </w:divBdr>
          <w:divsChild>
            <w:div w:id="1636830710">
              <w:marLeft w:val="0"/>
              <w:marRight w:val="0"/>
              <w:marTop w:val="0"/>
              <w:marBottom w:val="0"/>
              <w:divBdr>
                <w:top w:val="none" w:sz="0" w:space="0" w:color="auto"/>
                <w:left w:val="none" w:sz="0" w:space="0" w:color="auto"/>
                <w:bottom w:val="none" w:sz="0" w:space="0" w:color="auto"/>
                <w:right w:val="none" w:sz="0" w:space="0" w:color="auto"/>
              </w:divBdr>
            </w:div>
          </w:divsChild>
        </w:div>
        <w:div w:id="870387466">
          <w:marLeft w:val="0"/>
          <w:marRight w:val="0"/>
          <w:marTop w:val="0"/>
          <w:marBottom w:val="0"/>
          <w:divBdr>
            <w:top w:val="none" w:sz="0" w:space="0" w:color="auto"/>
            <w:left w:val="none" w:sz="0" w:space="0" w:color="auto"/>
            <w:bottom w:val="none" w:sz="0" w:space="0" w:color="auto"/>
            <w:right w:val="none" w:sz="0" w:space="0" w:color="auto"/>
          </w:divBdr>
          <w:divsChild>
            <w:div w:id="1859928684">
              <w:marLeft w:val="0"/>
              <w:marRight w:val="0"/>
              <w:marTop w:val="0"/>
              <w:marBottom w:val="0"/>
              <w:divBdr>
                <w:top w:val="none" w:sz="0" w:space="0" w:color="auto"/>
                <w:left w:val="none" w:sz="0" w:space="0" w:color="auto"/>
                <w:bottom w:val="none" w:sz="0" w:space="0" w:color="auto"/>
                <w:right w:val="none" w:sz="0" w:space="0" w:color="auto"/>
              </w:divBdr>
              <w:divsChild>
                <w:div w:id="55889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21053">
          <w:marLeft w:val="0"/>
          <w:marRight w:val="0"/>
          <w:marTop w:val="0"/>
          <w:marBottom w:val="0"/>
          <w:divBdr>
            <w:top w:val="none" w:sz="0" w:space="0" w:color="auto"/>
            <w:left w:val="none" w:sz="0" w:space="0" w:color="auto"/>
            <w:bottom w:val="none" w:sz="0" w:space="0" w:color="auto"/>
            <w:right w:val="none" w:sz="0" w:space="0" w:color="auto"/>
          </w:divBdr>
          <w:divsChild>
            <w:div w:id="1828327102">
              <w:marLeft w:val="0"/>
              <w:marRight w:val="0"/>
              <w:marTop w:val="0"/>
              <w:marBottom w:val="0"/>
              <w:divBdr>
                <w:top w:val="none" w:sz="0" w:space="0" w:color="auto"/>
                <w:left w:val="none" w:sz="0" w:space="0" w:color="auto"/>
                <w:bottom w:val="none" w:sz="0" w:space="0" w:color="auto"/>
                <w:right w:val="none" w:sz="0" w:space="0" w:color="auto"/>
              </w:divBdr>
            </w:div>
          </w:divsChild>
        </w:div>
        <w:div w:id="958495040">
          <w:marLeft w:val="0"/>
          <w:marRight w:val="0"/>
          <w:marTop w:val="0"/>
          <w:marBottom w:val="0"/>
          <w:divBdr>
            <w:top w:val="none" w:sz="0" w:space="0" w:color="auto"/>
            <w:left w:val="none" w:sz="0" w:space="0" w:color="auto"/>
            <w:bottom w:val="none" w:sz="0" w:space="0" w:color="auto"/>
            <w:right w:val="none" w:sz="0" w:space="0" w:color="auto"/>
          </w:divBdr>
          <w:divsChild>
            <w:div w:id="1002901780">
              <w:marLeft w:val="0"/>
              <w:marRight w:val="0"/>
              <w:marTop w:val="0"/>
              <w:marBottom w:val="0"/>
              <w:divBdr>
                <w:top w:val="none" w:sz="0" w:space="0" w:color="auto"/>
                <w:left w:val="none" w:sz="0" w:space="0" w:color="auto"/>
                <w:bottom w:val="none" w:sz="0" w:space="0" w:color="auto"/>
                <w:right w:val="none" w:sz="0" w:space="0" w:color="auto"/>
              </w:divBdr>
              <w:divsChild>
                <w:div w:id="192664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585">
          <w:marLeft w:val="0"/>
          <w:marRight w:val="0"/>
          <w:marTop w:val="0"/>
          <w:marBottom w:val="0"/>
          <w:divBdr>
            <w:top w:val="none" w:sz="0" w:space="0" w:color="auto"/>
            <w:left w:val="none" w:sz="0" w:space="0" w:color="auto"/>
            <w:bottom w:val="none" w:sz="0" w:space="0" w:color="auto"/>
            <w:right w:val="none" w:sz="0" w:space="0" w:color="auto"/>
          </w:divBdr>
          <w:divsChild>
            <w:div w:id="784081213">
              <w:marLeft w:val="0"/>
              <w:marRight w:val="0"/>
              <w:marTop w:val="0"/>
              <w:marBottom w:val="0"/>
              <w:divBdr>
                <w:top w:val="none" w:sz="0" w:space="0" w:color="auto"/>
                <w:left w:val="none" w:sz="0" w:space="0" w:color="auto"/>
                <w:bottom w:val="none" w:sz="0" w:space="0" w:color="auto"/>
                <w:right w:val="none" w:sz="0" w:space="0" w:color="auto"/>
              </w:divBdr>
            </w:div>
          </w:divsChild>
        </w:div>
        <w:div w:id="1622607571">
          <w:marLeft w:val="0"/>
          <w:marRight w:val="0"/>
          <w:marTop w:val="0"/>
          <w:marBottom w:val="0"/>
          <w:divBdr>
            <w:top w:val="none" w:sz="0" w:space="0" w:color="auto"/>
            <w:left w:val="none" w:sz="0" w:space="0" w:color="auto"/>
            <w:bottom w:val="none" w:sz="0" w:space="0" w:color="auto"/>
            <w:right w:val="none" w:sz="0" w:space="0" w:color="auto"/>
          </w:divBdr>
          <w:divsChild>
            <w:div w:id="414397142">
              <w:marLeft w:val="0"/>
              <w:marRight w:val="0"/>
              <w:marTop w:val="0"/>
              <w:marBottom w:val="0"/>
              <w:divBdr>
                <w:top w:val="none" w:sz="0" w:space="0" w:color="auto"/>
                <w:left w:val="none" w:sz="0" w:space="0" w:color="auto"/>
                <w:bottom w:val="none" w:sz="0" w:space="0" w:color="auto"/>
                <w:right w:val="none" w:sz="0" w:space="0" w:color="auto"/>
              </w:divBdr>
              <w:divsChild>
                <w:div w:id="35574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7938">
          <w:marLeft w:val="0"/>
          <w:marRight w:val="0"/>
          <w:marTop w:val="0"/>
          <w:marBottom w:val="0"/>
          <w:divBdr>
            <w:top w:val="none" w:sz="0" w:space="0" w:color="auto"/>
            <w:left w:val="none" w:sz="0" w:space="0" w:color="auto"/>
            <w:bottom w:val="none" w:sz="0" w:space="0" w:color="auto"/>
            <w:right w:val="none" w:sz="0" w:space="0" w:color="auto"/>
          </w:divBdr>
          <w:divsChild>
            <w:div w:id="1451433629">
              <w:marLeft w:val="0"/>
              <w:marRight w:val="0"/>
              <w:marTop w:val="0"/>
              <w:marBottom w:val="0"/>
              <w:divBdr>
                <w:top w:val="none" w:sz="0" w:space="0" w:color="auto"/>
                <w:left w:val="none" w:sz="0" w:space="0" w:color="auto"/>
                <w:bottom w:val="none" w:sz="0" w:space="0" w:color="auto"/>
                <w:right w:val="none" w:sz="0" w:space="0" w:color="auto"/>
              </w:divBdr>
            </w:div>
          </w:divsChild>
        </w:div>
        <w:div w:id="1088380062">
          <w:marLeft w:val="0"/>
          <w:marRight w:val="0"/>
          <w:marTop w:val="0"/>
          <w:marBottom w:val="0"/>
          <w:divBdr>
            <w:top w:val="none" w:sz="0" w:space="0" w:color="auto"/>
            <w:left w:val="none" w:sz="0" w:space="0" w:color="auto"/>
            <w:bottom w:val="none" w:sz="0" w:space="0" w:color="auto"/>
            <w:right w:val="none" w:sz="0" w:space="0" w:color="auto"/>
          </w:divBdr>
          <w:divsChild>
            <w:div w:id="1832061227">
              <w:marLeft w:val="0"/>
              <w:marRight w:val="0"/>
              <w:marTop w:val="0"/>
              <w:marBottom w:val="0"/>
              <w:divBdr>
                <w:top w:val="none" w:sz="0" w:space="0" w:color="auto"/>
                <w:left w:val="none" w:sz="0" w:space="0" w:color="auto"/>
                <w:bottom w:val="none" w:sz="0" w:space="0" w:color="auto"/>
                <w:right w:val="none" w:sz="0" w:space="0" w:color="auto"/>
              </w:divBdr>
              <w:divsChild>
                <w:div w:id="207855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6908">
          <w:marLeft w:val="0"/>
          <w:marRight w:val="0"/>
          <w:marTop w:val="0"/>
          <w:marBottom w:val="0"/>
          <w:divBdr>
            <w:top w:val="none" w:sz="0" w:space="0" w:color="auto"/>
            <w:left w:val="none" w:sz="0" w:space="0" w:color="auto"/>
            <w:bottom w:val="none" w:sz="0" w:space="0" w:color="auto"/>
            <w:right w:val="none" w:sz="0" w:space="0" w:color="auto"/>
          </w:divBdr>
          <w:divsChild>
            <w:div w:id="946815471">
              <w:marLeft w:val="0"/>
              <w:marRight w:val="0"/>
              <w:marTop w:val="0"/>
              <w:marBottom w:val="0"/>
              <w:divBdr>
                <w:top w:val="none" w:sz="0" w:space="0" w:color="auto"/>
                <w:left w:val="none" w:sz="0" w:space="0" w:color="auto"/>
                <w:bottom w:val="none" w:sz="0" w:space="0" w:color="auto"/>
                <w:right w:val="none" w:sz="0" w:space="0" w:color="auto"/>
              </w:divBdr>
            </w:div>
          </w:divsChild>
        </w:div>
        <w:div w:id="2104643906">
          <w:marLeft w:val="0"/>
          <w:marRight w:val="0"/>
          <w:marTop w:val="0"/>
          <w:marBottom w:val="0"/>
          <w:divBdr>
            <w:top w:val="none" w:sz="0" w:space="0" w:color="auto"/>
            <w:left w:val="none" w:sz="0" w:space="0" w:color="auto"/>
            <w:bottom w:val="none" w:sz="0" w:space="0" w:color="auto"/>
            <w:right w:val="none" w:sz="0" w:space="0" w:color="auto"/>
          </w:divBdr>
          <w:divsChild>
            <w:div w:id="1869637706">
              <w:marLeft w:val="0"/>
              <w:marRight w:val="0"/>
              <w:marTop w:val="0"/>
              <w:marBottom w:val="0"/>
              <w:divBdr>
                <w:top w:val="none" w:sz="0" w:space="0" w:color="auto"/>
                <w:left w:val="none" w:sz="0" w:space="0" w:color="auto"/>
                <w:bottom w:val="none" w:sz="0" w:space="0" w:color="auto"/>
                <w:right w:val="none" w:sz="0" w:space="0" w:color="auto"/>
              </w:divBdr>
              <w:divsChild>
                <w:div w:id="158553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8897">
          <w:marLeft w:val="0"/>
          <w:marRight w:val="0"/>
          <w:marTop w:val="0"/>
          <w:marBottom w:val="0"/>
          <w:divBdr>
            <w:top w:val="none" w:sz="0" w:space="0" w:color="auto"/>
            <w:left w:val="none" w:sz="0" w:space="0" w:color="auto"/>
            <w:bottom w:val="none" w:sz="0" w:space="0" w:color="auto"/>
            <w:right w:val="none" w:sz="0" w:space="0" w:color="auto"/>
          </w:divBdr>
          <w:divsChild>
            <w:div w:id="1930040021">
              <w:marLeft w:val="0"/>
              <w:marRight w:val="0"/>
              <w:marTop w:val="0"/>
              <w:marBottom w:val="0"/>
              <w:divBdr>
                <w:top w:val="none" w:sz="0" w:space="0" w:color="auto"/>
                <w:left w:val="none" w:sz="0" w:space="0" w:color="auto"/>
                <w:bottom w:val="none" w:sz="0" w:space="0" w:color="auto"/>
                <w:right w:val="none" w:sz="0" w:space="0" w:color="auto"/>
              </w:divBdr>
            </w:div>
          </w:divsChild>
        </w:div>
        <w:div w:id="2012292805">
          <w:marLeft w:val="0"/>
          <w:marRight w:val="0"/>
          <w:marTop w:val="0"/>
          <w:marBottom w:val="0"/>
          <w:divBdr>
            <w:top w:val="none" w:sz="0" w:space="0" w:color="auto"/>
            <w:left w:val="none" w:sz="0" w:space="0" w:color="auto"/>
            <w:bottom w:val="none" w:sz="0" w:space="0" w:color="auto"/>
            <w:right w:val="none" w:sz="0" w:space="0" w:color="auto"/>
          </w:divBdr>
          <w:divsChild>
            <w:div w:id="301619736">
              <w:marLeft w:val="0"/>
              <w:marRight w:val="0"/>
              <w:marTop w:val="0"/>
              <w:marBottom w:val="0"/>
              <w:divBdr>
                <w:top w:val="none" w:sz="0" w:space="0" w:color="auto"/>
                <w:left w:val="none" w:sz="0" w:space="0" w:color="auto"/>
                <w:bottom w:val="none" w:sz="0" w:space="0" w:color="auto"/>
                <w:right w:val="none" w:sz="0" w:space="0" w:color="auto"/>
              </w:divBdr>
              <w:divsChild>
                <w:div w:id="35365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44259">
          <w:marLeft w:val="0"/>
          <w:marRight w:val="0"/>
          <w:marTop w:val="0"/>
          <w:marBottom w:val="0"/>
          <w:divBdr>
            <w:top w:val="none" w:sz="0" w:space="0" w:color="auto"/>
            <w:left w:val="none" w:sz="0" w:space="0" w:color="auto"/>
            <w:bottom w:val="none" w:sz="0" w:space="0" w:color="auto"/>
            <w:right w:val="none" w:sz="0" w:space="0" w:color="auto"/>
          </w:divBdr>
          <w:divsChild>
            <w:div w:id="1601987156">
              <w:marLeft w:val="0"/>
              <w:marRight w:val="0"/>
              <w:marTop w:val="0"/>
              <w:marBottom w:val="0"/>
              <w:divBdr>
                <w:top w:val="none" w:sz="0" w:space="0" w:color="auto"/>
                <w:left w:val="none" w:sz="0" w:space="0" w:color="auto"/>
                <w:bottom w:val="none" w:sz="0" w:space="0" w:color="auto"/>
                <w:right w:val="none" w:sz="0" w:space="0" w:color="auto"/>
              </w:divBdr>
            </w:div>
          </w:divsChild>
        </w:div>
        <w:div w:id="959192598">
          <w:marLeft w:val="0"/>
          <w:marRight w:val="0"/>
          <w:marTop w:val="0"/>
          <w:marBottom w:val="0"/>
          <w:divBdr>
            <w:top w:val="none" w:sz="0" w:space="0" w:color="auto"/>
            <w:left w:val="none" w:sz="0" w:space="0" w:color="auto"/>
            <w:bottom w:val="none" w:sz="0" w:space="0" w:color="auto"/>
            <w:right w:val="none" w:sz="0" w:space="0" w:color="auto"/>
          </w:divBdr>
          <w:divsChild>
            <w:div w:id="460611212">
              <w:marLeft w:val="0"/>
              <w:marRight w:val="0"/>
              <w:marTop w:val="0"/>
              <w:marBottom w:val="0"/>
              <w:divBdr>
                <w:top w:val="none" w:sz="0" w:space="0" w:color="auto"/>
                <w:left w:val="none" w:sz="0" w:space="0" w:color="auto"/>
                <w:bottom w:val="none" w:sz="0" w:space="0" w:color="auto"/>
                <w:right w:val="none" w:sz="0" w:space="0" w:color="auto"/>
              </w:divBdr>
              <w:divsChild>
                <w:div w:id="31360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6846">
          <w:marLeft w:val="0"/>
          <w:marRight w:val="0"/>
          <w:marTop w:val="0"/>
          <w:marBottom w:val="0"/>
          <w:divBdr>
            <w:top w:val="none" w:sz="0" w:space="0" w:color="auto"/>
            <w:left w:val="none" w:sz="0" w:space="0" w:color="auto"/>
            <w:bottom w:val="none" w:sz="0" w:space="0" w:color="auto"/>
            <w:right w:val="none" w:sz="0" w:space="0" w:color="auto"/>
          </w:divBdr>
          <w:divsChild>
            <w:div w:id="876700480">
              <w:marLeft w:val="0"/>
              <w:marRight w:val="0"/>
              <w:marTop w:val="0"/>
              <w:marBottom w:val="0"/>
              <w:divBdr>
                <w:top w:val="none" w:sz="0" w:space="0" w:color="auto"/>
                <w:left w:val="none" w:sz="0" w:space="0" w:color="auto"/>
                <w:bottom w:val="none" w:sz="0" w:space="0" w:color="auto"/>
                <w:right w:val="none" w:sz="0" w:space="0" w:color="auto"/>
              </w:divBdr>
            </w:div>
          </w:divsChild>
        </w:div>
        <w:div w:id="657802757">
          <w:marLeft w:val="0"/>
          <w:marRight w:val="0"/>
          <w:marTop w:val="0"/>
          <w:marBottom w:val="0"/>
          <w:divBdr>
            <w:top w:val="none" w:sz="0" w:space="0" w:color="auto"/>
            <w:left w:val="none" w:sz="0" w:space="0" w:color="auto"/>
            <w:bottom w:val="none" w:sz="0" w:space="0" w:color="auto"/>
            <w:right w:val="none" w:sz="0" w:space="0" w:color="auto"/>
          </w:divBdr>
          <w:divsChild>
            <w:div w:id="959336698">
              <w:marLeft w:val="0"/>
              <w:marRight w:val="0"/>
              <w:marTop w:val="0"/>
              <w:marBottom w:val="0"/>
              <w:divBdr>
                <w:top w:val="none" w:sz="0" w:space="0" w:color="auto"/>
                <w:left w:val="none" w:sz="0" w:space="0" w:color="auto"/>
                <w:bottom w:val="none" w:sz="0" w:space="0" w:color="auto"/>
                <w:right w:val="none" w:sz="0" w:space="0" w:color="auto"/>
              </w:divBdr>
              <w:divsChild>
                <w:div w:id="70637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1439">
          <w:marLeft w:val="0"/>
          <w:marRight w:val="0"/>
          <w:marTop w:val="0"/>
          <w:marBottom w:val="0"/>
          <w:divBdr>
            <w:top w:val="none" w:sz="0" w:space="0" w:color="auto"/>
            <w:left w:val="none" w:sz="0" w:space="0" w:color="auto"/>
            <w:bottom w:val="none" w:sz="0" w:space="0" w:color="auto"/>
            <w:right w:val="none" w:sz="0" w:space="0" w:color="auto"/>
          </w:divBdr>
          <w:divsChild>
            <w:div w:id="1377700405">
              <w:marLeft w:val="0"/>
              <w:marRight w:val="0"/>
              <w:marTop w:val="0"/>
              <w:marBottom w:val="0"/>
              <w:divBdr>
                <w:top w:val="none" w:sz="0" w:space="0" w:color="auto"/>
                <w:left w:val="none" w:sz="0" w:space="0" w:color="auto"/>
                <w:bottom w:val="none" w:sz="0" w:space="0" w:color="auto"/>
                <w:right w:val="none" w:sz="0" w:space="0" w:color="auto"/>
              </w:divBdr>
            </w:div>
          </w:divsChild>
        </w:div>
        <w:div w:id="185368002">
          <w:marLeft w:val="0"/>
          <w:marRight w:val="0"/>
          <w:marTop w:val="0"/>
          <w:marBottom w:val="0"/>
          <w:divBdr>
            <w:top w:val="none" w:sz="0" w:space="0" w:color="auto"/>
            <w:left w:val="none" w:sz="0" w:space="0" w:color="auto"/>
            <w:bottom w:val="none" w:sz="0" w:space="0" w:color="auto"/>
            <w:right w:val="none" w:sz="0" w:space="0" w:color="auto"/>
          </w:divBdr>
          <w:divsChild>
            <w:div w:id="929897361">
              <w:marLeft w:val="0"/>
              <w:marRight w:val="0"/>
              <w:marTop w:val="0"/>
              <w:marBottom w:val="0"/>
              <w:divBdr>
                <w:top w:val="none" w:sz="0" w:space="0" w:color="auto"/>
                <w:left w:val="none" w:sz="0" w:space="0" w:color="auto"/>
                <w:bottom w:val="none" w:sz="0" w:space="0" w:color="auto"/>
                <w:right w:val="none" w:sz="0" w:space="0" w:color="auto"/>
              </w:divBdr>
              <w:divsChild>
                <w:div w:id="206668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4932">
          <w:marLeft w:val="0"/>
          <w:marRight w:val="0"/>
          <w:marTop w:val="0"/>
          <w:marBottom w:val="0"/>
          <w:divBdr>
            <w:top w:val="none" w:sz="0" w:space="0" w:color="auto"/>
            <w:left w:val="none" w:sz="0" w:space="0" w:color="auto"/>
            <w:bottom w:val="none" w:sz="0" w:space="0" w:color="auto"/>
            <w:right w:val="none" w:sz="0" w:space="0" w:color="auto"/>
          </w:divBdr>
          <w:divsChild>
            <w:div w:id="381562134">
              <w:marLeft w:val="0"/>
              <w:marRight w:val="0"/>
              <w:marTop w:val="0"/>
              <w:marBottom w:val="0"/>
              <w:divBdr>
                <w:top w:val="none" w:sz="0" w:space="0" w:color="auto"/>
                <w:left w:val="none" w:sz="0" w:space="0" w:color="auto"/>
                <w:bottom w:val="none" w:sz="0" w:space="0" w:color="auto"/>
                <w:right w:val="none" w:sz="0" w:space="0" w:color="auto"/>
              </w:divBdr>
            </w:div>
          </w:divsChild>
        </w:div>
        <w:div w:id="2125151805">
          <w:marLeft w:val="0"/>
          <w:marRight w:val="0"/>
          <w:marTop w:val="0"/>
          <w:marBottom w:val="0"/>
          <w:divBdr>
            <w:top w:val="none" w:sz="0" w:space="0" w:color="auto"/>
            <w:left w:val="none" w:sz="0" w:space="0" w:color="auto"/>
            <w:bottom w:val="none" w:sz="0" w:space="0" w:color="auto"/>
            <w:right w:val="none" w:sz="0" w:space="0" w:color="auto"/>
          </w:divBdr>
          <w:divsChild>
            <w:div w:id="151678633">
              <w:marLeft w:val="0"/>
              <w:marRight w:val="0"/>
              <w:marTop w:val="0"/>
              <w:marBottom w:val="0"/>
              <w:divBdr>
                <w:top w:val="none" w:sz="0" w:space="0" w:color="auto"/>
                <w:left w:val="none" w:sz="0" w:space="0" w:color="auto"/>
                <w:bottom w:val="none" w:sz="0" w:space="0" w:color="auto"/>
                <w:right w:val="none" w:sz="0" w:space="0" w:color="auto"/>
              </w:divBdr>
              <w:divsChild>
                <w:div w:id="19855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05130">
          <w:marLeft w:val="0"/>
          <w:marRight w:val="0"/>
          <w:marTop w:val="0"/>
          <w:marBottom w:val="0"/>
          <w:divBdr>
            <w:top w:val="none" w:sz="0" w:space="0" w:color="auto"/>
            <w:left w:val="none" w:sz="0" w:space="0" w:color="auto"/>
            <w:bottom w:val="none" w:sz="0" w:space="0" w:color="auto"/>
            <w:right w:val="none" w:sz="0" w:space="0" w:color="auto"/>
          </w:divBdr>
          <w:divsChild>
            <w:div w:id="1167019589">
              <w:marLeft w:val="0"/>
              <w:marRight w:val="0"/>
              <w:marTop w:val="0"/>
              <w:marBottom w:val="0"/>
              <w:divBdr>
                <w:top w:val="none" w:sz="0" w:space="0" w:color="auto"/>
                <w:left w:val="none" w:sz="0" w:space="0" w:color="auto"/>
                <w:bottom w:val="none" w:sz="0" w:space="0" w:color="auto"/>
                <w:right w:val="none" w:sz="0" w:space="0" w:color="auto"/>
              </w:divBdr>
            </w:div>
          </w:divsChild>
        </w:div>
        <w:div w:id="1940214588">
          <w:marLeft w:val="0"/>
          <w:marRight w:val="0"/>
          <w:marTop w:val="0"/>
          <w:marBottom w:val="0"/>
          <w:divBdr>
            <w:top w:val="none" w:sz="0" w:space="0" w:color="auto"/>
            <w:left w:val="none" w:sz="0" w:space="0" w:color="auto"/>
            <w:bottom w:val="none" w:sz="0" w:space="0" w:color="auto"/>
            <w:right w:val="none" w:sz="0" w:space="0" w:color="auto"/>
          </w:divBdr>
          <w:divsChild>
            <w:div w:id="939799986">
              <w:marLeft w:val="0"/>
              <w:marRight w:val="0"/>
              <w:marTop w:val="0"/>
              <w:marBottom w:val="0"/>
              <w:divBdr>
                <w:top w:val="none" w:sz="0" w:space="0" w:color="auto"/>
                <w:left w:val="none" w:sz="0" w:space="0" w:color="auto"/>
                <w:bottom w:val="none" w:sz="0" w:space="0" w:color="auto"/>
                <w:right w:val="none" w:sz="0" w:space="0" w:color="auto"/>
              </w:divBdr>
              <w:divsChild>
                <w:div w:id="179204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57484">
          <w:marLeft w:val="0"/>
          <w:marRight w:val="0"/>
          <w:marTop w:val="0"/>
          <w:marBottom w:val="0"/>
          <w:divBdr>
            <w:top w:val="none" w:sz="0" w:space="0" w:color="auto"/>
            <w:left w:val="none" w:sz="0" w:space="0" w:color="auto"/>
            <w:bottom w:val="none" w:sz="0" w:space="0" w:color="auto"/>
            <w:right w:val="none" w:sz="0" w:space="0" w:color="auto"/>
          </w:divBdr>
          <w:divsChild>
            <w:div w:id="1245651577">
              <w:marLeft w:val="0"/>
              <w:marRight w:val="0"/>
              <w:marTop w:val="0"/>
              <w:marBottom w:val="0"/>
              <w:divBdr>
                <w:top w:val="none" w:sz="0" w:space="0" w:color="auto"/>
                <w:left w:val="none" w:sz="0" w:space="0" w:color="auto"/>
                <w:bottom w:val="none" w:sz="0" w:space="0" w:color="auto"/>
                <w:right w:val="none" w:sz="0" w:space="0" w:color="auto"/>
              </w:divBdr>
            </w:div>
          </w:divsChild>
        </w:div>
        <w:div w:id="484736643">
          <w:marLeft w:val="0"/>
          <w:marRight w:val="0"/>
          <w:marTop w:val="0"/>
          <w:marBottom w:val="0"/>
          <w:divBdr>
            <w:top w:val="none" w:sz="0" w:space="0" w:color="auto"/>
            <w:left w:val="none" w:sz="0" w:space="0" w:color="auto"/>
            <w:bottom w:val="none" w:sz="0" w:space="0" w:color="auto"/>
            <w:right w:val="none" w:sz="0" w:space="0" w:color="auto"/>
          </w:divBdr>
          <w:divsChild>
            <w:div w:id="2110083662">
              <w:marLeft w:val="0"/>
              <w:marRight w:val="0"/>
              <w:marTop w:val="0"/>
              <w:marBottom w:val="0"/>
              <w:divBdr>
                <w:top w:val="none" w:sz="0" w:space="0" w:color="auto"/>
                <w:left w:val="none" w:sz="0" w:space="0" w:color="auto"/>
                <w:bottom w:val="none" w:sz="0" w:space="0" w:color="auto"/>
                <w:right w:val="none" w:sz="0" w:space="0" w:color="auto"/>
              </w:divBdr>
              <w:divsChild>
                <w:div w:id="119584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25567">
          <w:marLeft w:val="0"/>
          <w:marRight w:val="0"/>
          <w:marTop w:val="0"/>
          <w:marBottom w:val="0"/>
          <w:divBdr>
            <w:top w:val="none" w:sz="0" w:space="0" w:color="auto"/>
            <w:left w:val="none" w:sz="0" w:space="0" w:color="auto"/>
            <w:bottom w:val="none" w:sz="0" w:space="0" w:color="auto"/>
            <w:right w:val="none" w:sz="0" w:space="0" w:color="auto"/>
          </w:divBdr>
          <w:divsChild>
            <w:div w:id="628314995">
              <w:marLeft w:val="0"/>
              <w:marRight w:val="0"/>
              <w:marTop w:val="0"/>
              <w:marBottom w:val="0"/>
              <w:divBdr>
                <w:top w:val="none" w:sz="0" w:space="0" w:color="auto"/>
                <w:left w:val="none" w:sz="0" w:space="0" w:color="auto"/>
                <w:bottom w:val="none" w:sz="0" w:space="0" w:color="auto"/>
                <w:right w:val="none" w:sz="0" w:space="0" w:color="auto"/>
              </w:divBdr>
            </w:div>
          </w:divsChild>
        </w:div>
        <w:div w:id="423648821">
          <w:marLeft w:val="0"/>
          <w:marRight w:val="0"/>
          <w:marTop w:val="0"/>
          <w:marBottom w:val="0"/>
          <w:divBdr>
            <w:top w:val="none" w:sz="0" w:space="0" w:color="auto"/>
            <w:left w:val="none" w:sz="0" w:space="0" w:color="auto"/>
            <w:bottom w:val="none" w:sz="0" w:space="0" w:color="auto"/>
            <w:right w:val="none" w:sz="0" w:space="0" w:color="auto"/>
          </w:divBdr>
          <w:divsChild>
            <w:div w:id="897284555">
              <w:marLeft w:val="0"/>
              <w:marRight w:val="0"/>
              <w:marTop w:val="0"/>
              <w:marBottom w:val="0"/>
              <w:divBdr>
                <w:top w:val="none" w:sz="0" w:space="0" w:color="auto"/>
                <w:left w:val="none" w:sz="0" w:space="0" w:color="auto"/>
                <w:bottom w:val="none" w:sz="0" w:space="0" w:color="auto"/>
                <w:right w:val="none" w:sz="0" w:space="0" w:color="auto"/>
              </w:divBdr>
              <w:divsChild>
                <w:div w:id="2819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396886">
      <w:bodyDiv w:val="1"/>
      <w:marLeft w:val="0"/>
      <w:marRight w:val="0"/>
      <w:marTop w:val="0"/>
      <w:marBottom w:val="0"/>
      <w:divBdr>
        <w:top w:val="none" w:sz="0" w:space="0" w:color="auto"/>
        <w:left w:val="none" w:sz="0" w:space="0" w:color="auto"/>
        <w:bottom w:val="none" w:sz="0" w:space="0" w:color="auto"/>
        <w:right w:val="none" w:sz="0" w:space="0" w:color="auto"/>
      </w:divBdr>
      <w:divsChild>
        <w:div w:id="1840927520">
          <w:marLeft w:val="0"/>
          <w:marRight w:val="0"/>
          <w:marTop w:val="0"/>
          <w:marBottom w:val="0"/>
          <w:divBdr>
            <w:top w:val="none" w:sz="0" w:space="0" w:color="auto"/>
            <w:left w:val="none" w:sz="0" w:space="0" w:color="auto"/>
            <w:bottom w:val="none" w:sz="0" w:space="0" w:color="auto"/>
            <w:right w:val="none" w:sz="0" w:space="0" w:color="auto"/>
          </w:divBdr>
          <w:divsChild>
            <w:div w:id="1006861824">
              <w:marLeft w:val="0"/>
              <w:marRight w:val="0"/>
              <w:marTop w:val="0"/>
              <w:marBottom w:val="0"/>
              <w:divBdr>
                <w:top w:val="none" w:sz="0" w:space="0" w:color="auto"/>
                <w:left w:val="none" w:sz="0" w:space="0" w:color="auto"/>
                <w:bottom w:val="none" w:sz="0" w:space="0" w:color="auto"/>
                <w:right w:val="none" w:sz="0" w:space="0" w:color="auto"/>
              </w:divBdr>
            </w:div>
          </w:divsChild>
        </w:div>
        <w:div w:id="836649360">
          <w:marLeft w:val="0"/>
          <w:marRight w:val="0"/>
          <w:marTop w:val="0"/>
          <w:marBottom w:val="0"/>
          <w:divBdr>
            <w:top w:val="none" w:sz="0" w:space="0" w:color="auto"/>
            <w:left w:val="none" w:sz="0" w:space="0" w:color="auto"/>
            <w:bottom w:val="none" w:sz="0" w:space="0" w:color="auto"/>
            <w:right w:val="none" w:sz="0" w:space="0" w:color="auto"/>
          </w:divBdr>
          <w:divsChild>
            <w:div w:id="980499968">
              <w:marLeft w:val="0"/>
              <w:marRight w:val="0"/>
              <w:marTop w:val="0"/>
              <w:marBottom w:val="0"/>
              <w:divBdr>
                <w:top w:val="none" w:sz="0" w:space="0" w:color="auto"/>
                <w:left w:val="none" w:sz="0" w:space="0" w:color="auto"/>
                <w:bottom w:val="none" w:sz="0" w:space="0" w:color="auto"/>
                <w:right w:val="none" w:sz="0" w:space="0" w:color="auto"/>
              </w:divBdr>
              <w:divsChild>
                <w:div w:id="8527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5266">
          <w:marLeft w:val="0"/>
          <w:marRight w:val="0"/>
          <w:marTop w:val="0"/>
          <w:marBottom w:val="0"/>
          <w:divBdr>
            <w:top w:val="none" w:sz="0" w:space="0" w:color="auto"/>
            <w:left w:val="none" w:sz="0" w:space="0" w:color="auto"/>
            <w:bottom w:val="none" w:sz="0" w:space="0" w:color="auto"/>
            <w:right w:val="none" w:sz="0" w:space="0" w:color="auto"/>
          </w:divBdr>
          <w:divsChild>
            <w:div w:id="1451243301">
              <w:marLeft w:val="0"/>
              <w:marRight w:val="0"/>
              <w:marTop w:val="0"/>
              <w:marBottom w:val="0"/>
              <w:divBdr>
                <w:top w:val="none" w:sz="0" w:space="0" w:color="auto"/>
                <w:left w:val="none" w:sz="0" w:space="0" w:color="auto"/>
                <w:bottom w:val="none" w:sz="0" w:space="0" w:color="auto"/>
                <w:right w:val="none" w:sz="0" w:space="0" w:color="auto"/>
              </w:divBdr>
            </w:div>
          </w:divsChild>
        </w:div>
        <w:div w:id="1930459932">
          <w:marLeft w:val="0"/>
          <w:marRight w:val="0"/>
          <w:marTop w:val="0"/>
          <w:marBottom w:val="0"/>
          <w:divBdr>
            <w:top w:val="none" w:sz="0" w:space="0" w:color="auto"/>
            <w:left w:val="none" w:sz="0" w:space="0" w:color="auto"/>
            <w:bottom w:val="none" w:sz="0" w:space="0" w:color="auto"/>
            <w:right w:val="none" w:sz="0" w:space="0" w:color="auto"/>
          </w:divBdr>
          <w:divsChild>
            <w:div w:id="59062983">
              <w:marLeft w:val="0"/>
              <w:marRight w:val="0"/>
              <w:marTop w:val="0"/>
              <w:marBottom w:val="0"/>
              <w:divBdr>
                <w:top w:val="none" w:sz="0" w:space="0" w:color="auto"/>
                <w:left w:val="none" w:sz="0" w:space="0" w:color="auto"/>
                <w:bottom w:val="none" w:sz="0" w:space="0" w:color="auto"/>
                <w:right w:val="none" w:sz="0" w:space="0" w:color="auto"/>
              </w:divBdr>
              <w:divsChild>
                <w:div w:id="121353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33315">
          <w:marLeft w:val="0"/>
          <w:marRight w:val="0"/>
          <w:marTop w:val="0"/>
          <w:marBottom w:val="0"/>
          <w:divBdr>
            <w:top w:val="none" w:sz="0" w:space="0" w:color="auto"/>
            <w:left w:val="none" w:sz="0" w:space="0" w:color="auto"/>
            <w:bottom w:val="none" w:sz="0" w:space="0" w:color="auto"/>
            <w:right w:val="none" w:sz="0" w:space="0" w:color="auto"/>
          </w:divBdr>
          <w:divsChild>
            <w:div w:id="314069137">
              <w:marLeft w:val="0"/>
              <w:marRight w:val="0"/>
              <w:marTop w:val="0"/>
              <w:marBottom w:val="0"/>
              <w:divBdr>
                <w:top w:val="none" w:sz="0" w:space="0" w:color="auto"/>
                <w:left w:val="none" w:sz="0" w:space="0" w:color="auto"/>
                <w:bottom w:val="none" w:sz="0" w:space="0" w:color="auto"/>
                <w:right w:val="none" w:sz="0" w:space="0" w:color="auto"/>
              </w:divBdr>
            </w:div>
          </w:divsChild>
        </w:div>
        <w:div w:id="1782533769">
          <w:marLeft w:val="0"/>
          <w:marRight w:val="0"/>
          <w:marTop w:val="0"/>
          <w:marBottom w:val="0"/>
          <w:divBdr>
            <w:top w:val="none" w:sz="0" w:space="0" w:color="auto"/>
            <w:left w:val="none" w:sz="0" w:space="0" w:color="auto"/>
            <w:bottom w:val="none" w:sz="0" w:space="0" w:color="auto"/>
            <w:right w:val="none" w:sz="0" w:space="0" w:color="auto"/>
          </w:divBdr>
          <w:divsChild>
            <w:div w:id="93748372">
              <w:marLeft w:val="0"/>
              <w:marRight w:val="0"/>
              <w:marTop w:val="0"/>
              <w:marBottom w:val="0"/>
              <w:divBdr>
                <w:top w:val="none" w:sz="0" w:space="0" w:color="auto"/>
                <w:left w:val="none" w:sz="0" w:space="0" w:color="auto"/>
                <w:bottom w:val="none" w:sz="0" w:space="0" w:color="auto"/>
                <w:right w:val="none" w:sz="0" w:space="0" w:color="auto"/>
              </w:divBdr>
              <w:divsChild>
                <w:div w:id="200928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2458">
          <w:marLeft w:val="0"/>
          <w:marRight w:val="0"/>
          <w:marTop w:val="0"/>
          <w:marBottom w:val="0"/>
          <w:divBdr>
            <w:top w:val="none" w:sz="0" w:space="0" w:color="auto"/>
            <w:left w:val="none" w:sz="0" w:space="0" w:color="auto"/>
            <w:bottom w:val="none" w:sz="0" w:space="0" w:color="auto"/>
            <w:right w:val="none" w:sz="0" w:space="0" w:color="auto"/>
          </w:divBdr>
          <w:divsChild>
            <w:div w:id="134757243">
              <w:marLeft w:val="0"/>
              <w:marRight w:val="0"/>
              <w:marTop w:val="0"/>
              <w:marBottom w:val="0"/>
              <w:divBdr>
                <w:top w:val="none" w:sz="0" w:space="0" w:color="auto"/>
                <w:left w:val="none" w:sz="0" w:space="0" w:color="auto"/>
                <w:bottom w:val="none" w:sz="0" w:space="0" w:color="auto"/>
                <w:right w:val="none" w:sz="0" w:space="0" w:color="auto"/>
              </w:divBdr>
            </w:div>
          </w:divsChild>
        </w:div>
        <w:div w:id="1802458878">
          <w:marLeft w:val="0"/>
          <w:marRight w:val="0"/>
          <w:marTop w:val="0"/>
          <w:marBottom w:val="0"/>
          <w:divBdr>
            <w:top w:val="none" w:sz="0" w:space="0" w:color="auto"/>
            <w:left w:val="none" w:sz="0" w:space="0" w:color="auto"/>
            <w:bottom w:val="none" w:sz="0" w:space="0" w:color="auto"/>
            <w:right w:val="none" w:sz="0" w:space="0" w:color="auto"/>
          </w:divBdr>
          <w:divsChild>
            <w:div w:id="888423285">
              <w:marLeft w:val="0"/>
              <w:marRight w:val="0"/>
              <w:marTop w:val="0"/>
              <w:marBottom w:val="0"/>
              <w:divBdr>
                <w:top w:val="none" w:sz="0" w:space="0" w:color="auto"/>
                <w:left w:val="none" w:sz="0" w:space="0" w:color="auto"/>
                <w:bottom w:val="none" w:sz="0" w:space="0" w:color="auto"/>
                <w:right w:val="none" w:sz="0" w:space="0" w:color="auto"/>
              </w:divBdr>
              <w:divsChild>
                <w:div w:id="188182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7380">
          <w:marLeft w:val="0"/>
          <w:marRight w:val="0"/>
          <w:marTop w:val="0"/>
          <w:marBottom w:val="0"/>
          <w:divBdr>
            <w:top w:val="none" w:sz="0" w:space="0" w:color="auto"/>
            <w:left w:val="none" w:sz="0" w:space="0" w:color="auto"/>
            <w:bottom w:val="none" w:sz="0" w:space="0" w:color="auto"/>
            <w:right w:val="none" w:sz="0" w:space="0" w:color="auto"/>
          </w:divBdr>
          <w:divsChild>
            <w:div w:id="2123182621">
              <w:marLeft w:val="0"/>
              <w:marRight w:val="0"/>
              <w:marTop w:val="0"/>
              <w:marBottom w:val="0"/>
              <w:divBdr>
                <w:top w:val="none" w:sz="0" w:space="0" w:color="auto"/>
                <w:left w:val="none" w:sz="0" w:space="0" w:color="auto"/>
                <w:bottom w:val="none" w:sz="0" w:space="0" w:color="auto"/>
                <w:right w:val="none" w:sz="0" w:space="0" w:color="auto"/>
              </w:divBdr>
            </w:div>
          </w:divsChild>
        </w:div>
        <w:div w:id="858200074">
          <w:marLeft w:val="0"/>
          <w:marRight w:val="0"/>
          <w:marTop w:val="0"/>
          <w:marBottom w:val="0"/>
          <w:divBdr>
            <w:top w:val="none" w:sz="0" w:space="0" w:color="auto"/>
            <w:left w:val="none" w:sz="0" w:space="0" w:color="auto"/>
            <w:bottom w:val="none" w:sz="0" w:space="0" w:color="auto"/>
            <w:right w:val="none" w:sz="0" w:space="0" w:color="auto"/>
          </w:divBdr>
          <w:divsChild>
            <w:div w:id="1071467063">
              <w:marLeft w:val="0"/>
              <w:marRight w:val="0"/>
              <w:marTop w:val="0"/>
              <w:marBottom w:val="0"/>
              <w:divBdr>
                <w:top w:val="none" w:sz="0" w:space="0" w:color="auto"/>
                <w:left w:val="none" w:sz="0" w:space="0" w:color="auto"/>
                <w:bottom w:val="none" w:sz="0" w:space="0" w:color="auto"/>
                <w:right w:val="none" w:sz="0" w:space="0" w:color="auto"/>
              </w:divBdr>
              <w:divsChild>
                <w:div w:id="86344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3024">
          <w:marLeft w:val="0"/>
          <w:marRight w:val="0"/>
          <w:marTop w:val="0"/>
          <w:marBottom w:val="0"/>
          <w:divBdr>
            <w:top w:val="none" w:sz="0" w:space="0" w:color="auto"/>
            <w:left w:val="none" w:sz="0" w:space="0" w:color="auto"/>
            <w:bottom w:val="none" w:sz="0" w:space="0" w:color="auto"/>
            <w:right w:val="none" w:sz="0" w:space="0" w:color="auto"/>
          </w:divBdr>
          <w:divsChild>
            <w:div w:id="971325961">
              <w:marLeft w:val="0"/>
              <w:marRight w:val="0"/>
              <w:marTop w:val="0"/>
              <w:marBottom w:val="0"/>
              <w:divBdr>
                <w:top w:val="none" w:sz="0" w:space="0" w:color="auto"/>
                <w:left w:val="none" w:sz="0" w:space="0" w:color="auto"/>
                <w:bottom w:val="none" w:sz="0" w:space="0" w:color="auto"/>
                <w:right w:val="none" w:sz="0" w:space="0" w:color="auto"/>
              </w:divBdr>
            </w:div>
          </w:divsChild>
        </w:div>
        <w:div w:id="2014912529">
          <w:marLeft w:val="0"/>
          <w:marRight w:val="0"/>
          <w:marTop w:val="0"/>
          <w:marBottom w:val="0"/>
          <w:divBdr>
            <w:top w:val="none" w:sz="0" w:space="0" w:color="auto"/>
            <w:left w:val="none" w:sz="0" w:space="0" w:color="auto"/>
            <w:bottom w:val="none" w:sz="0" w:space="0" w:color="auto"/>
            <w:right w:val="none" w:sz="0" w:space="0" w:color="auto"/>
          </w:divBdr>
          <w:divsChild>
            <w:div w:id="1885214678">
              <w:marLeft w:val="0"/>
              <w:marRight w:val="0"/>
              <w:marTop w:val="0"/>
              <w:marBottom w:val="0"/>
              <w:divBdr>
                <w:top w:val="none" w:sz="0" w:space="0" w:color="auto"/>
                <w:left w:val="none" w:sz="0" w:space="0" w:color="auto"/>
                <w:bottom w:val="none" w:sz="0" w:space="0" w:color="auto"/>
                <w:right w:val="none" w:sz="0" w:space="0" w:color="auto"/>
              </w:divBdr>
              <w:divsChild>
                <w:div w:id="169103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811160">
      <w:bodyDiv w:val="1"/>
      <w:marLeft w:val="0"/>
      <w:marRight w:val="0"/>
      <w:marTop w:val="0"/>
      <w:marBottom w:val="0"/>
      <w:divBdr>
        <w:top w:val="none" w:sz="0" w:space="0" w:color="auto"/>
        <w:left w:val="none" w:sz="0" w:space="0" w:color="auto"/>
        <w:bottom w:val="none" w:sz="0" w:space="0" w:color="auto"/>
        <w:right w:val="none" w:sz="0" w:space="0" w:color="auto"/>
      </w:divBdr>
      <w:divsChild>
        <w:div w:id="504319589">
          <w:marLeft w:val="0"/>
          <w:marRight w:val="0"/>
          <w:marTop w:val="0"/>
          <w:marBottom w:val="0"/>
          <w:divBdr>
            <w:top w:val="none" w:sz="0" w:space="0" w:color="auto"/>
            <w:left w:val="none" w:sz="0" w:space="0" w:color="auto"/>
            <w:bottom w:val="none" w:sz="0" w:space="0" w:color="auto"/>
            <w:right w:val="none" w:sz="0" w:space="0" w:color="auto"/>
          </w:divBdr>
          <w:divsChild>
            <w:div w:id="1089430545">
              <w:marLeft w:val="0"/>
              <w:marRight w:val="0"/>
              <w:marTop w:val="0"/>
              <w:marBottom w:val="0"/>
              <w:divBdr>
                <w:top w:val="none" w:sz="0" w:space="0" w:color="auto"/>
                <w:left w:val="none" w:sz="0" w:space="0" w:color="auto"/>
                <w:bottom w:val="none" w:sz="0" w:space="0" w:color="auto"/>
                <w:right w:val="none" w:sz="0" w:space="0" w:color="auto"/>
              </w:divBdr>
              <w:divsChild>
                <w:div w:id="1722630100">
                  <w:marLeft w:val="0"/>
                  <w:marRight w:val="0"/>
                  <w:marTop w:val="225"/>
                  <w:marBottom w:val="225"/>
                  <w:divBdr>
                    <w:top w:val="none" w:sz="0" w:space="0" w:color="auto"/>
                    <w:left w:val="none" w:sz="0" w:space="0" w:color="auto"/>
                    <w:bottom w:val="none" w:sz="0" w:space="0" w:color="auto"/>
                    <w:right w:val="none" w:sz="0" w:space="0" w:color="auto"/>
                  </w:divBdr>
                </w:div>
              </w:divsChild>
            </w:div>
            <w:div w:id="66802955">
              <w:marLeft w:val="0"/>
              <w:marRight w:val="0"/>
              <w:marTop w:val="0"/>
              <w:marBottom w:val="0"/>
              <w:divBdr>
                <w:top w:val="none" w:sz="0" w:space="0" w:color="auto"/>
                <w:left w:val="none" w:sz="0" w:space="0" w:color="auto"/>
                <w:bottom w:val="none" w:sz="0" w:space="0" w:color="auto"/>
                <w:right w:val="none" w:sz="0" w:space="0" w:color="auto"/>
              </w:divBdr>
            </w:div>
          </w:divsChild>
        </w:div>
        <w:div w:id="1692954264">
          <w:marLeft w:val="0"/>
          <w:marRight w:val="0"/>
          <w:marTop w:val="0"/>
          <w:marBottom w:val="0"/>
          <w:divBdr>
            <w:top w:val="none" w:sz="0" w:space="0" w:color="auto"/>
            <w:left w:val="none" w:sz="0" w:space="0" w:color="auto"/>
            <w:bottom w:val="none" w:sz="0" w:space="0" w:color="auto"/>
            <w:right w:val="none" w:sz="0" w:space="0" w:color="auto"/>
          </w:divBdr>
          <w:divsChild>
            <w:div w:id="1255898353">
              <w:marLeft w:val="0"/>
              <w:marRight w:val="0"/>
              <w:marTop w:val="0"/>
              <w:marBottom w:val="0"/>
              <w:divBdr>
                <w:top w:val="none" w:sz="0" w:space="0" w:color="auto"/>
                <w:left w:val="none" w:sz="0" w:space="0" w:color="auto"/>
                <w:bottom w:val="none" w:sz="0" w:space="0" w:color="auto"/>
                <w:right w:val="none" w:sz="0" w:space="0" w:color="auto"/>
              </w:divBdr>
              <w:divsChild>
                <w:div w:id="639388913">
                  <w:marLeft w:val="0"/>
                  <w:marRight w:val="0"/>
                  <w:marTop w:val="225"/>
                  <w:marBottom w:val="225"/>
                  <w:divBdr>
                    <w:top w:val="none" w:sz="0" w:space="0" w:color="auto"/>
                    <w:left w:val="none" w:sz="0" w:space="0" w:color="auto"/>
                    <w:bottom w:val="none" w:sz="0" w:space="0" w:color="auto"/>
                    <w:right w:val="none" w:sz="0" w:space="0" w:color="auto"/>
                  </w:divBdr>
                </w:div>
              </w:divsChild>
            </w:div>
            <w:div w:id="1560626383">
              <w:marLeft w:val="0"/>
              <w:marRight w:val="0"/>
              <w:marTop w:val="0"/>
              <w:marBottom w:val="0"/>
              <w:divBdr>
                <w:top w:val="none" w:sz="0" w:space="0" w:color="auto"/>
                <w:left w:val="none" w:sz="0" w:space="0" w:color="auto"/>
                <w:bottom w:val="none" w:sz="0" w:space="0" w:color="auto"/>
                <w:right w:val="none" w:sz="0" w:space="0" w:color="auto"/>
              </w:divBdr>
            </w:div>
          </w:divsChild>
        </w:div>
        <w:div w:id="359864661">
          <w:marLeft w:val="0"/>
          <w:marRight w:val="0"/>
          <w:marTop w:val="0"/>
          <w:marBottom w:val="0"/>
          <w:divBdr>
            <w:top w:val="none" w:sz="0" w:space="0" w:color="auto"/>
            <w:left w:val="none" w:sz="0" w:space="0" w:color="auto"/>
            <w:bottom w:val="none" w:sz="0" w:space="0" w:color="auto"/>
            <w:right w:val="none" w:sz="0" w:space="0" w:color="auto"/>
          </w:divBdr>
          <w:divsChild>
            <w:div w:id="419647174">
              <w:marLeft w:val="0"/>
              <w:marRight w:val="0"/>
              <w:marTop w:val="0"/>
              <w:marBottom w:val="0"/>
              <w:divBdr>
                <w:top w:val="none" w:sz="0" w:space="0" w:color="auto"/>
                <w:left w:val="none" w:sz="0" w:space="0" w:color="auto"/>
                <w:bottom w:val="none" w:sz="0" w:space="0" w:color="auto"/>
                <w:right w:val="none" w:sz="0" w:space="0" w:color="auto"/>
              </w:divBdr>
              <w:divsChild>
                <w:div w:id="1434283433">
                  <w:marLeft w:val="0"/>
                  <w:marRight w:val="0"/>
                  <w:marTop w:val="225"/>
                  <w:marBottom w:val="225"/>
                  <w:divBdr>
                    <w:top w:val="none" w:sz="0" w:space="0" w:color="auto"/>
                    <w:left w:val="none" w:sz="0" w:space="0" w:color="auto"/>
                    <w:bottom w:val="none" w:sz="0" w:space="0" w:color="auto"/>
                    <w:right w:val="none" w:sz="0" w:space="0" w:color="auto"/>
                  </w:divBdr>
                </w:div>
              </w:divsChild>
            </w:div>
            <w:div w:id="469783078">
              <w:marLeft w:val="0"/>
              <w:marRight w:val="0"/>
              <w:marTop w:val="0"/>
              <w:marBottom w:val="0"/>
              <w:divBdr>
                <w:top w:val="none" w:sz="0" w:space="0" w:color="auto"/>
                <w:left w:val="none" w:sz="0" w:space="0" w:color="auto"/>
                <w:bottom w:val="none" w:sz="0" w:space="0" w:color="auto"/>
                <w:right w:val="none" w:sz="0" w:space="0" w:color="auto"/>
              </w:divBdr>
            </w:div>
          </w:divsChild>
        </w:div>
        <w:div w:id="1716467519">
          <w:marLeft w:val="0"/>
          <w:marRight w:val="0"/>
          <w:marTop w:val="0"/>
          <w:marBottom w:val="0"/>
          <w:divBdr>
            <w:top w:val="none" w:sz="0" w:space="0" w:color="auto"/>
            <w:left w:val="none" w:sz="0" w:space="0" w:color="auto"/>
            <w:bottom w:val="none" w:sz="0" w:space="0" w:color="auto"/>
            <w:right w:val="none" w:sz="0" w:space="0" w:color="auto"/>
          </w:divBdr>
          <w:divsChild>
            <w:div w:id="1553417248">
              <w:marLeft w:val="0"/>
              <w:marRight w:val="0"/>
              <w:marTop w:val="0"/>
              <w:marBottom w:val="0"/>
              <w:divBdr>
                <w:top w:val="none" w:sz="0" w:space="0" w:color="auto"/>
                <w:left w:val="none" w:sz="0" w:space="0" w:color="auto"/>
                <w:bottom w:val="none" w:sz="0" w:space="0" w:color="auto"/>
                <w:right w:val="none" w:sz="0" w:space="0" w:color="auto"/>
              </w:divBdr>
              <w:divsChild>
                <w:div w:id="1723751613">
                  <w:marLeft w:val="0"/>
                  <w:marRight w:val="0"/>
                  <w:marTop w:val="225"/>
                  <w:marBottom w:val="225"/>
                  <w:divBdr>
                    <w:top w:val="none" w:sz="0" w:space="0" w:color="auto"/>
                    <w:left w:val="none" w:sz="0" w:space="0" w:color="auto"/>
                    <w:bottom w:val="none" w:sz="0" w:space="0" w:color="auto"/>
                    <w:right w:val="none" w:sz="0" w:space="0" w:color="auto"/>
                  </w:divBdr>
                </w:div>
              </w:divsChild>
            </w:div>
            <w:div w:id="550309935">
              <w:marLeft w:val="0"/>
              <w:marRight w:val="0"/>
              <w:marTop w:val="0"/>
              <w:marBottom w:val="0"/>
              <w:divBdr>
                <w:top w:val="none" w:sz="0" w:space="0" w:color="auto"/>
                <w:left w:val="none" w:sz="0" w:space="0" w:color="auto"/>
                <w:bottom w:val="none" w:sz="0" w:space="0" w:color="auto"/>
                <w:right w:val="none" w:sz="0" w:space="0" w:color="auto"/>
              </w:divBdr>
            </w:div>
          </w:divsChild>
        </w:div>
        <w:div w:id="207844082">
          <w:marLeft w:val="0"/>
          <w:marRight w:val="0"/>
          <w:marTop w:val="0"/>
          <w:marBottom w:val="0"/>
          <w:divBdr>
            <w:top w:val="none" w:sz="0" w:space="0" w:color="auto"/>
            <w:left w:val="none" w:sz="0" w:space="0" w:color="auto"/>
            <w:bottom w:val="none" w:sz="0" w:space="0" w:color="auto"/>
            <w:right w:val="none" w:sz="0" w:space="0" w:color="auto"/>
          </w:divBdr>
          <w:divsChild>
            <w:div w:id="1119689739">
              <w:marLeft w:val="0"/>
              <w:marRight w:val="0"/>
              <w:marTop w:val="0"/>
              <w:marBottom w:val="0"/>
              <w:divBdr>
                <w:top w:val="none" w:sz="0" w:space="0" w:color="auto"/>
                <w:left w:val="none" w:sz="0" w:space="0" w:color="auto"/>
                <w:bottom w:val="none" w:sz="0" w:space="0" w:color="auto"/>
                <w:right w:val="none" w:sz="0" w:space="0" w:color="auto"/>
              </w:divBdr>
              <w:divsChild>
                <w:div w:id="146021329">
                  <w:marLeft w:val="0"/>
                  <w:marRight w:val="0"/>
                  <w:marTop w:val="225"/>
                  <w:marBottom w:val="225"/>
                  <w:divBdr>
                    <w:top w:val="none" w:sz="0" w:space="0" w:color="auto"/>
                    <w:left w:val="none" w:sz="0" w:space="0" w:color="auto"/>
                    <w:bottom w:val="none" w:sz="0" w:space="0" w:color="auto"/>
                    <w:right w:val="none" w:sz="0" w:space="0" w:color="auto"/>
                  </w:divBdr>
                </w:div>
              </w:divsChild>
            </w:div>
            <w:div w:id="146619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schichtewiki.wien.gv.at/Revolution_(1848)" TargetMode="External"/><Relationship Id="rId21" Type="http://schemas.openxmlformats.org/officeDocument/2006/relationships/hyperlink" Target="https://www.geschichtewiki.wien.gv.at/Heiliges_R%C3%B6misches_Reich" TargetMode="External"/><Relationship Id="rId63" Type="http://schemas.openxmlformats.org/officeDocument/2006/relationships/hyperlink" Target="https://www.geschichtewiki.wien.gv.at/Alfred_I._zu_Windisch-Graetz" TargetMode="External"/><Relationship Id="rId159" Type="http://schemas.openxmlformats.org/officeDocument/2006/relationships/hyperlink" Target="https://www.geschichtewiki.wien.gv.at/Assanierung" TargetMode="External"/><Relationship Id="rId170" Type="http://schemas.openxmlformats.org/officeDocument/2006/relationships/image" Target="media/image23.jpeg"/><Relationship Id="rId226" Type="http://schemas.openxmlformats.org/officeDocument/2006/relationships/hyperlink" Target="https://www.geschichtewiki.wien.gv.at/Verein_f%C3%BCr_erweiterte_Frauenbildung" TargetMode="External"/><Relationship Id="rId268" Type="http://schemas.openxmlformats.org/officeDocument/2006/relationships/hyperlink" Target="https://www.geschichtewiki.wien.gv.at/Operette" TargetMode="External"/><Relationship Id="rId32" Type="http://schemas.openxmlformats.org/officeDocument/2006/relationships/hyperlink" Target="https://www.geschichtewiki.wien.gv.at/Karoline_Pichler" TargetMode="External"/><Relationship Id="rId74" Type="http://schemas.openxmlformats.org/officeDocument/2006/relationships/hyperlink" Target="https://www.geschichtewiki.wien.gv.at/Praterschlacht" TargetMode="External"/><Relationship Id="rId128" Type="http://schemas.openxmlformats.org/officeDocument/2006/relationships/hyperlink" Target="https://www.geschichtewiki.wien.gv.at/Provisorisches_Gemeindegesetz" TargetMode="External"/><Relationship Id="rId5" Type="http://schemas.openxmlformats.org/officeDocument/2006/relationships/settings" Target="settings.xml"/><Relationship Id="rId181" Type="http://schemas.openxmlformats.org/officeDocument/2006/relationships/hyperlink" Target="https://www.geschichtewiki.wien.gv.at/Stellwagen" TargetMode="External"/><Relationship Id="rId237" Type="http://schemas.openxmlformats.org/officeDocument/2006/relationships/hyperlink" Target="https://www.geschichtewiki.wien.gv.at/Berta_Zuckerkandl" TargetMode="External"/><Relationship Id="rId279" Type="http://schemas.openxmlformats.org/officeDocument/2006/relationships/hyperlink" Target="https://www.geschichtewiki.wien.gv.at/Josef_Franz_Hoffmann" TargetMode="External"/><Relationship Id="rId43" Type="http://schemas.openxmlformats.org/officeDocument/2006/relationships/hyperlink" Target="https://www.geschichtewiki.wien.gv.at/Vorm%C3%A4rz" TargetMode="External"/><Relationship Id="rId139" Type="http://schemas.openxmlformats.org/officeDocument/2006/relationships/hyperlink" Target="https://www.geschichtewiki.wien.gv.at/St%C3%A4dtische_Elektrizit%C3%A4tswerke" TargetMode="External"/><Relationship Id="rId290" Type="http://schemas.openxmlformats.org/officeDocument/2006/relationships/fontTable" Target="fontTable.xml"/><Relationship Id="rId85" Type="http://schemas.openxmlformats.org/officeDocument/2006/relationships/hyperlink" Target="https://www.geschichtewiki.wien.gv.at/%C3%96sterreich-Ungarn" TargetMode="External"/><Relationship Id="rId150" Type="http://schemas.openxmlformats.org/officeDocument/2006/relationships/image" Target="media/image22.jpeg"/><Relationship Id="rId192" Type="http://schemas.openxmlformats.org/officeDocument/2006/relationships/hyperlink" Target="https://www.geschichtewiki.wien.gv.at/Telephon" TargetMode="External"/><Relationship Id="rId206" Type="http://schemas.openxmlformats.org/officeDocument/2006/relationships/hyperlink" Target="https://www.geschichtewiki.wien.gv.at/Pasqual_Joseph_von_Ferro" TargetMode="External"/><Relationship Id="rId248" Type="http://schemas.openxmlformats.org/officeDocument/2006/relationships/hyperlink" Target="https://www.geschichtewiki.wien.gv.at/Eduard_von_Bauernfeld" TargetMode="External"/><Relationship Id="rId269" Type="http://schemas.openxmlformats.org/officeDocument/2006/relationships/hyperlink" Target="https://www.geschichtewiki.wien.gv.at/Datei:Stadtbahn_Karlsplatz.jpg" TargetMode="External"/><Relationship Id="rId12" Type="http://schemas.openxmlformats.org/officeDocument/2006/relationships/image" Target="media/image4.png"/><Relationship Id="rId33" Type="http://schemas.openxmlformats.org/officeDocument/2006/relationships/hyperlink" Target="https://www.geschichtewiki.wien.gv.at/Datei:WienerKongress.jpg" TargetMode="External"/><Relationship Id="rId108" Type="http://schemas.openxmlformats.org/officeDocument/2006/relationships/hyperlink" Target="https://www.geschichtewiki.wien.gv.at/Datei:HMW_078079_00172.jpg" TargetMode="External"/><Relationship Id="rId129" Type="http://schemas.openxmlformats.org/officeDocument/2006/relationships/hyperlink" Target="https://www.geschichtewiki.wien.gv.at/Provisorische_Gemeindeordnung" TargetMode="External"/><Relationship Id="rId280" Type="http://schemas.openxmlformats.org/officeDocument/2006/relationships/hyperlink" Target="https://www.geschichtewiki.wien.gv.at/Adolf_Loos" TargetMode="External"/><Relationship Id="rId54" Type="http://schemas.openxmlformats.org/officeDocument/2006/relationships/hyperlink" Target="https://www.geschichtewiki.wien.gv.at/Karl_Moering" TargetMode="External"/><Relationship Id="rId75" Type="http://schemas.openxmlformats.org/officeDocument/2006/relationships/hyperlink" Target="https://www.geschichtewiki.wien.gv.at/Franz_Joseph_I." TargetMode="External"/><Relationship Id="rId96" Type="http://schemas.openxmlformats.org/officeDocument/2006/relationships/hyperlink" Target="https://www.geschichtewiki.wien.gv.at/Datei:Franz_I_Lampi.jpg" TargetMode="External"/><Relationship Id="rId140" Type="http://schemas.openxmlformats.org/officeDocument/2006/relationships/hyperlink" Target="https://www.geschichtewiki.wien.gv.at/Stra%C3%9Fenbahn" TargetMode="External"/><Relationship Id="rId161" Type="http://schemas.openxmlformats.org/officeDocument/2006/relationships/hyperlink" Target="https://www.geschichtewiki.wien.gv.at/Kanalisation_im_19._Jahrhundert" TargetMode="External"/><Relationship Id="rId182" Type="http://schemas.openxmlformats.org/officeDocument/2006/relationships/hyperlink" Target="https://www.geschichtewiki.wien.gv.at/Omnibus" TargetMode="External"/><Relationship Id="rId217" Type="http://schemas.openxmlformats.org/officeDocument/2006/relationships/hyperlink" Target="https://www.geschichtewiki.wien.gv.at/Houston_Stewart_Chamberlain" TargetMode="External"/><Relationship Id="rId6" Type="http://schemas.openxmlformats.org/officeDocument/2006/relationships/webSettings" Target="webSettings.xml"/><Relationship Id="rId238" Type="http://schemas.openxmlformats.org/officeDocument/2006/relationships/hyperlink" Target="https://www.geschichtewiki.wien.gv.at/Josephine_von_Wertheimstein" TargetMode="External"/><Relationship Id="rId259" Type="http://schemas.openxmlformats.org/officeDocument/2006/relationships/hyperlink" Target="https://www.geschichtewiki.wien.gv.at/Rudolf_von_Alt" TargetMode="External"/><Relationship Id="rId23" Type="http://schemas.openxmlformats.org/officeDocument/2006/relationships/hyperlink" Target="https://www.geschichtewiki.wien.gv.at/Franz_Grillparzer" TargetMode="External"/><Relationship Id="rId119" Type="http://schemas.openxmlformats.org/officeDocument/2006/relationships/hyperlink" Target="https://www.geschichtewiki.wien.gv.at/B%C3%BCrgerausschuss" TargetMode="External"/><Relationship Id="rId270" Type="http://schemas.openxmlformats.org/officeDocument/2006/relationships/image" Target="media/image30.jpeg"/><Relationship Id="rId291" Type="http://schemas.openxmlformats.org/officeDocument/2006/relationships/theme" Target="theme/theme1.xml"/><Relationship Id="rId44" Type="http://schemas.openxmlformats.org/officeDocument/2006/relationships/hyperlink" Target="https://www.geschichtewiki.wien.gv.at/Clemens_Wenzel_Lothar_Metternich" TargetMode="External"/><Relationship Id="rId65" Type="http://schemas.openxmlformats.org/officeDocument/2006/relationships/hyperlink" Target="https://www.geschichtewiki.wien.gv.at/Karoline_Perin-Gradenstein" TargetMode="External"/><Relationship Id="rId86" Type="http://schemas.openxmlformats.org/officeDocument/2006/relationships/hyperlink" Target="https://www.geschichtewiki.wien.gv.at/Arbeiterbewegung" TargetMode="External"/><Relationship Id="rId130" Type="http://schemas.openxmlformats.org/officeDocument/2006/relationships/hyperlink" Target="https://www.geschichtewiki.wien.gv.at/Stadtverfassung" TargetMode="External"/><Relationship Id="rId151" Type="http://schemas.openxmlformats.org/officeDocument/2006/relationships/hyperlink" Target="https://www.geschichtewiki.wien.gv.at/Cholera" TargetMode="External"/><Relationship Id="rId172" Type="http://schemas.openxmlformats.org/officeDocument/2006/relationships/hyperlink" Target="https://www.geschichtewiki.wien.gv.at/Nordbahnhof" TargetMode="External"/><Relationship Id="rId193" Type="http://schemas.openxmlformats.org/officeDocument/2006/relationships/hyperlink" Target="https://www.geschichtewiki.wien.gv.at/Kino" TargetMode="External"/><Relationship Id="rId207" Type="http://schemas.openxmlformats.org/officeDocument/2006/relationships/hyperlink" Target="https://www.geschichtewiki.wien.gv.at/Johann_Valentin_Hildenbrand" TargetMode="External"/><Relationship Id="rId228" Type="http://schemas.openxmlformats.org/officeDocument/2006/relationships/hyperlink" Target="https://www.geschichtewiki.wien.gv.at/Langes_19._Jahrhundert" TargetMode="External"/><Relationship Id="rId249" Type="http://schemas.openxmlformats.org/officeDocument/2006/relationships/hyperlink" Target="https://www.geschichtewiki.wien.gv.at/Theatergeschichte" TargetMode="External"/><Relationship Id="rId13" Type="http://schemas.openxmlformats.org/officeDocument/2006/relationships/image" Target="media/image5.png"/><Relationship Id="rId109" Type="http://schemas.openxmlformats.org/officeDocument/2006/relationships/image" Target="media/image18.jpeg"/><Relationship Id="rId260" Type="http://schemas.openxmlformats.org/officeDocument/2006/relationships/hyperlink" Target="https://www.geschichtewiki.wien.gv.at/Gustav_Klimt" TargetMode="External"/><Relationship Id="rId281" Type="http://schemas.openxmlformats.org/officeDocument/2006/relationships/hyperlink" Target="https://www.geschichtewiki.wien.gv.at/Secession" TargetMode="External"/><Relationship Id="rId34" Type="http://schemas.openxmlformats.org/officeDocument/2006/relationships/image" Target="media/image8.jpeg"/><Relationship Id="rId55" Type="http://schemas.openxmlformats.org/officeDocument/2006/relationships/hyperlink" Target="https://www.geschichtewiki.wien.gv.at/Albrecht_von_%C3%96sterreich-Teschen" TargetMode="External"/><Relationship Id="rId76" Type="http://schemas.openxmlformats.org/officeDocument/2006/relationships/hyperlink" Target="https://www.geschichtewiki.wien.gv.at/Neoabsolutismus" TargetMode="External"/><Relationship Id="rId97" Type="http://schemas.openxmlformats.org/officeDocument/2006/relationships/image" Target="media/image14.jpeg"/><Relationship Id="rId120" Type="http://schemas.openxmlformats.org/officeDocument/2006/relationships/hyperlink" Target="https://www.geschichtewiki.wien.gv.at/Gemeindeausschuss" TargetMode="External"/><Relationship Id="rId141" Type="http://schemas.openxmlformats.org/officeDocument/2006/relationships/hyperlink" Target="https://www.geschichtewiki.wien.gv.at/Zweite_Hochquellenleitung" TargetMode="External"/><Relationship Id="rId7" Type="http://schemas.openxmlformats.org/officeDocument/2006/relationships/footnotes" Target="footnotes.xml"/><Relationship Id="rId162" Type="http://schemas.openxmlformats.org/officeDocument/2006/relationships/hyperlink" Target="https://www.geschichtewiki.wien.gv.at/Ottakringer_Bach" TargetMode="External"/><Relationship Id="rId183" Type="http://schemas.openxmlformats.org/officeDocument/2006/relationships/hyperlink" Target="https://www.geschichtewiki.wien.gv.at/Cab" TargetMode="External"/><Relationship Id="rId218" Type="http://schemas.openxmlformats.org/officeDocument/2006/relationships/hyperlink" Target="https://www.geschichtewiki.wien.gv.at/Datei:Rotunde_Alt.jpg" TargetMode="External"/><Relationship Id="rId239" Type="http://schemas.openxmlformats.org/officeDocument/2006/relationships/hyperlink" Target="https://www.geschichtewiki.wien.gv.at/Fanny_von_Arnstein" TargetMode="External"/><Relationship Id="rId250" Type="http://schemas.openxmlformats.org/officeDocument/2006/relationships/hyperlink" Target="https://www.geschichtewiki.wien.gv.at/Carltheater" TargetMode="External"/><Relationship Id="rId271" Type="http://schemas.openxmlformats.org/officeDocument/2006/relationships/hyperlink" Target="https://www.geschichtewiki.wien.gv.at/Stadtbahn" TargetMode="External"/><Relationship Id="rId24" Type="http://schemas.openxmlformats.org/officeDocument/2006/relationships/hyperlink" Target="https://www.geschichtewiki.wien.gv.at/Schloss_Sch%C3%B6nbrunn" TargetMode="External"/><Relationship Id="rId45" Type="http://schemas.openxmlformats.org/officeDocument/2006/relationships/hyperlink" Target="https://www.geschichtewiki.wien.gv.at/Josef_Sedlnitzky_von_Choltic" TargetMode="External"/><Relationship Id="rId66" Type="http://schemas.openxmlformats.org/officeDocument/2006/relationships/hyperlink" Target="https://www.geschichtewiki.wien.gv.at/Datei:Revolution_Hundsturm.jpg" TargetMode="External"/><Relationship Id="rId87" Type="http://schemas.openxmlformats.org/officeDocument/2006/relationships/hyperlink" Target="https://www.geschichtewiki.wien.gv.at/Wahlrecht" TargetMode="External"/><Relationship Id="rId110" Type="http://schemas.openxmlformats.org/officeDocument/2006/relationships/hyperlink" Target="https://www.geschichtewiki.wien.gv.at/Magistratsreform" TargetMode="External"/><Relationship Id="rId131" Type="http://schemas.openxmlformats.org/officeDocument/2006/relationships/hyperlink" Target="https://www.geschichtewiki.wien.gv.at/Gemeinderatswahlen" TargetMode="External"/><Relationship Id="rId152" Type="http://schemas.openxmlformats.org/officeDocument/2006/relationships/hyperlink" Target="https://www.geschichtewiki.wien.gv.at/Cholerakan%C3%A4le" TargetMode="External"/><Relationship Id="rId173" Type="http://schemas.openxmlformats.org/officeDocument/2006/relationships/hyperlink" Target="https://www.geschichtewiki.wien.gv.at/Industrie" TargetMode="External"/><Relationship Id="rId194" Type="http://schemas.openxmlformats.org/officeDocument/2006/relationships/hyperlink" Target="https://www.geschichtewiki.wien.gv.at/Langes_19._Jahrhundert" TargetMode="External"/><Relationship Id="rId208" Type="http://schemas.openxmlformats.org/officeDocument/2006/relationships/hyperlink" Target="https://www.geschichtewiki.wien.gv.at/Hygiene" TargetMode="External"/><Relationship Id="rId229" Type="http://schemas.openxmlformats.org/officeDocument/2006/relationships/hyperlink" Target="https://www.geschichtewiki.wien.gv.at/Datei:Stadttheater_Vorhang.jpg" TargetMode="External"/><Relationship Id="rId240" Type="http://schemas.openxmlformats.org/officeDocument/2006/relationships/hyperlink" Target="https://www.geschichtewiki.wien.gv.at/Christbaum" TargetMode="External"/><Relationship Id="rId261" Type="http://schemas.openxmlformats.org/officeDocument/2006/relationships/hyperlink" Target="https://www.geschichtewiki.wien.gv.at/Hans_Makart" TargetMode="External"/><Relationship Id="rId14" Type="http://schemas.openxmlformats.org/officeDocument/2006/relationships/image" Target="media/image6.png"/><Relationship Id="rId35" Type="http://schemas.openxmlformats.org/officeDocument/2006/relationships/hyperlink" Target="https://www.geschichtewiki.wien.gv.at/Wiener_Kongress_(1814/1815)" TargetMode="External"/><Relationship Id="rId56" Type="http://schemas.openxmlformats.org/officeDocument/2006/relationships/hyperlink" Target="https://www.geschichtewiki.wien.gv.at/Wiener_Nationalgarde" TargetMode="External"/><Relationship Id="rId77" Type="http://schemas.openxmlformats.org/officeDocument/2006/relationships/hyperlink" Target="https://www.geschichtewiki.wien.gv.at/Franz_Joseph_I." TargetMode="External"/><Relationship Id="rId100" Type="http://schemas.openxmlformats.org/officeDocument/2006/relationships/image" Target="media/image15.jpeg"/><Relationship Id="rId282" Type="http://schemas.openxmlformats.org/officeDocument/2006/relationships/hyperlink" Target="https://www.geschichtewiki.wien.gv.at/Wiener_Werkst%C3%A4tte" TargetMode="External"/><Relationship Id="rId8" Type="http://schemas.openxmlformats.org/officeDocument/2006/relationships/endnotes" Target="endnotes.xml"/><Relationship Id="rId98" Type="http://schemas.openxmlformats.org/officeDocument/2006/relationships/hyperlink" Target="https://www.geschichtewiki.wien.gv.at/Franz_II._(I.)" TargetMode="External"/><Relationship Id="rId121" Type="http://schemas.openxmlformats.org/officeDocument/2006/relationships/hyperlink" Target="https://www.geschichtewiki.wien.gv.at/Gemeinderat" TargetMode="External"/><Relationship Id="rId142" Type="http://schemas.openxmlformats.org/officeDocument/2006/relationships/hyperlink" Target="https://www.geschichtewiki.wien.gv.at/Datei:Eroeffnunghochquellenleitung.jpg" TargetMode="External"/><Relationship Id="rId163" Type="http://schemas.openxmlformats.org/officeDocument/2006/relationships/hyperlink" Target="https://www.geschichtewiki.wien.gv.at/Alser_Bach" TargetMode="External"/><Relationship Id="rId184" Type="http://schemas.openxmlformats.org/officeDocument/2006/relationships/hyperlink" Target="https://www.geschichtewiki.wien.gv.at/Pferdetramway" TargetMode="External"/><Relationship Id="rId219" Type="http://schemas.openxmlformats.org/officeDocument/2006/relationships/image" Target="media/image27.jpeg"/><Relationship Id="rId230" Type="http://schemas.openxmlformats.org/officeDocument/2006/relationships/image" Target="media/image28.jpeg"/><Relationship Id="rId251" Type="http://schemas.openxmlformats.org/officeDocument/2006/relationships/hyperlink" Target="https://www.geschichtewiki.wien.gv.at/Volkstheater" TargetMode="External"/><Relationship Id="rId25" Type="http://schemas.openxmlformats.org/officeDocument/2006/relationships/hyperlink" Target="https://www.geschichtewiki.wien.gv.at/B%C3%A4ckerrummel" TargetMode="External"/><Relationship Id="rId46" Type="http://schemas.openxmlformats.org/officeDocument/2006/relationships/hyperlink" Target="https://www.geschichtewiki.wien.gv.at/Franz_II._(I.)" TargetMode="External"/><Relationship Id="rId67" Type="http://schemas.openxmlformats.org/officeDocument/2006/relationships/image" Target="media/image12.jpeg"/><Relationship Id="rId272" Type="http://schemas.openxmlformats.org/officeDocument/2006/relationships/hyperlink" Target="https://www.geschichtewiki.wien.gv.at/Otto_Wagner_(Architekt)" TargetMode="External"/><Relationship Id="rId88" Type="http://schemas.openxmlformats.org/officeDocument/2006/relationships/hyperlink" Target="https://www.geschichtewiki.wien.gv.at/Erster_Mai" TargetMode="External"/><Relationship Id="rId111" Type="http://schemas.openxmlformats.org/officeDocument/2006/relationships/hyperlink" Target="https://www.geschichtewiki.wien.gv.at/Stadtverfassung" TargetMode="External"/><Relationship Id="rId132" Type="http://schemas.openxmlformats.org/officeDocument/2006/relationships/hyperlink" Target="https://www.geschichtewiki.wien.gv.at/Liberale_(im_Gemeinderat)" TargetMode="External"/><Relationship Id="rId153" Type="http://schemas.openxmlformats.org/officeDocument/2006/relationships/hyperlink" Target="https://www.geschichtewiki.wien.gv.at/%C3%96ffentliche_Beleuchtung" TargetMode="External"/><Relationship Id="rId174" Type="http://schemas.openxmlformats.org/officeDocument/2006/relationships/hyperlink" Target="https://www.geschichtewiki.wien.gv.at/Eisenbahn" TargetMode="External"/><Relationship Id="rId195" Type="http://schemas.openxmlformats.org/officeDocument/2006/relationships/hyperlink" Target="https://www.geschichtewiki.wien.gv.at/Datei:IdaPfeiffer_ReiseeinerWienerinindasheiligeLand.jpg" TargetMode="External"/><Relationship Id="rId209" Type="http://schemas.openxmlformats.org/officeDocument/2006/relationships/hyperlink" Target="https://www.geschichtewiki.wien.gv.at/Universit%C3%A4t_Wien" TargetMode="External"/><Relationship Id="rId220" Type="http://schemas.openxmlformats.org/officeDocument/2006/relationships/hyperlink" Target="https://www.geschichtewiki.wien.gv.at/Rotunde" TargetMode="External"/><Relationship Id="rId241" Type="http://schemas.openxmlformats.org/officeDocument/2006/relationships/hyperlink" Target="https://www.geschichtewiki.wien.gv.at/Kaffeehaus" TargetMode="External"/><Relationship Id="rId15" Type="http://schemas.openxmlformats.org/officeDocument/2006/relationships/hyperlink" Target="https://www.geschichtewiki.wien.gv.at/Datei:Wien_1809.jpg" TargetMode="External"/><Relationship Id="rId36" Type="http://schemas.openxmlformats.org/officeDocument/2006/relationships/hyperlink" Target="https://www.geschichtewiki.wien.gv.at/Feuerwerk" TargetMode="External"/><Relationship Id="rId57" Type="http://schemas.openxmlformats.org/officeDocument/2006/relationships/hyperlink" Target="https://www.geschichtewiki.wien.gv.at/Datei:Michaelerplatz_Barrikade.jpg" TargetMode="External"/><Relationship Id="rId262" Type="http://schemas.openxmlformats.org/officeDocument/2006/relationships/hyperlink" Target="https://www.geschichtewiki.wien.gv.at/Elisabeth_(%C3%96sterreich,_Kaiserin)" TargetMode="External"/><Relationship Id="rId283" Type="http://schemas.openxmlformats.org/officeDocument/2006/relationships/hyperlink" Target="https://www.geschichtewiki.wien.gv.at/Olga_Wisinger-Florian" TargetMode="External"/><Relationship Id="rId78" Type="http://schemas.openxmlformats.org/officeDocument/2006/relationships/hyperlink" Target="https://www.geschichtewiki.wien.gv.at/Franz_Seraph_Stadion_von_Warthausen" TargetMode="External"/><Relationship Id="rId99" Type="http://schemas.openxmlformats.org/officeDocument/2006/relationships/hyperlink" Target="https://www.geschichtewiki.wien.gv.at/Datei:Ferdinand_Portraet.jpg" TargetMode="External"/><Relationship Id="rId101" Type="http://schemas.openxmlformats.org/officeDocument/2006/relationships/hyperlink" Target="https://www.geschichtewiki.wien.gv.at/Ferdinand_I._(%C3%96sterreich)" TargetMode="External"/><Relationship Id="rId122" Type="http://schemas.openxmlformats.org/officeDocument/2006/relationships/hyperlink" Target="https://www.geschichtewiki.wien.gv.at/Datei:WStLA_KS_Sammelbestand_P1_249_000030_gross.jpg" TargetMode="External"/><Relationship Id="rId143" Type="http://schemas.openxmlformats.org/officeDocument/2006/relationships/image" Target="media/image21.jpeg"/><Relationship Id="rId164" Type="http://schemas.openxmlformats.org/officeDocument/2006/relationships/hyperlink" Target="https://www.geschichtewiki.wien.gv.at/W%C3%A4hringer_Bach" TargetMode="External"/><Relationship Id="rId185" Type="http://schemas.openxmlformats.org/officeDocument/2006/relationships/hyperlink" Target="https://www.geschichtewiki.wien.gv.at/Stra%C3%9Fenbahn" TargetMode="External"/><Relationship Id="rId9" Type="http://schemas.openxmlformats.org/officeDocument/2006/relationships/image" Target="media/image1.jpeg"/><Relationship Id="rId210" Type="http://schemas.openxmlformats.org/officeDocument/2006/relationships/hyperlink" Target="https://www.geschichtewiki.wien.gv.at/Zweite_Wiener_Medizinische_Schule" TargetMode="External"/><Relationship Id="rId26" Type="http://schemas.openxmlformats.org/officeDocument/2006/relationships/hyperlink" Target="https://www.geschichtewiki.wien.gv.at/Schlacht_bei_Aspern" TargetMode="External"/><Relationship Id="rId231" Type="http://schemas.openxmlformats.org/officeDocument/2006/relationships/hyperlink" Target="https://www.geschichtewiki.wien.gv.at/Stadttheater" TargetMode="External"/><Relationship Id="rId252" Type="http://schemas.openxmlformats.org/officeDocument/2006/relationships/hyperlink" Target="https://www.geschichtewiki.wien.gv.at/Stadttheater" TargetMode="External"/><Relationship Id="rId273" Type="http://schemas.openxmlformats.org/officeDocument/2006/relationships/hyperlink" Target="https://www.geschichtewiki.wien.gv.at/Karlsplatz" TargetMode="External"/><Relationship Id="rId47" Type="http://schemas.openxmlformats.org/officeDocument/2006/relationships/hyperlink" Target="https://www.geschichtewiki.wien.gv.at/Absolutismus" TargetMode="External"/><Relationship Id="rId68" Type="http://schemas.openxmlformats.org/officeDocument/2006/relationships/hyperlink" Target="https://www.geschichtewiki.wien.gv.at/Hundsturmer_Friedhof" TargetMode="External"/><Relationship Id="rId89" Type="http://schemas.openxmlformats.org/officeDocument/2006/relationships/hyperlink" Target="https://www.geschichtewiki.wien.gv.at/Prater" TargetMode="External"/><Relationship Id="rId112" Type="http://schemas.openxmlformats.org/officeDocument/2006/relationships/hyperlink" Target="https://www.geschichtewiki.wien.gv.at/Stadtordnung_1526" TargetMode="External"/><Relationship Id="rId133" Type="http://schemas.openxmlformats.org/officeDocument/2006/relationships/hyperlink" Target="https://www.geschichtewiki.wien.gv.at/Cajetan_Felder" TargetMode="External"/><Relationship Id="rId154" Type="http://schemas.openxmlformats.org/officeDocument/2006/relationships/hyperlink" Target="https://www.geschichtewiki.wien.gv.at/Gasrohrnetz" TargetMode="External"/><Relationship Id="rId175" Type="http://schemas.openxmlformats.org/officeDocument/2006/relationships/hyperlink" Target="https://www.geschichtewiki.wien.gv.at/Nordbahn" TargetMode="External"/><Relationship Id="rId196" Type="http://schemas.openxmlformats.org/officeDocument/2006/relationships/image" Target="media/image26.jpeg"/><Relationship Id="rId200" Type="http://schemas.openxmlformats.org/officeDocument/2006/relationships/hyperlink" Target="https://www.geschichtewiki.wien.gv.at/Ferdinand_Hochstetter_(Geologe)" TargetMode="External"/><Relationship Id="rId16" Type="http://schemas.openxmlformats.org/officeDocument/2006/relationships/image" Target="media/image7.jpeg"/><Relationship Id="rId221" Type="http://schemas.openxmlformats.org/officeDocument/2006/relationships/hyperlink" Target="https://www.geschichtewiki.wien.gv.at/Prater" TargetMode="External"/><Relationship Id="rId242" Type="http://schemas.openxmlformats.org/officeDocument/2006/relationships/hyperlink" Target="https://www.geschichtewiki.wien.gv.at/Biedermeier" TargetMode="External"/><Relationship Id="rId263" Type="http://schemas.openxmlformats.org/officeDocument/2006/relationships/hyperlink" Target="https://www.geschichtewiki.wien.gv.at/Makartfestzug" TargetMode="External"/><Relationship Id="rId284" Type="http://schemas.openxmlformats.org/officeDocument/2006/relationships/hyperlink" Target="https://www.geschichtewiki.wien.gv.at/Marie_von_Ebner-Eschenbach" TargetMode="External"/><Relationship Id="rId37" Type="http://schemas.openxmlformats.org/officeDocument/2006/relationships/hyperlink" Target="https://www.geschichtewiki.wien.gv.at/Carl_Joseph_Lamoran_de_Ligne" TargetMode="External"/><Relationship Id="rId58" Type="http://schemas.openxmlformats.org/officeDocument/2006/relationships/image" Target="media/image11.jpeg"/><Relationship Id="rId79" Type="http://schemas.openxmlformats.org/officeDocument/2006/relationships/hyperlink" Target="https://www.geschichtewiki.wien.gv.at/Silvesterpatent" TargetMode="External"/><Relationship Id="rId102" Type="http://schemas.openxmlformats.org/officeDocument/2006/relationships/hyperlink" Target="https://www.geschichtewiki.wien.gv.at/Datei:FranzjosphI.jpg" TargetMode="External"/><Relationship Id="rId123" Type="http://schemas.openxmlformats.org/officeDocument/2006/relationships/image" Target="media/image19.jpeg"/><Relationship Id="rId144" Type="http://schemas.openxmlformats.org/officeDocument/2006/relationships/hyperlink" Target="https://www.geschichtewiki.wien.gv.at/Stadterweiterung" TargetMode="External"/><Relationship Id="rId90" Type="http://schemas.openxmlformats.org/officeDocument/2006/relationships/hyperlink" Target="https://www.geschichtewiki.wien.gv.at/Hainfelder_Parteitag" TargetMode="External"/><Relationship Id="rId165" Type="http://schemas.openxmlformats.org/officeDocument/2006/relationships/hyperlink" Target="https://www.geschichtewiki.wien.gv.at/Donauregulierung" TargetMode="External"/><Relationship Id="rId186" Type="http://schemas.openxmlformats.org/officeDocument/2006/relationships/hyperlink" Target="https://www.geschichtewiki.wien.gv.at/Fahrrad" TargetMode="External"/><Relationship Id="rId211" Type="http://schemas.openxmlformats.org/officeDocument/2006/relationships/hyperlink" Target="https://www.geschichtewiki.wien.gv.at/Carl_Rokitansky" TargetMode="External"/><Relationship Id="rId232" Type="http://schemas.openxmlformats.org/officeDocument/2006/relationships/hyperlink" Target="https://www.geschichtewiki.wien.gv.at/Hans_Makart" TargetMode="External"/><Relationship Id="rId253" Type="http://schemas.openxmlformats.org/officeDocument/2006/relationships/hyperlink" Target="https://www.geschichtewiki.wien.gv.at/Staatsoper" TargetMode="External"/><Relationship Id="rId274" Type="http://schemas.openxmlformats.org/officeDocument/2006/relationships/hyperlink" Target="https://www.geschichtewiki.wien.gv.at/Historismus" TargetMode="External"/><Relationship Id="rId27" Type="http://schemas.openxmlformats.org/officeDocument/2006/relationships/hyperlink" Target="https://www.geschichtewiki.wien.gv.at/Karl_von_%C3%96sterreich-Teschen" TargetMode="External"/><Relationship Id="rId48" Type="http://schemas.openxmlformats.org/officeDocument/2006/relationships/hyperlink" Target="https://www.geschichtewiki.wien.gv.at/Liberalismus" TargetMode="External"/><Relationship Id="rId69" Type="http://schemas.openxmlformats.org/officeDocument/2006/relationships/hyperlink" Target="https://www.geschichtewiki.wien.gv.at/Gemeinderat" TargetMode="External"/><Relationship Id="rId113" Type="http://schemas.openxmlformats.org/officeDocument/2006/relationships/hyperlink" Target="https://www.geschichtewiki.wien.gv.at/Ferdinand_I._(Heiliges_R%C3%B6misches_Reich)" TargetMode="External"/><Relationship Id="rId134" Type="http://schemas.openxmlformats.org/officeDocument/2006/relationships/hyperlink" Target="https://www.geschichtewiki.wien.gv.at/Erster_Weltkrieg" TargetMode="External"/><Relationship Id="rId80" Type="http://schemas.openxmlformats.org/officeDocument/2006/relationships/hyperlink" Target="https://www.geschichtewiki.wien.gv.at/Reichstag" TargetMode="External"/><Relationship Id="rId155" Type="http://schemas.openxmlformats.org/officeDocument/2006/relationships/hyperlink" Target="https://www.geschichtewiki.wien.gv.at/Elektrizit%C3%A4t" TargetMode="External"/><Relationship Id="rId176" Type="http://schemas.openxmlformats.org/officeDocument/2006/relationships/hyperlink" Target="https://www.geschichtewiki.wien.gv.at/Lokomotivfabriken" TargetMode="External"/><Relationship Id="rId197" Type="http://schemas.openxmlformats.org/officeDocument/2006/relationships/hyperlink" Target="https://www.geschichtewiki.wien.gv.at/Thomas_Ender" TargetMode="External"/><Relationship Id="rId201" Type="http://schemas.openxmlformats.org/officeDocument/2006/relationships/hyperlink" Target="https://www.geschichtewiki.wien.gv.at/Novara-Expedition" TargetMode="External"/><Relationship Id="rId222" Type="http://schemas.openxmlformats.org/officeDocument/2006/relationships/hyperlink" Target="https://www.geschichtewiki.wien.gv.at/Weltausstellung" TargetMode="External"/><Relationship Id="rId243" Type="http://schemas.openxmlformats.org/officeDocument/2006/relationships/hyperlink" Target="https://www.geschichtewiki.wien.gv.at/Franz_Grillparzer" TargetMode="External"/><Relationship Id="rId264" Type="http://schemas.openxmlformats.org/officeDocument/2006/relationships/hyperlink" Target="https://www.geschichtewiki.wien.gv.at/Franz_Schubert" TargetMode="External"/><Relationship Id="rId285" Type="http://schemas.openxmlformats.org/officeDocument/2006/relationships/hyperlink" Target="https://www.geschichtewiki.wien.gv.at/Ada_Christen" TargetMode="External"/><Relationship Id="rId17" Type="http://schemas.openxmlformats.org/officeDocument/2006/relationships/hyperlink" Target="https://www.geschichtewiki.wien.gv.at/Franz_II._(I.)" TargetMode="External"/><Relationship Id="rId38" Type="http://schemas.openxmlformats.org/officeDocument/2006/relationships/hyperlink" Target="https://www.geschichtewiki.wien.gv.at/Datei:Pfaenderspiel.jpg" TargetMode="External"/><Relationship Id="rId59" Type="http://schemas.openxmlformats.org/officeDocument/2006/relationships/hyperlink" Target="https://www.geschichtewiki.wien.gv.at/Michaelerplatz" TargetMode="External"/><Relationship Id="rId103" Type="http://schemas.openxmlformats.org/officeDocument/2006/relationships/image" Target="media/image16.jpeg"/><Relationship Id="rId124" Type="http://schemas.openxmlformats.org/officeDocument/2006/relationships/hyperlink" Target="https://www.geschichtewiki.wien.gv.at/Bezirke" TargetMode="External"/><Relationship Id="rId70" Type="http://schemas.openxmlformats.org/officeDocument/2006/relationships/hyperlink" Target="https://www.geschichtewiki.wien.gv.at/Arsenal" TargetMode="External"/><Relationship Id="rId91" Type="http://schemas.openxmlformats.org/officeDocument/2006/relationships/hyperlink" Target="https://www.geschichtewiki.wien.gv.at/Sozialdemokratische_Arbeiterpartei_(SDAP)" TargetMode="External"/><Relationship Id="rId145" Type="http://schemas.openxmlformats.org/officeDocument/2006/relationships/hyperlink" Target="https://www.geschichtewiki.wien.gv.at/Gemeindestatut" TargetMode="External"/><Relationship Id="rId166" Type="http://schemas.openxmlformats.org/officeDocument/2006/relationships/hyperlink" Target="https://www.geschichtewiki.wien.gv.at/%C3%9Cberschwemmungen" TargetMode="External"/><Relationship Id="rId187" Type="http://schemas.openxmlformats.org/officeDocument/2006/relationships/hyperlink" Target="https://www.geschichtewiki.wien.gv.at/Automobil" TargetMode="External"/><Relationship Id="rId1" Type="http://schemas.openxmlformats.org/officeDocument/2006/relationships/customXml" Target="../customXml/item1.xml"/><Relationship Id="rId212" Type="http://schemas.openxmlformats.org/officeDocument/2006/relationships/hyperlink" Target="https://www.geschichtewiki.wien.gv.at/Joseph_Hyrtl" TargetMode="External"/><Relationship Id="rId233" Type="http://schemas.openxmlformats.org/officeDocument/2006/relationships/hyperlink" Target="https://www.geschichtewiki.wien.gv.at/Salons" TargetMode="External"/><Relationship Id="rId254" Type="http://schemas.openxmlformats.org/officeDocument/2006/relationships/hyperlink" Target="https://www.geschichtewiki.wien.gv.at/Burgtheater_(Geb%C3%A4ude)" TargetMode="External"/><Relationship Id="rId28" Type="http://schemas.openxmlformats.org/officeDocument/2006/relationships/hyperlink" Target="https://www.geschichtewiki.wien.gv.at/Friede_von_Sch%C3%B6nbrunn" TargetMode="External"/><Relationship Id="rId49" Type="http://schemas.openxmlformats.org/officeDocument/2006/relationships/hyperlink" Target="https://www.geschichtewiki.wien.gv.at/Zensur" TargetMode="External"/><Relationship Id="rId114" Type="http://schemas.openxmlformats.org/officeDocument/2006/relationships/hyperlink" Target="https://www.geschichtewiki.wien.gv.at/Magistrat" TargetMode="External"/><Relationship Id="rId275" Type="http://schemas.openxmlformats.org/officeDocument/2006/relationships/hyperlink" Target="https://www.geschichtewiki.wien.gv.at/Ringstra%C3%9Fe" TargetMode="External"/><Relationship Id="rId60" Type="http://schemas.openxmlformats.org/officeDocument/2006/relationships/hyperlink" Target="https://www.geschichtewiki.wien.gv.at/Revolution_(1848)" TargetMode="External"/><Relationship Id="rId81" Type="http://schemas.openxmlformats.org/officeDocument/2006/relationships/hyperlink" Target="https://www.geschichtewiki.wien.gv.at/Reichsrat" TargetMode="External"/><Relationship Id="rId135" Type="http://schemas.openxmlformats.org/officeDocument/2006/relationships/hyperlink" Target="https://www.geschichtewiki.wien.gv.at/Karl_Lueger" TargetMode="External"/><Relationship Id="rId156" Type="http://schemas.openxmlformats.org/officeDocument/2006/relationships/hyperlink" Target="https://www.geschichtewiki.wien.gv.at/Wasserversorgung" TargetMode="External"/><Relationship Id="rId177" Type="http://schemas.openxmlformats.org/officeDocument/2006/relationships/hyperlink" Target="https://www.geschichtewiki.wien.gv.at/Gewerbeordnung" TargetMode="External"/><Relationship Id="rId198" Type="http://schemas.openxmlformats.org/officeDocument/2006/relationships/hyperlink" Target="https://www.geschichtewiki.wien.gv.at/Johann_Natterer" TargetMode="External"/><Relationship Id="rId202" Type="http://schemas.openxmlformats.org/officeDocument/2006/relationships/hyperlink" Target="https://www.geschichtewiki.wien.gv.at/Julius_Payer" TargetMode="External"/><Relationship Id="rId223" Type="http://schemas.openxmlformats.org/officeDocument/2006/relationships/hyperlink" Target="https://www.geschichtewiki.wien.gv.at/Weltausstellung" TargetMode="External"/><Relationship Id="rId244" Type="http://schemas.openxmlformats.org/officeDocument/2006/relationships/hyperlink" Target="https://www.geschichtewiki.wien.gv.at/Johann_Nestroy" TargetMode="External"/><Relationship Id="rId18" Type="http://schemas.openxmlformats.org/officeDocument/2006/relationships/hyperlink" Target="https://www.geschichtewiki.wien.gv.at/Kaisertum_%C3%96sterreich" TargetMode="External"/><Relationship Id="rId39" Type="http://schemas.openxmlformats.org/officeDocument/2006/relationships/image" Target="media/image9.jpeg"/><Relationship Id="rId265" Type="http://schemas.openxmlformats.org/officeDocument/2006/relationships/hyperlink" Target="https://www.geschichtewiki.wien.gv.at/Joseph_Lanner" TargetMode="External"/><Relationship Id="rId286" Type="http://schemas.openxmlformats.org/officeDocument/2006/relationships/hyperlink" Target="https://www.geschichtewiki.wien.gv.at/Marianne_von_Eschenburg" TargetMode="External"/><Relationship Id="rId50" Type="http://schemas.openxmlformats.org/officeDocument/2006/relationships/hyperlink" Target="https://www.geschichtewiki.wien.gv.at/Salons" TargetMode="External"/><Relationship Id="rId104" Type="http://schemas.openxmlformats.org/officeDocument/2006/relationships/hyperlink" Target="https://www.geschichtewiki.wien.gv.at/Franz_Joseph_I." TargetMode="External"/><Relationship Id="rId125" Type="http://schemas.openxmlformats.org/officeDocument/2006/relationships/hyperlink" Target="https://www.geschichtewiki.wien.gv.at/Vorst%C3%A4dte" TargetMode="External"/><Relationship Id="rId146" Type="http://schemas.openxmlformats.org/officeDocument/2006/relationships/hyperlink" Target="https://www.geschichtewiki.wien.gv.at/Provisorische_Nationalversammlung" TargetMode="External"/><Relationship Id="rId167" Type="http://schemas.openxmlformats.org/officeDocument/2006/relationships/hyperlink" Target="https://www.geschichtewiki.wien.gv.at/Wienfluss" TargetMode="External"/><Relationship Id="rId188" Type="http://schemas.openxmlformats.org/officeDocument/2006/relationships/hyperlink" Target="https://www.geschichtewiki.wien.gv.at/Geschwindigkeitsbegrenzung" TargetMode="External"/><Relationship Id="rId71" Type="http://schemas.openxmlformats.org/officeDocument/2006/relationships/hyperlink" Target="https://www.geschichtewiki.wien.gv.at/Rossauer_Kaserne" TargetMode="External"/><Relationship Id="rId92" Type="http://schemas.openxmlformats.org/officeDocument/2006/relationships/hyperlink" Target="https://www.geschichtewiki.wien.gv.at/Christlichsoziale_Partei" TargetMode="External"/><Relationship Id="rId213" Type="http://schemas.openxmlformats.org/officeDocument/2006/relationships/hyperlink" Target="https://www.geschichtewiki.wien.gv.at/Joseph_Skoda" TargetMode="External"/><Relationship Id="rId234" Type="http://schemas.openxmlformats.org/officeDocument/2006/relationships/hyperlink" Target="https://www.geschichtewiki.wien.gv.at/Fanny_von_Arnstein" TargetMode="External"/><Relationship Id="rId2" Type="http://schemas.openxmlformats.org/officeDocument/2006/relationships/customXml" Target="../customXml/item2.xml"/><Relationship Id="rId29" Type="http://schemas.openxmlformats.org/officeDocument/2006/relationships/hyperlink" Target="https://www.geschichtewiki.wien.gv.at/Friedrich_Staps" TargetMode="External"/><Relationship Id="rId255" Type="http://schemas.openxmlformats.org/officeDocument/2006/relationships/hyperlink" Target="https://www.geschichtewiki.wien.gv.at/Ringtheaterbrand" TargetMode="External"/><Relationship Id="rId276" Type="http://schemas.openxmlformats.org/officeDocument/2006/relationships/hyperlink" Target="https://www.geschichtewiki.wien.gv.at/Jugendstil" TargetMode="External"/><Relationship Id="rId40" Type="http://schemas.openxmlformats.org/officeDocument/2006/relationships/hyperlink" Target="https://www.geschichtewiki.wien.gv.at/Franz_Alt" TargetMode="External"/><Relationship Id="rId115" Type="http://schemas.openxmlformats.org/officeDocument/2006/relationships/hyperlink" Target="https://www.geschichtewiki.wien.gv.at/B%C3%BCrgermeister" TargetMode="External"/><Relationship Id="rId136" Type="http://schemas.openxmlformats.org/officeDocument/2006/relationships/hyperlink" Target="https://www.geschichtewiki.wien.gv.at/Antisemitismus" TargetMode="External"/><Relationship Id="rId157" Type="http://schemas.openxmlformats.org/officeDocument/2006/relationships/hyperlink" Target="https://www.geschichtewiki.wien.gv.at/Kaiser-Ferdinands-Wasserleitung" TargetMode="External"/><Relationship Id="rId178" Type="http://schemas.openxmlformats.org/officeDocument/2006/relationships/hyperlink" Target="https://www.geschichtewiki.wien.gv.at/Z%C3%BCnfte" TargetMode="External"/><Relationship Id="rId61" Type="http://schemas.openxmlformats.org/officeDocument/2006/relationships/hyperlink" Target="https://www.geschichtewiki.wien.gv.at/Reichstag" TargetMode="External"/><Relationship Id="rId82" Type="http://schemas.openxmlformats.org/officeDocument/2006/relationships/hyperlink" Target="https://www.geschichtewiki.wien.gv.at/Oktoberdiplom" TargetMode="External"/><Relationship Id="rId199" Type="http://schemas.openxmlformats.org/officeDocument/2006/relationships/hyperlink" Target="https://www.geschichtewiki.wien.gv.at/Ida_Pfeiffer" TargetMode="External"/><Relationship Id="rId203" Type="http://schemas.openxmlformats.org/officeDocument/2006/relationships/hyperlink" Target="https://www.geschichtewiki.wien.gv.at/Karl_Weyprecht" TargetMode="External"/><Relationship Id="rId19" Type="http://schemas.openxmlformats.org/officeDocument/2006/relationships/hyperlink" Target="https://www.geschichtewiki.wien.gv.at/Napoleon_I." TargetMode="External"/><Relationship Id="rId224" Type="http://schemas.openxmlformats.org/officeDocument/2006/relationships/hyperlink" Target="https://www.geschichtewiki.wien.gv.at/B%C3%B6rsenkrach" TargetMode="External"/><Relationship Id="rId245" Type="http://schemas.openxmlformats.org/officeDocument/2006/relationships/hyperlink" Target="https://www.geschichtewiki.wien.gv.at/Ferdinand_Raimund" TargetMode="External"/><Relationship Id="rId266" Type="http://schemas.openxmlformats.org/officeDocument/2006/relationships/hyperlink" Target="https://www.geschichtewiki.wien.gv.at/Strauss_(Familie)" TargetMode="External"/><Relationship Id="rId287" Type="http://schemas.openxmlformats.org/officeDocument/2006/relationships/hyperlink" Target="https://www.geschichtewiki.wien.gv.at/Rosa_Mayreder" TargetMode="External"/><Relationship Id="rId30" Type="http://schemas.openxmlformats.org/officeDocument/2006/relationships/hyperlink" Target="https://www.geschichtewiki.wien.gv.at/Stadtbefestigung" TargetMode="External"/><Relationship Id="rId105" Type="http://schemas.openxmlformats.org/officeDocument/2006/relationships/hyperlink" Target="https://www.geschichtewiki.wien.gv.at/Datei:KarlI.jpg" TargetMode="External"/><Relationship Id="rId126" Type="http://schemas.openxmlformats.org/officeDocument/2006/relationships/hyperlink" Target="https://www.geschichtewiki.wien.gv.at/Datei:Civiltrauung_Wien_Museum_Online_Sammlung_132528.jpg" TargetMode="External"/><Relationship Id="rId147" Type="http://schemas.openxmlformats.org/officeDocument/2006/relationships/hyperlink" Target="https://www.geschichtewiki.wien.gv.at/Rotes_Wien" TargetMode="External"/><Relationship Id="rId168" Type="http://schemas.openxmlformats.org/officeDocument/2006/relationships/hyperlink" Target="https://www.geschichtewiki.wien.gv.at/Wienflussregulierungsprojekte_um_1870" TargetMode="External"/><Relationship Id="rId51" Type="http://schemas.openxmlformats.org/officeDocument/2006/relationships/hyperlink" Target="https://www.geschichtewiki.wien.gv.at/Hausmusik" TargetMode="External"/><Relationship Id="rId72" Type="http://schemas.openxmlformats.org/officeDocument/2006/relationships/hyperlink" Target="https://www.geschichtewiki.wien.gv.at/Franz-Joseph-Kaserne" TargetMode="External"/><Relationship Id="rId93" Type="http://schemas.openxmlformats.org/officeDocument/2006/relationships/hyperlink" Target="https://www.geschichtewiki.wien.gv.at/Datei:Leopold_II.jpg" TargetMode="External"/><Relationship Id="rId189" Type="http://schemas.openxmlformats.org/officeDocument/2006/relationships/hyperlink" Target="https://www.geschichtewiki.wien.gv.at/Datei:OptischeWerkst%C3%A4tten.jpg" TargetMode="External"/><Relationship Id="rId3" Type="http://schemas.openxmlformats.org/officeDocument/2006/relationships/numbering" Target="numbering.xml"/><Relationship Id="rId214" Type="http://schemas.openxmlformats.org/officeDocument/2006/relationships/hyperlink" Target="https://www.geschichtewiki.wien.gv.at/Ferdinand_Hebra" TargetMode="External"/><Relationship Id="rId235" Type="http://schemas.openxmlformats.org/officeDocument/2006/relationships/hyperlink" Target="https://www.geschichtewiki.wien.gv.at/Henriette_von_Arnstein" TargetMode="External"/><Relationship Id="rId256" Type="http://schemas.openxmlformats.org/officeDocument/2006/relationships/hyperlink" Target="https://www.geschichtewiki.wien.gv.at/Ringtheater" TargetMode="External"/><Relationship Id="rId277" Type="http://schemas.openxmlformats.org/officeDocument/2006/relationships/hyperlink" Target="https://www.geschichtewiki.wien.gv.at/Linke_Wienzeile" TargetMode="External"/><Relationship Id="rId116" Type="http://schemas.openxmlformats.org/officeDocument/2006/relationships/hyperlink" Target="https://www.geschichtewiki.wien.gv.at/Vizeb%C3%BCrgermeister" TargetMode="External"/><Relationship Id="rId137" Type="http://schemas.openxmlformats.org/officeDocument/2006/relationships/hyperlink" Target="https://www.geschichtewiki.wien.gv.at/Adolf_Hitler" TargetMode="External"/><Relationship Id="rId158" Type="http://schemas.openxmlformats.org/officeDocument/2006/relationships/hyperlink" Target="https://www.geschichtewiki.wien.gv.at/Hochquellenwasserleitung" TargetMode="External"/><Relationship Id="rId20" Type="http://schemas.openxmlformats.org/officeDocument/2006/relationships/hyperlink" Target="https://www.geschichtewiki.wien.gv.at/Napoleon_I." TargetMode="External"/><Relationship Id="rId41" Type="http://schemas.openxmlformats.org/officeDocument/2006/relationships/hyperlink" Target="https://www.geschichtewiki.wien.gv.at/Datei:Aufruf_an_die_Frauen_Wiens.jpg" TargetMode="External"/><Relationship Id="rId62" Type="http://schemas.openxmlformats.org/officeDocument/2006/relationships/hyperlink" Target="https://www.geschichtewiki.wien.gv.at/Theodor_von_Latour" TargetMode="External"/><Relationship Id="rId83" Type="http://schemas.openxmlformats.org/officeDocument/2006/relationships/hyperlink" Target="https://www.geschichtewiki.wien.gv.at/Februarpatent" TargetMode="External"/><Relationship Id="rId179" Type="http://schemas.openxmlformats.org/officeDocument/2006/relationships/hyperlink" Target="https://www.geschichtewiki.wien.gv.at/Datei:Radrennfahrer.jpg" TargetMode="External"/><Relationship Id="rId190" Type="http://schemas.openxmlformats.org/officeDocument/2006/relationships/image" Target="media/image25.jpeg"/><Relationship Id="rId204" Type="http://schemas.openxmlformats.org/officeDocument/2006/relationships/hyperlink" Target="https://www.geschichtewiki.wien.gv.at/Nordpolexpedition" TargetMode="External"/><Relationship Id="rId225" Type="http://schemas.openxmlformats.org/officeDocument/2006/relationships/hyperlink" Target="https://www.geschichtewiki.wien.gv.at/Frauenbildung" TargetMode="External"/><Relationship Id="rId246" Type="http://schemas.openxmlformats.org/officeDocument/2006/relationships/hyperlink" Target="https://www.geschichtewiki.wien.gv.at/Adolf_B%C3%A4uerle" TargetMode="External"/><Relationship Id="rId267" Type="http://schemas.openxmlformats.org/officeDocument/2006/relationships/hyperlink" Target="https://www.geschichtewiki.wien.gv.at/Franz_von_Supp%C3%A9" TargetMode="External"/><Relationship Id="rId288" Type="http://schemas.openxmlformats.org/officeDocument/2006/relationships/hyperlink" Target="https://www.geschichtewiki.wien.gv.at/Wienbibliothek_im_Rathaus" TargetMode="External"/><Relationship Id="rId106" Type="http://schemas.openxmlformats.org/officeDocument/2006/relationships/image" Target="media/image17.jpeg"/><Relationship Id="rId127" Type="http://schemas.openxmlformats.org/officeDocument/2006/relationships/image" Target="media/image20.jpeg"/><Relationship Id="rId10" Type="http://schemas.openxmlformats.org/officeDocument/2006/relationships/image" Target="media/image2.png"/><Relationship Id="rId31" Type="http://schemas.openxmlformats.org/officeDocument/2006/relationships/hyperlink" Target="https://www.geschichtewiki.wien.gv.at/Staatsbankrott_1811" TargetMode="External"/><Relationship Id="rId52" Type="http://schemas.openxmlformats.org/officeDocument/2006/relationships/hyperlink" Target="https://www.geschichtewiki.wien.gv.at/Biedermeier" TargetMode="External"/><Relationship Id="rId73" Type="http://schemas.openxmlformats.org/officeDocument/2006/relationships/hyperlink" Target="https://www.geschichtewiki.wien.gv.at/Erster_Wiener_Demokratischer_Frauenverein" TargetMode="External"/><Relationship Id="rId94" Type="http://schemas.openxmlformats.org/officeDocument/2006/relationships/image" Target="media/image13.jpeg"/><Relationship Id="rId148" Type="http://schemas.openxmlformats.org/officeDocument/2006/relationships/hyperlink" Target="https://www.geschichtewiki.wien.gv.at/Langes_19._Jahrhundert" TargetMode="External"/><Relationship Id="rId169" Type="http://schemas.openxmlformats.org/officeDocument/2006/relationships/hyperlink" Target="https://www.geschichtewiki.wien.gv.at/Datei:HMW_047866_00002.jpg" TargetMode="External"/><Relationship Id="rId4" Type="http://schemas.openxmlformats.org/officeDocument/2006/relationships/styles" Target="styles.xml"/><Relationship Id="rId180" Type="http://schemas.openxmlformats.org/officeDocument/2006/relationships/image" Target="media/image24.jpeg"/><Relationship Id="rId215" Type="http://schemas.openxmlformats.org/officeDocument/2006/relationships/hyperlink" Target="https://www.geschichtewiki.wien.gv.at/Theodor_Billroth" TargetMode="External"/><Relationship Id="rId236" Type="http://schemas.openxmlformats.org/officeDocument/2006/relationships/hyperlink" Target="https://www.geschichtewiki.wien.gv.at/Karoline_Pichler" TargetMode="External"/><Relationship Id="rId257" Type="http://schemas.openxmlformats.org/officeDocument/2006/relationships/hyperlink" Target="https://www.geschichtewiki.wien.gv.at/Datei:Der_Zigeunerbaron.jpeg" TargetMode="External"/><Relationship Id="rId278" Type="http://schemas.openxmlformats.org/officeDocument/2006/relationships/hyperlink" Target="https://www.geschichtewiki.wien.gv.at/Otto_Wagner_(Architekt)" TargetMode="External"/><Relationship Id="rId42" Type="http://schemas.openxmlformats.org/officeDocument/2006/relationships/image" Target="media/image10.jpeg"/><Relationship Id="rId84" Type="http://schemas.openxmlformats.org/officeDocument/2006/relationships/hyperlink" Target="https://www.geschichtewiki.wien.gv.at/Dezemberverfassung" TargetMode="External"/><Relationship Id="rId138" Type="http://schemas.openxmlformats.org/officeDocument/2006/relationships/hyperlink" Target="https://www.geschichtewiki.wien.gv.at/Gaswerk_Simmering" TargetMode="External"/><Relationship Id="rId191" Type="http://schemas.openxmlformats.org/officeDocument/2006/relationships/hyperlink" Target="https://www.geschichtewiki.wien.gv.at/Fotografie" TargetMode="External"/><Relationship Id="rId205" Type="http://schemas.openxmlformats.org/officeDocument/2006/relationships/hyperlink" Target="https://www.geschichtewiki.wien.gv.at/Oskar_Lenz" TargetMode="External"/><Relationship Id="rId247" Type="http://schemas.openxmlformats.org/officeDocument/2006/relationships/hyperlink" Target="https://www.geschichtewiki.wien.gv.at/Anastasius_Gr%C3%BCn" TargetMode="External"/><Relationship Id="rId107" Type="http://schemas.openxmlformats.org/officeDocument/2006/relationships/hyperlink" Target="https://www.geschichtewiki.wien.gv.at/Karl_I." TargetMode="External"/><Relationship Id="rId289" Type="http://schemas.openxmlformats.org/officeDocument/2006/relationships/footer" Target="footer1.xml"/><Relationship Id="rId11" Type="http://schemas.openxmlformats.org/officeDocument/2006/relationships/image" Target="media/image3.png"/><Relationship Id="rId53" Type="http://schemas.openxmlformats.org/officeDocument/2006/relationships/hyperlink" Target="https://www.geschichtewiki.wien.gv.at/Revolution_(1848)" TargetMode="External"/><Relationship Id="rId149" Type="http://schemas.openxmlformats.org/officeDocument/2006/relationships/hyperlink" Target="https://www.geschichtewiki.wien.gv.at/Datei:Plan_168a.jpg" TargetMode="External"/><Relationship Id="rId95" Type="http://schemas.openxmlformats.org/officeDocument/2006/relationships/hyperlink" Target="https://www.geschichtewiki.wien.gv.at/Leopold_II." TargetMode="External"/><Relationship Id="rId160" Type="http://schemas.openxmlformats.org/officeDocument/2006/relationships/hyperlink" Target="https://www.geschichtewiki.wien.gv.at/Kanalisation_im_19._Jahrhundert" TargetMode="External"/><Relationship Id="rId216" Type="http://schemas.openxmlformats.org/officeDocument/2006/relationships/hyperlink" Target="https://www.geschichtewiki.wien.gv.at/Ignaz_Philipp_Semmelweis" TargetMode="External"/><Relationship Id="rId258" Type="http://schemas.openxmlformats.org/officeDocument/2006/relationships/image" Target="media/image29.jpeg"/><Relationship Id="rId22" Type="http://schemas.openxmlformats.org/officeDocument/2006/relationships/hyperlink" Target="https://www.geschichtewiki.wien.gv.at/Landwehr" TargetMode="External"/><Relationship Id="rId64" Type="http://schemas.openxmlformats.org/officeDocument/2006/relationships/hyperlink" Target="https://www.geschichtewiki.wien.gv.at/Alfred_Julius_Becher" TargetMode="External"/><Relationship Id="rId118" Type="http://schemas.openxmlformats.org/officeDocument/2006/relationships/hyperlink" Target="https://www.geschichtewiki.wien.gv.at/Ignaz_Czapka" TargetMode="External"/><Relationship Id="rId171" Type="http://schemas.openxmlformats.org/officeDocument/2006/relationships/hyperlink" Target="https://www.geschichtewiki.wien.gv.at/Nordbahnstra%C3%9Fe" TargetMode="External"/><Relationship Id="rId227" Type="http://schemas.openxmlformats.org/officeDocument/2006/relationships/hyperlink" Target="https://www.geschichtewiki.wien.gv.at/Gabriele_Possanner_von_Ehrenthal"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s://www.geschichtewiki.wien.gv.at/Langes_19._Jahrhunder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6D1506D284CC274EAE2915190B241D9D" ma:contentTypeVersion="0" ma:contentTypeDescription="Ein neues Dokument erstellen." ma:contentTypeScope="" ma:versionID="69e7487b2f77a058cabafb8d52bf2a11">
  <xsd:schema xmlns:xsd="http://www.w3.org/2001/XMLSchema" xmlns:xs="http://www.w3.org/2001/XMLSchema" xmlns:p="http://schemas.microsoft.com/office/2006/metadata/properties" targetNamespace="http://schemas.microsoft.com/office/2006/metadata/properties" ma:root="true" ma:fieldsID="cf584695a2d4dcad0822f5c0b04fd8e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1F6E7C7-9F21-496F-81B9-C571259D69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97B5DE16-E9C6-4BD1-B336-622678DFE66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Pages>
  <Words>9524</Words>
  <Characters>54290</Characters>
  <Application>Microsoft Office Word</Application>
  <DocSecurity>0</DocSecurity>
  <Lines>452</Lines>
  <Paragraphs>127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63687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ena.paulnsteiner@outlook.de</dc:creator>
  <cp:keywords/>
  <dc:description/>
  <cp:lastModifiedBy>Jakob Franzel</cp:lastModifiedBy>
  <cp:revision>7</cp:revision>
  <dcterms:created xsi:type="dcterms:W3CDTF">2022-09-08T05:43:00Z</dcterms:created>
  <dcterms:modified xsi:type="dcterms:W3CDTF">2022-09-15T09:09:00Z</dcterms:modified>
</cp:coreProperties>
</file>