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133.8582677165355" w:top="1700.7874015748032" w:left="1700.7874015748032" w:right="1133.8582677165355" w:header="720" w:footer="720"/>
          <w:pgNumType w:start="1"/>
        </w:sectPr>
      </w:pPr>
      <w:bookmarkStart w:colFirst="0" w:colLast="0" w:name="_wo37234rvicm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Objetivo/Escopo - agendamento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b w:val="1"/>
          <w:bCs w:val="1"/>
          <w:sz w:val="36"/>
          <w:szCs w:val="3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Objetivo do sistema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b w:val="1"/>
          <w:bCs w:val="1"/>
          <w:color w:val="434343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34343"/>
          <w:sz w:val="24"/>
          <w:szCs w:val="24"/>
          <w:rtl w:val="0"/>
        </w:rPr>
        <w:t xml:space="preserve">O objetivo principal do sistema é oferecer uma mecânica funcional para o gerenciamento de agendamentos, possibilitando a organização e a agilização da rotina de agendamento com maior dinâmica e controle. Com uma organização e legitimidade para reduzir conflitos entre horários e a desorganização de agendamento manual, trazendo mais confiança e facilidade para o estabelecimento e os seus clientes.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3434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34343"/>
          <w:sz w:val="24"/>
          <w:szCs w:val="24"/>
          <w:rtl w:val="0"/>
        </w:rPr>
        <w:t xml:space="preserve">O sistema permitirá que os usuários agendem de forma organizada e segura, mantendo a validação de  dados e históricos de agendamentos realizados e comprovantes de agendamento.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5"/>
        <w:gridCol w:w="6585"/>
        <w:tblGridChange w:id="0">
          <w:tblGrid>
            <w:gridCol w:w="2445"/>
            <w:gridCol w:w="658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shd w:fill="6d9eeb" w:val="clear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Objetivo específico</w:t>
            </w:r>
          </w:p>
        </w:tc>
        <w:tc>
          <w:tcPr>
            <w:shd w:fill="a4c2f4" w:val="clea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540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Organização parcial</w:t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Manter filas organizadas por meios de datas no geral, evitando a possível geração de conflitos</w:t>
            </w:r>
          </w:p>
        </w:tc>
      </w:tr>
      <w:tr>
        <w:trPr>
          <w:cantSplit w:val="0"/>
          <w:trHeight w:val="540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Facilitar o acesso</w:t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Trazer uma acessibilidade maior e um fácil acesso a um agendamento facilitado</w:t>
            </w:r>
          </w:p>
        </w:tc>
      </w:tr>
      <w:tr>
        <w:trPr>
          <w:cantSplit w:val="0"/>
          <w:trHeight w:val="630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Centralizar agendamentos 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Manter os registros de compromissos em uma base integrada e acessível pelas frentes autorizadas. </w:t>
            </w:r>
          </w:p>
        </w:tc>
      </w:tr>
      <w:tr>
        <w:trPr>
          <w:cantSplit w:val="0"/>
          <w:trHeight w:val="675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Controlar disponibilidade 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Configurar dias, horários, intervalos, bloqueios, serviços e responsáveis disponíveis. </w:t>
            </w:r>
          </w:p>
        </w:tc>
      </w:tr>
      <w:tr>
        <w:trPr>
          <w:cantSplit w:val="0"/>
          <w:trHeight w:val="645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Apoiar a operação interna </w:t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Disponibilizar no Desktop recursos completos para o atendimento presencial e a rotina administrativa do estabelecimento. </w:t>
            </w:r>
          </w:p>
        </w:tc>
      </w:tr>
      <w:tr>
        <w:trPr>
          <w:cantSplit w:val="0"/>
          <w:trHeight w:val="60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Ampliar acesso gerencial </w:t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Permitir que administradores utilizem a aplicação Web para acompanhar e gerenciar informações remotamente. </w:t>
            </w:r>
          </w:p>
        </w:tc>
      </w:tr>
      <w:tr>
        <w:trPr>
          <w:cantSplit w:val="0"/>
          <w:trHeight w:val="570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Facilitar o acesso do cliente 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Disponibilizar no Mobile recursos para solicitação, consulta e acompanhamento de agendamentos. </w:t>
            </w:r>
          </w:p>
        </w:tc>
      </w:tr>
      <w:tr>
        <w:trPr>
          <w:cantSplit w:val="0"/>
          <w:trHeight w:val="633.046875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Preservar integridade 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Impedir conflitos, duplicidades indevidas e registros inconsistentes, mantendo a organização</w:t>
            </w:r>
          </w:p>
        </w:tc>
      </w:tr>
      <w:tr>
        <w:trPr>
          <w:cantSplit w:val="0"/>
          <w:trHeight w:val="633.046875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Revisão de histórico</w:t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Disponibilidade do histórico e recibo de comprovante de agendamento para cliente e estabelecimento</w:t>
            </w:r>
          </w:p>
        </w:tc>
      </w:tr>
    </w:tbl>
    <w:p w:rsidR="00000000" w:rsidDel="00000000" w:rsidP="00000000" w:rsidRDefault="00000000" w:rsidRPr="00000000" w14:paraId="0000001D">
      <w:pPr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right="574.1338582677173"/>
        <w:rPr>
          <w:rFonts w:ascii="Roboto" w:cs="Roboto" w:eastAsia="Roboto" w:hAnsi="Robot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b w:val="1"/>
          <w:bCs w:val="1"/>
          <w:sz w:val="36"/>
          <w:szCs w:val="3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Escopo da solução</w:t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b w:val="1"/>
          <w:bCs w:val="1"/>
          <w:color w:val="434343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34343"/>
          <w:sz w:val="24"/>
          <w:szCs w:val="24"/>
          <w:rtl w:val="0"/>
        </w:rPr>
        <w:t xml:space="preserve">O escopo inicial contempla as funcionalidades essenciais para funcionamento integrado das três frentes da solução. A aplicação Desktop terá foco na operação interna, a aplicação Web foca na gestão administrativa online e a aplicação Mobile, no autosserviço do cliente. Todas as frentes deverão consumir regras centralizadas para garantir consistência entre os dados exibidos e manipulados. </w:t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7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9"/>
        <w:gridCol w:w="2269"/>
        <w:gridCol w:w="2269"/>
        <w:gridCol w:w="2269"/>
        <w:tblGridChange w:id="0">
          <w:tblGrid>
            <w:gridCol w:w="2269"/>
            <w:gridCol w:w="2269"/>
            <w:gridCol w:w="2269"/>
            <w:gridCol w:w="2269"/>
          </w:tblGrid>
        </w:tblGridChange>
      </w:tblGrid>
      <w:tr>
        <w:trPr>
          <w:cantSplit w:val="0"/>
          <w:trHeight w:val="648.046875" w:hRule="atLeast"/>
          <w:tblHeader w:val="0"/>
        </w:trPr>
        <w:tc>
          <w:tcPr>
            <w:shd w:fill="6d9eeb" w:val="clea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Módulo</w:t>
            </w:r>
          </w:p>
        </w:tc>
        <w:tc>
          <w:tcPr>
            <w:shd w:fill="a4c2f4" w:val="clea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Desktop</w:t>
            </w:r>
          </w:p>
        </w:tc>
        <w:tc>
          <w:tcPr>
            <w:shd w:fill="a4c2f4" w:val="clea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Web</w:t>
            </w:r>
          </w:p>
        </w:tc>
        <w:tc>
          <w:tcPr>
            <w:shd w:fill="a4c2f4" w:val="clea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Mobile</w:t>
            </w:r>
          </w:p>
        </w:tc>
      </w:tr>
      <w:tr>
        <w:trPr>
          <w:cantSplit w:val="0"/>
          <w:trHeight w:val="93.046875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Autenticação 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Sim 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Sim 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Sim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Cadastro de clientes </w:t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Sim 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Sim </w:t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Parcial, para dados próprios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Cadastro de serviços </w:t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Sim </w:t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Sim </w:t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Não, apenas consulta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Cadastro de profissionais </w:t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Sim </w:t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Sim 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Não, apenas visualização quando aplicável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Configuração de disponibilidade 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Sim </w:t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Sim </w:t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Não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Criação de agendamentos </w:t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Sim </w:t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Sim </w:t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Sim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Remarcação e cancelamento </w:t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Sim </w:t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Sim </w:t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Sim, conforme regra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Controle de status </w:t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Sim </w:t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Sim </w:t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Consulta limitada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Relatórios operacionais </w:t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Sim </w:t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Sim </w:t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Não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Notificações </w:t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Consulta e disparo administrativo </w:t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Configuração e acompanhamento </w:t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Recebimento de avisos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Configurações gerais </w:t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Sim </w:t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Sim </w:t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Não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Avaliação do Serviço </w:t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Parcial, para o cliente e empresa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Lista de Espera </w:t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Não, apenas consulta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Histórico de agendamento</w:t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4"/>
                <w:szCs w:val="24"/>
                <w:rtl w:val="0"/>
              </w:rPr>
              <w:t xml:space="preserve">Apenas consulta</w:t>
            </w:r>
          </w:p>
        </w:tc>
      </w:tr>
    </w:tbl>
    <w:p w:rsidR="00000000" w:rsidDel="00000000" w:rsidP="00000000" w:rsidRDefault="00000000" w:rsidRPr="00000000" w14:paraId="00000062">
      <w:pPr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