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Mega inc.</w:t>
      </w:r>
      <w:r w:rsidR="00BF328E">
        <w:br/>
      </w:r>
      <w:r w:rsidR="77C75037" w:rsidRPr="65BA1E9C">
        <w:rPr>
          <w:sz w:val="40"/>
          <w:szCs w:val="40"/>
        </w:rPr>
        <w:t xml:space="preserve">www.google.com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8/29/2024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Mega inc.</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Mega inc.</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Mega inc.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Mega inc.</w:t>
      </w:r>
      <w:r w:rsidRPr="28E04DA2">
        <w:rPr>
          <w:color w:val="FF0000"/>
          <w:lang w:val="en-US"/>
        </w:rPr>
        <w:t/>
      </w:r>
      <w:r w:rsidRPr="28E04DA2">
        <w:rPr>
          <w:lang w:val="en-US"/>
        </w:rPr>
        <w:t xml:space="preserve">’s </w:t>
      </w:r>
      <w:r w:rsidR="004E6FEF">
        <w:rPr>
          <w:lang w:val="en-US"/>
        </w:rPr>
        <w:t>website</w:t>
      </w:r>
      <w:r w:rsidRPr="28E04DA2">
        <w:rPr>
          <w:lang w:val="en-US"/>
        </w:rPr>
        <w:t xml:space="preserve">, we found 11</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21</w:t>
      </w:r>
      <w:r w:rsidR="004E6FEF">
        <w:rPr>
          <w:color w:val="FF0000"/>
          <w:lang w:val="en-US"/>
        </w:rPr>
        <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Header </w:t>
      </w:r>
    </w:p>
    <w:p w14:paraId="1F7E70AF" w14:textId="77777777" w:rsidR="00B87691" w:rsidRDefault="00B87691" w:rsidP="00B87691">
      <w:pPr>
        <w:pStyle w:val="ListParagraph"/>
        <w:ind w:firstLine="720"/>
      </w:pPr>
      <w:r w:rsidRPr="00B87691">
        <w:t xml:space="preserve">• [#6](https://hub.accessible360.com/issues/575014/edit) - - **#6** Navigation menus that open on hover must be able to be triggered by keyboard and screen reader users. </w:t>
      </w:r>
    </w:p>
    <w:p w14:paraId="65B52698" w14:textId="77777777" w:rsidR="00B87691" w:rsidRDefault="00B87691" w:rsidP="00B87691">
      <w:pPr>
        <w:pStyle w:val="ListParagraph"/>
        <w:ind w:firstLine="720"/>
      </w:pPr>
      <w:r w:rsidRPr="00B87691">
        <w:t xml:space="preserve">• [#9](https://hub.accessible360.com/issues/575017/edit) - - **#9** Image links must be properly labeled for screen reader users. </w:t>
      </w:r>
    </w:p>
    <w:p w14:paraId="56185A03" w14:textId="77777777" w:rsidR="00B87691" w:rsidRPr="00B87691" w:rsidRDefault="00B87691" w:rsidP="00B87691">
      <w:pPr>
        <w:pStyle w:val="ListParagraph"/>
        <w:numPr>
          <w:ilvl w:val="0"/>
          <w:numId w:val="8"/>
        </w:numPr>
        <w:rPr>
          <w:b/>
          <w:bCs/>
        </w:rPr>
      </w:pPr>
      <w:r w:rsidRPr="00B87691">
        <w:rPr>
          <w:b/>
          <w:bCs/>
        </w:rPr>
        <w:t xml:space="preserve">Search </w:t>
      </w:r>
    </w:p>
    <w:p w14:paraId="475B008C" w14:textId="77777777" w:rsidR="00B87691" w:rsidRDefault="00B87691" w:rsidP="00B87691">
      <w:pPr>
        <w:ind w:left="720" w:firstLine="720"/>
      </w:pPr>
      <w:r w:rsidRPr="00B87691">
        <w:t xml:space="preserve">• [#12](https://hub.accessible360.com/issues/575026/edit) - - **#12** Closing this modal dialog does not return the user to the element that opened it. </w:t>
      </w:r>
    </w:p>
    <w:p w14:paraId="33BE0D48" w14:textId="77777777" w:rsidR="00B87691" w:rsidRDefault="00B87691" w:rsidP="00B87691">
      <w:pPr>
        <w:ind w:left="720" w:firstLine="720"/>
      </w:pPr>
      <w:r w:rsidRPr="00B87691">
        <w:t xml:space="preserve">• [#139](https://hub.accessible360.com/issues/577174/edit) - - **#139** Search inputs that rely on a magnifying glass image as the only label do not convey that label to all users. </w:t>
      </w:r>
    </w:p>
    <w:p w14:paraId="77545787" w14:textId="77777777" w:rsidR="00B87691" w:rsidRPr="00B87691" w:rsidRDefault="00B87691" w:rsidP="00B87691">
      <w:pPr>
        <w:pStyle w:val="ListParagraph"/>
        <w:numPr>
          <w:ilvl w:val="0"/>
          <w:numId w:val="8"/>
        </w:numPr>
        <w:rPr>
          <w:b/>
          <w:bCs/>
        </w:rPr>
      </w:pPr>
      <w:r w:rsidRPr="00B87691">
        <w:rPr>
          <w:b/>
          <w:bCs/>
        </w:rPr>
        <w:t xml:space="preserve">Color &amp; Contrast </w:t>
      </w:r>
    </w:p>
    <w:p w14:paraId="4041C488" w14:textId="77777777" w:rsidR="00B87691" w:rsidRDefault="00B87691" w:rsidP="00B87691">
      <w:pPr>
        <w:pStyle w:val="ListParagraph"/>
        <w:ind w:firstLine="720"/>
      </w:pPr>
      <w:r w:rsidRPr="00B87691">
        <w:t xml:space="preserve">• [#127](https://hub.accessible360.com/issues/575917/edit) - - **#127** This color combination does not meet the minimum color contrast required by the WCAG. The combination of blue (#26b1eb) and white (#FFFFFF) only has a contrast ratio of 2.45:1. </w:t>
      </w:r>
    </w:p>
    <w:p w14:paraId="22A6907E" w14:textId="79AEC17D" w:rsidR="00B87691" w:rsidRPr="00B87691" w:rsidRDefault="00B87691" w:rsidP="00B87691">
      <w:pPr>
        <w:pStyle w:val="ListParagraph"/>
        <w:ind w:firstLine="720"/>
      </w:pPr>
      <w:r w:rsidRPr="00B87691">
        <w:t xml:space="preserve">• [#133](https://hub.accessible360.com/issues/577002/edit) - - **#133** This color combination does not meet the minimum color contrast required by the WCAG. The combination of pink (#FF9679) and white (#FFFFFF) only has a contrast ratio of 2.12:1.</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4" w:name="_ildmeousj48f" w:colFirst="0" w:colLast="0"/>
      <w:bookmarkEnd w:id="14"/>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F64F" w14:textId="77777777" w:rsidR="00D73878" w:rsidRDefault="00D73878">
      <w:pPr>
        <w:spacing w:line="240" w:lineRule="auto"/>
      </w:pPr>
      <w:r>
        <w:separator/>
      </w:r>
    </w:p>
  </w:endnote>
  <w:endnote w:type="continuationSeparator" w:id="0">
    <w:p w14:paraId="5A6721C2" w14:textId="77777777" w:rsidR="00D73878" w:rsidRDefault="00D7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A4C7" w14:textId="77777777" w:rsidR="00D73878" w:rsidRDefault="00D73878">
      <w:pPr>
        <w:spacing w:line="240" w:lineRule="auto"/>
      </w:pPr>
      <w:r>
        <w:separator/>
      </w:r>
    </w:p>
  </w:footnote>
  <w:footnote w:type="continuationSeparator" w:id="0">
    <w:p w14:paraId="564476A4" w14:textId="77777777" w:rsidR="00D73878" w:rsidRDefault="00D7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5C61E7"/>
    <w:rsid w:val="009F3E9B"/>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8</cp:revision>
  <dcterms:created xsi:type="dcterms:W3CDTF">2024-08-20T19:53:00Z</dcterms:created>
  <dcterms:modified xsi:type="dcterms:W3CDTF">2024-08-29T19:42:00Z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