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2"/>
          <w:szCs w:val="52"/>
        </w:rPr>
      </w:pPr>
      <w:r>
        <w:rPr>
          <w:rFonts w:eastAsia="Batang" w:cs="Times New Roman" w:ascii="Times New Roman" w:hAnsi="Times New Roman"/>
          <w:sz w:val="52"/>
          <w:szCs w:val="52"/>
        </w:rPr>
        <w:t>Plano de testes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1.0</w:t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Responsáveis: Allyson, Sóstenes</w:t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76" w:before="0" w:after="200"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left="3540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3"/>
      </w:tblGrid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Descrisão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Introdução</w:t>
      </w:r>
    </w:p>
    <w:p>
      <w:pPr>
        <w:pStyle w:val="ListParagraph"/>
        <w:spacing w:lineRule="auto" w:line="276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/>
        <w:t>Este é o documento 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teste de software do projeto SEE – Sistema de Eficiência Energética.</w:t>
      </w:r>
    </w:p>
    <w:p>
      <w:pPr>
        <w:pStyle w:val="ListParagraph"/>
        <w:spacing w:lineRule="auto" w:line="276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Objetivos</w:t>
      </w:r>
    </w:p>
    <w:p>
      <w:pPr>
        <w:pStyle w:val="Normal"/>
        <w:spacing w:lineRule="auto" w:line="276" w:before="0" w:after="0"/>
        <w:ind w:left="360" w:right="0" w:firstLine="348"/>
        <w:rPr/>
      </w:pPr>
      <w:r>
        <w:rPr/>
        <w:t>O objetivo deste documento é descrever o planejamento geral das atividades de teste do projeto SEE – Sistema de Eficiência Energética, bem como critérios de aceitação dos artefatos a serem testados. A seguir, serão identificados os casos de teste a serem utilizados e descritas as estratégias a serem utilizadas.</w:t>
      </w:r>
    </w:p>
    <w:p>
      <w:pPr>
        <w:pStyle w:val="Normal"/>
        <w:spacing w:lineRule="auto" w:line="276" w:before="0" w:after="0"/>
        <w:ind w:left="360" w:right="0" w:firstLine="348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Programa a ser testado</w:t>
      </w:r>
    </w:p>
    <w:p>
      <w:pPr>
        <w:pStyle w:val="Corpodotexto"/>
        <w:widowControl/>
        <w:bidi w:val="0"/>
        <w:spacing w:lineRule="auto" w:line="288" w:before="0" w:after="140"/>
        <w:ind w:left="397" w:right="0" w:firstLine="340"/>
        <w:jc w:val="left"/>
        <w:rPr>
          <w:rFonts w:cs="Times New Roman"/>
          <w:b w:val="false"/>
          <w:bCs w:val="false"/>
          <w:sz w:val="22"/>
          <w:szCs w:val="28"/>
          <w:lang w:val="pt-BR"/>
        </w:rPr>
      </w:pPr>
      <w:r>
        <w:rPr>
          <w:rFonts w:cs="Times New Roman"/>
          <w:b w:val="false"/>
          <w:bCs w:val="false"/>
          <w:sz w:val="22"/>
          <w:szCs w:val="28"/>
          <w:lang w:val="pt-BR"/>
        </w:rPr>
        <w:t>O SEE consiste em um sistema auxílio ao projeto de eficiência energética do Instituto Federal do Piauí – IFPI. O funcionamento consiste em informar a qualquer usuário que acessar o site do IFPI, o estado das salas de aula: (livre, pequeno desperdício e alto desperdício) através de cores.</w:t>
      </w:r>
    </w:p>
    <w:p>
      <w:pPr>
        <w:pStyle w:val="Corpodotexto"/>
        <w:widowControl/>
        <w:bidi w:val="0"/>
        <w:spacing w:lineRule="auto" w:line="288" w:before="0" w:after="140"/>
        <w:ind w:left="340" w:right="0" w:firstLine="397"/>
        <w:jc w:val="left"/>
        <w:rPr>
          <w:rFonts w:cs="Times New Roman"/>
          <w:b w:val="false"/>
          <w:bCs w:val="false"/>
          <w:sz w:val="22"/>
          <w:szCs w:val="28"/>
          <w:lang w:val="pt-BR"/>
        </w:rPr>
      </w:pPr>
      <w:r>
        <w:rPr>
          <w:rFonts w:cs="Times New Roman"/>
          <w:b w:val="false"/>
          <w:bCs w:val="false"/>
          <w:sz w:val="22"/>
          <w:szCs w:val="28"/>
          <w:lang w:val="pt-BR"/>
        </w:rPr>
        <w:t>A medição será feita através de sensores instalados previamente nas salas de aula. O SEE também permitirá que usuários cadastrados como gerentes cadastrem, excluam, e editem as salas. Outro usuário será um administrador, que fará o controle – cadastro, exclusão, edição – de gerentes.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Público alvo</w:t>
      </w:r>
    </w:p>
    <w:p>
      <w:pPr>
        <w:pStyle w:val="Normal"/>
        <w:spacing w:before="0" w:after="0"/>
        <w:ind w:left="360" w:right="0" w:firstLine="348"/>
        <w:rPr/>
      </w:pPr>
      <w:r>
        <w:rPr/>
        <w:t xml:space="preserve">Esse documento se destina a uma ampla audiência dentro do ciclo de vida do software, para todos os interessados no projeto, equipe de desenvolvimento e </w:t>
      </w:r>
      <w:r>
        <w:rPr>
          <w:i/>
          <w:lang w:val="en-US"/>
        </w:rPr>
        <w:t>stakeholders</w:t>
      </w:r>
      <w:r>
        <w:rPr/>
        <w:t>.</w:t>
      </w:r>
    </w:p>
    <w:p>
      <w:pPr>
        <w:pStyle w:val="Normal"/>
        <w:spacing w:before="0" w:after="0"/>
        <w:ind w:left="360" w:right="0" w:firstLine="348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Recursos Necessários para os testes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Os recursos necessários para a execução dos testes incluem: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 </w:t>
      </w:r>
      <w:r>
        <w:rPr/>
        <w:t xml:space="preserve">Recursos físicos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Recursos humanos – Dois analistas de teste. Responsáveis pela definição, especificação, realização e revisão dos testes previstos. Dessa forma, avaliando a qualidade do produto.</w:t>
      </w:r>
    </w:p>
    <w:p>
      <w:pPr>
        <w:pStyle w:val="ListParagraph"/>
        <w:spacing w:before="0" w:after="0"/>
        <w:ind w:left="1788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Fases e técnicas de testes</w:t>
      </w:r>
    </w:p>
    <w:p>
      <w:pPr>
        <w:pStyle w:val="ListParagraph"/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Itens a serem testados</w:t>
      </w:r>
    </w:p>
    <w:p>
      <w:pPr>
        <w:pStyle w:val="ListParagraph"/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339"/>
        <w:gridCol w:w="2408"/>
        <w:gridCol w:w="1543"/>
        <w:gridCol w:w="1839"/>
      </w:tblGrid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Descrição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Cenário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Prioridade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RF01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Consultar status atual das salas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Permite a visualização do status atual das salas de aula (sala em utilização, sala livre, sala com desperdício de energia ou sala com desperdício excessivo de energia).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CN01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RF17</w:t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Autenticação no sistema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especifica como o administrador e o gerente de salas farão o credenciamento no sistema.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CN02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RF04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Cadastrar salas de aula</w:t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Permite o cadastro das salas de aula no sistema.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CN03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RF12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Cadastrar gerentes de sala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Permite o cadastro do(s) usuário(s) gerente(s) de salas.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CN04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RF13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Excluir gerente de salas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Permite a exclusão de usuário(s) gerente(s) de salas.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CN05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RF14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Atualizar gerente de salas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Permite a atualização de usuário(s) gerente(s) de salas.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CN06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RF15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Consultar gerente de salas 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Permite a consulta de usuário(s) gerente(s) de salas.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CN07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Alta</w:t>
            </w:r>
          </w:p>
        </w:tc>
      </w:tr>
      <w:tr>
        <w:trPr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Itens que não serão testados</w:t>
      </w:r>
    </w:p>
    <w:p>
      <w:pPr>
        <w:pStyle w:val="ListParagraph"/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1"/>
        <w:gridCol w:w="3486"/>
        <w:gridCol w:w="3499"/>
      </w:tblGrid>
      <w:tr>
        <w:trPr>
          <w:cantSplit w:val="false"/>
        </w:trPr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3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3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Motivo</w:t>
            </w:r>
          </w:p>
        </w:tc>
      </w:tr>
      <w:tr>
        <w:trPr>
          <w:cantSplit w:val="false"/>
        </w:trPr>
        <w:tc>
          <w:tcPr>
            <w:tcW w:w="3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76" w:before="0" w:after="0"/>
        <w:contextualSpacing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276" w:before="0" w:after="0"/>
        <w:contextualSpacing/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istParagraph"/>
        <w:spacing w:lineRule="auto" w:line="276" w:before="0" w:after="200"/>
        <w:contextualSpacing/>
        <w:rPr>
          <w:rFonts w:eastAsia="Times New Roman" w:cs="Times New Roman"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177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17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a56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da565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a565b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2015-04-24T19:16:00Z</dcterms:created>
  <dc:creator>Allysondesign</dc:creator>
  <dc:language>pt-BR</dc:language>
  <cp:lastModifiedBy>Allysondesign</cp:lastModifiedBy>
  <dcterms:modified xsi:type="dcterms:W3CDTF">2015-05-17T20:11:00Z</dcterms:modified>
  <cp:revision>8</cp:revision>
</cp:coreProperties>
</file>