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2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jc w:val="right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>
      <w:pPr>
        <w:pStyle w:val="Normal"/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Especificação de Requisitos</w:t>
      </w:r>
    </w:p>
    <w:p>
      <w:pPr>
        <w:pStyle w:val="Normal"/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Requisito: RF04 – Cadastrar salas de aula</w:t>
      </w:r>
    </w:p>
    <w:p>
      <w:pPr>
        <w:pStyle w:val="Normal"/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9071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61"/>
        <w:gridCol w:w="1474"/>
        <w:gridCol w:w="3979"/>
        <w:gridCol w:w="2256"/>
      </w:tblGrid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20/05/2015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Adição de identificadores dos fluxos no diagrama de atividades.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Alteração no </w:t>
            </w:r>
            <w:hyperlink w:anchor="_Toc416431817">
              <w:r>
                <w:rPr>
                  <w:rStyle w:val="LinkdaInternet"/>
                  <w:rFonts w:cs="Times New Roman"/>
                </w:rPr>
                <w:t>diagrama de atividades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Acréscimo dos fluxos de exceção </w:t>
            </w:r>
            <w:hyperlink w:anchor="_FE01_–_Login">
              <w:r>
                <w:rPr>
                  <w:rStyle w:val="LinkdaInternet"/>
                  <w:rFonts w:cs="Times New Roman"/>
                </w:rPr>
                <w:t>FE01</w:t>
              </w:r>
            </w:hyperlink>
            <w:r>
              <w:rPr>
                <w:rFonts w:cs="Times New Roman"/>
                <w:color w:val="000000"/>
              </w:rPr>
              <w:t xml:space="preserve"> e </w:t>
            </w:r>
            <w:hyperlink w:anchor="_FE02_–_Dados">
              <w:r>
                <w:rPr>
                  <w:rStyle w:val="LinkdaInternet"/>
                  <w:rFonts w:cs="Times New Roman"/>
                </w:rPr>
                <w:t>FE02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Alteração do </w:t>
            </w:r>
            <w:hyperlink w:anchor="_Toc416431817">
              <w:r>
                <w:rPr>
                  <w:rStyle w:val="LinkdaInternet"/>
                  <w:rFonts w:cs="Times New Roman"/>
                </w:rPr>
                <w:t>fluxo principal</w:t>
              </w:r>
            </w:hyperlink>
            <w:r>
              <w:rPr>
                <w:rFonts w:cs="Times New Roman"/>
                <w:color w:val="000000"/>
              </w:rPr>
              <w:t xml:space="preserve"> e do </w:t>
            </w:r>
            <w:hyperlink w:anchor="_Toc416431819">
              <w:r>
                <w:rPr>
                  <w:rStyle w:val="LinkdaInternet"/>
                  <w:rFonts w:cs="Times New Roman"/>
                </w:rPr>
                <w:t>fluxo alternativo</w:t>
              </w:r>
            </w:hyperlink>
            <w:r>
              <w:rPr>
                <w:rFonts w:cs="Times New Roman"/>
                <w:color w:val="000000"/>
              </w:rPr>
              <w:t xml:space="preserve"> FA01.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10/04/2015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Inclusão das referências de telas e de mensagens no </w:t>
            </w:r>
            <w:hyperlink w:anchor="_Fluxo_principal">
              <w:r>
                <w:rPr>
                  <w:rStyle w:val="Linkdainternetvisitado"/>
                  <w:rFonts w:cs="Times New Roman"/>
                </w:rPr>
                <w:t>fluxo principal</w:t>
              </w:r>
            </w:hyperlink>
            <w:r>
              <w:rPr>
                <w:rFonts w:cs="Times New Roman"/>
                <w:color w:val="000000"/>
              </w:rPr>
              <w:t xml:space="preserve"> e no fluxo alternativo </w:t>
            </w:r>
            <w:hyperlink w:anchor="_FA01_–_Dados">
              <w:r>
                <w:rPr>
                  <w:rStyle w:val="Linkdainternetvisitado"/>
                  <w:rFonts w:cs="Times New Roman"/>
                </w:rPr>
                <w:t>FA01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Ttulodosumrio"/>
        <w:pageBreakBefore/>
        <w:jc w:val="center"/>
        <w:rPr>
          <w:rFonts w:cs="Times New Roman"/>
        </w:rPr>
      </w:pPr>
      <w:bookmarkStart w:id="0" w:name="_Toc419877982"/>
      <w:bookmarkStart w:id="1" w:name="_Toc418664376"/>
      <w:bookmarkEnd w:id="0"/>
      <w:bookmarkEnd w:id="1"/>
      <w:r>
        <w:rPr>
          <w:rFonts w:cs="Times New Roman"/>
        </w:rPr>
        <w:t>Sumário</w:t>
      </w:r>
    </w:p>
    <w:p>
      <w:pPr>
        <w:pStyle w:val="Sumrio1"/>
        <w:tabs>
          <w:tab w:val="right" w:pos="9071" w:leader="dot"/>
        </w:tabs>
        <w:rPr>
          <w:rStyle w:val="Vnculode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2730_1517334315">
        <w:r>
          <w:rPr>
            <w:rStyle w:val="Vnculodendice"/>
          </w:rPr>
          <w:t>1.Descrição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2732_1517334315">
        <w:r>
          <w:rPr>
            <w:rStyle w:val="Vnculodendice"/>
          </w:rPr>
          <w:t>2.Pré-condições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2734_1517334315">
        <w:r>
          <w:rPr>
            <w:rStyle w:val="Vnculodendice"/>
          </w:rPr>
          <w:t>3.Pós-condições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2736_1517334315">
        <w:r>
          <w:rPr>
            <w:rStyle w:val="Vnculodendice"/>
          </w:rPr>
          <w:t>4.Ator primário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2738_1517334315">
        <w:r>
          <w:rPr>
            <w:rStyle w:val="Vnculodendice"/>
          </w:rPr>
          <w:t>5.Gatilho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2740_1517334315">
        <w:r>
          <w:rPr>
            <w:rStyle w:val="Vnculodendice"/>
          </w:rPr>
          <w:t>6.Fluxo principal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2742_1517334315">
        <w:r>
          <w:rPr>
            <w:rStyle w:val="Vnculodendice"/>
          </w:rPr>
          <w:t>7.Fluxos alternativos</w:t>
          <w:tab/>
          <w:t>5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2744_1517334315">
        <w:r>
          <w:rPr>
            <w:rStyle w:val="Vnculodendice"/>
          </w:rPr>
          <w:t>7.1.FA01 – Adicionar micro controlador</w:t>
          <w:tab/>
          <w:t>5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2746_1517334315">
        <w:r>
          <w:rPr>
            <w:rStyle w:val="Vnculodendice"/>
          </w:rPr>
          <w:t>8.Fluxos de exceção</w:t>
          <w:tab/>
          <w:t>5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2748_1517334315">
        <w:r>
          <w:rPr>
            <w:rStyle w:val="Vnculodendice"/>
          </w:rPr>
          <w:t>8.1.FE01 – Dados da sala inválidos</w:t>
          <w:tab/>
          <w:t>5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2750_1517334315">
        <w:r>
          <w:rPr>
            <w:rStyle w:val="Vnculodendice"/>
          </w:rPr>
          <w:t>8.1.FE02 – Dados do micro controlador inválidos</w:t>
          <w:tab/>
          <w:t>5</w:t>
        </w:r>
      </w:hyperlink>
      <w:r>
        <w:fldChar w:fldCharType="end"/>
      </w:r>
    </w:p>
    <w:p>
      <w:pPr>
        <w:sectPr>
          <w:headerReference w:type="default" r:id="rId2"/>
          <w:type w:val="nextPage"/>
          <w:pgSz w:w="11906" w:h="16838"/>
          <w:pgMar w:left="1701" w:right="1134" w:header="709" w:top="1243" w:footer="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Sumrio1"/>
        <w:tabs>
          <w:tab w:val="left" w:pos="709" w:leader="none"/>
          <w:tab w:val="right" w:pos="9071" w:leader="dot"/>
        </w:tabs>
        <w:rPr/>
      </w:pPr>
      <w:r>
        <w:rPr/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2" w:name="__RefHeading__2730_1517334315"/>
      <w:bookmarkStart w:id="3" w:name="_Toc419877983"/>
      <w:bookmarkStart w:id="4" w:name="_Toc416431812"/>
      <w:bookmarkEnd w:id="2"/>
      <w:bookmarkEnd w:id="4"/>
      <w:bookmarkEnd w:id="3"/>
      <w:r>
        <w:rPr>
          <w:rFonts w:cs="Times New Roman"/>
        </w:rPr>
        <w:t>Descrição</w:t>
      </w:r>
    </w:p>
    <w:p>
      <w:pPr>
        <w:pStyle w:val="Normal"/>
        <w:ind w:left="0" w:right="0" w:firstLine="708"/>
        <w:jc w:val="both"/>
        <w:rPr>
          <w:rFonts w:cs="Times New Roman"/>
        </w:rPr>
      </w:pPr>
      <w:r>
        <w:rPr>
          <w:rFonts w:cs="Times New Roman"/>
        </w:rPr>
        <w:t>Este documento descreve os passos do caso de uso Cadastrar salas de aula, especificando como será feito o cadastro de salas de aula no sistema.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5" w:name="__RefHeading__2732_1517334315"/>
      <w:bookmarkStart w:id="6" w:name="_Toc419877984"/>
      <w:bookmarkStart w:id="7" w:name="_Toc416431813"/>
      <w:bookmarkEnd w:id="5"/>
      <w:bookmarkEnd w:id="7"/>
      <w:bookmarkEnd w:id="6"/>
      <w:r>
        <w:rPr>
          <w:rFonts w:cs="Times New Roman"/>
        </w:rPr>
        <w:t>Pré-condições</w:t>
      </w:r>
    </w:p>
    <w:p>
      <w:pPr>
        <w:pStyle w:val="Normal"/>
        <w:ind w:left="0" w:right="0"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Este caso de uso só poderá iniciar se o agente fizer credenciamento e tiver permissão para cadastrar salas de aula.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8" w:name="__RefHeading__2734_1517334315"/>
      <w:bookmarkStart w:id="9" w:name="_Toc419877985"/>
      <w:bookmarkStart w:id="10" w:name="_Toc416431814"/>
      <w:bookmarkEnd w:id="8"/>
      <w:bookmarkEnd w:id="10"/>
      <w:bookmarkEnd w:id="9"/>
      <w:r>
        <w:rPr>
          <w:rFonts w:cs="Times New Roman"/>
        </w:rPr>
        <w:t>Pós-condições</w:t>
      </w:r>
    </w:p>
    <w:p>
      <w:pPr>
        <w:pStyle w:val="Normal"/>
        <w:ind w:left="0" w:right="0"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Após o final normal deste caso de uso, o sistema deve ter uma sala de aula cadastrada.</w:t>
      </w:r>
    </w:p>
    <w:p>
      <w:pPr>
        <w:pStyle w:val="Ttulo1"/>
        <w:numPr>
          <w:ilvl w:val="0"/>
          <w:numId w:val="1"/>
        </w:numPr>
        <w:shd w:fill="D9D9D9" w:val="clear"/>
        <w:rPr>
          <w:rFonts w:eastAsia="Times New Roman" w:cs="Times New Roman"/>
        </w:rPr>
      </w:pPr>
      <w:bookmarkStart w:id="11" w:name="__RefHeading__2736_1517334315"/>
      <w:bookmarkStart w:id="12" w:name="_Toc419877986"/>
      <w:bookmarkStart w:id="13" w:name="_Toc416431815"/>
      <w:bookmarkEnd w:id="11"/>
      <w:bookmarkEnd w:id="13"/>
      <w:bookmarkEnd w:id="12"/>
      <w:r>
        <w:rPr>
          <w:rFonts w:eastAsia="Times New Roman" w:cs="Times New Roman"/>
        </w:rPr>
        <w:t>Ator primário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Gerente de salas.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14" w:name="__RefHeading__2738_1517334315"/>
      <w:bookmarkStart w:id="15" w:name="_Toc419877987"/>
      <w:bookmarkStart w:id="16" w:name="_Toc416431816"/>
      <w:bookmarkEnd w:id="14"/>
      <w:bookmarkEnd w:id="16"/>
      <w:bookmarkEnd w:id="15"/>
      <w:r>
        <w:rPr>
          <w:rFonts w:cs="Times New Roman"/>
        </w:rPr>
        <w:t>Gatilho</w:t>
      </w:r>
    </w:p>
    <w:p>
      <w:pPr>
        <w:pStyle w:val="Normal"/>
        <w:ind w:left="0" w:righ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Este caso de uso começa quando o gerente de salas clicar na opção “Nova Sala” disponível em sua página.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  <w:shd w:fill="CCCCCC" w:val="clear"/>
        </w:rPr>
      </w:pPr>
      <w:bookmarkStart w:id="17" w:name="__RefHeading__2740_1517334315"/>
      <w:bookmarkStart w:id="18" w:name="_Toc419877988"/>
      <w:bookmarkStart w:id="19" w:name="_Fluxo_principal"/>
      <w:bookmarkStart w:id="20" w:name="_Toc416431817"/>
      <w:bookmarkEnd w:id="17"/>
      <w:bookmarkEnd w:id="19"/>
      <w:bookmarkEnd w:id="20"/>
      <w:bookmarkEnd w:id="18"/>
      <w:r>
        <w:rPr>
          <w:rFonts w:cs="Times New Roman"/>
          <w:shd w:fill="CCCCCC" w:val="clear"/>
        </w:rPr>
        <w:t>Fluxo principal</w:t>
      </w:r>
    </w:p>
    <w:p>
      <w:pPr>
        <w:pStyle w:val="Normal"/>
        <w:rPr/>
      </w:pPr>
      <w:r>
        <w:rPr/>
        <w:drawing>
          <wp:inline distT="0" distB="0" distL="0" distR="0">
            <wp:extent cx="5760085" cy="603123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3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14"/>
        <w:gridCol w:w="1615"/>
        <w:gridCol w:w="2805"/>
        <w:gridCol w:w="2527"/>
        <w:gridCol w:w="1526"/>
      </w:tblGrid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“Nova Sala”.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salas.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da sala.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“Salvar”.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Style w:val="LinkdaInternet"/>
                <w:rFonts w:cs="Times New Roman"/>
              </w:rPr>
            </w:pPr>
            <w:hyperlink w:anchor="_FA01_–_Adicionar">
              <w:r>
                <w:rPr>
                  <w:rStyle w:val="LinkdaInternet"/>
                  <w:rFonts w:cs="Times New Roman"/>
                </w:rPr>
                <w:t>FA01</w:t>
              </w:r>
            </w:hyperlink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Cadastra a sala.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>
                <w:rStyle w:val="LinkdaInternet"/>
              </w:rPr>
            </w:pPr>
            <w:hyperlink w:anchor="_FE01_–_Dados">
              <w:r>
                <w:rPr>
                  <w:rStyle w:val="LinkdaInternet"/>
                </w:rPr>
                <w:t>FE01</w:t>
              </w:r>
            </w:hyperlink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mensagem.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M01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Fim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ind w:left="0" w:right="0" w:firstLine="708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21" w:name="__RefHeading__2742_1517334315"/>
      <w:bookmarkStart w:id="22" w:name="_Toc419877989"/>
      <w:bookmarkStart w:id="23" w:name="_Toc416431818"/>
      <w:bookmarkEnd w:id="21"/>
      <w:bookmarkEnd w:id="23"/>
      <w:bookmarkEnd w:id="22"/>
      <w:r>
        <w:rPr>
          <w:rFonts w:cs="Times New Roman"/>
        </w:rPr>
        <w:t>Fluxos alternativos</w:t>
      </w:r>
    </w:p>
    <w:p>
      <w:pPr>
        <w:pStyle w:val="Ttulo2"/>
        <w:numPr>
          <w:ilvl w:val="1"/>
          <w:numId w:val="1"/>
        </w:numPr>
        <w:rPr>
          <w:rFonts w:cs="Times New Roman"/>
        </w:rPr>
      </w:pPr>
      <w:bookmarkStart w:id="24" w:name="__RefHeading__2744_1517334315"/>
      <w:bookmarkStart w:id="25" w:name="_Toc419877990"/>
      <w:bookmarkStart w:id="26" w:name="_FA01_–_Adicionar"/>
      <w:bookmarkStart w:id="27" w:name="_FA01_–_Dados"/>
      <w:bookmarkStart w:id="28" w:name="_Toc416431819"/>
      <w:bookmarkEnd w:id="24"/>
      <w:bookmarkEnd w:id="26"/>
      <w:bookmarkEnd w:id="27"/>
      <w:bookmarkEnd w:id="28"/>
      <w:bookmarkEnd w:id="25"/>
      <w:r>
        <w:rPr>
          <w:rFonts w:cs="Times New Roman"/>
        </w:rPr>
        <w:t>FA01 – Adicionar micro controlador</w:t>
      </w:r>
    </w:p>
    <w:p>
      <w:pPr>
        <w:pStyle w:val="Normal"/>
        <w:ind w:left="0" w:righ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FA01 inicia se o usuário clicar na opção “adicionar micro controlador”.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14"/>
        <w:gridCol w:w="1556"/>
        <w:gridCol w:w="2835"/>
        <w:gridCol w:w="2550"/>
        <w:gridCol w:w="1532"/>
      </w:tblGrid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Adiciona micro controlador.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micro controlador.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TL10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do micro controlador.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“Salvar”.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Style w:val="LinkdaInternet"/>
                <w:rFonts w:cs="Times New Roman"/>
              </w:rPr>
            </w:pPr>
            <w:hyperlink w:anchor="_FE02_–_Dados">
              <w:r>
                <w:rPr>
                  <w:rStyle w:val="LinkdaInternet"/>
                  <w:rFonts w:cs="Times New Roman"/>
                </w:rPr>
                <w:t>FE02</w:t>
              </w:r>
            </w:hyperlink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Adiciona o micro controlador numa lista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Volta ao passo 2 do fluxo principal.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bookmarkStart w:id="29" w:name="_FA03_–_Dados"/>
      <w:bookmarkStart w:id="30" w:name="_FA02_–_Dados"/>
      <w:bookmarkStart w:id="31" w:name="_FA03_–_Dados"/>
      <w:bookmarkStart w:id="32" w:name="_FA02_–_Dados"/>
      <w:bookmarkEnd w:id="31"/>
      <w:bookmarkEnd w:id="32"/>
      <w:r>
        <w:rPr>
          <w:rFonts w:cs="Times New Roman"/>
        </w:rPr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33" w:name="__RefHeading__2746_1517334315"/>
      <w:bookmarkStart w:id="34" w:name="_Toc419877991"/>
      <w:bookmarkStart w:id="35" w:name="_Toc416431820"/>
      <w:bookmarkEnd w:id="33"/>
      <w:bookmarkEnd w:id="35"/>
      <w:bookmarkEnd w:id="34"/>
      <w:r>
        <w:rPr>
          <w:rFonts w:cs="Times New Roman"/>
        </w:rPr>
        <w:t>Fluxos de exceção</w:t>
      </w:r>
    </w:p>
    <w:p>
      <w:pPr>
        <w:pStyle w:val="Ttulo2"/>
        <w:numPr>
          <w:ilvl w:val="1"/>
          <w:numId w:val="1"/>
        </w:numPr>
        <w:rPr>
          <w:rFonts w:cs="Times New Roman"/>
        </w:rPr>
      </w:pPr>
      <w:bookmarkStart w:id="36" w:name="__RefHeading__2748_1517334315"/>
      <w:bookmarkStart w:id="37" w:name="_Toc419877992"/>
      <w:bookmarkStart w:id="38" w:name="_FE01_–_Dados"/>
      <w:bookmarkStart w:id="39" w:name="_FE01_–_Login"/>
      <w:bookmarkEnd w:id="36"/>
      <w:bookmarkEnd w:id="38"/>
      <w:bookmarkEnd w:id="39"/>
      <w:r>
        <w:rPr>
          <w:rFonts w:cs="Times New Roman"/>
        </w:rPr>
        <w:t>FE01 – Dados da sala inválidos</w:t>
      </w:r>
      <w:bookmarkEnd w:id="37"/>
      <w:r>
        <w:rPr>
          <w:rFonts w:cs="Times New Roman"/>
        </w:rPr>
        <w:t xml:space="preserve"> </w:t>
      </w:r>
    </w:p>
    <w:p>
      <w:pPr>
        <w:pStyle w:val="Normal"/>
        <w:ind w:left="0" w:righ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FE01 inicia se os dados informados para a sala forem inválidos.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14"/>
        <w:gridCol w:w="1556"/>
        <w:gridCol w:w="2835"/>
        <w:gridCol w:w="2550"/>
        <w:gridCol w:w="1532"/>
      </w:tblGrid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2 do fluxo principal 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Ttulo2"/>
        <w:numPr>
          <w:ilvl w:val="1"/>
          <w:numId w:val="3"/>
        </w:numPr>
        <w:rPr>
          <w:rFonts w:cs="Times New Roman"/>
        </w:rPr>
      </w:pPr>
      <w:bookmarkStart w:id="40" w:name="__RefHeading__2750_1517334315"/>
      <w:bookmarkStart w:id="41" w:name="_Toc419877993"/>
      <w:bookmarkStart w:id="42" w:name="_FE02_–_Dados"/>
      <w:bookmarkEnd w:id="40"/>
      <w:bookmarkEnd w:id="42"/>
      <w:r>
        <w:rPr>
          <w:rFonts w:cs="Times New Roman"/>
        </w:rPr>
        <w:t>FE02 – Dados do micro controlador inválidos</w:t>
      </w:r>
      <w:bookmarkEnd w:id="41"/>
      <w:r>
        <w:rPr>
          <w:rFonts w:cs="Times New Roman"/>
        </w:rPr>
        <w:t xml:space="preserve"> </w:t>
      </w:r>
    </w:p>
    <w:p>
      <w:pPr>
        <w:pStyle w:val="Normal"/>
        <w:ind w:left="0" w:righ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FE02 inicia se os dados informados para o micro controlador forem inválidos.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14"/>
        <w:gridCol w:w="1556"/>
        <w:gridCol w:w="2835"/>
        <w:gridCol w:w="2550"/>
        <w:gridCol w:w="1532"/>
      </w:tblGrid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>
        <w:trPr>
          <w:cantSplit w:val="false"/>
        </w:trPr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Volta ao passo 2 do fluxo alternativo FA01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spacing w:before="0" w:after="200"/>
        <w:ind w:left="0" w:right="0" w:firstLine="708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  <w:tab/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a2f85"/>
    <w:pPr>
      <w:widowControl/>
      <w:suppressAutoHyphens w:val="true"/>
      <w:bidi w:val="0"/>
      <w:spacing w:before="0" w:after="200" w:lineRule="auto" w:line="276"/>
      <w:jc w:val="left"/>
    </w:pPr>
    <w:rPr>
      <w:rFonts w:ascii="Times New Roman" w:hAnsi="Times New Roman" w:eastAsia="SimSun" w:cs="Calibri"/>
      <w:color w:val="00000A"/>
      <w:sz w:val="24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782126"/>
    <w:basedOn w:val="Normal"/>
    <w:next w:val="Normal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Título 2"/>
    <w:uiPriority w:val="9"/>
    <w:qFormat/>
    <w:unhideWhenUsed/>
    <w:link w:val="Ttulo2Char"/>
    <w:rsid w:val="00851dde"/>
    <w:basedOn w:val="Normal"/>
    <w:next w:val="Normal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Título 3"/>
    <w:basedOn w:val="Ttulododocumento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5e0323"/>
    <w:basedOn w:val="DefaultParagraphFont"/>
    <w:rPr>
      <w:rFonts w:ascii="Tahoma" w:hAnsi="Tahoma" w:cs="Tahoma"/>
      <w:sz w:val="16"/>
      <w:szCs w:val="16"/>
    </w:rPr>
  </w:style>
  <w:style w:type="character" w:styleId="TtuloChar" w:customStyle="1">
    <w:name w:val="Título Char"/>
    <w:uiPriority w:val="10"/>
    <w:link w:val="Ttulo"/>
    <w:rsid w:val="0049326d"/>
    <w:basedOn w:val="DefaultParagraphFont"/>
    <w:rPr>
      <w:rFonts w:ascii="Cambria" w:hAnsi="Cambria"/>
      <w:color w:val="000000"/>
      <w:spacing w:val="5"/>
      <w:sz w:val="52"/>
      <w:szCs w:val="52"/>
    </w:rPr>
  </w:style>
  <w:style w:type="character" w:styleId="CabealhoChar" w:customStyle="1">
    <w:name w:val="Cabeçalho Char"/>
    <w:uiPriority w:val="99"/>
    <w:link w:val="Cabealho"/>
    <w:rsid w:val="0002318d"/>
    <w:basedOn w:val="DefaultParagraphFont"/>
    <w:rPr/>
  </w:style>
  <w:style w:type="character" w:styleId="RodapChar" w:customStyle="1">
    <w:name w:val="Rodapé Char"/>
    <w:uiPriority w:val="99"/>
    <w:link w:val="Rodap"/>
    <w:rsid w:val="0002318d"/>
    <w:basedOn w:val="DefaultParagraphFont"/>
    <w:rPr/>
  </w:style>
  <w:style w:type="character" w:styleId="Ttulo1Char" w:customStyle="1">
    <w:name w:val="Título 1 Char"/>
    <w:uiPriority w:val="9"/>
    <w:link w:val="Ttulo1"/>
    <w:rsid w:val="00782126"/>
    <w:basedOn w:val="DefaultParagraphFont"/>
    <w:rPr>
      <w:rFonts w:ascii="Times New Roman" w:hAnsi="Times New Roman"/>
      <w:b/>
      <w:bCs/>
      <w:sz w:val="28"/>
      <w:szCs w:val="28"/>
    </w:rPr>
  </w:style>
  <w:style w:type="character" w:styleId="LinkdaInternet">
    <w:name w:val="Link da Internet"/>
    <w:uiPriority w:val="99"/>
    <w:unhideWhenUsed/>
    <w:rsid w:val="00854f9c"/>
    <w:basedOn w:val="DefaultParagraphFont"/>
    <w:rPr>
      <w:color w:val="5F5F5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3506d6"/>
    <w:basedOn w:val="DefaultParagraphFont"/>
    <w:rPr>
      <w:color w:val="919191"/>
      <w:u w:val="single"/>
    </w:rPr>
  </w:style>
  <w:style w:type="character" w:styleId="Ttulo2Char" w:customStyle="1">
    <w:name w:val="Título 2 Char"/>
    <w:uiPriority w:val="9"/>
    <w:link w:val="Ttulo2"/>
    <w:rsid w:val="00851dde"/>
    <w:basedOn w:val="DefaultParagraphFont"/>
    <w:rPr>
      <w:rFonts w:ascii="Times New Roman" w:hAnsi="Times New Roman"/>
      <w:b/>
      <w:bCs/>
      <w:sz w:val="24"/>
      <w:szCs w:val="26"/>
    </w:rPr>
  </w:style>
  <w:style w:type="character" w:styleId="ListLabel1" w:customStyle="1">
    <w:name w:val="ListLabel 1"/>
    <w:rPr>
      <w:b w:val="false"/>
    </w:rPr>
  </w:style>
  <w:style w:type="character" w:styleId="ListLabel2" w:customStyle="1">
    <w:name w:val="ListLabel 2"/>
    <w:rPr>
      <w:rFonts w:eastAsia="Times New Roman" w:cs="Times New Roman"/>
    </w:rPr>
  </w:style>
  <w:style w:type="character" w:styleId="Linkdainternetvisitado" w:customStyle="1">
    <w:name w:val="Link da internet visitado"/>
    <w:rPr>
      <w:color w:val="800000"/>
      <w:u w:val="single"/>
      <w:lang w:val="zxx" w:eastAsia="zxx" w:bidi="zxx"/>
    </w:rPr>
  </w:style>
  <w:style w:type="character" w:styleId="Vnculodendice" w:customStyle="1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Ttulododocumento" w:customStyle="1">
    <w:name w:val="Título do documento"/>
    <w:uiPriority w:val="10"/>
    <w:qFormat/>
    <w:rsid w:val="0049326d"/>
    <w:basedOn w:val="Normal"/>
    <w:next w:val="Normal"/>
    <w:pPr>
      <w:keepNext/>
      <w:pBdr>
        <w:top w:val="nil"/>
        <w:left w:val="nil"/>
        <w:bottom w:val="single" w:sz="8" w:space="4" w:color="DDDDDD"/>
        <w:right w:val="nil"/>
      </w:pBdr>
      <w:spacing w:lineRule="auto" w:line="240" w:before="240" w:after="300"/>
      <w:contextualSpacing/>
      <w:jc w:val="left"/>
    </w:pPr>
    <w:rPr>
      <w:rFonts w:ascii="Cambria" w:hAnsi="Cambria" w:eastAsia="Microsoft YaHei" w:cs="Mangal"/>
      <w:color w:val="000000"/>
      <w:spacing w:val="5"/>
      <w:sz w:val="52"/>
      <w:szCs w:val="52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ListParagraph">
    <w:name w:val="List Paragraph"/>
    <w:uiPriority w:val="34"/>
    <w:qFormat/>
    <w:rsid w:val="006b27af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baloChar"/>
    <w:rsid w:val="005e032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uiPriority w:val="99"/>
    <w:unhideWhenUsed/>
    <w:link w:val="CabealhoChar"/>
    <w:rsid w:val="0002318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02318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sumrio" w:customStyle="1">
    <w:name w:val="Título do sumário"/>
    <w:uiPriority w:val="39"/>
    <w:qFormat/>
    <w:semiHidden/>
    <w:unhideWhenUsed/>
    <w:rsid w:val="006446b6"/>
    <w:basedOn w:val="Ttulo1"/>
    <w:next w:val="Normal"/>
    <w:pPr/>
    <w:rPr>
      <w:lang w:eastAsia="pt-BR"/>
    </w:rPr>
  </w:style>
  <w:style w:type="paragraph" w:styleId="Sumrio1">
    <w:name w:val="Sumário 1"/>
    <w:uiPriority w:val="39"/>
    <w:unhideWhenUsed/>
    <w:rsid w:val="0021546d"/>
    <w:basedOn w:val="Normal"/>
    <w:next w:val="Normal"/>
    <w:autoRedefine/>
    <w:pPr>
      <w:tabs>
        <w:tab w:val="left" w:pos="709" w:leader="none"/>
        <w:tab w:val="right" w:pos="9061" w:leader="dot"/>
      </w:tabs>
      <w:spacing w:before="0" w:after="100"/>
    </w:pPr>
    <w:rPr/>
  </w:style>
  <w:style w:type="paragraph" w:styleId="Sumrio2">
    <w:name w:val="Sumário 2"/>
    <w:uiPriority w:val="39"/>
    <w:unhideWhenUsed/>
    <w:rsid w:val="0021546d"/>
    <w:basedOn w:val="Normal"/>
    <w:next w:val="Normal"/>
    <w:autoRedefine/>
    <w:pPr>
      <w:tabs>
        <w:tab w:val="left" w:pos="709" w:leader="none"/>
        <w:tab w:val="right" w:pos="9061" w:leader="dot"/>
      </w:tabs>
      <w:spacing w:before="0" w:after="100"/>
    </w:pPr>
    <w:rPr/>
  </w:style>
  <w:style w:type="paragraph" w:styleId="Citaes" w:customStyle="1">
    <w:name w:val="Citações"/>
    <w:basedOn w:val="Normal"/>
    <w:pPr/>
    <w:rPr/>
  </w:style>
  <w:style w:type="paragraph" w:styleId="Subttulo">
    <w:name w:val="Subtítulo"/>
    <w:basedOn w:val="Ttulododocumento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jpe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92E00-F41D-4186-A8C9-6C19D2C78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2015-03-26T14:48:00Z</dcterms:created>
  <dc:creator>Lazaro</dc:creator>
  <dc:language>pt-BR</dc:language>
  <cp:lastModifiedBy>Lazaro</cp:lastModifiedBy>
  <dcterms:modified xsi:type="dcterms:W3CDTF">2015-05-20T12:37:00Z</dcterms:modified>
  <cp:revision>43</cp:revision>
  <dc:title>Documento de Especificação de Requisitos</dc:title>
</cp:coreProperties>
</file>