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Style1"/>
        <w:tblpPr w:leftFromText="180" w:rightFromText="180" w:vertAnchor="text" w:tblpX="108" w:tblpY="72"/>
        <w:tblW w:w="10173" w:type="dxa"/>
        <w:tblLayout w:type="fixed"/>
        <w:tblLook w:val="04A0" w:firstRow="1" w:lastRow="0" w:firstColumn="1" w:lastColumn="0" w:noHBand="0" w:noVBand="1"/>
      </w:tblPr>
      <w:tblGrid>
        <w:gridCol w:w="2093"/>
        <w:gridCol w:w="8080"/>
      </w:tblGrid>
      <w:tr w:rsidR="00A212CD" w:rsidRPr="004A7FEB" w14:paraId="242AF16D" w14:textId="77777777" w:rsidTr="00D3602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40000"/>
            <w:noWrap/>
            <w:vAlign w:val="center"/>
          </w:tcPr>
          <w:p w14:paraId="170AD177" w14:textId="77777777" w:rsidR="00D3602E" w:rsidRPr="00D3602E" w:rsidRDefault="00D3602E" w:rsidP="00D3602E">
            <w:pPr>
              <w:pStyle w:val="Heading1"/>
              <w:ind w:left="2015"/>
              <w:jc w:val="center"/>
              <w:outlineLvl w:val="0"/>
              <w:rPr>
                <w:rFonts w:ascii="Calibri" w:eastAsia="Times New Roman" w:hAnsi="Calibri"/>
                <w:b w:val="0"/>
                <w:color w:val="FFFFFF" w:themeColor="background1"/>
                <w:sz w:val="22"/>
                <w:szCs w:val="22"/>
                <w:lang w:val="en-AU" w:eastAsia="en-AU"/>
              </w:rPr>
            </w:pPr>
            <w:r w:rsidRPr="00D3602E">
              <w:rPr>
                <w:rFonts w:asciiTheme="minorHAnsi" w:hAnsiTheme="minorHAnsi" w:cstheme="minorHAnsi"/>
                <w:noProof/>
                <w:color w:val="FFFFFF" w:themeColor="background1"/>
                <w:lang w:val="en-AU" w:eastAsia="en-AU"/>
              </w:rPr>
              <w:drawing>
                <wp:anchor distT="0" distB="0" distL="114300" distR="114300" simplePos="0" relativeHeight="251675648" behindDoc="0" locked="0" layoutInCell="1" allowOverlap="1" wp14:anchorId="11CA3C44" wp14:editId="1676BA12">
                  <wp:simplePos x="0" y="0"/>
                  <wp:positionH relativeFrom="column">
                    <wp:posOffset>0</wp:posOffset>
                  </wp:positionH>
                  <wp:positionV relativeFrom="paragraph">
                    <wp:posOffset>0</wp:posOffset>
                  </wp:positionV>
                  <wp:extent cx="1335819" cy="658541"/>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5819" cy="6585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02E">
              <w:rPr>
                <w:rFonts w:asciiTheme="minorHAnsi" w:hAnsiTheme="minorHAnsi" w:cstheme="minorHAnsi"/>
                <w:color w:val="FFFFFF" w:themeColor="background1"/>
              </w:rPr>
              <w:t>Economics and Business Year 10</w:t>
            </w:r>
          </w:p>
          <w:p w14:paraId="15127569" w14:textId="77777777" w:rsidR="00D3602E" w:rsidRPr="00D3602E" w:rsidRDefault="00D3602E" w:rsidP="00D3602E">
            <w:pPr>
              <w:pStyle w:val="Heading1"/>
              <w:ind w:left="2015"/>
              <w:jc w:val="center"/>
              <w:outlineLvl w:val="0"/>
              <w:rPr>
                <w:rFonts w:asciiTheme="minorHAnsi" w:hAnsiTheme="minorHAnsi" w:cstheme="minorHAnsi"/>
                <w:b w:val="0"/>
                <w:color w:val="FFFFFF" w:themeColor="background1"/>
              </w:rPr>
            </w:pPr>
            <w:r w:rsidRPr="00D3602E">
              <w:rPr>
                <w:rFonts w:asciiTheme="minorHAnsi" w:hAnsiTheme="minorHAnsi" w:cstheme="minorHAnsi"/>
                <w:color w:val="FFFFFF" w:themeColor="background1"/>
                <w:lang w:val="en-AU"/>
              </w:rPr>
              <w:t>Economic Performance and Living Standards</w:t>
            </w:r>
          </w:p>
          <w:p w14:paraId="002EF2F3" w14:textId="77777777" w:rsidR="00A212CD" w:rsidRPr="00BE5C03" w:rsidRDefault="00D3602E" w:rsidP="00BE5C03">
            <w:pPr>
              <w:pStyle w:val="Heading1"/>
              <w:ind w:left="2015"/>
              <w:jc w:val="center"/>
              <w:outlineLvl w:val="0"/>
              <w:rPr>
                <w:rFonts w:asciiTheme="minorHAnsi" w:hAnsiTheme="minorHAnsi" w:cstheme="minorHAnsi"/>
                <w:b w:val="0"/>
                <w:color w:val="FFFFFF" w:themeColor="background1"/>
              </w:rPr>
            </w:pPr>
            <w:r w:rsidRPr="00D3602E">
              <w:rPr>
                <w:rFonts w:asciiTheme="minorHAnsi" w:hAnsiTheme="minorHAnsi" w:cstheme="minorHAnsi"/>
                <w:color w:val="FFFFFF" w:themeColor="background1"/>
              </w:rPr>
              <w:t>End of Unit Test</w:t>
            </w:r>
          </w:p>
        </w:tc>
      </w:tr>
      <w:tr w:rsidR="001104E1" w:rsidRPr="004A7FEB" w14:paraId="301272EA" w14:textId="77777777" w:rsidTr="00EB36FE">
        <w:trPr>
          <w:trHeight w:val="20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1E7CAF54" w14:textId="77777777" w:rsidR="001104E1" w:rsidRPr="004A7FEB" w:rsidRDefault="001104E1" w:rsidP="00DF5EE8">
            <w:pPr>
              <w:spacing w:beforeLines="20" w:before="48" w:afterLines="20" w:after="48" w:line="240" w:lineRule="auto"/>
              <w:rPr>
                <w:rFonts w:asciiTheme="minorHAnsi" w:hAnsiTheme="minorHAnsi" w:cs="Calibri"/>
                <w:b w:val="0"/>
              </w:rPr>
            </w:pPr>
            <w:r w:rsidRPr="004A7FEB">
              <w:rPr>
                <w:rFonts w:asciiTheme="minorHAnsi" w:hAnsiTheme="minorHAnsi" w:cs="Calibri"/>
              </w:rPr>
              <w:t xml:space="preserve">Description of task </w:t>
            </w:r>
          </w:p>
        </w:tc>
        <w:tc>
          <w:tcPr>
            <w:tcW w:w="8080" w:type="dxa"/>
            <w:tcBorders>
              <w:top w:val="single" w:sz="4" w:space="0" w:color="9F218B"/>
              <w:bottom w:val="single" w:sz="4" w:space="0" w:color="auto"/>
            </w:tcBorders>
            <w:noWrap/>
          </w:tcPr>
          <w:p w14:paraId="305EEB61" w14:textId="77777777" w:rsidR="001104E1" w:rsidRDefault="00E46DC8" w:rsidP="00E46DC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lang w:val="it-IT"/>
              </w:rPr>
            </w:pPr>
            <w:r w:rsidRPr="00E46DC8">
              <w:rPr>
                <w:rFonts w:cs="Calibri"/>
                <w:lang w:val="it-IT"/>
              </w:rPr>
              <w:t xml:space="preserve">10 multiple-choice questions and two data interpretation/short-answer questions consisting of a number of parts based on </w:t>
            </w:r>
            <w:r>
              <w:rPr>
                <w:rFonts w:cs="Calibri"/>
                <w:lang w:val="it-IT"/>
              </w:rPr>
              <w:t>the:</w:t>
            </w:r>
          </w:p>
          <w:p w14:paraId="4478B51D" w14:textId="77777777" w:rsidR="00E46DC8" w:rsidRPr="00E46DC8" w:rsidRDefault="00E46DC8" w:rsidP="00700007">
            <w:pPr>
              <w:pStyle w:val="ListParagraph"/>
              <w:numPr>
                <w:ilvl w:val="0"/>
                <w:numId w:val="4"/>
              </w:num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lang w:val="it-IT"/>
              </w:rPr>
            </w:pPr>
            <w:r w:rsidRPr="00E46DC8">
              <w:rPr>
                <w:rFonts w:cs="Calibri"/>
                <w:lang w:val="it-IT"/>
              </w:rPr>
              <w:t>indicators of economic performance</w:t>
            </w:r>
          </w:p>
          <w:p w14:paraId="65C9014F" w14:textId="77777777" w:rsidR="00E46DC8" w:rsidRPr="00E46DC8" w:rsidRDefault="00E46DC8" w:rsidP="00700007">
            <w:pPr>
              <w:pStyle w:val="ListParagraph"/>
              <w:numPr>
                <w:ilvl w:val="0"/>
                <w:numId w:val="4"/>
              </w:num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lang w:val="it-IT"/>
              </w:rPr>
            </w:pPr>
            <w:r w:rsidRPr="00E46DC8">
              <w:rPr>
                <w:rFonts w:cs="Calibri"/>
                <w:lang w:val="it-IT"/>
              </w:rPr>
              <w:t>links between economic performance and living standards</w:t>
            </w:r>
          </w:p>
          <w:p w14:paraId="6B44237D" w14:textId="77777777" w:rsidR="00E46DC8" w:rsidRPr="00E46DC8" w:rsidRDefault="00E46DC8" w:rsidP="00700007">
            <w:pPr>
              <w:pStyle w:val="ListParagraph"/>
              <w:numPr>
                <w:ilvl w:val="0"/>
                <w:numId w:val="4"/>
              </w:num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sidRPr="00E46DC8">
              <w:rPr>
                <w:rFonts w:cs="Calibri"/>
                <w:lang w:val="it-IT"/>
              </w:rPr>
              <w:t>ways that government manage the economy to improve performance and living standards</w:t>
            </w:r>
          </w:p>
        </w:tc>
      </w:tr>
      <w:tr w:rsidR="00D3602E" w:rsidRPr="004A7FEB" w14:paraId="7EF2CB5D" w14:textId="77777777" w:rsidTr="00EB36FE">
        <w:trPr>
          <w:trHeight w:val="164"/>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4ECF4244" w14:textId="77777777" w:rsidR="00D3602E" w:rsidRPr="00E56939" w:rsidRDefault="00D3602E" w:rsidP="00D3602E">
            <w:pPr>
              <w:spacing w:beforeLines="20" w:before="48" w:afterLines="20" w:after="48" w:line="240" w:lineRule="auto"/>
              <w:rPr>
                <w:rFonts w:asciiTheme="minorHAnsi" w:hAnsiTheme="minorHAnsi" w:cs="Calibri"/>
                <w:b w:val="0"/>
              </w:rPr>
            </w:pPr>
            <w:r>
              <w:rPr>
                <w:rFonts w:asciiTheme="minorHAnsi" w:hAnsiTheme="minorHAnsi" w:cs="Calibri"/>
              </w:rPr>
              <w:t>A</w:t>
            </w:r>
            <w:r w:rsidRPr="00E56939">
              <w:rPr>
                <w:rFonts w:asciiTheme="minorHAnsi" w:hAnsiTheme="minorHAnsi" w:cs="Calibri"/>
              </w:rPr>
              <w:t>ssessment conditions</w:t>
            </w:r>
          </w:p>
        </w:tc>
        <w:tc>
          <w:tcPr>
            <w:tcW w:w="8080" w:type="dxa"/>
            <w:tcBorders>
              <w:top w:val="single" w:sz="4" w:space="0" w:color="auto"/>
              <w:bottom w:val="single" w:sz="4" w:space="0" w:color="9F218B"/>
            </w:tcBorders>
            <w:noWrap/>
          </w:tcPr>
          <w:p w14:paraId="002DFA95" w14:textId="77777777" w:rsidR="00D3602E" w:rsidRPr="00E56939" w:rsidRDefault="00CC3E79" w:rsidP="00D3602E">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rPr>
              <w:t>A 50</w:t>
            </w:r>
            <w:r w:rsidR="00D3602E">
              <w:rPr>
                <w:rFonts w:cs="Calibri"/>
              </w:rPr>
              <w:t xml:space="preserve"> minute paper to be completed under test conditions. </w:t>
            </w:r>
          </w:p>
        </w:tc>
      </w:tr>
      <w:tr w:rsidR="00853CD0" w:rsidRPr="004A7FEB" w14:paraId="1A933009" w14:textId="77777777" w:rsidTr="00247C84">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4370B98E" w14:textId="77777777" w:rsidR="00853CD0" w:rsidRPr="004A7FEB" w:rsidRDefault="00853CD0" w:rsidP="00DF5EE8">
            <w:pPr>
              <w:spacing w:beforeLines="20" w:before="48" w:afterLines="20" w:after="48" w:line="240" w:lineRule="auto"/>
              <w:rPr>
                <w:rFonts w:asciiTheme="minorHAnsi" w:hAnsiTheme="minorHAnsi" w:cs="Calibri"/>
                <w:b w:val="0"/>
              </w:rPr>
            </w:pPr>
            <w:r w:rsidRPr="004A7FEB">
              <w:rPr>
                <w:rFonts w:asciiTheme="minorHAnsi" w:hAnsiTheme="minorHAnsi" w:cs="Calibri"/>
              </w:rPr>
              <w:t>Content from the Western Australian Curriculum</w:t>
            </w:r>
          </w:p>
        </w:tc>
        <w:tc>
          <w:tcPr>
            <w:tcW w:w="8080" w:type="dxa"/>
            <w:tcBorders>
              <w:top w:val="single" w:sz="4" w:space="0" w:color="9F218B"/>
              <w:bottom w:val="single" w:sz="4" w:space="0" w:color="auto"/>
            </w:tcBorders>
            <w:noWrap/>
          </w:tcPr>
          <w:p w14:paraId="568B4DBB" w14:textId="77777777" w:rsidR="001B54AF" w:rsidRPr="00BC67F9" w:rsidRDefault="001B54AF" w:rsidP="001B54AF">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sidRPr="00835DC0">
              <w:rPr>
                <w:b/>
                <w:lang w:val="en-US"/>
              </w:rPr>
              <w:t>Knowledge and understanding</w:t>
            </w:r>
            <w:r>
              <w:rPr>
                <w:b/>
                <w:lang w:val="en-US"/>
              </w:rPr>
              <w:t xml:space="preserve"> </w:t>
            </w:r>
            <w:r w:rsidRPr="00835DC0">
              <w:rPr>
                <w:rFonts w:eastAsia="Cambria"/>
                <w:highlight w:val="yellow"/>
              </w:rPr>
              <w:t xml:space="preserve"> </w:t>
            </w:r>
            <w:r>
              <w:rPr>
                <w:rFonts w:eastAsia="Cambria"/>
                <w:highlight w:val="yellow"/>
              </w:rPr>
              <w:t xml:space="preserve"> </w:t>
            </w:r>
          </w:p>
          <w:p w14:paraId="3931F446" w14:textId="77777777" w:rsidR="00A64283" w:rsidRDefault="001B54AF" w:rsidP="001B54AF">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rPr>
                <w:lang w:val="en-US"/>
              </w:rPr>
              <w:t>Indicators of economic performance (e.g. economic growth rates, unemployment trends, inflation rates, human development index, quality of life index, sustainability indexes) and how Australia’s economy is performing</w:t>
            </w:r>
          </w:p>
          <w:p w14:paraId="4C74E623" w14:textId="77777777" w:rsidR="001B54AF" w:rsidRPr="00BC67F9" w:rsidRDefault="001B54AF" w:rsidP="001B54AF">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sidRPr="00835DC0">
              <w:rPr>
                <w:b/>
                <w:lang w:val="en-US"/>
              </w:rPr>
              <w:t>Humanities and Social Sciences skills</w:t>
            </w:r>
            <w:r>
              <w:rPr>
                <w:b/>
                <w:lang w:val="en-US"/>
              </w:rPr>
              <w:t xml:space="preserve"> </w:t>
            </w:r>
            <w:r w:rsidRPr="00835DC0">
              <w:rPr>
                <w:rFonts w:eastAsia="Cambria"/>
                <w:highlight w:val="yellow"/>
              </w:rPr>
              <w:t xml:space="preserve"> </w:t>
            </w:r>
          </w:p>
          <w:p w14:paraId="3BADBC35"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b/>
                <w:lang w:val="en-US"/>
              </w:rPr>
            </w:pPr>
            <w:r w:rsidRPr="00CC3E79">
              <w:rPr>
                <w:b/>
                <w:lang w:val="en-US"/>
              </w:rPr>
              <w:t>Analysis</w:t>
            </w:r>
          </w:p>
          <w:p w14:paraId="131A21E3"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rsidRPr="00CC3E79">
              <w:rPr>
                <w:lang w:val="en-US"/>
              </w:rPr>
              <w:t>Use criteria to analyse the reliability, bias, usefulness and currency of primary sources and/or secondary sources</w:t>
            </w:r>
          </w:p>
          <w:p w14:paraId="6C92B2C4"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rsidRPr="00CC3E79">
              <w:rPr>
                <w:lang w:val="en-US"/>
              </w:rPr>
              <w:t>Analyse information and/or data in different formats (e.g. to explain cause and effect relationships, comparisons, categories and subcategories, change over time)</w:t>
            </w:r>
          </w:p>
          <w:p w14:paraId="52E0F6F9"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b/>
                <w:lang w:val="en-US"/>
              </w:rPr>
            </w:pPr>
            <w:r w:rsidRPr="00CC3E79">
              <w:rPr>
                <w:b/>
                <w:lang w:val="en-US"/>
              </w:rPr>
              <w:t>Evaluating</w:t>
            </w:r>
          </w:p>
          <w:p w14:paraId="1B6F8C58"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rsidRPr="00CC3E79">
              <w:rPr>
                <w:lang w:val="en-US"/>
              </w:rPr>
              <w:t>Critically evaluate information and/or data and ideas from a range of sources to make generalisations and inferences; propose explanation for patterns, trends, relationships and anomalies; predict outcomes</w:t>
            </w:r>
          </w:p>
          <w:p w14:paraId="2167D64D" w14:textId="77777777" w:rsidR="00CC3E79"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b/>
                <w:lang w:val="en-US"/>
              </w:rPr>
            </w:pPr>
            <w:r w:rsidRPr="00CC3E79">
              <w:rPr>
                <w:b/>
                <w:lang w:val="en-US"/>
              </w:rPr>
              <w:t>Communicating and reflecting</w:t>
            </w:r>
          </w:p>
          <w:p w14:paraId="279502A5" w14:textId="77777777" w:rsidR="00F661A5" w:rsidRPr="00CC3E79" w:rsidRDefault="00CC3E79" w:rsidP="00CC3E79">
            <w:pPr>
              <w:pStyle w:val="NoSpacing"/>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CC3E79">
              <w:rPr>
                <w:lang w:val="en-US"/>
              </w:rPr>
              <w:t>Develop texts, particularly explanations and discussions, using evidence from a range of sources to support conclusions and/or arguments</w:t>
            </w:r>
          </w:p>
        </w:tc>
      </w:tr>
      <w:tr w:rsidR="00247C84" w:rsidRPr="004A7FEB" w14:paraId="4E51A002" w14:textId="77777777" w:rsidTr="00247C84">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1BA696AC" w14:textId="77777777" w:rsidR="00247C84" w:rsidRPr="004A7FEB" w:rsidRDefault="00247C84" w:rsidP="00DF5EE8">
            <w:pPr>
              <w:spacing w:beforeLines="20" w:before="48" w:afterLines="20" w:after="48" w:line="240" w:lineRule="auto"/>
              <w:rPr>
                <w:rFonts w:asciiTheme="minorHAnsi" w:hAnsiTheme="minorHAnsi" w:cs="Calibri"/>
              </w:rPr>
            </w:pPr>
            <w:r>
              <w:rPr>
                <w:rFonts w:asciiTheme="minorHAnsi" w:hAnsiTheme="minorHAnsi" w:cs="Calibri"/>
              </w:rPr>
              <w:t>Key concepts</w:t>
            </w:r>
          </w:p>
        </w:tc>
        <w:tc>
          <w:tcPr>
            <w:tcW w:w="8080" w:type="dxa"/>
            <w:tcBorders>
              <w:top w:val="single" w:sz="4" w:space="0" w:color="auto"/>
              <w:bottom w:val="single" w:sz="4" w:space="0" w:color="9F218B"/>
            </w:tcBorders>
            <w:noWrap/>
          </w:tcPr>
          <w:p w14:paraId="60EF104F" w14:textId="77777777" w:rsidR="00247C84" w:rsidRPr="009A51DB" w:rsidRDefault="00973B74" w:rsidP="00DF5EE8">
            <w:pPr>
              <w:spacing w:before="20" w:after="20"/>
              <w:cnfStyle w:val="000000000000" w:firstRow="0" w:lastRow="0" w:firstColumn="0" w:lastColumn="0" w:oddVBand="0" w:evenVBand="0" w:oddHBand="0" w:evenHBand="0" w:firstRowFirstColumn="0" w:firstRowLastColumn="0" w:lastRowFirstColumn="0" w:lastRowLastColumn="0"/>
              <w:rPr>
                <w:color w:val="000000"/>
                <w:lang w:eastAsia="zh-CN"/>
              </w:rPr>
            </w:pPr>
            <w:r w:rsidRPr="00346A2E">
              <w:t>Economic performance and living standards</w:t>
            </w:r>
          </w:p>
        </w:tc>
      </w:tr>
      <w:tr w:rsidR="00853CD0" w:rsidRPr="004A7FEB" w14:paraId="0434154F" w14:textId="77777777" w:rsidTr="00D3602E">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40000"/>
            <w:noWrap/>
            <w:vAlign w:val="center"/>
          </w:tcPr>
          <w:p w14:paraId="2C74497D" w14:textId="77777777" w:rsidR="00853CD0" w:rsidRPr="004A7FEB" w:rsidRDefault="00B6562E" w:rsidP="00DF5EE8">
            <w:pPr>
              <w:spacing w:beforeLines="20" w:before="48" w:afterLines="20" w:after="48" w:line="240" w:lineRule="auto"/>
              <w:rPr>
                <w:rFonts w:asciiTheme="minorHAnsi" w:hAnsiTheme="minorHAnsi" w:cs="Arial"/>
              </w:rPr>
            </w:pPr>
            <w:r>
              <w:rPr>
                <w:rFonts w:asciiTheme="minorHAnsi" w:hAnsiTheme="minorHAnsi" w:cs="Calibri"/>
                <w:color w:val="FFFFFF"/>
                <w:sz w:val="28"/>
              </w:rPr>
              <w:t>Task p</w:t>
            </w:r>
            <w:r w:rsidR="00853CD0" w:rsidRPr="004A7FEB">
              <w:rPr>
                <w:rFonts w:asciiTheme="minorHAnsi" w:hAnsiTheme="minorHAnsi" w:cs="Calibri"/>
                <w:color w:val="FFFFFF"/>
                <w:sz w:val="28"/>
              </w:rPr>
              <w:t>reparation</w:t>
            </w:r>
          </w:p>
        </w:tc>
      </w:tr>
      <w:tr w:rsidR="00AA764A" w:rsidRPr="004A7FEB" w14:paraId="68C71177" w14:textId="77777777" w:rsidTr="002035CA">
        <w:trPr>
          <w:trHeight w:val="133"/>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5D222375" w14:textId="77777777" w:rsidR="00AA764A" w:rsidRPr="004A7FEB" w:rsidRDefault="00AA764A" w:rsidP="00DF5EE8">
            <w:pPr>
              <w:spacing w:beforeLines="20" w:before="48" w:afterLines="20" w:after="48" w:line="240" w:lineRule="auto"/>
              <w:rPr>
                <w:rFonts w:asciiTheme="minorHAnsi" w:hAnsiTheme="minorHAnsi" w:cs="Calibri"/>
              </w:rPr>
            </w:pPr>
            <w:r w:rsidRPr="004A7FEB">
              <w:rPr>
                <w:rFonts w:asciiTheme="minorHAnsi" w:hAnsiTheme="minorHAnsi" w:cs="Calibri"/>
              </w:rPr>
              <w:t xml:space="preserve">Prior learning </w:t>
            </w:r>
          </w:p>
        </w:tc>
        <w:tc>
          <w:tcPr>
            <w:tcW w:w="8080" w:type="dxa"/>
            <w:tcBorders>
              <w:top w:val="single" w:sz="4" w:space="0" w:color="9F218B"/>
              <w:bottom w:val="single" w:sz="4" w:space="0" w:color="auto"/>
            </w:tcBorders>
            <w:noWrap/>
          </w:tcPr>
          <w:p w14:paraId="01B71C58" w14:textId="77777777" w:rsidR="004A7FEB" w:rsidRPr="009A51DB" w:rsidRDefault="00973B74" w:rsidP="00DF5EE8">
            <w:pPr>
              <w:spacing w:before="20" w:afterLines="20" w:after="48"/>
              <w:cnfStyle w:val="000000000000" w:firstRow="0" w:lastRow="0" w:firstColumn="0" w:lastColumn="0" w:oddVBand="0" w:evenVBand="0" w:oddHBand="0" w:evenHBand="0" w:firstRowFirstColumn="0" w:firstRowLastColumn="0" w:lastRowFirstColumn="0" w:lastRowLastColumn="0"/>
              <w:rPr>
                <w:rFonts w:cs="Calibri"/>
              </w:rPr>
            </w:pPr>
            <w:r w:rsidRPr="00973B74">
              <w:rPr>
                <w:rFonts w:cs="Calibri"/>
              </w:rPr>
              <w:t>Students are familiar with various different indicators of economic performance and have conducted some analysis of economic growth rates, unemployment trends, inflation rates, human development index, quality of life index and sustainability indexes.</w:t>
            </w:r>
          </w:p>
        </w:tc>
      </w:tr>
      <w:tr w:rsidR="00B6562E" w:rsidRPr="00E56939" w14:paraId="7202196E" w14:textId="77777777" w:rsidTr="00D3602E">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40000"/>
            <w:noWrap/>
            <w:vAlign w:val="center"/>
          </w:tcPr>
          <w:p w14:paraId="37F5F699" w14:textId="77777777" w:rsidR="00B6562E" w:rsidRPr="00E56939" w:rsidRDefault="00B6562E" w:rsidP="00DF5EE8">
            <w:pPr>
              <w:spacing w:beforeLines="20" w:before="48" w:afterLines="20" w:after="48" w:line="240" w:lineRule="auto"/>
              <w:rPr>
                <w:rFonts w:asciiTheme="minorHAnsi" w:hAnsiTheme="minorHAnsi" w:cs="Calibri"/>
              </w:rPr>
            </w:pPr>
            <w:r w:rsidRPr="00E56939">
              <w:rPr>
                <w:rFonts w:asciiTheme="minorHAnsi" w:hAnsiTheme="minorHAnsi" w:cs="Calibri"/>
                <w:color w:val="FFFFFF"/>
                <w:sz w:val="28"/>
                <w:szCs w:val="28"/>
              </w:rPr>
              <w:t>Assessment task</w:t>
            </w:r>
          </w:p>
        </w:tc>
      </w:tr>
      <w:tr w:rsidR="00B6562E" w:rsidRPr="00E56939" w14:paraId="58ED13A4" w14:textId="77777777" w:rsidTr="00242BDA">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55968699" w14:textId="77777777" w:rsidR="00B6562E" w:rsidRPr="002450C4" w:rsidRDefault="00B6562E" w:rsidP="00DF5EE8">
            <w:pPr>
              <w:spacing w:beforeLines="20" w:before="48" w:afterLines="20" w:after="48" w:line="240" w:lineRule="auto"/>
              <w:rPr>
                <w:rFonts w:asciiTheme="minorHAnsi" w:hAnsiTheme="minorHAnsi" w:cs="Calibri"/>
                <w:b w:val="0"/>
                <w:color w:val="auto"/>
              </w:rPr>
            </w:pPr>
            <w:r w:rsidRPr="002450C4">
              <w:rPr>
                <w:rFonts w:asciiTheme="minorHAnsi" w:hAnsiTheme="minorHAnsi"/>
                <w:color w:val="auto"/>
              </w:rPr>
              <w:t>Resources</w:t>
            </w:r>
          </w:p>
        </w:tc>
        <w:tc>
          <w:tcPr>
            <w:tcW w:w="8080" w:type="dxa"/>
            <w:tcBorders>
              <w:top w:val="single" w:sz="4" w:space="0" w:color="auto"/>
              <w:bottom w:val="single" w:sz="4" w:space="0" w:color="auto"/>
            </w:tcBorders>
            <w:noWrap/>
          </w:tcPr>
          <w:p w14:paraId="0AB67C51" w14:textId="77777777" w:rsidR="00B6562E" w:rsidRPr="002450C4" w:rsidRDefault="00057592"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rPr>
              <w:t>Household Income and Wealth, Australia 2017-2018</w:t>
            </w:r>
          </w:p>
          <w:p w14:paraId="15CBF603" w14:textId="77777777" w:rsidR="00057592" w:rsidRPr="002450C4" w:rsidRDefault="00252411"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rPr>
            </w:pPr>
            <w:hyperlink r:id="rId12" w:history="1">
              <w:r w:rsidR="00057592" w:rsidRPr="002450C4">
                <w:rPr>
                  <w:rFonts w:ascii="Calibri" w:hAnsi="Calibri"/>
                  <w:color w:val="auto"/>
                  <w:u w:val="single"/>
                </w:rPr>
                <w:t>https://www.abs.gov.au/AUSSTATS/abs@.nsf/DetailsPage/6523.02017-18?OpenDocument</w:t>
              </w:r>
            </w:hyperlink>
          </w:p>
          <w:p w14:paraId="4CA9889C" w14:textId="77777777" w:rsidR="002C5345" w:rsidRPr="002450C4" w:rsidRDefault="002C5345"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rPr>
            </w:pPr>
            <w:r w:rsidRPr="002450C4">
              <w:rPr>
                <w:rFonts w:ascii="Calibri" w:hAnsi="Calibri"/>
                <w:color w:val="auto"/>
              </w:rPr>
              <w:t>Australia - Economic Indicators</w:t>
            </w:r>
          </w:p>
          <w:p w14:paraId="1EEAB95E" w14:textId="77777777" w:rsidR="002C5345" w:rsidRPr="002450C4" w:rsidRDefault="00252411"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rPr>
            </w:pPr>
            <w:hyperlink r:id="rId13" w:history="1">
              <w:r w:rsidR="002C5345" w:rsidRPr="002450C4">
                <w:rPr>
                  <w:rFonts w:ascii="Calibri" w:hAnsi="Calibri"/>
                  <w:color w:val="auto"/>
                  <w:u w:val="single"/>
                </w:rPr>
                <w:t>https://tradingeconomics.com/australia/indicators</w:t>
              </w:r>
            </w:hyperlink>
          </w:p>
          <w:p w14:paraId="2DD605D2" w14:textId="77777777" w:rsidR="002C5345" w:rsidRPr="002450C4" w:rsidRDefault="00D47BFF"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rPr>
              <w:t>OECD Better Life Index 2017</w:t>
            </w:r>
          </w:p>
          <w:p w14:paraId="06AA0563" w14:textId="77777777" w:rsidR="002450C4" w:rsidRPr="002450C4" w:rsidRDefault="002450C4"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u w:val="single"/>
              </w:rPr>
              <w:t>http://www.oecdbetterlifeindex.org/countries/greece</w:t>
            </w:r>
            <w:r w:rsidRPr="002450C4">
              <w:rPr>
                <w:rFonts w:cs="Calibri"/>
                <w:color w:val="auto"/>
              </w:rPr>
              <w:t>/</w:t>
            </w:r>
          </w:p>
          <w:p w14:paraId="439D4E01" w14:textId="77777777" w:rsidR="00D47BFF" w:rsidRPr="002450C4" w:rsidRDefault="00D47BFF"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rPr>
              <w:t>Toyota Production Systems</w:t>
            </w:r>
          </w:p>
          <w:p w14:paraId="04C64832" w14:textId="77777777" w:rsidR="002450C4" w:rsidRPr="002450C4" w:rsidRDefault="00252411"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u w:val="single"/>
              </w:rPr>
            </w:pPr>
            <w:hyperlink r:id="rId14" w:history="1">
              <w:r w:rsidR="002450C4" w:rsidRPr="002450C4">
                <w:rPr>
                  <w:rStyle w:val="Hyperlink"/>
                  <w:rFonts w:cs="Calibri"/>
                  <w:color w:val="auto"/>
                  <w:sz w:val="22"/>
                  <w:szCs w:val="22"/>
                  <w:u w:val="single"/>
                  <w:bdr w:val="none" w:sz="0" w:space="0" w:color="auto"/>
                </w:rPr>
                <w:t>https://global.toyota/en/company/vision-and-philosophy/production-system/</w:t>
              </w:r>
            </w:hyperlink>
          </w:p>
          <w:p w14:paraId="45CC52BF" w14:textId="77777777" w:rsidR="00D47BFF" w:rsidRPr="002450C4" w:rsidRDefault="00D47BFF"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rPr>
              <w:t>Origin Chocolate Goes Global</w:t>
            </w:r>
          </w:p>
          <w:p w14:paraId="4A8F4626" w14:textId="77777777" w:rsidR="002450C4" w:rsidRPr="002450C4" w:rsidRDefault="00252411"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u w:val="single"/>
              </w:rPr>
            </w:pPr>
            <w:hyperlink r:id="rId15" w:history="1">
              <w:r w:rsidR="002450C4" w:rsidRPr="002450C4">
                <w:rPr>
                  <w:rStyle w:val="Hyperlink"/>
                  <w:rFonts w:cs="Calibri"/>
                  <w:color w:val="auto"/>
                  <w:sz w:val="22"/>
                  <w:szCs w:val="22"/>
                  <w:u w:val="single"/>
                  <w:bdr w:val="none" w:sz="0" w:space="0" w:color="auto"/>
                </w:rPr>
                <w:t>https://www.austrade.gov.au/news/success-stories/australian-chocolate-maker-raises-the-bar-in-asia</w:t>
              </w:r>
            </w:hyperlink>
          </w:p>
          <w:p w14:paraId="7582F4B2" w14:textId="77777777" w:rsidR="00D47BFF" w:rsidRPr="002450C4" w:rsidRDefault="00D47BFF"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rPr>
            </w:pPr>
            <w:r w:rsidRPr="002450C4">
              <w:rPr>
                <w:rFonts w:cs="Calibri"/>
                <w:color w:val="auto"/>
              </w:rPr>
              <w:t>Australia’s Income Tax Rates</w:t>
            </w:r>
          </w:p>
          <w:p w14:paraId="3BF24926" w14:textId="77777777" w:rsidR="002450C4" w:rsidRPr="002450C4" w:rsidRDefault="002450C4" w:rsidP="00DF5EE8">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color w:val="auto"/>
                <w:u w:val="single"/>
              </w:rPr>
            </w:pPr>
            <w:r w:rsidRPr="002450C4">
              <w:rPr>
                <w:rFonts w:cs="Calibri"/>
                <w:color w:val="auto"/>
                <w:u w:val="single"/>
              </w:rPr>
              <w:t>https://www.ato.gov.au/</w:t>
            </w:r>
          </w:p>
        </w:tc>
      </w:tr>
    </w:tbl>
    <w:p w14:paraId="1A175671" w14:textId="77777777" w:rsidR="00853CD0" w:rsidRPr="004D1C95" w:rsidRDefault="00853CD0">
      <w:pPr>
        <w:spacing w:after="0" w:line="240" w:lineRule="auto"/>
        <w:rPr>
          <w:rFonts w:asciiTheme="minorHAnsi" w:hAnsiTheme="minorHAnsi" w:cs="Calibri"/>
          <w:b/>
        </w:rPr>
      </w:pPr>
    </w:p>
    <w:p w14:paraId="0C5BFB0E" w14:textId="77777777" w:rsidR="0022334C" w:rsidRDefault="0022334C">
      <w:pPr>
        <w:spacing w:after="0" w:line="240" w:lineRule="auto"/>
        <w:rPr>
          <w:rFonts w:asciiTheme="minorHAnsi" w:hAnsiTheme="minorHAnsi" w:cs="Calibri"/>
          <w:b/>
        </w:rPr>
      </w:pPr>
    </w:p>
    <w:p w14:paraId="3FBAFEEF" w14:textId="77777777" w:rsidR="00752AF2" w:rsidRPr="0083142D" w:rsidRDefault="00752AF2" w:rsidP="00752AF2">
      <w:pPr>
        <w:spacing w:after="160" w:line="259" w:lineRule="auto"/>
        <w:rPr>
          <w:rFonts w:asciiTheme="minorHAnsi" w:hAnsiTheme="minorHAnsi" w:cstheme="minorHAnsi"/>
          <w:b/>
          <w:sz w:val="28"/>
          <w:szCs w:val="28"/>
        </w:rPr>
      </w:pPr>
      <w:r w:rsidRPr="0083142D">
        <w:rPr>
          <w:rFonts w:asciiTheme="minorHAnsi" w:hAnsiTheme="minorHAnsi" w:cstheme="minorHAnsi"/>
          <w:b/>
          <w:sz w:val="28"/>
          <w:szCs w:val="28"/>
        </w:rPr>
        <w:t xml:space="preserve">Instructions to students </w:t>
      </w:r>
    </w:p>
    <w:p w14:paraId="03D2EF2B" w14:textId="77777777" w:rsidR="00752AF2" w:rsidRPr="0083142D" w:rsidRDefault="00752AF2" w:rsidP="00752AF2">
      <w:pPr>
        <w:spacing w:after="160" w:line="259" w:lineRule="auto"/>
        <w:rPr>
          <w:rFonts w:asciiTheme="minorHAnsi" w:hAnsiTheme="minorHAnsi" w:cstheme="minorHAnsi"/>
          <w:sz w:val="21"/>
          <w:szCs w:val="21"/>
        </w:rPr>
      </w:pPr>
    </w:p>
    <w:p w14:paraId="4E2DFE04" w14:textId="77777777" w:rsidR="00752AF2" w:rsidRPr="0083142D" w:rsidRDefault="00752AF2" w:rsidP="00700007">
      <w:pPr>
        <w:pStyle w:val="ListParagraph"/>
        <w:numPr>
          <w:ilvl w:val="0"/>
          <w:numId w:val="18"/>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Write your answers in this Question/Answer booklet preferably using a blue/black pen. Do not use erasable or gel pens. </w:t>
      </w:r>
    </w:p>
    <w:p w14:paraId="5576BE89" w14:textId="77777777" w:rsidR="00752AF2" w:rsidRPr="0083142D" w:rsidRDefault="00752AF2" w:rsidP="00752AF2">
      <w:pPr>
        <w:pStyle w:val="ListParagraph"/>
        <w:rPr>
          <w:rFonts w:asciiTheme="minorHAnsi" w:hAnsiTheme="minorHAnsi" w:cstheme="minorHAnsi"/>
          <w:sz w:val="21"/>
          <w:szCs w:val="21"/>
        </w:rPr>
      </w:pPr>
    </w:p>
    <w:p w14:paraId="47787ADD" w14:textId="77777777" w:rsidR="00752AF2" w:rsidRPr="0083142D" w:rsidRDefault="00752AF2" w:rsidP="00700007">
      <w:pPr>
        <w:pStyle w:val="ListParagraph"/>
        <w:numPr>
          <w:ilvl w:val="0"/>
          <w:numId w:val="18"/>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Answer the questions according to the following instructions. </w:t>
      </w:r>
    </w:p>
    <w:p w14:paraId="740E5C1B" w14:textId="77777777" w:rsidR="00752AF2" w:rsidRPr="0083142D" w:rsidRDefault="00752AF2" w:rsidP="00752AF2">
      <w:pPr>
        <w:pStyle w:val="ListParagraph"/>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Section O</w:t>
      </w:r>
      <w:r w:rsidR="00E93082">
        <w:rPr>
          <w:rFonts w:asciiTheme="minorHAnsi" w:hAnsiTheme="minorHAnsi" w:cstheme="minorHAnsi"/>
          <w:sz w:val="21"/>
          <w:szCs w:val="21"/>
        </w:rPr>
        <w:t xml:space="preserve">ne: Answer all questions on a </w:t>
      </w:r>
      <w:r w:rsidRPr="0083142D">
        <w:rPr>
          <w:rFonts w:asciiTheme="minorHAnsi" w:hAnsiTheme="minorHAnsi" w:cstheme="minorHAnsi"/>
          <w:sz w:val="21"/>
          <w:szCs w:val="21"/>
        </w:rPr>
        <w:t xml:space="preserve">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65F06042" w14:textId="77777777" w:rsidR="00752AF2" w:rsidRPr="0083142D" w:rsidRDefault="00752AF2" w:rsidP="00752AF2">
      <w:pPr>
        <w:pStyle w:val="ListParagraph"/>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Section Two: Answer all questions. Write your answers in this Question/Answer Booklet. </w:t>
      </w:r>
    </w:p>
    <w:p w14:paraId="51A9A5E8" w14:textId="77777777" w:rsidR="00752AF2" w:rsidRPr="0083142D" w:rsidRDefault="00752AF2" w:rsidP="00752AF2">
      <w:pPr>
        <w:spacing w:after="160" w:line="259" w:lineRule="auto"/>
        <w:rPr>
          <w:rFonts w:asciiTheme="minorHAnsi" w:hAnsiTheme="minorHAnsi" w:cstheme="minorHAnsi"/>
          <w:sz w:val="21"/>
          <w:szCs w:val="21"/>
        </w:rPr>
      </w:pPr>
    </w:p>
    <w:p w14:paraId="744E9EA1" w14:textId="77777777" w:rsidR="00752AF2" w:rsidRPr="0083142D" w:rsidRDefault="00752AF2" w:rsidP="00700007">
      <w:pPr>
        <w:pStyle w:val="ListParagraph"/>
        <w:numPr>
          <w:ilvl w:val="0"/>
          <w:numId w:val="18"/>
        </w:numPr>
        <w:spacing w:after="160" w:line="259" w:lineRule="auto"/>
        <w:rPr>
          <w:rFonts w:asciiTheme="minorHAnsi" w:hAnsiTheme="minorHAnsi" w:cstheme="minorHAnsi"/>
          <w:sz w:val="21"/>
          <w:szCs w:val="21"/>
        </w:rPr>
      </w:pPr>
      <w:r w:rsidRPr="0083142D">
        <w:rPr>
          <w:rFonts w:asciiTheme="minorHAnsi" w:hAnsiTheme="minorHAnsi" w:cstheme="minorHAnsi"/>
          <w:sz w:val="21"/>
          <w:szCs w:val="21"/>
        </w:rPr>
        <w:t xml:space="preserve">You must be careful to confine your answers to the specific questions asked and to follow any instructions that are specific to a particular question. </w:t>
      </w:r>
    </w:p>
    <w:p w14:paraId="07286F2B" w14:textId="77777777" w:rsidR="00752AF2" w:rsidRPr="0083142D" w:rsidRDefault="00752AF2" w:rsidP="00752AF2">
      <w:pPr>
        <w:pStyle w:val="ListParagraph"/>
        <w:spacing w:after="160" w:line="259" w:lineRule="auto"/>
        <w:rPr>
          <w:rFonts w:asciiTheme="minorHAnsi" w:hAnsiTheme="minorHAnsi" w:cstheme="minorHAnsi"/>
          <w:sz w:val="21"/>
          <w:szCs w:val="21"/>
        </w:rPr>
      </w:pPr>
    </w:p>
    <w:p w14:paraId="353D6EA8" w14:textId="77777777" w:rsidR="00752AF2" w:rsidRPr="0083142D" w:rsidRDefault="00752AF2" w:rsidP="00700007">
      <w:pPr>
        <w:pStyle w:val="ListParagraph"/>
        <w:numPr>
          <w:ilvl w:val="0"/>
          <w:numId w:val="18"/>
        </w:numPr>
        <w:spacing w:after="160" w:line="259" w:lineRule="auto"/>
        <w:rPr>
          <w:rFonts w:asciiTheme="minorHAnsi" w:eastAsia="Calibri" w:hAnsiTheme="minorHAnsi" w:cstheme="minorHAnsi"/>
          <w:b/>
          <w:bCs/>
          <w:sz w:val="21"/>
          <w:szCs w:val="21"/>
        </w:rPr>
      </w:pPr>
      <w:r w:rsidRPr="0083142D">
        <w:rPr>
          <w:rFonts w:asciiTheme="minorHAnsi" w:eastAsia="Calibri" w:hAnsiTheme="minorHAnsi" w:cstheme="minorHAnsi"/>
          <w:bCs/>
          <w:sz w:val="21"/>
          <w:szCs w:val="21"/>
        </w:rPr>
        <w:t>You are encouraged to refer to the sources on the data sheet to support your answer for any question. The data sheet is to be handed in with your Question/Answer booklet.</w:t>
      </w:r>
    </w:p>
    <w:p w14:paraId="10CAF90D" w14:textId="77777777" w:rsidR="00752AF2" w:rsidRPr="00752AF2" w:rsidRDefault="00752AF2" w:rsidP="00752AF2">
      <w:pPr>
        <w:spacing w:after="0" w:line="240" w:lineRule="auto"/>
        <w:rPr>
          <w:rFonts w:asciiTheme="minorHAnsi" w:hAnsiTheme="minorHAnsi" w:cs="Calibri"/>
          <w:b/>
        </w:rPr>
      </w:pPr>
      <w:r>
        <w:rPr>
          <w:rFonts w:asciiTheme="minorHAnsi" w:hAnsiTheme="minorHAnsi" w:cs="Calibri"/>
          <w:b/>
        </w:rPr>
        <w:br w:type="page"/>
      </w:r>
    </w:p>
    <w:p w14:paraId="55C12F47" w14:textId="77777777" w:rsidR="00752AF2" w:rsidRPr="00752AF2" w:rsidRDefault="00752AF2" w:rsidP="00752AF2">
      <w:pPr>
        <w:rPr>
          <w:rFonts w:ascii="ArialMT" w:hAnsi="ArialMT" w:cs="ArialMT"/>
          <w:b/>
        </w:rPr>
      </w:pPr>
      <w:r w:rsidRPr="00752AF2">
        <w:rPr>
          <w:rFonts w:ascii="ArialMT" w:hAnsi="ArialMT" w:cs="ArialMT"/>
          <w:b/>
        </w:rPr>
        <w:lastRenderedPageBreak/>
        <w:t>Section One: Multiple-choice</w:t>
      </w:r>
      <w:r w:rsidRPr="00752AF2">
        <w:rPr>
          <w:rFonts w:ascii="ArialMT" w:hAnsi="ArialMT" w:cs="ArialMT"/>
          <w:b/>
        </w:rPr>
        <w:tab/>
      </w:r>
      <w:r w:rsidRPr="00752AF2">
        <w:rPr>
          <w:rFonts w:ascii="ArialMT" w:hAnsi="ArialMT" w:cs="ArialMT"/>
          <w:b/>
        </w:rPr>
        <w:tab/>
      </w:r>
      <w:r w:rsidRPr="00752AF2">
        <w:rPr>
          <w:rFonts w:ascii="ArialMT" w:hAnsi="ArialMT" w:cs="ArialMT"/>
          <w:b/>
        </w:rPr>
        <w:tab/>
      </w:r>
      <w:r w:rsidRPr="00752AF2">
        <w:rPr>
          <w:rFonts w:ascii="ArialMT" w:hAnsi="ArialMT" w:cs="ArialMT"/>
          <w:b/>
        </w:rPr>
        <w:tab/>
      </w:r>
      <w:r w:rsidRPr="00752AF2">
        <w:rPr>
          <w:rFonts w:ascii="ArialMT" w:hAnsi="ArialMT" w:cs="ArialMT"/>
          <w:b/>
        </w:rPr>
        <w:tab/>
      </w:r>
      <w:r w:rsidRPr="00752AF2">
        <w:rPr>
          <w:rFonts w:ascii="ArialMT" w:hAnsi="ArialMT" w:cs="ArialMT"/>
          <w:b/>
        </w:rPr>
        <w:tab/>
      </w:r>
      <w:r w:rsidRPr="00752AF2">
        <w:rPr>
          <w:rFonts w:ascii="ArialMT" w:hAnsi="ArialMT" w:cs="ArialMT"/>
          <w:b/>
        </w:rPr>
        <w:tab/>
      </w:r>
      <w:r w:rsidR="008765F3">
        <w:rPr>
          <w:rFonts w:ascii="ArialMT" w:hAnsi="ArialMT" w:cs="ArialMT"/>
          <w:b/>
        </w:rPr>
        <w:tab/>
      </w:r>
      <w:r>
        <w:rPr>
          <w:rFonts w:ascii="ArialMT" w:hAnsi="ArialMT" w:cs="ArialMT"/>
          <w:b/>
        </w:rPr>
        <w:t>(1</w:t>
      </w:r>
      <w:r w:rsidRPr="00752AF2">
        <w:rPr>
          <w:rFonts w:ascii="ArialMT" w:hAnsi="ArialMT" w:cs="ArialMT"/>
          <w:b/>
        </w:rPr>
        <w:t>0 Marks)</w:t>
      </w:r>
    </w:p>
    <w:p w14:paraId="6F3FA28A" w14:textId="77777777" w:rsidR="00752AF2" w:rsidRDefault="00752AF2" w:rsidP="00752AF2">
      <w:pPr>
        <w:rPr>
          <w:rFonts w:ascii="ArialMT" w:hAnsi="ArialMT" w:cs="ArialMT"/>
        </w:rPr>
      </w:pPr>
      <w:r>
        <w:rPr>
          <w:rFonts w:ascii="ArialMT" w:hAnsi="ArialMT" w:cs="ArialMT"/>
        </w:rPr>
        <w:t xml:space="preserve">This section has </w:t>
      </w:r>
      <w:r>
        <w:rPr>
          <w:rFonts w:ascii="ArialMT" w:hAnsi="ArialMT" w:cs="ArialMT"/>
          <w:b/>
        </w:rPr>
        <w:t>10</w:t>
      </w:r>
      <w:r>
        <w:rPr>
          <w:rFonts w:ascii="Arial-BoldMT" w:hAnsi="Arial-BoldMT" w:cs="Arial-BoldMT"/>
          <w:b/>
          <w:bCs/>
        </w:rPr>
        <w:t xml:space="preserve"> </w:t>
      </w:r>
      <w:r>
        <w:rPr>
          <w:rFonts w:ascii="ArialMT" w:hAnsi="ArialMT" w:cs="ArialMT"/>
        </w:rPr>
        <w:t xml:space="preserve">questions. </w:t>
      </w:r>
      <w:r w:rsidRPr="00880B37">
        <w:rPr>
          <w:rFonts w:ascii="ArialMT" w:hAnsi="ArialMT" w:cs="ArialMT"/>
        </w:rPr>
        <w:t>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74B699D" w14:textId="77777777" w:rsidR="00752AF2" w:rsidRPr="00345CC6" w:rsidRDefault="00752AF2" w:rsidP="00752AF2">
      <w:pPr>
        <w:rPr>
          <w:rFonts w:ascii="Arial" w:hAnsi="Arial" w:cs="Arial"/>
        </w:rPr>
      </w:pPr>
      <w:r>
        <w:rPr>
          <w:rFonts w:ascii="Arial" w:hAnsi="Arial" w:cs="Arial"/>
        </w:rPr>
        <w:t xml:space="preserve">Suggested working time: </w:t>
      </w:r>
      <w:r w:rsidR="00E60EC7">
        <w:rPr>
          <w:rFonts w:ascii="Arial" w:hAnsi="Arial" w:cs="Arial"/>
        </w:rPr>
        <w:t>1</w:t>
      </w:r>
      <w:r>
        <w:rPr>
          <w:rFonts w:ascii="Arial" w:hAnsi="Arial" w:cs="Arial"/>
        </w:rPr>
        <w:t>0</w:t>
      </w:r>
      <w:r w:rsidRPr="00345CC6">
        <w:rPr>
          <w:rFonts w:ascii="Arial" w:hAnsi="Arial" w:cs="Arial"/>
        </w:rPr>
        <w:t xml:space="preserve"> minutes.</w:t>
      </w:r>
    </w:p>
    <w:p w14:paraId="231F9204" w14:textId="77777777" w:rsidR="00752AF2" w:rsidRDefault="00752AF2" w:rsidP="0083142D">
      <w:pPr>
        <w:ind w:left="1440" w:firstLine="720"/>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63CD154F" wp14:editId="4DB7708F">
                <wp:simplePos x="0" y="0"/>
                <wp:positionH relativeFrom="margin">
                  <wp:align>right</wp:align>
                </wp:positionH>
                <wp:positionV relativeFrom="paragraph">
                  <wp:posOffset>162253</wp:posOffset>
                </wp:positionV>
                <wp:extent cx="6414996"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41499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245152"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9pt,12.8pt" to="9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" strokecolor="windowText" strokeweight=".5pt">
                <v:stroke joinstyle="miter"/>
                <w10:wrap anchorx="margin"/>
              </v:line>
            </w:pict>
          </mc:Fallback>
        </mc:AlternateContent>
      </w:r>
    </w:p>
    <w:p w14:paraId="0D315F2D" w14:textId="77777777" w:rsidR="00752AF2" w:rsidRDefault="00752AF2" w:rsidP="00752AF2">
      <w:pPr>
        <w:spacing w:after="160" w:line="259" w:lineRule="auto"/>
        <w:rPr>
          <w:rFonts w:ascii="Arial" w:hAnsi="Arial" w:cs="Arial"/>
        </w:rPr>
      </w:pPr>
      <w:r w:rsidRPr="00C57920">
        <w:rPr>
          <w:rFonts w:ascii="Arial" w:hAnsi="Arial" w:cs="Arial"/>
        </w:rPr>
        <w:t xml:space="preserve">Refer to </w:t>
      </w:r>
      <w:r w:rsidR="00A113D1">
        <w:rPr>
          <w:rFonts w:ascii="Arial" w:hAnsi="Arial" w:cs="Arial"/>
          <w:b/>
        </w:rPr>
        <w:t>Source 1</w:t>
      </w:r>
      <w:r>
        <w:rPr>
          <w:rFonts w:ascii="Arial" w:hAnsi="Arial" w:cs="Arial"/>
        </w:rPr>
        <w:t xml:space="preserve">: </w:t>
      </w:r>
      <w:r w:rsidR="00A113D1">
        <w:rPr>
          <w:rFonts w:ascii="Arial" w:hAnsi="Arial" w:cs="Arial"/>
          <w:b/>
        </w:rPr>
        <w:t>Income Share in Australia</w:t>
      </w:r>
      <w:r w:rsidRPr="00C57920">
        <w:rPr>
          <w:rFonts w:ascii="Arial" w:hAnsi="Arial" w:cs="Arial"/>
        </w:rPr>
        <w:t xml:space="preserve"> to answer Questions </w:t>
      </w:r>
      <w:r w:rsidR="00A113D1">
        <w:rPr>
          <w:rFonts w:ascii="Arial" w:hAnsi="Arial" w:cs="Arial"/>
          <w:b/>
        </w:rPr>
        <w:t>1 and 2</w:t>
      </w:r>
      <w:r w:rsidRPr="00C57920">
        <w:rPr>
          <w:rFonts w:ascii="Arial" w:hAnsi="Arial" w:cs="Arial"/>
        </w:rPr>
        <w:t>.</w:t>
      </w:r>
    </w:p>
    <w:p w14:paraId="3A1CEBE8" w14:textId="77777777" w:rsidR="00752AF2" w:rsidRDefault="00752AF2" w:rsidP="00752AF2">
      <w:pPr>
        <w:spacing w:after="160"/>
        <w:rPr>
          <w:rFonts w:ascii="Arial" w:hAnsi="Arial" w:cs="Arial"/>
        </w:rPr>
      </w:pPr>
    </w:p>
    <w:p w14:paraId="029303B8" w14:textId="77777777" w:rsidR="00752AF2" w:rsidRDefault="00752AF2" w:rsidP="00700007">
      <w:pPr>
        <w:pStyle w:val="ListParagraph"/>
        <w:numPr>
          <w:ilvl w:val="0"/>
          <w:numId w:val="15"/>
        </w:numPr>
        <w:spacing w:after="160" w:line="240" w:lineRule="auto"/>
        <w:ind w:left="426" w:hanging="426"/>
        <w:rPr>
          <w:rFonts w:ascii="Arial" w:hAnsi="Arial" w:cs="Arial"/>
        </w:rPr>
      </w:pPr>
      <w:r w:rsidRPr="007A2533">
        <w:rPr>
          <w:rFonts w:ascii="Arial" w:hAnsi="Arial" w:cs="Arial"/>
        </w:rPr>
        <w:t xml:space="preserve">Which of the following factors </w:t>
      </w:r>
      <w:r w:rsidR="00EA1C8A">
        <w:rPr>
          <w:rFonts w:ascii="Arial" w:hAnsi="Arial" w:cs="Arial"/>
        </w:rPr>
        <w:t xml:space="preserve">mostly </w:t>
      </w:r>
      <w:r w:rsidRPr="007A2533">
        <w:rPr>
          <w:rFonts w:ascii="Arial" w:hAnsi="Arial" w:cs="Arial"/>
        </w:rPr>
        <w:t xml:space="preserve">contributes to Australia’s relatively </w:t>
      </w:r>
      <w:r w:rsidR="00EA1C8A">
        <w:rPr>
          <w:rFonts w:ascii="Arial" w:hAnsi="Arial" w:cs="Arial"/>
        </w:rPr>
        <w:t>unequal income distribution</w:t>
      </w:r>
      <w:r w:rsidRPr="007A2533">
        <w:rPr>
          <w:rFonts w:ascii="Arial" w:hAnsi="Arial" w:cs="Arial"/>
        </w:rPr>
        <w:t>?</w:t>
      </w:r>
    </w:p>
    <w:p w14:paraId="5D02548D" w14:textId="77777777" w:rsidR="00752AF2" w:rsidRPr="007A2533" w:rsidRDefault="00752AF2" w:rsidP="00752AF2">
      <w:pPr>
        <w:pStyle w:val="ListParagraph"/>
        <w:spacing w:after="160" w:line="240" w:lineRule="auto"/>
        <w:ind w:hanging="426"/>
        <w:rPr>
          <w:rFonts w:ascii="Arial" w:hAnsi="Arial" w:cs="Arial"/>
        </w:rPr>
      </w:pPr>
      <w:r w:rsidRPr="007A2533">
        <w:rPr>
          <w:rFonts w:ascii="Arial" w:hAnsi="Arial" w:cs="Arial"/>
        </w:rPr>
        <w:t xml:space="preserve">                  </w:t>
      </w:r>
    </w:p>
    <w:p w14:paraId="3D729398" w14:textId="77777777" w:rsidR="00752AF2" w:rsidRPr="00F512F5" w:rsidRDefault="00EA1C8A" w:rsidP="00700007">
      <w:pPr>
        <w:pStyle w:val="ListParagraph"/>
        <w:numPr>
          <w:ilvl w:val="0"/>
          <w:numId w:val="14"/>
        </w:numPr>
        <w:spacing w:after="160" w:line="240" w:lineRule="auto"/>
        <w:ind w:hanging="426"/>
        <w:rPr>
          <w:rFonts w:ascii="Arial" w:hAnsi="Arial" w:cs="Arial"/>
        </w:rPr>
      </w:pPr>
      <w:r>
        <w:rPr>
          <w:rFonts w:ascii="Arial" w:hAnsi="Arial" w:cs="Arial"/>
        </w:rPr>
        <w:t>National economic development</w:t>
      </w:r>
    </w:p>
    <w:p w14:paraId="6F950E0D" w14:textId="77777777" w:rsidR="00752AF2" w:rsidRPr="00F512F5" w:rsidRDefault="00EA1C8A" w:rsidP="00700007">
      <w:pPr>
        <w:pStyle w:val="ListParagraph"/>
        <w:numPr>
          <w:ilvl w:val="0"/>
          <w:numId w:val="14"/>
        </w:numPr>
        <w:spacing w:after="160" w:line="240" w:lineRule="auto"/>
        <w:ind w:hanging="426"/>
        <w:rPr>
          <w:rFonts w:ascii="Arial" w:hAnsi="Arial" w:cs="Arial"/>
        </w:rPr>
      </w:pPr>
      <w:r>
        <w:rPr>
          <w:rFonts w:ascii="Arial" w:hAnsi="Arial" w:cs="Arial"/>
        </w:rPr>
        <w:t>Government policies on redistribution of income</w:t>
      </w:r>
    </w:p>
    <w:p w14:paraId="4448EEC6" w14:textId="77777777" w:rsidR="00752AF2" w:rsidRPr="00F512F5" w:rsidRDefault="00EA1C8A" w:rsidP="00700007">
      <w:pPr>
        <w:pStyle w:val="ListParagraph"/>
        <w:numPr>
          <w:ilvl w:val="0"/>
          <w:numId w:val="14"/>
        </w:numPr>
        <w:spacing w:after="160" w:line="240" w:lineRule="auto"/>
        <w:ind w:hanging="426"/>
        <w:rPr>
          <w:rFonts w:ascii="Arial" w:hAnsi="Arial" w:cs="Arial"/>
        </w:rPr>
      </w:pPr>
      <w:r>
        <w:rPr>
          <w:rFonts w:ascii="Arial" w:hAnsi="Arial" w:cs="Arial"/>
        </w:rPr>
        <w:t>Access to education</w:t>
      </w:r>
    </w:p>
    <w:p w14:paraId="3CFD0B0E" w14:textId="77777777" w:rsidR="00752AF2" w:rsidRPr="00F512F5" w:rsidRDefault="00EA1C8A" w:rsidP="00700007">
      <w:pPr>
        <w:pStyle w:val="ListParagraph"/>
        <w:numPr>
          <w:ilvl w:val="0"/>
          <w:numId w:val="14"/>
        </w:numPr>
        <w:spacing w:after="160" w:line="240" w:lineRule="auto"/>
        <w:ind w:hanging="426"/>
        <w:rPr>
          <w:rFonts w:ascii="Arial" w:hAnsi="Arial" w:cs="Arial"/>
          <w:b/>
        </w:rPr>
      </w:pPr>
      <w:r>
        <w:rPr>
          <w:rFonts w:ascii="Arial" w:hAnsi="Arial" w:cs="Arial"/>
          <w:b/>
        </w:rPr>
        <w:t>Patterns of workforce participation</w:t>
      </w:r>
    </w:p>
    <w:p w14:paraId="529DEBDB" w14:textId="77777777" w:rsidR="00752AF2" w:rsidRDefault="00752AF2" w:rsidP="00752AF2">
      <w:pPr>
        <w:spacing w:after="160" w:line="240" w:lineRule="auto"/>
        <w:ind w:hanging="426"/>
        <w:rPr>
          <w:rFonts w:ascii="Arial" w:hAnsi="Arial" w:cs="Arial"/>
        </w:rPr>
      </w:pPr>
    </w:p>
    <w:p w14:paraId="0F6E0D40" w14:textId="77777777" w:rsidR="00752AF2" w:rsidRDefault="00752AF2" w:rsidP="00700007">
      <w:pPr>
        <w:pStyle w:val="ListParagraph"/>
        <w:numPr>
          <w:ilvl w:val="0"/>
          <w:numId w:val="15"/>
        </w:numPr>
        <w:spacing w:after="160" w:line="240" w:lineRule="auto"/>
        <w:ind w:left="426" w:hanging="426"/>
        <w:rPr>
          <w:rFonts w:ascii="Arial" w:hAnsi="Arial" w:cs="Arial"/>
        </w:rPr>
      </w:pPr>
      <w:r w:rsidRPr="007A2533">
        <w:rPr>
          <w:rFonts w:ascii="Arial" w:hAnsi="Arial" w:cs="Arial"/>
        </w:rPr>
        <w:t xml:space="preserve">Which of the following statements relating to Australia’s </w:t>
      </w:r>
      <w:r w:rsidR="00EA1C8A">
        <w:rPr>
          <w:rFonts w:ascii="Arial" w:hAnsi="Arial" w:cs="Arial"/>
        </w:rPr>
        <w:t>Income and Wealth distribution</w:t>
      </w:r>
      <w:r w:rsidRPr="007A2533">
        <w:rPr>
          <w:rFonts w:ascii="Arial" w:hAnsi="Arial" w:cs="Arial"/>
        </w:rPr>
        <w:t xml:space="preserve"> is correct? </w:t>
      </w:r>
    </w:p>
    <w:p w14:paraId="0BFEF7D1" w14:textId="77777777" w:rsidR="00752AF2" w:rsidRPr="007A2533" w:rsidRDefault="00752AF2" w:rsidP="00752AF2">
      <w:pPr>
        <w:pStyle w:val="ListParagraph"/>
        <w:spacing w:after="160" w:line="240" w:lineRule="auto"/>
        <w:ind w:left="426" w:hanging="426"/>
        <w:rPr>
          <w:rFonts w:ascii="Arial" w:hAnsi="Arial" w:cs="Arial"/>
        </w:rPr>
      </w:pPr>
    </w:p>
    <w:p w14:paraId="4F75BCCE" w14:textId="77777777" w:rsidR="00752AF2" w:rsidRDefault="00EA1C8A" w:rsidP="00700007">
      <w:pPr>
        <w:pStyle w:val="ListParagraph"/>
        <w:numPr>
          <w:ilvl w:val="0"/>
          <w:numId w:val="12"/>
        </w:numPr>
        <w:spacing w:after="160" w:line="240" w:lineRule="auto"/>
        <w:ind w:hanging="426"/>
        <w:rPr>
          <w:rFonts w:ascii="Arial" w:hAnsi="Arial" w:cs="Arial"/>
        </w:rPr>
      </w:pPr>
      <w:r>
        <w:rPr>
          <w:rFonts w:ascii="Arial" w:hAnsi="Arial" w:cs="Arial"/>
        </w:rPr>
        <w:t>The top 20% of income earners earn 63% of the income</w:t>
      </w:r>
    </w:p>
    <w:p w14:paraId="72D9074B" w14:textId="77777777" w:rsidR="00EA1C8A" w:rsidRDefault="00EA1C8A" w:rsidP="00700007">
      <w:pPr>
        <w:pStyle w:val="ListParagraph"/>
        <w:numPr>
          <w:ilvl w:val="0"/>
          <w:numId w:val="12"/>
        </w:numPr>
        <w:spacing w:after="160" w:line="240" w:lineRule="auto"/>
        <w:ind w:hanging="426"/>
        <w:rPr>
          <w:rFonts w:ascii="Arial" w:hAnsi="Arial" w:cs="Arial"/>
        </w:rPr>
      </w:pPr>
      <w:r>
        <w:rPr>
          <w:rFonts w:ascii="Arial" w:hAnsi="Arial" w:cs="Arial"/>
        </w:rPr>
        <w:t>The bottom 20% of income earners earn 2% of the income</w:t>
      </w:r>
    </w:p>
    <w:p w14:paraId="0AF9CDFF" w14:textId="77777777" w:rsidR="00EA1C8A" w:rsidRDefault="00EA1C8A" w:rsidP="00700007">
      <w:pPr>
        <w:pStyle w:val="ListParagraph"/>
        <w:numPr>
          <w:ilvl w:val="0"/>
          <w:numId w:val="12"/>
        </w:numPr>
        <w:spacing w:after="160" w:line="240" w:lineRule="auto"/>
        <w:ind w:hanging="426"/>
        <w:rPr>
          <w:rFonts w:ascii="Arial" w:hAnsi="Arial" w:cs="Arial"/>
        </w:rPr>
      </w:pPr>
      <w:r>
        <w:rPr>
          <w:rFonts w:ascii="Arial" w:hAnsi="Arial" w:cs="Arial"/>
        </w:rPr>
        <w:t>The middle 20% of income earners earn 12% of the income</w:t>
      </w:r>
    </w:p>
    <w:p w14:paraId="2C606BF5" w14:textId="77777777" w:rsidR="00EA1C8A" w:rsidRPr="00EA1C8A" w:rsidRDefault="00EA1C8A" w:rsidP="00700007">
      <w:pPr>
        <w:pStyle w:val="ListParagraph"/>
        <w:numPr>
          <w:ilvl w:val="0"/>
          <w:numId w:val="12"/>
        </w:numPr>
        <w:spacing w:after="160" w:line="240" w:lineRule="auto"/>
        <w:ind w:hanging="426"/>
        <w:rPr>
          <w:rFonts w:ascii="Arial" w:hAnsi="Arial" w:cs="Arial"/>
          <w:b/>
        </w:rPr>
      </w:pPr>
      <w:r w:rsidRPr="00EA1C8A">
        <w:rPr>
          <w:rFonts w:ascii="Arial" w:hAnsi="Arial" w:cs="Arial"/>
          <w:b/>
        </w:rPr>
        <w:t>The top 20% of income earners earn 40% of the income</w:t>
      </w:r>
    </w:p>
    <w:p w14:paraId="0A1A51F3" w14:textId="77777777" w:rsidR="00214B79" w:rsidRDefault="00214B79" w:rsidP="00214B79">
      <w:pPr>
        <w:spacing w:after="160" w:line="259" w:lineRule="auto"/>
        <w:rPr>
          <w:rFonts w:ascii="Arial" w:hAnsi="Arial" w:cs="Arial"/>
        </w:rPr>
      </w:pPr>
    </w:p>
    <w:p w14:paraId="2EC696BE" w14:textId="77777777" w:rsidR="00214B79" w:rsidRPr="00214B79" w:rsidRDefault="00214B79" w:rsidP="00214B79">
      <w:pPr>
        <w:spacing w:after="160" w:line="259" w:lineRule="auto"/>
        <w:rPr>
          <w:rFonts w:ascii="Arial" w:hAnsi="Arial" w:cs="Arial"/>
        </w:rPr>
      </w:pPr>
      <w:r w:rsidRPr="00214B79">
        <w:rPr>
          <w:rFonts w:ascii="Arial" w:hAnsi="Arial" w:cs="Arial"/>
        </w:rPr>
        <w:t xml:space="preserve">Refer to </w:t>
      </w:r>
      <w:r>
        <w:rPr>
          <w:rFonts w:ascii="Arial" w:hAnsi="Arial" w:cs="Arial"/>
          <w:b/>
        </w:rPr>
        <w:t>Source 3</w:t>
      </w:r>
      <w:r w:rsidRPr="00214B79">
        <w:rPr>
          <w:rFonts w:ascii="Arial" w:hAnsi="Arial" w:cs="Arial"/>
        </w:rPr>
        <w:t xml:space="preserve">: </w:t>
      </w:r>
      <w:r>
        <w:rPr>
          <w:rFonts w:ascii="Arial" w:hAnsi="Arial" w:cs="Arial"/>
          <w:b/>
        </w:rPr>
        <w:t>Australia’s Income Tax Rates</w:t>
      </w:r>
      <w:r>
        <w:rPr>
          <w:rFonts w:ascii="Arial" w:hAnsi="Arial" w:cs="Arial"/>
        </w:rPr>
        <w:t xml:space="preserve"> to answer Questions 3 and 4</w:t>
      </w:r>
      <w:r w:rsidRPr="00214B79">
        <w:rPr>
          <w:rFonts w:ascii="Arial" w:hAnsi="Arial" w:cs="Arial"/>
        </w:rPr>
        <w:t>.</w:t>
      </w:r>
    </w:p>
    <w:p w14:paraId="1391CB19" w14:textId="77777777" w:rsidR="00752AF2" w:rsidRDefault="00752AF2" w:rsidP="009B1F73">
      <w:pPr>
        <w:spacing w:after="160" w:line="240" w:lineRule="auto"/>
        <w:rPr>
          <w:rFonts w:ascii="Arial" w:hAnsi="Arial" w:cs="Arial"/>
        </w:rPr>
      </w:pPr>
    </w:p>
    <w:p w14:paraId="5B2929EA" w14:textId="77777777" w:rsidR="00752AF2" w:rsidRDefault="00752AF2" w:rsidP="00700007">
      <w:pPr>
        <w:pStyle w:val="ListParagraph"/>
        <w:numPr>
          <w:ilvl w:val="0"/>
          <w:numId w:val="15"/>
        </w:numPr>
        <w:spacing w:after="160" w:line="240" w:lineRule="auto"/>
        <w:rPr>
          <w:rFonts w:ascii="Arial" w:hAnsi="Arial" w:cs="Arial"/>
        </w:rPr>
      </w:pPr>
      <w:r w:rsidRPr="000E0A52">
        <w:rPr>
          <w:rFonts w:ascii="Arial" w:hAnsi="Arial" w:cs="Arial"/>
        </w:rPr>
        <w:t xml:space="preserve">Given Australia’s </w:t>
      </w:r>
      <w:r w:rsidR="00214B79">
        <w:rPr>
          <w:rFonts w:ascii="Arial" w:hAnsi="Arial" w:cs="Arial"/>
        </w:rPr>
        <w:t>Income Tax rates</w:t>
      </w:r>
      <w:r w:rsidRPr="000E0A52">
        <w:rPr>
          <w:rFonts w:ascii="Arial" w:hAnsi="Arial" w:cs="Arial"/>
        </w:rPr>
        <w:t xml:space="preserve">, </w:t>
      </w:r>
      <w:r w:rsidR="00214B79">
        <w:rPr>
          <w:rFonts w:ascii="Arial" w:hAnsi="Arial" w:cs="Arial"/>
        </w:rPr>
        <w:t>t</w:t>
      </w:r>
      <w:r w:rsidR="00214B79" w:rsidRPr="00214B79">
        <w:rPr>
          <w:rFonts w:ascii="Arial" w:hAnsi="Arial" w:cs="Arial"/>
        </w:rPr>
        <w:t>his income tax system is described as</w:t>
      </w:r>
      <w:r w:rsidRPr="000E0A52">
        <w:rPr>
          <w:rFonts w:ascii="Arial" w:hAnsi="Arial" w:cs="Arial"/>
        </w:rPr>
        <w:t>:</w:t>
      </w:r>
    </w:p>
    <w:p w14:paraId="5539D9D0" w14:textId="77777777" w:rsidR="00752AF2" w:rsidRPr="000E0A52" w:rsidRDefault="00752AF2" w:rsidP="00214B79">
      <w:pPr>
        <w:spacing w:after="160" w:line="240" w:lineRule="auto"/>
        <w:rPr>
          <w:rFonts w:ascii="Arial" w:hAnsi="Arial" w:cs="Arial"/>
        </w:rPr>
      </w:pPr>
    </w:p>
    <w:p w14:paraId="2765D84E" w14:textId="77777777" w:rsidR="00752AF2" w:rsidRDefault="00214B79" w:rsidP="00700007">
      <w:pPr>
        <w:pStyle w:val="ListParagraph"/>
        <w:numPr>
          <w:ilvl w:val="0"/>
          <w:numId w:val="6"/>
        </w:numPr>
        <w:spacing w:after="160" w:line="240" w:lineRule="auto"/>
        <w:ind w:hanging="426"/>
        <w:rPr>
          <w:rFonts w:ascii="Arial" w:hAnsi="Arial" w:cs="Arial"/>
        </w:rPr>
      </w:pPr>
      <w:r>
        <w:rPr>
          <w:rFonts w:ascii="Arial" w:hAnsi="Arial" w:cs="Arial"/>
        </w:rPr>
        <w:t>regressive</w:t>
      </w:r>
    </w:p>
    <w:p w14:paraId="0927F6B7" w14:textId="77777777" w:rsidR="00752AF2" w:rsidRPr="00214B79" w:rsidRDefault="00214B79" w:rsidP="00700007">
      <w:pPr>
        <w:pStyle w:val="ListParagraph"/>
        <w:numPr>
          <w:ilvl w:val="0"/>
          <w:numId w:val="6"/>
        </w:numPr>
        <w:spacing w:after="160" w:line="240" w:lineRule="auto"/>
        <w:ind w:hanging="426"/>
        <w:rPr>
          <w:rFonts w:ascii="Arial" w:hAnsi="Arial" w:cs="Arial"/>
          <w:b/>
        </w:rPr>
      </w:pPr>
      <w:r w:rsidRPr="00214B79">
        <w:rPr>
          <w:rFonts w:ascii="Arial" w:hAnsi="Arial" w:cs="Arial"/>
          <w:b/>
        </w:rPr>
        <w:t>progressive</w:t>
      </w:r>
    </w:p>
    <w:p w14:paraId="5D307DCE" w14:textId="77777777" w:rsidR="00752AF2" w:rsidRDefault="00214B79" w:rsidP="00700007">
      <w:pPr>
        <w:pStyle w:val="ListParagraph"/>
        <w:numPr>
          <w:ilvl w:val="0"/>
          <w:numId w:val="6"/>
        </w:numPr>
        <w:spacing w:after="160" w:line="240" w:lineRule="auto"/>
        <w:ind w:hanging="426"/>
        <w:rPr>
          <w:rFonts w:ascii="Arial" w:hAnsi="Arial" w:cs="Arial"/>
        </w:rPr>
      </w:pPr>
      <w:r>
        <w:rPr>
          <w:rFonts w:ascii="Arial" w:hAnsi="Arial" w:cs="Arial"/>
        </w:rPr>
        <w:t>proportional</w:t>
      </w:r>
    </w:p>
    <w:p w14:paraId="285731F0" w14:textId="77777777" w:rsidR="00752AF2" w:rsidRPr="00214B79" w:rsidRDefault="00214B79" w:rsidP="00700007">
      <w:pPr>
        <w:pStyle w:val="ListParagraph"/>
        <w:numPr>
          <w:ilvl w:val="0"/>
          <w:numId w:val="6"/>
        </w:numPr>
        <w:spacing w:after="160" w:line="240" w:lineRule="auto"/>
        <w:ind w:hanging="426"/>
        <w:rPr>
          <w:rFonts w:ascii="Arial" w:hAnsi="Arial" w:cs="Arial"/>
        </w:rPr>
      </w:pPr>
      <w:r w:rsidRPr="00214B79">
        <w:rPr>
          <w:rFonts w:ascii="Arial" w:hAnsi="Arial" w:cs="Arial"/>
        </w:rPr>
        <w:t>flexible</w:t>
      </w:r>
    </w:p>
    <w:p w14:paraId="34237F75" w14:textId="77777777" w:rsidR="00752AF2" w:rsidRDefault="00752AF2" w:rsidP="00214B79">
      <w:pPr>
        <w:spacing w:after="160" w:line="259" w:lineRule="auto"/>
        <w:rPr>
          <w:rFonts w:ascii="Arial" w:hAnsi="Arial" w:cs="Arial"/>
        </w:rPr>
      </w:pPr>
    </w:p>
    <w:p w14:paraId="50DD78FB" w14:textId="77777777" w:rsidR="00752AF2" w:rsidRDefault="00752AF2" w:rsidP="00752AF2">
      <w:pPr>
        <w:spacing w:after="160" w:line="259" w:lineRule="auto"/>
        <w:rPr>
          <w:rFonts w:ascii="Arial" w:hAnsi="Arial" w:cs="Arial"/>
        </w:rPr>
      </w:pPr>
      <w:r>
        <w:rPr>
          <w:rFonts w:ascii="Arial" w:hAnsi="Arial" w:cs="Arial"/>
        </w:rPr>
        <w:t>4.</w:t>
      </w:r>
      <w:r>
        <w:rPr>
          <w:rFonts w:ascii="Arial" w:hAnsi="Arial" w:cs="Arial"/>
        </w:rPr>
        <w:tab/>
      </w:r>
      <w:r w:rsidRPr="001F4A5E">
        <w:rPr>
          <w:rFonts w:ascii="Arial" w:hAnsi="Arial" w:cs="Arial"/>
        </w:rPr>
        <w:t xml:space="preserve">Which of the following </w:t>
      </w:r>
      <w:r w:rsidR="00214B79" w:rsidRPr="00214B79">
        <w:rPr>
          <w:rFonts w:ascii="Arial" w:hAnsi="Arial" w:cs="Arial"/>
        </w:rPr>
        <w:t xml:space="preserve">characteristics best describes </w:t>
      </w:r>
      <w:r w:rsidR="00214B79">
        <w:rPr>
          <w:rFonts w:ascii="Arial" w:hAnsi="Arial" w:cs="Arial"/>
        </w:rPr>
        <w:t>a progressive income tax system</w:t>
      </w:r>
      <w:r w:rsidRPr="001F4A5E">
        <w:rPr>
          <w:rFonts w:ascii="Arial" w:hAnsi="Arial" w:cs="Arial"/>
        </w:rPr>
        <w:t xml:space="preserve">? </w:t>
      </w:r>
    </w:p>
    <w:p w14:paraId="5B7707FA" w14:textId="77777777" w:rsidR="00214B79" w:rsidRPr="00214B79" w:rsidRDefault="00214B79" w:rsidP="00700007">
      <w:pPr>
        <w:pStyle w:val="ListParagraph"/>
        <w:numPr>
          <w:ilvl w:val="0"/>
          <w:numId w:val="5"/>
        </w:numPr>
        <w:spacing w:after="160" w:line="259" w:lineRule="auto"/>
        <w:rPr>
          <w:rFonts w:ascii="Arial" w:hAnsi="Arial" w:cs="Arial"/>
        </w:rPr>
      </w:pPr>
      <w:r w:rsidRPr="00214B79">
        <w:rPr>
          <w:rFonts w:ascii="Arial" w:hAnsi="Arial" w:cs="Arial"/>
        </w:rPr>
        <w:t>high income earners pay more in tax than low income earners</w:t>
      </w:r>
    </w:p>
    <w:p w14:paraId="0079F703" w14:textId="77777777" w:rsidR="00214B79" w:rsidRPr="00214B79" w:rsidRDefault="00214B79" w:rsidP="00700007">
      <w:pPr>
        <w:pStyle w:val="ListParagraph"/>
        <w:numPr>
          <w:ilvl w:val="0"/>
          <w:numId w:val="5"/>
        </w:numPr>
        <w:spacing w:after="160" w:line="259" w:lineRule="auto"/>
        <w:rPr>
          <w:rFonts w:ascii="Arial" w:hAnsi="Arial" w:cs="Arial"/>
          <w:b/>
        </w:rPr>
      </w:pPr>
      <w:r w:rsidRPr="00214B79">
        <w:rPr>
          <w:rFonts w:ascii="Arial" w:hAnsi="Arial" w:cs="Arial"/>
          <w:b/>
        </w:rPr>
        <w:t>as income rises, the marginal rate of tax increases</w:t>
      </w:r>
    </w:p>
    <w:p w14:paraId="6205E4DC" w14:textId="77777777" w:rsidR="00214B79" w:rsidRPr="00214B79" w:rsidRDefault="00214B79" w:rsidP="00700007">
      <w:pPr>
        <w:pStyle w:val="ListParagraph"/>
        <w:numPr>
          <w:ilvl w:val="0"/>
          <w:numId w:val="5"/>
        </w:numPr>
        <w:tabs>
          <w:tab w:val="left" w:pos="672"/>
          <w:tab w:val="left" w:pos="134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rPr>
      </w:pPr>
      <w:r w:rsidRPr="00214B79">
        <w:rPr>
          <w:rFonts w:ascii="Arial" w:hAnsi="Arial"/>
        </w:rPr>
        <w:t>as income falls, the marginal rate of tax increases</w:t>
      </w:r>
    </w:p>
    <w:p w14:paraId="1729C3A9" w14:textId="77777777" w:rsidR="00752AF2" w:rsidRPr="00214B79" w:rsidRDefault="00214B79" w:rsidP="00700007">
      <w:pPr>
        <w:pStyle w:val="ListParagraph"/>
        <w:numPr>
          <w:ilvl w:val="0"/>
          <w:numId w:val="5"/>
        </w:numPr>
        <w:tabs>
          <w:tab w:val="left" w:pos="672"/>
          <w:tab w:val="left" w:pos="134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rPr>
      </w:pPr>
      <w:r w:rsidRPr="00214B79">
        <w:rPr>
          <w:rFonts w:ascii="Arial" w:hAnsi="Arial" w:cs="Arial"/>
        </w:rPr>
        <w:t>high income earners pay a lower average tax rate</w:t>
      </w:r>
    </w:p>
    <w:p w14:paraId="3843F360" w14:textId="77777777" w:rsidR="00214B79" w:rsidRDefault="00214B79" w:rsidP="00752AF2">
      <w:pPr>
        <w:spacing w:after="160" w:line="259" w:lineRule="auto"/>
        <w:ind w:hanging="426"/>
        <w:rPr>
          <w:rFonts w:ascii="Arial" w:hAnsi="Arial" w:cs="Arial"/>
        </w:rPr>
      </w:pPr>
    </w:p>
    <w:p w14:paraId="21DC8092" w14:textId="77777777" w:rsidR="009B1F73" w:rsidRDefault="009B1F73" w:rsidP="004B3929">
      <w:pPr>
        <w:spacing w:after="160" w:line="259" w:lineRule="auto"/>
        <w:rPr>
          <w:rFonts w:ascii="Arial" w:hAnsi="Arial" w:cs="Arial"/>
        </w:rPr>
      </w:pPr>
    </w:p>
    <w:p w14:paraId="233D1A96" w14:textId="77777777" w:rsidR="009B1F73" w:rsidRDefault="009B1F73" w:rsidP="004B3929">
      <w:pPr>
        <w:spacing w:after="160" w:line="259" w:lineRule="auto"/>
        <w:rPr>
          <w:rFonts w:ascii="Arial" w:hAnsi="Arial" w:cs="Arial"/>
        </w:rPr>
      </w:pPr>
    </w:p>
    <w:p w14:paraId="7A31B325" w14:textId="77777777" w:rsidR="009F2BA2" w:rsidRDefault="00752AF2" w:rsidP="009B1F73">
      <w:pPr>
        <w:spacing w:after="160" w:line="259" w:lineRule="auto"/>
        <w:rPr>
          <w:rFonts w:ascii="Arial" w:hAnsi="Arial" w:cs="Arial"/>
        </w:rPr>
      </w:pPr>
      <w:r w:rsidRPr="00C57920">
        <w:rPr>
          <w:rFonts w:ascii="Arial" w:hAnsi="Arial" w:cs="Arial"/>
        </w:rPr>
        <w:lastRenderedPageBreak/>
        <w:t xml:space="preserve">Refer to </w:t>
      </w:r>
      <w:r w:rsidR="00214B79">
        <w:rPr>
          <w:rFonts w:ascii="Arial" w:hAnsi="Arial" w:cs="Arial"/>
          <w:b/>
        </w:rPr>
        <w:t>Source 5</w:t>
      </w:r>
      <w:r>
        <w:rPr>
          <w:rFonts w:ascii="Arial" w:hAnsi="Arial" w:cs="Arial"/>
        </w:rPr>
        <w:t xml:space="preserve">: </w:t>
      </w:r>
      <w:r w:rsidR="00214B79">
        <w:rPr>
          <w:rFonts w:ascii="Arial" w:hAnsi="Arial" w:cs="Arial"/>
          <w:b/>
        </w:rPr>
        <w:t>Australia’s Macroeconomic Indicators 2016-2019</w:t>
      </w:r>
      <w:r>
        <w:rPr>
          <w:rFonts w:ascii="Arial" w:hAnsi="Arial" w:cs="Arial"/>
          <w:b/>
        </w:rPr>
        <w:t xml:space="preserve"> </w:t>
      </w:r>
      <w:r w:rsidRPr="00C57920">
        <w:rPr>
          <w:rFonts w:ascii="Arial" w:hAnsi="Arial" w:cs="Arial"/>
        </w:rPr>
        <w:t xml:space="preserve">to answer Questions </w:t>
      </w:r>
      <w:r>
        <w:rPr>
          <w:rFonts w:ascii="Arial" w:hAnsi="Arial" w:cs="Arial"/>
          <w:b/>
        </w:rPr>
        <w:t>5 and 6</w:t>
      </w:r>
      <w:r w:rsidRPr="00C57920">
        <w:rPr>
          <w:rFonts w:ascii="Arial" w:hAnsi="Arial" w:cs="Arial"/>
        </w:rPr>
        <w:t>.</w:t>
      </w:r>
    </w:p>
    <w:p w14:paraId="5FB29DA8" w14:textId="77777777" w:rsidR="00752AF2" w:rsidRDefault="00752AF2" w:rsidP="00752AF2">
      <w:pPr>
        <w:spacing w:after="160" w:line="259" w:lineRule="auto"/>
        <w:ind w:left="567" w:hanging="567"/>
        <w:rPr>
          <w:rFonts w:ascii="Arial" w:hAnsi="Arial" w:cs="Arial"/>
        </w:rPr>
      </w:pPr>
      <w:r>
        <w:rPr>
          <w:rFonts w:ascii="Arial" w:hAnsi="Arial" w:cs="Arial"/>
        </w:rPr>
        <w:t>5.</w:t>
      </w:r>
      <w:r>
        <w:rPr>
          <w:rFonts w:ascii="Arial" w:hAnsi="Arial" w:cs="Arial"/>
        </w:rPr>
        <w:tab/>
        <w:t xml:space="preserve">Since mid-2016, the main reasons for the changes in </w:t>
      </w:r>
      <w:r w:rsidR="001B19C8">
        <w:rPr>
          <w:rFonts w:ascii="Arial" w:hAnsi="Arial" w:cs="Arial"/>
        </w:rPr>
        <w:t>economic growth</w:t>
      </w:r>
      <w:r>
        <w:rPr>
          <w:rFonts w:ascii="Arial" w:hAnsi="Arial" w:cs="Arial"/>
        </w:rPr>
        <w:t xml:space="preserve"> include:</w:t>
      </w:r>
    </w:p>
    <w:p w14:paraId="625722C0" w14:textId="77777777" w:rsidR="00752AF2" w:rsidRPr="00033837" w:rsidRDefault="001B19C8" w:rsidP="00700007">
      <w:pPr>
        <w:pStyle w:val="ListParagraph"/>
        <w:numPr>
          <w:ilvl w:val="0"/>
          <w:numId w:val="11"/>
        </w:numPr>
        <w:spacing w:after="160" w:line="259" w:lineRule="auto"/>
        <w:ind w:left="993" w:hanging="567"/>
        <w:rPr>
          <w:rFonts w:ascii="Arial" w:hAnsi="Arial" w:cs="Arial"/>
        </w:rPr>
      </w:pPr>
      <w:r>
        <w:rPr>
          <w:rFonts w:ascii="Arial" w:hAnsi="Arial" w:cs="Arial"/>
        </w:rPr>
        <w:t>a rise in unemployment since this time</w:t>
      </w:r>
      <w:r w:rsidR="00752AF2" w:rsidRPr="00033837">
        <w:rPr>
          <w:rFonts w:ascii="Arial" w:hAnsi="Arial" w:cs="Arial"/>
        </w:rPr>
        <w:t>.</w:t>
      </w:r>
    </w:p>
    <w:p w14:paraId="43DD0F18" w14:textId="77777777" w:rsidR="00752AF2" w:rsidRPr="00033837" w:rsidRDefault="001B19C8" w:rsidP="00700007">
      <w:pPr>
        <w:pStyle w:val="ListParagraph"/>
        <w:numPr>
          <w:ilvl w:val="0"/>
          <w:numId w:val="11"/>
        </w:numPr>
        <w:spacing w:after="160" w:line="259" w:lineRule="auto"/>
        <w:ind w:left="993" w:hanging="567"/>
        <w:rPr>
          <w:rFonts w:ascii="Arial" w:hAnsi="Arial" w:cs="Arial"/>
        </w:rPr>
      </w:pPr>
      <w:r>
        <w:rPr>
          <w:rFonts w:ascii="Arial" w:hAnsi="Arial" w:cs="Arial"/>
        </w:rPr>
        <w:t>a fall in the amount of workers entering the labour force</w:t>
      </w:r>
      <w:r w:rsidR="00752AF2" w:rsidRPr="00033837">
        <w:rPr>
          <w:rFonts w:ascii="Arial" w:hAnsi="Arial" w:cs="Arial"/>
        </w:rPr>
        <w:t>.</w:t>
      </w:r>
    </w:p>
    <w:p w14:paraId="1298E26A" w14:textId="77777777" w:rsidR="00752AF2" w:rsidRPr="001B19C8" w:rsidRDefault="001B19C8" w:rsidP="00700007">
      <w:pPr>
        <w:pStyle w:val="ListParagraph"/>
        <w:numPr>
          <w:ilvl w:val="0"/>
          <w:numId w:val="11"/>
        </w:numPr>
        <w:spacing w:after="160" w:line="259" w:lineRule="auto"/>
        <w:ind w:left="993" w:hanging="567"/>
        <w:rPr>
          <w:rFonts w:ascii="Arial" w:hAnsi="Arial" w:cs="Arial"/>
          <w:b/>
        </w:rPr>
      </w:pPr>
      <w:r w:rsidRPr="001B19C8">
        <w:rPr>
          <w:rFonts w:ascii="Arial" w:hAnsi="Arial" w:cs="Arial"/>
          <w:b/>
        </w:rPr>
        <w:t>a fall in confidence resulting in lower levels of spending by consumers and businesses</w:t>
      </w:r>
      <w:r w:rsidR="00752AF2" w:rsidRPr="001B19C8">
        <w:rPr>
          <w:rFonts w:ascii="Arial" w:hAnsi="Arial" w:cs="Arial"/>
          <w:b/>
        </w:rPr>
        <w:t>.</w:t>
      </w:r>
    </w:p>
    <w:p w14:paraId="0E32B60E" w14:textId="77777777" w:rsidR="00752AF2" w:rsidRPr="001B19C8" w:rsidRDefault="001B19C8" w:rsidP="00700007">
      <w:pPr>
        <w:pStyle w:val="ListParagraph"/>
        <w:numPr>
          <w:ilvl w:val="0"/>
          <w:numId w:val="11"/>
        </w:numPr>
        <w:spacing w:after="160" w:line="259" w:lineRule="auto"/>
        <w:ind w:left="993" w:hanging="567"/>
        <w:rPr>
          <w:rFonts w:ascii="Arial" w:hAnsi="Arial" w:cs="Arial"/>
        </w:rPr>
      </w:pPr>
      <w:r w:rsidRPr="001B19C8">
        <w:rPr>
          <w:rFonts w:ascii="Arial" w:hAnsi="Arial" w:cs="Arial"/>
        </w:rPr>
        <w:t>a rise in prices resulting in an increase in the cost of living</w:t>
      </w:r>
    </w:p>
    <w:p w14:paraId="4A7EFDBE" w14:textId="77777777" w:rsidR="001B19C8" w:rsidRDefault="001B19C8" w:rsidP="003E7011">
      <w:pPr>
        <w:spacing w:after="160" w:line="259" w:lineRule="auto"/>
        <w:rPr>
          <w:rFonts w:ascii="Arial" w:hAnsi="Arial" w:cs="Arial"/>
        </w:rPr>
      </w:pPr>
    </w:p>
    <w:p w14:paraId="04D946E1" w14:textId="77777777" w:rsidR="003E7011" w:rsidRPr="003E7011" w:rsidRDefault="003E7011" w:rsidP="00700007">
      <w:pPr>
        <w:pStyle w:val="ListParagraph"/>
        <w:numPr>
          <w:ilvl w:val="0"/>
          <w:numId w:val="16"/>
        </w:numPr>
        <w:spacing w:after="160" w:line="259" w:lineRule="auto"/>
        <w:ind w:left="567" w:hanging="567"/>
        <w:rPr>
          <w:rFonts w:ascii="Arial" w:hAnsi="Arial" w:cs="Arial"/>
        </w:rPr>
      </w:pPr>
      <w:r w:rsidRPr="003E7011">
        <w:rPr>
          <w:rFonts w:ascii="Arial" w:hAnsi="Arial" w:cs="Arial"/>
        </w:rPr>
        <w:t>Unemployment has been an economic problem for the federal government because</w:t>
      </w:r>
    </w:p>
    <w:p w14:paraId="1E80EBF3" w14:textId="77777777" w:rsidR="00752AF2" w:rsidRPr="000E0A52" w:rsidRDefault="00752AF2" w:rsidP="00752AF2">
      <w:pPr>
        <w:pStyle w:val="ListParagraph"/>
        <w:spacing w:after="160" w:line="259" w:lineRule="auto"/>
        <w:ind w:left="993" w:hanging="567"/>
        <w:rPr>
          <w:rFonts w:ascii="Arial" w:hAnsi="Arial" w:cs="Arial"/>
        </w:rPr>
      </w:pPr>
      <w:r w:rsidRPr="000E0A52">
        <w:rPr>
          <w:rFonts w:ascii="Arial" w:hAnsi="Arial" w:cs="Arial"/>
        </w:rPr>
        <w:t xml:space="preserve">                                              </w:t>
      </w:r>
    </w:p>
    <w:p w14:paraId="52E88452" w14:textId="77777777" w:rsidR="00752AF2" w:rsidRDefault="003E7011" w:rsidP="00700007">
      <w:pPr>
        <w:pStyle w:val="ListParagraph"/>
        <w:numPr>
          <w:ilvl w:val="0"/>
          <w:numId w:val="13"/>
        </w:numPr>
        <w:spacing w:after="160" w:line="259" w:lineRule="auto"/>
        <w:rPr>
          <w:rFonts w:ascii="Arial" w:hAnsi="Arial" w:cs="Arial"/>
        </w:rPr>
      </w:pPr>
      <w:r w:rsidRPr="003E7011">
        <w:rPr>
          <w:rFonts w:ascii="Arial" w:hAnsi="Arial" w:cs="Arial"/>
        </w:rPr>
        <w:t>it leads to higher taxation revenue</w:t>
      </w:r>
    </w:p>
    <w:p w14:paraId="3D291CB9" w14:textId="77777777" w:rsidR="003E7011" w:rsidRPr="003E7011" w:rsidRDefault="003E7011" w:rsidP="00700007">
      <w:pPr>
        <w:pStyle w:val="ListParagraph"/>
        <w:numPr>
          <w:ilvl w:val="0"/>
          <w:numId w:val="13"/>
        </w:numPr>
        <w:spacing w:after="160" w:line="259" w:lineRule="auto"/>
        <w:rPr>
          <w:rFonts w:ascii="Arial" w:hAnsi="Arial" w:cs="Arial"/>
        </w:rPr>
      </w:pPr>
      <w:r w:rsidRPr="003E7011">
        <w:rPr>
          <w:rFonts w:ascii="Arial" w:hAnsi="Arial" w:cs="Arial"/>
        </w:rPr>
        <w:t>it means a reduction in public sector outlays</w:t>
      </w:r>
    </w:p>
    <w:p w14:paraId="6D3FC45D" w14:textId="77777777" w:rsidR="003E7011" w:rsidRPr="003E7011" w:rsidRDefault="003E7011" w:rsidP="00700007">
      <w:pPr>
        <w:pStyle w:val="ListParagraph"/>
        <w:numPr>
          <w:ilvl w:val="0"/>
          <w:numId w:val="13"/>
        </w:numPr>
        <w:spacing w:after="160" w:line="259" w:lineRule="auto"/>
        <w:rPr>
          <w:rFonts w:ascii="Arial" w:hAnsi="Arial" w:cs="Arial"/>
        </w:rPr>
      </w:pPr>
      <w:r w:rsidRPr="003E7011">
        <w:rPr>
          <w:rFonts w:ascii="Arial" w:hAnsi="Arial" w:cs="Arial"/>
        </w:rPr>
        <w:t>it reduces the popularity of the government</w:t>
      </w:r>
    </w:p>
    <w:p w14:paraId="425D17D9" w14:textId="77777777" w:rsidR="003E7011" w:rsidRPr="003E7011" w:rsidRDefault="003E7011" w:rsidP="00700007">
      <w:pPr>
        <w:pStyle w:val="ListParagraph"/>
        <w:numPr>
          <w:ilvl w:val="0"/>
          <w:numId w:val="13"/>
        </w:numPr>
        <w:spacing w:after="160" w:line="259" w:lineRule="auto"/>
        <w:rPr>
          <w:rFonts w:ascii="Arial" w:hAnsi="Arial" w:cs="Arial"/>
        </w:rPr>
      </w:pPr>
      <w:r w:rsidRPr="003E7011">
        <w:rPr>
          <w:rFonts w:ascii="Arial" w:hAnsi="Arial" w:cs="Arial"/>
          <w:b/>
        </w:rPr>
        <w:t>the economy's growth potential and living standards are not being maximised</w:t>
      </w:r>
    </w:p>
    <w:p w14:paraId="0868C79D" w14:textId="77777777" w:rsidR="003E7011" w:rsidRPr="003E7011" w:rsidRDefault="003E7011" w:rsidP="003E7011">
      <w:pPr>
        <w:pStyle w:val="ListParagraph"/>
        <w:spacing w:after="160" w:line="259" w:lineRule="auto"/>
        <w:rPr>
          <w:rFonts w:ascii="Arial" w:hAnsi="Arial" w:cs="Arial"/>
        </w:rPr>
      </w:pPr>
    </w:p>
    <w:p w14:paraId="36BE751A" w14:textId="77777777" w:rsidR="00752AF2" w:rsidRDefault="00752AF2" w:rsidP="004B3929">
      <w:pPr>
        <w:spacing w:after="160" w:line="259" w:lineRule="auto"/>
        <w:ind w:left="567" w:hanging="567"/>
        <w:rPr>
          <w:rFonts w:ascii="Arial" w:hAnsi="Arial" w:cs="Arial"/>
        </w:rPr>
      </w:pPr>
      <w:r w:rsidRPr="00C57920">
        <w:rPr>
          <w:rFonts w:ascii="Arial" w:hAnsi="Arial" w:cs="Arial"/>
        </w:rPr>
        <w:t xml:space="preserve">Refer to </w:t>
      </w:r>
      <w:r w:rsidR="00C56EED">
        <w:rPr>
          <w:rFonts w:ascii="Arial" w:hAnsi="Arial" w:cs="Arial"/>
          <w:b/>
        </w:rPr>
        <w:t>Source 6</w:t>
      </w:r>
      <w:r>
        <w:rPr>
          <w:rFonts w:ascii="Arial" w:hAnsi="Arial" w:cs="Arial"/>
        </w:rPr>
        <w:t xml:space="preserve">: </w:t>
      </w:r>
      <w:r w:rsidR="00C56EED">
        <w:rPr>
          <w:rFonts w:ascii="Arial" w:hAnsi="Arial" w:cs="Arial"/>
          <w:b/>
        </w:rPr>
        <w:t>Toyota Production System</w:t>
      </w:r>
      <w:r>
        <w:rPr>
          <w:rFonts w:ascii="Arial" w:hAnsi="Arial" w:cs="Arial"/>
          <w:b/>
        </w:rPr>
        <w:t xml:space="preserve"> </w:t>
      </w:r>
      <w:r w:rsidRPr="00C57920">
        <w:rPr>
          <w:rFonts w:ascii="Arial" w:hAnsi="Arial" w:cs="Arial"/>
        </w:rPr>
        <w:t xml:space="preserve">to answer Questions </w:t>
      </w:r>
      <w:r>
        <w:rPr>
          <w:rFonts w:ascii="Arial" w:hAnsi="Arial" w:cs="Arial"/>
          <w:b/>
        </w:rPr>
        <w:t>7 and 8</w:t>
      </w:r>
      <w:r w:rsidRPr="00C57920">
        <w:rPr>
          <w:rFonts w:ascii="Arial" w:hAnsi="Arial" w:cs="Arial"/>
        </w:rPr>
        <w:t>.</w:t>
      </w:r>
    </w:p>
    <w:p w14:paraId="439F4096" w14:textId="77777777" w:rsidR="00752AF2" w:rsidRDefault="00C56EED" w:rsidP="00700007">
      <w:pPr>
        <w:pStyle w:val="ListParagraph"/>
        <w:numPr>
          <w:ilvl w:val="0"/>
          <w:numId w:val="16"/>
        </w:numPr>
        <w:spacing w:after="160" w:line="259" w:lineRule="auto"/>
        <w:ind w:left="567" w:hanging="567"/>
        <w:rPr>
          <w:rFonts w:ascii="Arial" w:hAnsi="Arial" w:cs="Arial"/>
        </w:rPr>
      </w:pPr>
      <w:r>
        <w:rPr>
          <w:rFonts w:ascii="Arial" w:hAnsi="Arial" w:cs="Arial"/>
        </w:rPr>
        <w:t>A just-in-time method of producing goods and services requires</w:t>
      </w:r>
    </w:p>
    <w:p w14:paraId="4F7D81AC" w14:textId="77777777" w:rsidR="00752AF2" w:rsidRPr="000E0A52" w:rsidRDefault="00752AF2" w:rsidP="00752AF2">
      <w:pPr>
        <w:pStyle w:val="ListParagraph"/>
        <w:spacing w:after="160" w:line="259" w:lineRule="auto"/>
        <w:ind w:left="993" w:hanging="567"/>
        <w:rPr>
          <w:rFonts w:ascii="Arial" w:hAnsi="Arial" w:cs="Arial"/>
        </w:rPr>
      </w:pPr>
    </w:p>
    <w:p w14:paraId="1CE492C1" w14:textId="77777777" w:rsidR="00752AF2" w:rsidRDefault="00C56EED" w:rsidP="00700007">
      <w:pPr>
        <w:pStyle w:val="ListParagraph"/>
        <w:numPr>
          <w:ilvl w:val="0"/>
          <w:numId w:val="9"/>
        </w:numPr>
        <w:spacing w:after="160" w:line="259" w:lineRule="auto"/>
        <w:ind w:left="993" w:hanging="567"/>
        <w:rPr>
          <w:rFonts w:ascii="Arial" w:hAnsi="Arial" w:cs="Arial"/>
        </w:rPr>
      </w:pPr>
      <w:r>
        <w:rPr>
          <w:rFonts w:ascii="Arial" w:hAnsi="Arial" w:cs="Arial"/>
        </w:rPr>
        <w:t>the business to maintain a suitable amount of inventory.</w:t>
      </w:r>
    </w:p>
    <w:p w14:paraId="07DEC5D7" w14:textId="77777777" w:rsidR="00752AF2" w:rsidRDefault="00C56EED" w:rsidP="00700007">
      <w:pPr>
        <w:pStyle w:val="ListParagraph"/>
        <w:numPr>
          <w:ilvl w:val="0"/>
          <w:numId w:val="9"/>
        </w:numPr>
        <w:spacing w:after="160" w:line="259" w:lineRule="auto"/>
        <w:ind w:left="993" w:hanging="567"/>
        <w:rPr>
          <w:rFonts w:ascii="Arial" w:hAnsi="Arial" w:cs="Arial"/>
        </w:rPr>
      </w:pPr>
      <w:r>
        <w:rPr>
          <w:rFonts w:ascii="Arial" w:hAnsi="Arial" w:cs="Arial"/>
        </w:rPr>
        <w:t>the business to increase the space required to store productive capital equipment that will boost the efficiency of the firm</w:t>
      </w:r>
    </w:p>
    <w:p w14:paraId="085886C6" w14:textId="77777777" w:rsidR="00752AF2" w:rsidRPr="00F512F5" w:rsidRDefault="00C56EED" w:rsidP="00700007">
      <w:pPr>
        <w:pStyle w:val="ListParagraph"/>
        <w:numPr>
          <w:ilvl w:val="0"/>
          <w:numId w:val="9"/>
        </w:numPr>
        <w:spacing w:after="160" w:line="259" w:lineRule="auto"/>
        <w:ind w:left="993" w:hanging="567"/>
        <w:rPr>
          <w:rFonts w:ascii="Arial" w:hAnsi="Arial" w:cs="Arial"/>
          <w:b/>
        </w:rPr>
      </w:pPr>
      <w:r>
        <w:rPr>
          <w:rFonts w:ascii="Arial" w:hAnsi="Arial" w:cs="Arial"/>
          <w:b/>
        </w:rPr>
        <w:t>a reduction in inventory items without impacting on its ability to sell to customers</w:t>
      </w:r>
    </w:p>
    <w:p w14:paraId="47372036" w14:textId="77777777" w:rsidR="00C56EED" w:rsidRDefault="00C56EED" w:rsidP="00700007">
      <w:pPr>
        <w:pStyle w:val="ListParagraph"/>
        <w:numPr>
          <w:ilvl w:val="0"/>
          <w:numId w:val="9"/>
        </w:numPr>
        <w:spacing w:after="160" w:line="259" w:lineRule="auto"/>
        <w:ind w:left="993" w:hanging="567"/>
        <w:rPr>
          <w:rFonts w:ascii="Arial" w:hAnsi="Arial" w:cs="Arial"/>
        </w:rPr>
      </w:pPr>
      <w:r>
        <w:rPr>
          <w:rFonts w:ascii="Arial" w:hAnsi="Arial" w:cs="Arial"/>
        </w:rPr>
        <w:t>the business to reduce the space required to store productive capital equipment and increase the reliance of trained staff in the just-in-time method</w:t>
      </w:r>
    </w:p>
    <w:p w14:paraId="28DB9FFE" w14:textId="77777777" w:rsidR="00752AF2" w:rsidRDefault="00752AF2" w:rsidP="00752AF2">
      <w:pPr>
        <w:spacing w:after="160" w:line="259" w:lineRule="auto"/>
        <w:ind w:left="993" w:hanging="567"/>
        <w:rPr>
          <w:rFonts w:ascii="Arial" w:hAnsi="Arial" w:cs="Arial"/>
        </w:rPr>
      </w:pPr>
    </w:p>
    <w:p w14:paraId="0C95AE17" w14:textId="77777777" w:rsidR="00752AF2" w:rsidRDefault="002673D5" w:rsidP="00700007">
      <w:pPr>
        <w:pStyle w:val="ListParagraph"/>
        <w:numPr>
          <w:ilvl w:val="0"/>
          <w:numId w:val="16"/>
        </w:numPr>
        <w:spacing w:after="160" w:line="259" w:lineRule="auto"/>
        <w:ind w:left="567" w:hanging="567"/>
        <w:rPr>
          <w:rFonts w:ascii="Arial" w:hAnsi="Arial" w:cs="Arial"/>
        </w:rPr>
      </w:pPr>
      <w:r>
        <w:rPr>
          <w:rFonts w:ascii="Arial" w:hAnsi="Arial" w:cs="Arial"/>
        </w:rPr>
        <w:t xml:space="preserve">Which of the following is the ‘best’ method to boost the </w:t>
      </w:r>
      <w:r w:rsidR="002A58F8">
        <w:rPr>
          <w:rFonts w:ascii="Arial" w:hAnsi="Arial" w:cs="Arial"/>
        </w:rPr>
        <w:t>productivity of workers</w:t>
      </w:r>
    </w:p>
    <w:p w14:paraId="65446186" w14:textId="77777777" w:rsidR="00752AF2" w:rsidRPr="000E0A52" w:rsidRDefault="00752AF2" w:rsidP="00752AF2">
      <w:pPr>
        <w:pStyle w:val="ListParagraph"/>
        <w:spacing w:after="160" w:line="259" w:lineRule="auto"/>
        <w:ind w:left="993" w:hanging="567"/>
        <w:rPr>
          <w:rFonts w:ascii="Arial" w:hAnsi="Arial" w:cs="Arial"/>
        </w:rPr>
      </w:pPr>
      <w:r w:rsidRPr="000E0A52">
        <w:rPr>
          <w:rFonts w:ascii="Arial" w:hAnsi="Arial" w:cs="Arial"/>
        </w:rPr>
        <w:t xml:space="preserve">                                             </w:t>
      </w:r>
    </w:p>
    <w:p w14:paraId="0B5E423A" w14:textId="77777777" w:rsidR="00752AF2" w:rsidRDefault="00752AF2" w:rsidP="00700007">
      <w:pPr>
        <w:pStyle w:val="ListParagraph"/>
        <w:numPr>
          <w:ilvl w:val="0"/>
          <w:numId w:val="10"/>
        </w:numPr>
        <w:spacing w:after="160" w:line="259" w:lineRule="auto"/>
        <w:ind w:left="993" w:hanging="567"/>
        <w:rPr>
          <w:rFonts w:ascii="Arial" w:hAnsi="Arial" w:cs="Arial"/>
        </w:rPr>
      </w:pPr>
      <w:r>
        <w:rPr>
          <w:rFonts w:ascii="Arial" w:hAnsi="Arial" w:cs="Arial"/>
        </w:rPr>
        <w:t xml:space="preserve">A </w:t>
      </w:r>
      <w:r w:rsidR="002A58F8">
        <w:rPr>
          <w:rFonts w:ascii="Arial" w:hAnsi="Arial" w:cs="Arial"/>
        </w:rPr>
        <w:t xml:space="preserve">reduction in management </w:t>
      </w:r>
    </w:p>
    <w:p w14:paraId="3A1F57CE" w14:textId="77777777" w:rsidR="00752AF2" w:rsidRPr="00F512F5" w:rsidRDefault="002A58F8" w:rsidP="00700007">
      <w:pPr>
        <w:pStyle w:val="ListParagraph"/>
        <w:numPr>
          <w:ilvl w:val="0"/>
          <w:numId w:val="10"/>
        </w:numPr>
        <w:spacing w:after="160" w:line="259" w:lineRule="auto"/>
        <w:ind w:left="993" w:hanging="567"/>
        <w:rPr>
          <w:rFonts w:ascii="Arial" w:hAnsi="Arial" w:cs="Arial"/>
          <w:b/>
        </w:rPr>
      </w:pPr>
      <w:r>
        <w:rPr>
          <w:rFonts w:ascii="Arial" w:hAnsi="Arial" w:cs="Arial"/>
          <w:b/>
        </w:rPr>
        <w:t>Regular feedback via a performance appraisal</w:t>
      </w:r>
    </w:p>
    <w:p w14:paraId="5F783E2B" w14:textId="77777777" w:rsidR="00752AF2" w:rsidRDefault="002A58F8" w:rsidP="00700007">
      <w:pPr>
        <w:pStyle w:val="ListParagraph"/>
        <w:numPr>
          <w:ilvl w:val="0"/>
          <w:numId w:val="10"/>
        </w:numPr>
        <w:spacing w:after="160" w:line="259" w:lineRule="auto"/>
        <w:ind w:left="993" w:hanging="567"/>
        <w:rPr>
          <w:rFonts w:ascii="Arial" w:hAnsi="Arial" w:cs="Arial"/>
        </w:rPr>
      </w:pPr>
      <w:r>
        <w:rPr>
          <w:rFonts w:ascii="Arial" w:hAnsi="Arial" w:cs="Arial"/>
        </w:rPr>
        <w:t>Improvements in technology</w:t>
      </w:r>
    </w:p>
    <w:p w14:paraId="22F5EAA3" w14:textId="77777777" w:rsidR="00752AF2" w:rsidRPr="001B2196" w:rsidRDefault="00752AF2" w:rsidP="00700007">
      <w:pPr>
        <w:pStyle w:val="ListParagraph"/>
        <w:numPr>
          <w:ilvl w:val="0"/>
          <w:numId w:val="10"/>
        </w:numPr>
        <w:spacing w:after="160" w:line="259" w:lineRule="auto"/>
        <w:ind w:left="993" w:hanging="567"/>
        <w:rPr>
          <w:rFonts w:ascii="Arial" w:hAnsi="Arial" w:cs="Arial"/>
        </w:rPr>
      </w:pPr>
      <w:r>
        <w:rPr>
          <w:rFonts w:ascii="Arial" w:hAnsi="Arial" w:cs="Arial"/>
        </w:rPr>
        <w:t xml:space="preserve">A </w:t>
      </w:r>
      <w:r w:rsidR="002A58F8">
        <w:rPr>
          <w:rFonts w:ascii="Arial" w:hAnsi="Arial" w:cs="Arial"/>
        </w:rPr>
        <w:t>change in processes such as just-in-time inventory systems</w:t>
      </w:r>
    </w:p>
    <w:p w14:paraId="4F374216" w14:textId="77777777" w:rsidR="00752AF2" w:rsidRDefault="00752AF2" w:rsidP="00752AF2">
      <w:pPr>
        <w:spacing w:after="160" w:line="259" w:lineRule="auto"/>
        <w:ind w:left="993" w:hanging="567"/>
        <w:rPr>
          <w:rFonts w:ascii="Arial" w:hAnsi="Arial" w:cs="Arial"/>
        </w:rPr>
      </w:pPr>
    </w:p>
    <w:p w14:paraId="15EF1BCA" w14:textId="77777777" w:rsidR="00752AF2" w:rsidRDefault="00752AF2" w:rsidP="004B3929">
      <w:pPr>
        <w:spacing w:after="160" w:line="259" w:lineRule="auto"/>
        <w:ind w:left="567" w:hanging="567"/>
        <w:rPr>
          <w:rFonts w:ascii="Arial" w:hAnsi="Arial" w:cs="Arial"/>
        </w:rPr>
      </w:pPr>
      <w:r w:rsidRPr="00C57920">
        <w:rPr>
          <w:rFonts w:ascii="Arial" w:hAnsi="Arial" w:cs="Arial"/>
        </w:rPr>
        <w:t xml:space="preserve">Refer to </w:t>
      </w:r>
      <w:r w:rsidR="00E973B3">
        <w:rPr>
          <w:rFonts w:ascii="Arial" w:hAnsi="Arial" w:cs="Arial"/>
          <w:b/>
        </w:rPr>
        <w:t>Source 8</w:t>
      </w:r>
      <w:r>
        <w:rPr>
          <w:rFonts w:ascii="Arial" w:hAnsi="Arial" w:cs="Arial"/>
        </w:rPr>
        <w:t xml:space="preserve">: </w:t>
      </w:r>
      <w:r w:rsidR="00E973B3">
        <w:rPr>
          <w:rFonts w:ascii="Arial" w:hAnsi="Arial" w:cs="Arial"/>
          <w:b/>
        </w:rPr>
        <w:t>Living Standards</w:t>
      </w:r>
      <w:r w:rsidRPr="00C57920">
        <w:rPr>
          <w:rFonts w:ascii="Arial" w:hAnsi="Arial" w:cs="Arial"/>
        </w:rPr>
        <w:t xml:space="preserve"> to answer Questions </w:t>
      </w:r>
      <w:r>
        <w:rPr>
          <w:rFonts w:ascii="Arial" w:hAnsi="Arial" w:cs="Arial"/>
          <w:b/>
        </w:rPr>
        <w:t>9 and 10</w:t>
      </w:r>
      <w:r w:rsidRPr="00C57920">
        <w:rPr>
          <w:rFonts w:ascii="Arial" w:hAnsi="Arial" w:cs="Arial"/>
        </w:rPr>
        <w:t>.</w:t>
      </w:r>
    </w:p>
    <w:p w14:paraId="1109C70A" w14:textId="77777777" w:rsidR="00752AF2" w:rsidRDefault="00752AF2" w:rsidP="00700007">
      <w:pPr>
        <w:pStyle w:val="ListParagraph"/>
        <w:numPr>
          <w:ilvl w:val="0"/>
          <w:numId w:val="16"/>
        </w:numPr>
        <w:spacing w:after="160" w:line="240" w:lineRule="auto"/>
        <w:ind w:left="567" w:hanging="567"/>
        <w:rPr>
          <w:rFonts w:ascii="Arial" w:hAnsi="Arial" w:cs="Arial"/>
        </w:rPr>
      </w:pPr>
      <w:r w:rsidRPr="000E0A52">
        <w:rPr>
          <w:rFonts w:ascii="Arial" w:hAnsi="Arial" w:cs="Arial"/>
        </w:rPr>
        <w:t xml:space="preserve">Which of the following statements regarding Australia’s </w:t>
      </w:r>
      <w:r w:rsidR="00193326">
        <w:rPr>
          <w:rFonts w:ascii="Arial" w:hAnsi="Arial" w:cs="Arial"/>
        </w:rPr>
        <w:t>living standards</w:t>
      </w:r>
      <w:r w:rsidRPr="000E0A52">
        <w:rPr>
          <w:rFonts w:ascii="Arial" w:hAnsi="Arial" w:cs="Arial"/>
        </w:rPr>
        <w:t xml:space="preserve"> is correct? </w:t>
      </w:r>
    </w:p>
    <w:p w14:paraId="3F257604" w14:textId="77777777" w:rsidR="00752AF2" w:rsidRPr="000E0A52" w:rsidRDefault="00752AF2" w:rsidP="00752AF2">
      <w:pPr>
        <w:pStyle w:val="ListParagraph"/>
        <w:spacing w:after="160" w:line="240" w:lineRule="auto"/>
        <w:ind w:left="993" w:hanging="567"/>
        <w:rPr>
          <w:rFonts w:ascii="Arial" w:hAnsi="Arial" w:cs="Arial"/>
        </w:rPr>
      </w:pPr>
      <w:r w:rsidRPr="000E0A52">
        <w:rPr>
          <w:rFonts w:ascii="Arial" w:hAnsi="Arial" w:cs="Arial"/>
        </w:rPr>
        <w:t xml:space="preserve">     </w:t>
      </w:r>
    </w:p>
    <w:p w14:paraId="1B2D57D0" w14:textId="77777777" w:rsidR="00752AF2" w:rsidRPr="00C1727D" w:rsidRDefault="00C1727D" w:rsidP="00700007">
      <w:pPr>
        <w:pStyle w:val="ListParagraph"/>
        <w:numPr>
          <w:ilvl w:val="0"/>
          <w:numId w:val="8"/>
        </w:numPr>
        <w:spacing w:after="160" w:line="240" w:lineRule="auto"/>
        <w:ind w:left="993" w:hanging="567"/>
        <w:rPr>
          <w:rFonts w:ascii="Arial" w:hAnsi="Arial" w:cs="Arial"/>
          <w:b/>
        </w:rPr>
      </w:pPr>
      <w:r w:rsidRPr="00C1727D">
        <w:rPr>
          <w:rFonts w:ascii="Arial" w:hAnsi="Arial" w:cs="Arial"/>
          <w:b/>
        </w:rPr>
        <w:t>Australia’s employment level is higher that the OECD average</w:t>
      </w:r>
      <w:r w:rsidR="00752AF2" w:rsidRPr="00C1727D">
        <w:rPr>
          <w:rFonts w:ascii="Arial" w:hAnsi="Arial" w:cs="Arial"/>
          <w:b/>
        </w:rPr>
        <w:t>.</w:t>
      </w:r>
    </w:p>
    <w:p w14:paraId="358E90AB" w14:textId="77777777" w:rsidR="00752AF2" w:rsidRDefault="00752AF2" w:rsidP="00700007">
      <w:pPr>
        <w:pStyle w:val="ListParagraph"/>
        <w:numPr>
          <w:ilvl w:val="0"/>
          <w:numId w:val="8"/>
        </w:numPr>
        <w:spacing w:after="160" w:line="240" w:lineRule="auto"/>
        <w:ind w:left="993" w:hanging="567"/>
        <w:rPr>
          <w:rFonts w:ascii="Arial" w:hAnsi="Arial" w:cs="Arial"/>
        </w:rPr>
      </w:pPr>
      <w:r w:rsidRPr="00724276">
        <w:rPr>
          <w:rFonts w:ascii="Arial" w:hAnsi="Arial" w:cs="Arial"/>
        </w:rPr>
        <w:t xml:space="preserve">Australia’s </w:t>
      </w:r>
      <w:r w:rsidR="00C1727D">
        <w:rPr>
          <w:rFonts w:ascii="Arial" w:hAnsi="Arial" w:cs="Arial"/>
        </w:rPr>
        <w:t xml:space="preserve">average household income is </w:t>
      </w:r>
      <w:r>
        <w:rPr>
          <w:rFonts w:ascii="Arial" w:hAnsi="Arial" w:cs="Arial"/>
        </w:rPr>
        <w:t>decreasing over time.</w:t>
      </w:r>
    </w:p>
    <w:p w14:paraId="3950BC40" w14:textId="77777777" w:rsidR="00752AF2" w:rsidRDefault="00C1727D" w:rsidP="00700007">
      <w:pPr>
        <w:pStyle w:val="ListParagraph"/>
        <w:numPr>
          <w:ilvl w:val="0"/>
          <w:numId w:val="8"/>
        </w:numPr>
        <w:spacing w:after="160" w:line="240" w:lineRule="auto"/>
        <w:ind w:left="993" w:hanging="567"/>
        <w:rPr>
          <w:rFonts w:ascii="Arial" w:hAnsi="Arial" w:cs="Arial"/>
        </w:rPr>
      </w:pPr>
      <w:r>
        <w:rPr>
          <w:rFonts w:ascii="Arial" w:hAnsi="Arial" w:cs="Arial"/>
        </w:rPr>
        <w:t>Education standards in Australia are superior to Korea</w:t>
      </w:r>
      <w:r w:rsidR="00752AF2">
        <w:rPr>
          <w:rFonts w:ascii="Arial" w:hAnsi="Arial" w:cs="Arial"/>
        </w:rPr>
        <w:t>.</w:t>
      </w:r>
    </w:p>
    <w:p w14:paraId="6952ABB4" w14:textId="77777777" w:rsidR="00752AF2" w:rsidRDefault="00C1727D" w:rsidP="00700007">
      <w:pPr>
        <w:pStyle w:val="ListParagraph"/>
        <w:numPr>
          <w:ilvl w:val="0"/>
          <w:numId w:val="8"/>
        </w:numPr>
        <w:spacing w:after="160" w:line="240" w:lineRule="auto"/>
        <w:ind w:left="993" w:hanging="567"/>
        <w:rPr>
          <w:rFonts w:ascii="Arial" w:hAnsi="Arial" w:cs="Arial"/>
        </w:rPr>
      </w:pPr>
      <w:r w:rsidRPr="00C1727D">
        <w:rPr>
          <w:rFonts w:ascii="Arial" w:hAnsi="Arial" w:cs="Arial"/>
        </w:rPr>
        <w:t>Australians are relatively unsatisfied wit</w:t>
      </w:r>
      <w:r>
        <w:rPr>
          <w:rFonts w:ascii="Arial" w:hAnsi="Arial" w:cs="Arial"/>
        </w:rPr>
        <w:t>h their water quality.</w:t>
      </w:r>
    </w:p>
    <w:p w14:paraId="23920B08" w14:textId="77777777" w:rsidR="00C1727D" w:rsidRPr="00C1727D" w:rsidRDefault="00C1727D" w:rsidP="00C1727D">
      <w:pPr>
        <w:spacing w:after="160" w:line="240" w:lineRule="auto"/>
        <w:ind w:left="426"/>
        <w:rPr>
          <w:rFonts w:ascii="Arial" w:hAnsi="Arial" w:cs="Arial"/>
        </w:rPr>
      </w:pPr>
    </w:p>
    <w:p w14:paraId="34BE084D" w14:textId="77777777" w:rsidR="009F2BA2" w:rsidRDefault="00DA6F54" w:rsidP="00700007">
      <w:pPr>
        <w:pStyle w:val="ListParagraph"/>
        <w:numPr>
          <w:ilvl w:val="0"/>
          <w:numId w:val="16"/>
        </w:numPr>
        <w:spacing w:after="160" w:line="240" w:lineRule="auto"/>
        <w:ind w:left="567" w:hanging="567"/>
        <w:rPr>
          <w:rFonts w:ascii="Arial" w:hAnsi="Arial" w:cs="Arial"/>
        </w:rPr>
      </w:pPr>
      <w:r>
        <w:rPr>
          <w:rFonts w:ascii="Arial" w:hAnsi="Arial" w:cs="Arial"/>
        </w:rPr>
        <w:t>An increase in living standards over time</w:t>
      </w:r>
      <w:r w:rsidR="009F2BA2">
        <w:rPr>
          <w:rFonts w:ascii="Arial" w:hAnsi="Arial" w:cs="Arial"/>
        </w:rPr>
        <w:t xml:space="preserve"> is a goal</w:t>
      </w:r>
      <w:r>
        <w:rPr>
          <w:rFonts w:ascii="Arial" w:hAnsi="Arial" w:cs="Arial"/>
        </w:rPr>
        <w:t xml:space="preserve"> which</w:t>
      </w:r>
    </w:p>
    <w:p w14:paraId="79513601" w14:textId="77777777" w:rsidR="009F2BA2" w:rsidRPr="009F2BA2" w:rsidRDefault="009F2BA2" w:rsidP="009F2BA2">
      <w:pPr>
        <w:pStyle w:val="ListParagraph"/>
        <w:spacing w:after="160" w:line="240" w:lineRule="auto"/>
        <w:ind w:left="567"/>
        <w:rPr>
          <w:rFonts w:ascii="Arial" w:hAnsi="Arial" w:cs="Arial"/>
        </w:rPr>
      </w:pPr>
    </w:p>
    <w:p w14:paraId="3B91C1DE" w14:textId="77777777" w:rsidR="009F2BA2" w:rsidRDefault="009F2BA2" w:rsidP="00700007">
      <w:pPr>
        <w:pStyle w:val="ListParagraph"/>
        <w:numPr>
          <w:ilvl w:val="0"/>
          <w:numId w:val="7"/>
        </w:numPr>
        <w:spacing w:after="160" w:line="240" w:lineRule="auto"/>
        <w:rPr>
          <w:rFonts w:ascii="Arial" w:hAnsi="Arial" w:cs="Arial"/>
        </w:rPr>
      </w:pPr>
      <w:r w:rsidRPr="009F2BA2">
        <w:rPr>
          <w:rFonts w:ascii="Arial" w:hAnsi="Arial" w:cs="Arial"/>
        </w:rPr>
        <w:t xml:space="preserve">will result in the maximum level of economic growth </w:t>
      </w:r>
    </w:p>
    <w:p w14:paraId="61C74514" w14:textId="77777777" w:rsidR="009F2BA2" w:rsidRPr="009F2BA2" w:rsidRDefault="009F2BA2" w:rsidP="00700007">
      <w:pPr>
        <w:pStyle w:val="ListParagraph"/>
        <w:numPr>
          <w:ilvl w:val="0"/>
          <w:numId w:val="7"/>
        </w:numPr>
        <w:spacing w:after="160" w:line="240" w:lineRule="auto"/>
        <w:rPr>
          <w:rFonts w:ascii="Arial" w:hAnsi="Arial" w:cs="Arial"/>
          <w:b/>
        </w:rPr>
      </w:pPr>
      <w:r>
        <w:rPr>
          <w:rFonts w:ascii="Arial" w:hAnsi="Arial" w:cs="Arial"/>
          <w:b/>
        </w:rPr>
        <w:t>will reduce</w:t>
      </w:r>
      <w:r w:rsidRPr="009F2BA2">
        <w:rPr>
          <w:rFonts w:ascii="Arial" w:hAnsi="Arial" w:cs="Arial"/>
          <w:b/>
        </w:rPr>
        <w:t xml:space="preserve"> the negative externalities associated with economic growth </w:t>
      </w:r>
    </w:p>
    <w:p w14:paraId="34B1EB88" w14:textId="77777777" w:rsidR="009F2BA2" w:rsidRDefault="009F2BA2" w:rsidP="00700007">
      <w:pPr>
        <w:pStyle w:val="ListParagraph"/>
        <w:numPr>
          <w:ilvl w:val="0"/>
          <w:numId w:val="7"/>
        </w:numPr>
        <w:spacing w:after="160" w:line="240" w:lineRule="auto"/>
        <w:rPr>
          <w:rFonts w:ascii="Arial" w:hAnsi="Arial" w:cs="Arial"/>
        </w:rPr>
      </w:pPr>
      <w:r w:rsidRPr="009F2BA2">
        <w:rPr>
          <w:rFonts w:ascii="Arial" w:hAnsi="Arial" w:cs="Arial"/>
        </w:rPr>
        <w:t xml:space="preserve">is impossible to achieve in a modern industrial economy </w:t>
      </w:r>
    </w:p>
    <w:p w14:paraId="28A57D06" w14:textId="77777777" w:rsidR="009F2BA2" w:rsidRPr="009F2BA2" w:rsidRDefault="009F2BA2" w:rsidP="00700007">
      <w:pPr>
        <w:pStyle w:val="ListParagraph"/>
        <w:numPr>
          <w:ilvl w:val="0"/>
          <w:numId w:val="7"/>
        </w:numPr>
        <w:spacing w:after="160" w:line="240" w:lineRule="auto"/>
        <w:rPr>
          <w:rFonts w:ascii="Arial" w:hAnsi="Arial" w:cs="Arial"/>
        </w:rPr>
      </w:pPr>
      <w:r w:rsidRPr="009F2BA2">
        <w:rPr>
          <w:rFonts w:ascii="Arial" w:hAnsi="Arial" w:cs="Arial"/>
        </w:rPr>
        <w:t>which is a compromise between economic growth and environmental protection</w:t>
      </w:r>
      <w:r w:rsidRPr="009F2BA2">
        <w:rPr>
          <w:rFonts w:ascii="Arial" w:hAnsi="Arial" w:cs="Arial"/>
          <w:b/>
        </w:rPr>
        <w:t xml:space="preserve"> </w:t>
      </w:r>
    </w:p>
    <w:p w14:paraId="6FBA26FE" w14:textId="77777777" w:rsidR="00752AF2" w:rsidRPr="009F2BA2" w:rsidRDefault="00752AF2" w:rsidP="009B1F73">
      <w:pPr>
        <w:spacing w:after="160" w:line="259" w:lineRule="auto"/>
        <w:rPr>
          <w:rFonts w:ascii="Arial" w:hAnsi="Arial" w:cs="Arial"/>
          <w:b/>
        </w:rPr>
      </w:pPr>
      <w:r>
        <w:rPr>
          <w:b/>
          <w:sz w:val="24"/>
          <w:szCs w:val="24"/>
        </w:rPr>
        <w:br w:type="page"/>
      </w:r>
    </w:p>
    <w:p w14:paraId="5376D9FB" w14:textId="77777777" w:rsidR="00752AF2" w:rsidRPr="00752AF2" w:rsidRDefault="00752AF2" w:rsidP="00752AF2">
      <w:pPr>
        <w:rPr>
          <w:b/>
        </w:rPr>
      </w:pPr>
      <w:r w:rsidRPr="00752AF2">
        <w:rPr>
          <w:b/>
          <w:sz w:val="24"/>
          <w:szCs w:val="24"/>
        </w:rPr>
        <w:t>Section Two: Short answer</w:t>
      </w:r>
      <w:r w:rsidRPr="00752AF2">
        <w:rPr>
          <w:b/>
          <w:sz w:val="24"/>
          <w:szCs w:val="24"/>
        </w:rPr>
        <w:tab/>
      </w:r>
      <w:r>
        <w:rPr>
          <w:b/>
          <w:sz w:val="24"/>
          <w:szCs w:val="24"/>
        </w:rPr>
        <w:tab/>
      </w:r>
      <w:r>
        <w:rPr>
          <w:b/>
          <w:sz w:val="24"/>
          <w:szCs w:val="24"/>
        </w:rPr>
        <w:tab/>
      </w:r>
      <w:r>
        <w:rPr>
          <w:b/>
          <w:sz w:val="24"/>
          <w:szCs w:val="24"/>
        </w:rPr>
        <w:tab/>
      </w:r>
      <w:r>
        <w:rPr>
          <w:b/>
          <w:sz w:val="24"/>
          <w:szCs w:val="24"/>
        </w:rPr>
        <w:tab/>
      </w:r>
      <w:r w:rsidR="00CE7C72">
        <w:rPr>
          <w:b/>
          <w:sz w:val="24"/>
          <w:szCs w:val="24"/>
        </w:rPr>
        <w:tab/>
      </w:r>
      <w:r w:rsidR="00CE7C72">
        <w:rPr>
          <w:b/>
          <w:sz w:val="24"/>
          <w:szCs w:val="24"/>
        </w:rPr>
        <w:tab/>
      </w:r>
      <w:r w:rsidR="00CE7C72">
        <w:rPr>
          <w:b/>
          <w:sz w:val="24"/>
          <w:szCs w:val="24"/>
        </w:rPr>
        <w:tab/>
      </w:r>
      <w:r w:rsidR="008765F3">
        <w:rPr>
          <w:b/>
          <w:sz w:val="24"/>
          <w:szCs w:val="24"/>
        </w:rPr>
        <w:tab/>
        <w:t xml:space="preserve"> (28</w:t>
      </w:r>
      <w:r w:rsidRPr="00752AF2">
        <w:rPr>
          <w:b/>
          <w:sz w:val="24"/>
          <w:szCs w:val="24"/>
        </w:rPr>
        <w:t xml:space="preserve"> Marks)</w:t>
      </w:r>
    </w:p>
    <w:p w14:paraId="119547D4" w14:textId="77777777" w:rsidR="00752AF2" w:rsidRDefault="00752AF2" w:rsidP="00752AF2">
      <w:pPr>
        <w:rPr>
          <w:rFonts w:ascii="ArialMT" w:hAnsi="ArialMT" w:cs="ArialMT"/>
        </w:rPr>
      </w:pPr>
      <w:r>
        <w:rPr>
          <w:rFonts w:ascii="ArialMT" w:hAnsi="ArialMT" w:cs="ArialMT"/>
        </w:rPr>
        <w:t xml:space="preserve">This section contains </w:t>
      </w:r>
      <w:r>
        <w:rPr>
          <w:rFonts w:ascii="Arial-BoldMT" w:hAnsi="Arial-BoldMT" w:cs="Arial-BoldMT"/>
          <w:b/>
          <w:bCs/>
        </w:rPr>
        <w:t xml:space="preserve">two </w:t>
      </w:r>
      <w:r>
        <w:rPr>
          <w:rFonts w:ascii="ArialMT" w:hAnsi="ArialMT" w:cs="ArialMT"/>
        </w:rPr>
        <w:t xml:space="preserve">questions. Answer </w:t>
      </w:r>
      <w:r>
        <w:rPr>
          <w:rFonts w:ascii="Arial-BoldMT" w:hAnsi="Arial-BoldMT" w:cs="Arial-BoldMT"/>
          <w:b/>
          <w:bCs/>
        </w:rPr>
        <w:t xml:space="preserve">both </w:t>
      </w:r>
      <w:r>
        <w:rPr>
          <w:rFonts w:ascii="ArialMT" w:hAnsi="ArialMT" w:cs="ArialMT"/>
        </w:rPr>
        <w:t>questions. Write your answers in the spaces provided.</w:t>
      </w:r>
    </w:p>
    <w:p w14:paraId="26F15B18" w14:textId="77777777" w:rsidR="00752AF2" w:rsidRDefault="00752AF2" w:rsidP="00752AF2">
      <w:r>
        <w:rPr>
          <w:rFonts w:ascii="ArialMT" w:hAnsi="ArialMT" w:cs="ArialMT"/>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144081B6" w14:textId="77777777" w:rsidR="00752AF2" w:rsidRPr="00752AF2" w:rsidRDefault="00E93082" w:rsidP="00752AF2">
      <w:pPr>
        <w:rPr>
          <w:rFonts w:ascii="Arial" w:hAnsi="Arial" w:cs="Arial"/>
        </w:rPr>
      </w:pPr>
      <w:r>
        <w:rPr>
          <w:rFonts w:ascii="Arial" w:hAnsi="Arial" w:cs="Arial"/>
        </w:rPr>
        <w:t>Suggested working time: 4</w:t>
      </w:r>
      <w:r w:rsidR="00752AF2">
        <w:rPr>
          <w:rFonts w:ascii="Arial" w:hAnsi="Arial" w:cs="Arial"/>
        </w:rPr>
        <w:t>0</w:t>
      </w:r>
      <w:r w:rsidR="00752AF2" w:rsidRPr="00345CC6">
        <w:rPr>
          <w:rFonts w:ascii="Arial" w:hAnsi="Arial" w:cs="Arial"/>
        </w:rPr>
        <w:t xml:space="preserve"> minutes.</w:t>
      </w:r>
    </w:p>
    <w:p w14:paraId="09BCDC5E" w14:textId="77777777" w:rsidR="00752AF2" w:rsidRDefault="00752AF2" w:rsidP="00752AF2">
      <w:pPr>
        <w:rPr>
          <w:rFonts w:ascii="Arial" w:hAnsi="Arial" w:cs="Arial"/>
          <w:b/>
        </w:rPr>
      </w:pPr>
      <w:r>
        <w:rPr>
          <w:rFonts w:ascii="Arial" w:hAnsi="Arial" w:cs="Arial"/>
          <w:b/>
          <w:noProof/>
        </w:rPr>
        <mc:AlternateContent>
          <mc:Choice Requires="wps">
            <w:drawing>
              <wp:anchor distT="0" distB="0" distL="114300" distR="114300" simplePos="0" relativeHeight="251661312" behindDoc="0" locked="0" layoutInCell="1" allowOverlap="1" wp14:anchorId="1165F744" wp14:editId="0FCBB2F7">
                <wp:simplePos x="0" y="0"/>
                <wp:positionH relativeFrom="column">
                  <wp:posOffset>-2921</wp:posOffset>
                </wp:positionH>
                <wp:positionV relativeFrom="paragraph">
                  <wp:posOffset>145745</wp:posOffset>
                </wp:positionV>
                <wp:extent cx="6412675"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64126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A7655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5pt" to="504.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" strokecolor="windowText" strokeweight=".5pt">
                <v:stroke joinstyle="miter"/>
              </v:line>
            </w:pict>
          </mc:Fallback>
        </mc:AlternateContent>
      </w:r>
    </w:p>
    <w:p w14:paraId="2D5EACEF" w14:textId="77777777" w:rsidR="00752AF2" w:rsidRDefault="00752AF2" w:rsidP="00752AF2">
      <w:pPr>
        <w:spacing w:after="160" w:line="259" w:lineRule="auto"/>
        <w:rPr>
          <w:rFonts w:ascii="Arial" w:hAnsi="Arial" w:cs="Arial"/>
          <w:b/>
        </w:rPr>
      </w:pPr>
      <w:r>
        <w:rPr>
          <w:rFonts w:ascii="Arial" w:hAnsi="Arial" w:cs="Arial"/>
          <w:b/>
        </w:rPr>
        <w:t>Question 11</w:t>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Pr>
          <w:rFonts w:ascii="Arial" w:hAnsi="Arial" w:cs="Arial"/>
          <w:b/>
        </w:rPr>
        <w:tab/>
      </w:r>
      <w:r w:rsidR="008765F3">
        <w:rPr>
          <w:rFonts w:ascii="Arial" w:hAnsi="Arial" w:cs="Arial"/>
          <w:b/>
        </w:rPr>
        <w:t>(13</w:t>
      </w:r>
      <w:r w:rsidRPr="005C4660">
        <w:rPr>
          <w:rFonts w:ascii="Arial" w:hAnsi="Arial" w:cs="Arial"/>
          <w:b/>
        </w:rPr>
        <w:t xml:space="preserve"> marks)</w:t>
      </w:r>
    </w:p>
    <w:p w14:paraId="241D1BCD" w14:textId="77777777" w:rsidR="00752AF2" w:rsidRPr="00BC76B9" w:rsidRDefault="00752AF2" w:rsidP="00752AF2">
      <w:pPr>
        <w:spacing w:after="160" w:line="259" w:lineRule="auto"/>
        <w:rPr>
          <w:rFonts w:ascii="Arial" w:hAnsi="Arial" w:cs="Arial"/>
        </w:rPr>
      </w:pPr>
      <w:r w:rsidRPr="00C57920">
        <w:rPr>
          <w:rFonts w:ascii="Arial" w:hAnsi="Arial" w:cs="Arial"/>
        </w:rPr>
        <w:t xml:space="preserve">Refer to </w:t>
      </w:r>
      <w:r w:rsidR="006812EE">
        <w:rPr>
          <w:rFonts w:ascii="Arial" w:hAnsi="Arial" w:cs="Arial"/>
          <w:b/>
        </w:rPr>
        <w:t xml:space="preserve">Source </w:t>
      </w:r>
      <w:r>
        <w:rPr>
          <w:rFonts w:ascii="Arial" w:hAnsi="Arial" w:cs="Arial"/>
          <w:b/>
        </w:rPr>
        <w:t xml:space="preserve">4 on </w:t>
      </w:r>
      <w:r w:rsidR="006812EE">
        <w:rPr>
          <w:rFonts w:ascii="Arial" w:hAnsi="Arial" w:cs="Arial"/>
          <w:b/>
        </w:rPr>
        <w:t>Origin Chocolate goes global</w:t>
      </w:r>
      <w:r>
        <w:rPr>
          <w:rFonts w:ascii="Arial" w:hAnsi="Arial" w:cs="Arial"/>
          <w:b/>
        </w:rPr>
        <w:t xml:space="preserve"> </w:t>
      </w:r>
      <w:r>
        <w:rPr>
          <w:rFonts w:ascii="Arial" w:hAnsi="Arial" w:cs="Arial"/>
        </w:rPr>
        <w:t xml:space="preserve">and </w:t>
      </w:r>
      <w:r w:rsidRPr="008E24ED">
        <w:rPr>
          <w:rFonts w:ascii="Arial" w:hAnsi="Arial" w:cs="Arial"/>
        </w:rPr>
        <w:t>answer the questions that follow.</w:t>
      </w:r>
    </w:p>
    <w:p w14:paraId="0BC04C2F" w14:textId="77777777" w:rsidR="00752AF2" w:rsidRDefault="00752AF2" w:rsidP="00752AF2">
      <w:pPr>
        <w:spacing w:after="160" w:line="259" w:lineRule="auto"/>
        <w:rPr>
          <w:rFonts w:ascii="Arial" w:hAnsi="Arial" w:cs="Arial"/>
        </w:rPr>
      </w:pPr>
    </w:p>
    <w:p w14:paraId="6B377034" w14:textId="77777777" w:rsidR="00752AF2" w:rsidRDefault="006812EE" w:rsidP="00700007">
      <w:pPr>
        <w:pStyle w:val="ListParagraph"/>
        <w:numPr>
          <w:ilvl w:val="0"/>
          <w:numId w:val="17"/>
        </w:numPr>
        <w:spacing w:after="160" w:line="259" w:lineRule="auto"/>
        <w:rPr>
          <w:rFonts w:ascii="Arial" w:hAnsi="Arial" w:cs="Arial"/>
        </w:rPr>
      </w:pPr>
      <w:r>
        <w:rPr>
          <w:rFonts w:ascii="Arial" w:hAnsi="Arial" w:cs="Arial"/>
        </w:rPr>
        <w:t>State the length of time that Origin Chocolate been operating as a business</w:t>
      </w:r>
      <w:r w:rsidR="00752AF2">
        <w:rPr>
          <w:rFonts w:ascii="Arial" w:hAnsi="Arial" w:cs="Arial"/>
        </w:rPr>
        <w:t>.</w:t>
      </w:r>
      <w:r w:rsidR="00752AF2">
        <w:rPr>
          <w:rFonts w:ascii="Arial" w:hAnsi="Arial" w:cs="Arial"/>
        </w:rPr>
        <w:tab/>
        <w:t>(1 mark)</w:t>
      </w:r>
    </w:p>
    <w:p w14:paraId="48D85F85" w14:textId="77777777" w:rsidR="00752AF2" w:rsidRPr="00B33390" w:rsidRDefault="00752AF2" w:rsidP="00752AF2">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FD5490F" w14:textId="77777777" w:rsidR="00752AF2" w:rsidRPr="00B33390" w:rsidRDefault="00752AF2" w:rsidP="00752AF2">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46092D4" w14:textId="77777777" w:rsidR="00752AF2" w:rsidRDefault="00752AF2" w:rsidP="00752AF2">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7ED8258" w14:textId="77777777" w:rsidR="00752AF2" w:rsidRPr="00190E2C" w:rsidRDefault="00752AF2" w:rsidP="00752AF2">
      <w:pPr>
        <w:spacing w:after="160" w:line="259" w:lineRule="auto"/>
        <w:rPr>
          <w:rFonts w:ascii="Arial" w:hAnsi="Arial" w:cs="Arial"/>
        </w:rPr>
      </w:pPr>
    </w:p>
    <w:p w14:paraId="5DAE2DB4" w14:textId="77777777" w:rsidR="00752AF2" w:rsidRDefault="00752AF2" w:rsidP="00700007">
      <w:pPr>
        <w:pStyle w:val="ListParagraph"/>
        <w:numPr>
          <w:ilvl w:val="0"/>
          <w:numId w:val="17"/>
        </w:numPr>
        <w:spacing w:after="160" w:line="259" w:lineRule="auto"/>
        <w:rPr>
          <w:rFonts w:ascii="Arial" w:hAnsi="Arial" w:cs="Arial"/>
        </w:rPr>
      </w:pPr>
      <w:r>
        <w:rPr>
          <w:rFonts w:ascii="Arial" w:hAnsi="Arial" w:cs="Arial"/>
        </w:rPr>
        <w:t xml:space="preserve">Explain </w:t>
      </w:r>
      <w:r w:rsidR="006812EE">
        <w:rPr>
          <w:rFonts w:ascii="Arial" w:hAnsi="Arial" w:cs="Arial"/>
        </w:rPr>
        <w:t>why chocolate making in Australia has been described as a ‘cottage industry’ at this point</w:t>
      </w:r>
      <w:r>
        <w:rPr>
          <w:rFonts w:ascii="Arial" w:hAnsi="Arial" w:cs="Arial"/>
        </w:rPr>
        <w:t>.</w:t>
      </w:r>
      <w:r>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sidR="006812EE">
        <w:rPr>
          <w:rFonts w:ascii="Arial" w:hAnsi="Arial" w:cs="Arial"/>
        </w:rPr>
        <w:tab/>
      </w:r>
      <w:r>
        <w:rPr>
          <w:rFonts w:ascii="Arial" w:hAnsi="Arial" w:cs="Arial"/>
        </w:rPr>
        <w:t>(2 marks)</w:t>
      </w:r>
    </w:p>
    <w:p w14:paraId="7E1C3405" w14:textId="77777777" w:rsidR="00752AF2" w:rsidRDefault="00752AF2">
      <w:pPr>
        <w:spacing w:after="0" w:line="240" w:lineRule="auto"/>
        <w:rPr>
          <w:rFonts w:asciiTheme="minorHAnsi" w:hAnsiTheme="minorHAnsi" w:cs="Calibri"/>
          <w:b/>
        </w:rPr>
      </w:pPr>
    </w:p>
    <w:p w14:paraId="1B0497A8" w14:textId="77777777" w:rsidR="00752AF2" w:rsidRDefault="00752AF2">
      <w:pPr>
        <w:spacing w:after="0" w:line="240" w:lineRule="auto"/>
        <w:rPr>
          <w:rFonts w:asciiTheme="minorHAnsi" w:hAnsiTheme="minorHAnsi" w:cs="Calibri"/>
          <w:b/>
        </w:rPr>
      </w:pPr>
    </w:p>
    <w:p w14:paraId="1A3ADAFB"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EEF8594"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5E47A06"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92A0A4D"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CDA08CE" w14:textId="77777777" w:rsidR="00752AF2" w:rsidRDefault="00752AF2">
      <w:pPr>
        <w:spacing w:after="0" w:line="240" w:lineRule="auto"/>
        <w:rPr>
          <w:rFonts w:asciiTheme="minorHAnsi" w:hAnsiTheme="minorHAnsi" w:cs="Calibri"/>
          <w:b/>
        </w:rPr>
      </w:pPr>
    </w:p>
    <w:p w14:paraId="0390C911" w14:textId="77777777" w:rsidR="00950D76" w:rsidRDefault="00950D76">
      <w:pPr>
        <w:spacing w:after="0" w:line="240" w:lineRule="auto"/>
        <w:rPr>
          <w:rFonts w:asciiTheme="minorHAnsi" w:hAnsiTheme="minorHAnsi" w:cs="Calibri"/>
          <w:b/>
        </w:rPr>
      </w:pPr>
    </w:p>
    <w:p w14:paraId="647E38F6" w14:textId="77777777" w:rsidR="00950D76" w:rsidRDefault="00950D76" w:rsidP="00700007">
      <w:pPr>
        <w:pStyle w:val="ListParagraph"/>
        <w:numPr>
          <w:ilvl w:val="0"/>
          <w:numId w:val="17"/>
        </w:numPr>
        <w:spacing w:after="160" w:line="259" w:lineRule="auto"/>
        <w:rPr>
          <w:rFonts w:ascii="Arial" w:hAnsi="Arial" w:cs="Arial"/>
        </w:rPr>
      </w:pPr>
      <w:r>
        <w:rPr>
          <w:rFonts w:ascii="Arial" w:hAnsi="Arial" w:cs="Arial"/>
        </w:rPr>
        <w:t>Explain why Origin Chocolate has been able</w:t>
      </w:r>
      <w:r w:rsidR="008765F3">
        <w:rPr>
          <w:rFonts w:ascii="Arial" w:hAnsi="Arial" w:cs="Arial"/>
        </w:rPr>
        <w:t xml:space="preserve"> to expand its market share.</w:t>
      </w:r>
      <w:r w:rsidR="008765F3">
        <w:rPr>
          <w:rFonts w:ascii="Arial" w:hAnsi="Arial" w:cs="Arial"/>
        </w:rPr>
        <w:tab/>
      </w:r>
      <w:r w:rsidR="008765F3">
        <w:rPr>
          <w:rFonts w:ascii="Arial" w:hAnsi="Arial" w:cs="Arial"/>
        </w:rPr>
        <w:tab/>
        <w:t>(2</w:t>
      </w:r>
      <w:r>
        <w:rPr>
          <w:rFonts w:ascii="Arial" w:hAnsi="Arial" w:cs="Arial"/>
        </w:rPr>
        <w:t xml:space="preserve"> marks)</w:t>
      </w:r>
    </w:p>
    <w:p w14:paraId="595C2083" w14:textId="77777777" w:rsidR="00950D76" w:rsidRDefault="00950D76">
      <w:pPr>
        <w:spacing w:after="0" w:line="240" w:lineRule="auto"/>
        <w:rPr>
          <w:rFonts w:asciiTheme="minorHAnsi" w:hAnsiTheme="minorHAnsi" w:cs="Calibri"/>
          <w:b/>
        </w:rPr>
      </w:pPr>
    </w:p>
    <w:p w14:paraId="3E58380D" w14:textId="77777777" w:rsidR="00950D76" w:rsidRDefault="00950D76">
      <w:pPr>
        <w:spacing w:after="0" w:line="240" w:lineRule="auto"/>
        <w:rPr>
          <w:rFonts w:asciiTheme="minorHAnsi" w:hAnsiTheme="minorHAnsi" w:cs="Calibri"/>
          <w:b/>
        </w:rPr>
      </w:pPr>
    </w:p>
    <w:p w14:paraId="596B2B3B"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F664E79"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2DD6235"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20D549C"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473B7D7"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660A4C6"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49E0877" w14:textId="77777777" w:rsidR="00950D76" w:rsidRPr="00B33390"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DB76A1D" w14:textId="77777777" w:rsidR="00950D76" w:rsidRDefault="00950D76" w:rsidP="00950D76">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06EACCF" w14:textId="77777777" w:rsidR="00950D76" w:rsidRDefault="00950D76">
      <w:pPr>
        <w:spacing w:after="0" w:line="240" w:lineRule="auto"/>
        <w:rPr>
          <w:rFonts w:asciiTheme="minorHAnsi" w:hAnsiTheme="minorHAnsi" w:cs="Calibri"/>
          <w:b/>
        </w:rPr>
      </w:pPr>
    </w:p>
    <w:p w14:paraId="70E8459B" w14:textId="77777777" w:rsidR="00950D76" w:rsidRDefault="00950D76">
      <w:pPr>
        <w:spacing w:after="0" w:line="240" w:lineRule="auto"/>
        <w:rPr>
          <w:rFonts w:asciiTheme="minorHAnsi" w:hAnsiTheme="minorHAnsi" w:cs="Calibri"/>
          <w:b/>
        </w:rPr>
      </w:pPr>
    </w:p>
    <w:p w14:paraId="19C3454B" w14:textId="77777777" w:rsidR="00950D76" w:rsidRDefault="00950D76">
      <w:pPr>
        <w:spacing w:after="0" w:line="240" w:lineRule="auto"/>
        <w:rPr>
          <w:rFonts w:asciiTheme="minorHAnsi" w:hAnsiTheme="minorHAnsi" w:cs="Calibri"/>
          <w:b/>
        </w:rPr>
      </w:pPr>
    </w:p>
    <w:p w14:paraId="73461CFE" w14:textId="77777777" w:rsidR="00950D76" w:rsidRDefault="00950D76" w:rsidP="00700007">
      <w:pPr>
        <w:pStyle w:val="ListParagraph"/>
        <w:numPr>
          <w:ilvl w:val="0"/>
          <w:numId w:val="17"/>
        </w:numPr>
        <w:spacing w:after="160" w:line="259" w:lineRule="auto"/>
        <w:rPr>
          <w:rFonts w:ascii="Arial" w:hAnsi="Arial" w:cs="Arial"/>
        </w:rPr>
      </w:pPr>
      <w:r>
        <w:rPr>
          <w:rFonts w:ascii="Arial" w:hAnsi="Arial" w:cs="Arial"/>
        </w:rPr>
        <w:t xml:space="preserve">Describe the challenges that Origin Chocolate has </w:t>
      </w:r>
      <w:r w:rsidR="00E60EC7">
        <w:rPr>
          <w:rFonts w:ascii="Arial" w:hAnsi="Arial" w:cs="Arial"/>
        </w:rPr>
        <w:t xml:space="preserve">endured whilst </w:t>
      </w:r>
      <w:r>
        <w:rPr>
          <w:rFonts w:ascii="Arial" w:hAnsi="Arial" w:cs="Arial"/>
        </w:rPr>
        <w:t>expand</w:t>
      </w:r>
      <w:r w:rsidR="00E60EC7">
        <w:rPr>
          <w:rFonts w:ascii="Arial" w:hAnsi="Arial" w:cs="Arial"/>
        </w:rPr>
        <w:t>ing</w:t>
      </w:r>
      <w:r>
        <w:rPr>
          <w:rFonts w:ascii="Arial" w:hAnsi="Arial" w:cs="Arial"/>
        </w:rPr>
        <w:t xml:space="preserve"> its market share.</w:t>
      </w:r>
      <w:r>
        <w:rPr>
          <w:rFonts w:ascii="Arial" w:hAnsi="Arial" w:cs="Arial"/>
        </w:rPr>
        <w:tab/>
      </w:r>
      <w:r>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E60EC7">
        <w:rPr>
          <w:rFonts w:ascii="Arial" w:hAnsi="Arial" w:cs="Arial"/>
        </w:rPr>
        <w:tab/>
      </w:r>
      <w:r w:rsidR="00F628CC">
        <w:rPr>
          <w:rFonts w:ascii="Arial" w:hAnsi="Arial" w:cs="Arial"/>
        </w:rPr>
        <w:tab/>
      </w:r>
      <w:r>
        <w:rPr>
          <w:rFonts w:ascii="Arial" w:hAnsi="Arial" w:cs="Arial"/>
        </w:rPr>
        <w:t>(4 marks)</w:t>
      </w:r>
    </w:p>
    <w:p w14:paraId="63D338CD" w14:textId="77777777" w:rsidR="00950D76" w:rsidRDefault="00950D76">
      <w:pPr>
        <w:spacing w:after="0" w:line="240" w:lineRule="auto"/>
        <w:rPr>
          <w:rFonts w:asciiTheme="minorHAnsi" w:hAnsiTheme="minorHAnsi" w:cs="Calibri"/>
          <w:b/>
        </w:rPr>
      </w:pPr>
    </w:p>
    <w:p w14:paraId="39370C7B"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FE695C4"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C0C33D5"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B2D2BA0"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EEF6A46"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1CCCE68"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917307E"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9AC1AE8"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A90F48C" w14:textId="77777777" w:rsidR="00E60EC7" w:rsidRDefault="00E60EC7">
      <w:pPr>
        <w:spacing w:after="0" w:line="240" w:lineRule="auto"/>
        <w:rPr>
          <w:rFonts w:asciiTheme="minorHAnsi" w:hAnsiTheme="minorHAnsi" w:cs="Calibri"/>
          <w:b/>
        </w:rPr>
      </w:pPr>
    </w:p>
    <w:p w14:paraId="36027687" w14:textId="77777777" w:rsidR="00E60EC7" w:rsidRDefault="00E60EC7">
      <w:pPr>
        <w:spacing w:after="0" w:line="240" w:lineRule="auto"/>
        <w:rPr>
          <w:rFonts w:asciiTheme="minorHAnsi" w:hAnsiTheme="minorHAnsi" w:cs="Calibri"/>
          <w:b/>
        </w:rPr>
      </w:pPr>
    </w:p>
    <w:p w14:paraId="1789E074" w14:textId="77777777" w:rsidR="00E60EC7" w:rsidRDefault="00E60EC7" w:rsidP="00BD5CEE">
      <w:pPr>
        <w:pStyle w:val="ListParagraph"/>
        <w:numPr>
          <w:ilvl w:val="0"/>
          <w:numId w:val="17"/>
        </w:numPr>
        <w:spacing w:after="160" w:line="259" w:lineRule="auto"/>
        <w:rPr>
          <w:rFonts w:ascii="Arial" w:hAnsi="Arial" w:cs="Arial"/>
        </w:rPr>
      </w:pPr>
      <w:r w:rsidRPr="00E60EC7">
        <w:rPr>
          <w:rFonts w:ascii="Arial" w:hAnsi="Arial" w:cs="Arial"/>
        </w:rPr>
        <w:t xml:space="preserve">Chimenti recommends establishing a </w:t>
      </w:r>
      <w:r>
        <w:rPr>
          <w:rFonts w:ascii="Arial" w:hAnsi="Arial" w:cs="Arial"/>
        </w:rPr>
        <w:t>“</w:t>
      </w:r>
      <w:r w:rsidRPr="00E60EC7">
        <w:rPr>
          <w:rFonts w:ascii="Arial" w:hAnsi="Arial" w:cs="Arial"/>
        </w:rPr>
        <w:t>profitable and sustainable business</w:t>
      </w:r>
      <w:r>
        <w:rPr>
          <w:rFonts w:ascii="Arial" w:hAnsi="Arial" w:cs="Arial"/>
        </w:rPr>
        <w:t>”</w:t>
      </w:r>
      <w:r w:rsidRPr="00E60EC7">
        <w:rPr>
          <w:rFonts w:ascii="Arial" w:hAnsi="Arial" w:cs="Arial"/>
        </w:rPr>
        <w:t xml:space="preserve"> before moving forward into exporting. </w:t>
      </w:r>
      <w:r w:rsidR="00BD5CEE" w:rsidRPr="00BD5CEE">
        <w:rPr>
          <w:rFonts w:ascii="Arial" w:hAnsi="Arial" w:cs="Arial"/>
        </w:rPr>
        <w:t>Outline FOUR other business opportunities that Origin Chocolate could take advantage of to ensure it is a profitable and sustainable business.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1F747997" w14:textId="77777777" w:rsidR="00E60EC7" w:rsidRDefault="00E60EC7">
      <w:pPr>
        <w:spacing w:after="0" w:line="240" w:lineRule="auto"/>
        <w:rPr>
          <w:rFonts w:asciiTheme="minorHAnsi" w:hAnsiTheme="minorHAnsi" w:cs="Calibri"/>
          <w:b/>
        </w:rPr>
      </w:pPr>
    </w:p>
    <w:p w14:paraId="52695937"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E907823"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75D926E"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BC77D3F"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F1CBA53"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C24ACDC"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608624C" w14:textId="77777777" w:rsidR="00E60EC7" w:rsidRPr="00B33390"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AAFA014" w14:textId="77777777" w:rsidR="00E60EC7" w:rsidRDefault="00E60EC7" w:rsidP="00E60EC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0E9CE806" w14:textId="77777777" w:rsidR="00E60EC7" w:rsidRDefault="00E60EC7">
      <w:pPr>
        <w:spacing w:after="0" w:line="240" w:lineRule="auto"/>
        <w:rPr>
          <w:rFonts w:asciiTheme="minorHAnsi" w:hAnsiTheme="minorHAnsi" w:cs="Calibri"/>
          <w:b/>
        </w:rPr>
      </w:pPr>
    </w:p>
    <w:p w14:paraId="347DEFF8" w14:textId="77777777" w:rsidR="009755A3" w:rsidRDefault="009755A3">
      <w:pPr>
        <w:spacing w:after="0" w:line="240" w:lineRule="auto"/>
        <w:rPr>
          <w:rFonts w:asciiTheme="minorHAnsi" w:hAnsiTheme="minorHAnsi" w:cs="Calibri"/>
          <w:b/>
        </w:rPr>
      </w:pPr>
    </w:p>
    <w:p w14:paraId="5E6BC300" w14:textId="77777777" w:rsidR="009755A3" w:rsidRDefault="009755A3">
      <w:pPr>
        <w:spacing w:after="0" w:line="240" w:lineRule="auto"/>
        <w:rPr>
          <w:rFonts w:asciiTheme="minorHAnsi" w:hAnsiTheme="minorHAnsi" w:cs="Calibri"/>
          <w:b/>
        </w:rPr>
      </w:pPr>
    </w:p>
    <w:p w14:paraId="6724C2E5" w14:textId="77777777" w:rsidR="009755A3" w:rsidRDefault="009755A3">
      <w:pPr>
        <w:spacing w:after="0" w:line="240" w:lineRule="auto"/>
        <w:rPr>
          <w:rFonts w:asciiTheme="minorHAnsi" w:hAnsiTheme="minorHAnsi" w:cs="Calibri"/>
          <w:b/>
        </w:rPr>
      </w:pPr>
    </w:p>
    <w:p w14:paraId="0855BA9D" w14:textId="77777777" w:rsidR="009755A3" w:rsidRDefault="009755A3">
      <w:pPr>
        <w:spacing w:after="0" w:line="240" w:lineRule="auto"/>
        <w:rPr>
          <w:rFonts w:asciiTheme="minorHAnsi" w:hAnsiTheme="minorHAnsi" w:cs="Calibri"/>
          <w:b/>
        </w:rPr>
      </w:pPr>
    </w:p>
    <w:p w14:paraId="5BE4D055" w14:textId="77777777" w:rsidR="009755A3" w:rsidRDefault="009755A3">
      <w:pPr>
        <w:spacing w:after="0" w:line="240" w:lineRule="auto"/>
        <w:rPr>
          <w:rFonts w:asciiTheme="minorHAnsi" w:hAnsiTheme="minorHAnsi" w:cs="Calibri"/>
          <w:b/>
        </w:rPr>
      </w:pPr>
    </w:p>
    <w:p w14:paraId="741928AA" w14:textId="77777777" w:rsidR="009755A3" w:rsidRDefault="009755A3">
      <w:pPr>
        <w:spacing w:after="0" w:line="240" w:lineRule="auto"/>
        <w:rPr>
          <w:rFonts w:asciiTheme="minorHAnsi" w:hAnsiTheme="minorHAnsi" w:cs="Calibri"/>
          <w:b/>
        </w:rPr>
      </w:pPr>
    </w:p>
    <w:p w14:paraId="0439EF28" w14:textId="77777777" w:rsidR="00350DC6" w:rsidRDefault="00350DC6" w:rsidP="009755A3">
      <w:pPr>
        <w:spacing w:after="160" w:line="259" w:lineRule="auto"/>
        <w:rPr>
          <w:rFonts w:ascii="Arial" w:hAnsi="Arial" w:cs="Arial"/>
          <w:b/>
        </w:rPr>
      </w:pPr>
    </w:p>
    <w:p w14:paraId="3D988C80" w14:textId="77777777" w:rsidR="009755A3" w:rsidRDefault="009755A3" w:rsidP="009755A3">
      <w:pPr>
        <w:spacing w:after="160" w:line="259" w:lineRule="auto"/>
        <w:rPr>
          <w:rFonts w:ascii="Arial" w:hAnsi="Arial" w:cs="Arial"/>
          <w:b/>
        </w:rPr>
      </w:pPr>
      <w:r>
        <w:rPr>
          <w:rFonts w:ascii="Arial" w:hAnsi="Arial" w:cs="Arial"/>
          <w:b/>
        </w:rPr>
        <w:t>Question 12</w:t>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sidRPr="005C4660">
        <w:rPr>
          <w:rFonts w:ascii="Arial" w:hAnsi="Arial" w:cs="Arial"/>
          <w:b/>
        </w:rPr>
        <w:tab/>
      </w:r>
      <w:r>
        <w:rPr>
          <w:rFonts w:ascii="Arial" w:hAnsi="Arial" w:cs="Arial"/>
          <w:b/>
        </w:rPr>
        <w:tab/>
        <w:t>(15</w:t>
      </w:r>
      <w:r w:rsidRPr="005C4660">
        <w:rPr>
          <w:rFonts w:ascii="Arial" w:hAnsi="Arial" w:cs="Arial"/>
          <w:b/>
        </w:rPr>
        <w:t xml:space="preserve"> marks)</w:t>
      </w:r>
    </w:p>
    <w:p w14:paraId="2052E278" w14:textId="77777777" w:rsidR="009755A3" w:rsidRPr="00BC76B9" w:rsidRDefault="009755A3" w:rsidP="009755A3">
      <w:pPr>
        <w:spacing w:after="160" w:line="259" w:lineRule="auto"/>
        <w:rPr>
          <w:rFonts w:ascii="Arial" w:hAnsi="Arial" w:cs="Arial"/>
        </w:rPr>
      </w:pPr>
      <w:r w:rsidRPr="00C57920">
        <w:rPr>
          <w:rFonts w:ascii="Arial" w:hAnsi="Arial" w:cs="Arial"/>
        </w:rPr>
        <w:t xml:space="preserve">Refer to </w:t>
      </w:r>
      <w:r>
        <w:rPr>
          <w:rFonts w:ascii="Arial" w:hAnsi="Arial" w:cs="Arial"/>
          <w:b/>
        </w:rPr>
        <w:t xml:space="preserve">Sources 7 and 8 </w:t>
      </w:r>
      <w:r>
        <w:rPr>
          <w:rFonts w:ascii="Arial" w:hAnsi="Arial" w:cs="Arial"/>
        </w:rPr>
        <w:t xml:space="preserve">and </w:t>
      </w:r>
      <w:r w:rsidRPr="008E24ED">
        <w:rPr>
          <w:rFonts w:ascii="Arial" w:hAnsi="Arial" w:cs="Arial"/>
        </w:rPr>
        <w:t>answer the questions that follow.</w:t>
      </w:r>
    </w:p>
    <w:p w14:paraId="26C6D283" w14:textId="77777777" w:rsidR="009755A3" w:rsidRDefault="009755A3" w:rsidP="009755A3">
      <w:pPr>
        <w:spacing w:after="160" w:line="259" w:lineRule="auto"/>
        <w:rPr>
          <w:rFonts w:ascii="Arial" w:hAnsi="Arial" w:cs="Arial"/>
        </w:rPr>
      </w:pPr>
    </w:p>
    <w:p w14:paraId="3486B8EB" w14:textId="77777777" w:rsidR="009755A3" w:rsidRDefault="008F0797" w:rsidP="00700007">
      <w:pPr>
        <w:pStyle w:val="ListParagraph"/>
        <w:numPr>
          <w:ilvl w:val="0"/>
          <w:numId w:val="19"/>
        </w:numPr>
        <w:spacing w:after="160" w:line="259" w:lineRule="auto"/>
        <w:rPr>
          <w:rFonts w:ascii="Arial" w:hAnsi="Arial" w:cs="Arial"/>
        </w:rPr>
      </w:pPr>
      <w:r>
        <w:rPr>
          <w:rFonts w:ascii="Arial" w:hAnsi="Arial" w:cs="Arial"/>
        </w:rPr>
        <w:t xml:space="preserve">According to the cartoon, are businesses concerned with protecting the environment? Justify your response with use of examples. </w:t>
      </w:r>
      <w:r w:rsidR="009755A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9755A3">
        <w:rPr>
          <w:rFonts w:ascii="Arial" w:hAnsi="Arial" w:cs="Arial"/>
        </w:rPr>
        <w:t xml:space="preserve"> mark</w:t>
      </w:r>
      <w:r>
        <w:rPr>
          <w:rFonts w:ascii="Arial" w:hAnsi="Arial" w:cs="Arial"/>
        </w:rPr>
        <w:t>s</w:t>
      </w:r>
      <w:r w:rsidR="009755A3">
        <w:rPr>
          <w:rFonts w:ascii="Arial" w:hAnsi="Arial" w:cs="Arial"/>
        </w:rPr>
        <w:t>)</w:t>
      </w:r>
    </w:p>
    <w:p w14:paraId="2F70D43B"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68AB281"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1EEB4E3" w14:textId="77777777" w:rsidR="008F0797" w:rsidRPr="00B33390" w:rsidRDefault="009755A3"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r w:rsidR="008F0797" w:rsidRPr="00B33390">
        <w:rPr>
          <w:rFonts w:ascii="Arial" w:eastAsia="Arial" w:hAnsi="Arial" w:cs="Arial"/>
          <w:sz w:val="6"/>
          <w:szCs w:val="6"/>
          <w:lang w:val="en-US"/>
        </w:rPr>
        <w:tab/>
      </w:r>
    </w:p>
    <w:p w14:paraId="1D9E40E2" w14:textId="77777777" w:rsidR="008F0797" w:rsidRDefault="008F0797"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B2BDE77" w14:textId="77777777" w:rsidR="008F0797" w:rsidRPr="00B33390" w:rsidRDefault="008F0797"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D025632" w14:textId="77777777" w:rsidR="008F0797" w:rsidRDefault="008F0797"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DB18346"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p>
    <w:p w14:paraId="3E05D65E" w14:textId="77777777" w:rsidR="009755A3" w:rsidRPr="00190E2C" w:rsidRDefault="009755A3" w:rsidP="009755A3">
      <w:pPr>
        <w:spacing w:after="160" w:line="259" w:lineRule="auto"/>
        <w:rPr>
          <w:rFonts w:ascii="Arial" w:hAnsi="Arial" w:cs="Arial"/>
        </w:rPr>
      </w:pPr>
    </w:p>
    <w:p w14:paraId="00FDA7FF" w14:textId="77777777" w:rsidR="009755A3" w:rsidRDefault="008F0797" w:rsidP="00700007">
      <w:pPr>
        <w:pStyle w:val="ListParagraph"/>
        <w:numPr>
          <w:ilvl w:val="0"/>
          <w:numId w:val="19"/>
        </w:numPr>
        <w:spacing w:after="160" w:line="259" w:lineRule="auto"/>
        <w:rPr>
          <w:rFonts w:ascii="Arial" w:hAnsi="Arial" w:cs="Arial"/>
        </w:rPr>
      </w:pPr>
      <w:r>
        <w:rPr>
          <w:rFonts w:ascii="Arial" w:hAnsi="Arial" w:cs="Arial"/>
        </w:rPr>
        <w:t>Using a relevant example, describe the relationship that exists between the levels of education and training, employment and potential for economic growth.</w:t>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r w:rsidR="009755A3">
        <w:rPr>
          <w:rFonts w:ascii="Arial" w:hAnsi="Arial" w:cs="Arial"/>
        </w:rPr>
        <w:t xml:space="preserve"> marks)</w:t>
      </w:r>
    </w:p>
    <w:p w14:paraId="1E229EEE" w14:textId="77777777" w:rsidR="009755A3" w:rsidRDefault="009755A3" w:rsidP="009755A3">
      <w:pPr>
        <w:spacing w:after="0" w:line="240" w:lineRule="auto"/>
        <w:rPr>
          <w:rFonts w:asciiTheme="minorHAnsi" w:hAnsiTheme="minorHAnsi" w:cs="Calibri"/>
          <w:b/>
        </w:rPr>
      </w:pPr>
    </w:p>
    <w:p w14:paraId="3137DA45"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6BD44D2"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60613E0"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23569F8"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62F10A8"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69ED465"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6471EF4"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17B3EA6"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01F2F22"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7601A79"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CE455BF" w14:textId="77777777" w:rsidR="009755A3" w:rsidRDefault="009755A3" w:rsidP="009755A3">
      <w:pPr>
        <w:spacing w:after="0" w:line="240" w:lineRule="auto"/>
        <w:rPr>
          <w:rFonts w:asciiTheme="minorHAnsi" w:hAnsiTheme="minorHAnsi" w:cs="Calibri"/>
          <w:b/>
        </w:rPr>
      </w:pPr>
    </w:p>
    <w:p w14:paraId="4EBA464B" w14:textId="77777777" w:rsidR="00350DC6" w:rsidRDefault="00350DC6" w:rsidP="009755A3">
      <w:pPr>
        <w:spacing w:after="0" w:line="240" w:lineRule="auto"/>
        <w:rPr>
          <w:rFonts w:asciiTheme="minorHAnsi" w:hAnsiTheme="minorHAnsi" w:cs="Calibri"/>
          <w:b/>
        </w:rPr>
      </w:pPr>
    </w:p>
    <w:p w14:paraId="5B279724" w14:textId="77777777" w:rsidR="00350DC6" w:rsidRDefault="00350DC6" w:rsidP="009755A3">
      <w:pPr>
        <w:spacing w:after="0" w:line="240" w:lineRule="auto"/>
        <w:rPr>
          <w:rFonts w:asciiTheme="minorHAnsi" w:hAnsiTheme="minorHAnsi" w:cs="Calibri"/>
          <w:b/>
        </w:rPr>
      </w:pPr>
    </w:p>
    <w:p w14:paraId="18DE2F80" w14:textId="77777777" w:rsidR="00350DC6" w:rsidRDefault="00350DC6" w:rsidP="009755A3">
      <w:pPr>
        <w:spacing w:after="0" w:line="240" w:lineRule="auto"/>
        <w:rPr>
          <w:rFonts w:asciiTheme="minorHAnsi" w:hAnsiTheme="minorHAnsi" w:cs="Calibri"/>
          <w:b/>
        </w:rPr>
      </w:pPr>
    </w:p>
    <w:p w14:paraId="1ED0F8CD" w14:textId="77777777" w:rsidR="00350DC6" w:rsidRDefault="00350DC6" w:rsidP="009755A3">
      <w:pPr>
        <w:spacing w:after="0" w:line="240" w:lineRule="auto"/>
        <w:rPr>
          <w:rFonts w:asciiTheme="minorHAnsi" w:hAnsiTheme="minorHAnsi" w:cs="Calibri"/>
          <w:b/>
        </w:rPr>
      </w:pPr>
    </w:p>
    <w:p w14:paraId="51E585E5" w14:textId="77777777" w:rsidR="00350DC6" w:rsidRDefault="00350DC6" w:rsidP="009755A3">
      <w:pPr>
        <w:spacing w:after="0" w:line="240" w:lineRule="auto"/>
        <w:rPr>
          <w:rFonts w:asciiTheme="minorHAnsi" w:hAnsiTheme="minorHAnsi" w:cs="Calibri"/>
          <w:b/>
        </w:rPr>
      </w:pPr>
    </w:p>
    <w:p w14:paraId="6D4E8F96" w14:textId="77777777" w:rsidR="00350DC6" w:rsidRDefault="00350DC6" w:rsidP="009755A3">
      <w:pPr>
        <w:spacing w:after="0" w:line="240" w:lineRule="auto"/>
        <w:rPr>
          <w:rFonts w:asciiTheme="minorHAnsi" w:hAnsiTheme="minorHAnsi" w:cs="Calibri"/>
          <w:b/>
        </w:rPr>
      </w:pPr>
    </w:p>
    <w:p w14:paraId="79E74ED2" w14:textId="77777777" w:rsidR="00350DC6" w:rsidRDefault="00350DC6" w:rsidP="009755A3">
      <w:pPr>
        <w:spacing w:after="0" w:line="240" w:lineRule="auto"/>
        <w:rPr>
          <w:rFonts w:asciiTheme="minorHAnsi" w:hAnsiTheme="minorHAnsi" w:cs="Calibri"/>
          <w:b/>
        </w:rPr>
      </w:pPr>
    </w:p>
    <w:p w14:paraId="39C7CCB2" w14:textId="77777777" w:rsidR="00350DC6" w:rsidRDefault="00350DC6" w:rsidP="009755A3">
      <w:pPr>
        <w:spacing w:after="0" w:line="240" w:lineRule="auto"/>
        <w:rPr>
          <w:rFonts w:asciiTheme="minorHAnsi" w:hAnsiTheme="minorHAnsi" w:cs="Calibri"/>
          <w:b/>
        </w:rPr>
      </w:pPr>
    </w:p>
    <w:p w14:paraId="41048CA0" w14:textId="77777777" w:rsidR="009755A3" w:rsidRDefault="008F0797" w:rsidP="00700007">
      <w:pPr>
        <w:pStyle w:val="ListParagraph"/>
        <w:numPr>
          <w:ilvl w:val="0"/>
          <w:numId w:val="19"/>
        </w:numPr>
        <w:spacing w:after="160" w:line="259" w:lineRule="auto"/>
        <w:rPr>
          <w:rFonts w:ascii="Arial" w:hAnsi="Arial" w:cs="Arial"/>
        </w:rPr>
      </w:pPr>
      <w:r>
        <w:rPr>
          <w:rFonts w:ascii="Arial" w:hAnsi="Arial" w:cs="Arial"/>
        </w:rPr>
        <w:t>With reference to the sources, o</w:t>
      </w:r>
      <w:r w:rsidR="00242BDA" w:rsidRPr="00242BDA">
        <w:rPr>
          <w:rFonts w:ascii="Arial" w:hAnsi="Arial" w:cs="Arial"/>
        </w:rPr>
        <w:t>utline and explain the reasons why there is a considerable difference in living standards between nations around the world.</w:t>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sidR="00242BDA">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755A3">
        <w:rPr>
          <w:rFonts w:ascii="Arial" w:hAnsi="Arial" w:cs="Arial"/>
        </w:rPr>
        <w:t>(4 marks)</w:t>
      </w:r>
    </w:p>
    <w:p w14:paraId="6693A64C" w14:textId="77777777" w:rsidR="009755A3" w:rsidRDefault="009755A3" w:rsidP="009755A3">
      <w:pPr>
        <w:spacing w:after="0" w:line="240" w:lineRule="auto"/>
        <w:rPr>
          <w:rFonts w:asciiTheme="minorHAnsi" w:hAnsiTheme="minorHAnsi" w:cs="Calibri"/>
          <w:b/>
        </w:rPr>
      </w:pPr>
    </w:p>
    <w:p w14:paraId="495F9916"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380B4E9"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BA93945"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606D1D4"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EAC699D"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75C7D55" w14:textId="77777777" w:rsidR="008F0797" w:rsidRDefault="009755A3"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r w:rsidR="008F0797" w:rsidRPr="00B33390">
        <w:rPr>
          <w:rFonts w:ascii="Arial" w:eastAsia="Arial" w:hAnsi="Arial" w:cs="Arial"/>
          <w:sz w:val="6"/>
          <w:szCs w:val="6"/>
          <w:lang w:val="en-US"/>
        </w:rPr>
        <w:tab/>
      </w:r>
    </w:p>
    <w:p w14:paraId="124102CB" w14:textId="77777777" w:rsidR="008F0797" w:rsidRDefault="008F0797"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314E236"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p>
    <w:p w14:paraId="333721DC" w14:textId="77777777" w:rsidR="009755A3" w:rsidRDefault="009755A3" w:rsidP="009755A3">
      <w:pPr>
        <w:spacing w:after="0" w:line="240" w:lineRule="auto"/>
        <w:rPr>
          <w:rFonts w:asciiTheme="minorHAnsi" w:hAnsiTheme="minorHAnsi" w:cs="Calibri"/>
          <w:b/>
        </w:rPr>
      </w:pPr>
    </w:p>
    <w:p w14:paraId="651AD281" w14:textId="77777777" w:rsidR="00242BDA" w:rsidRDefault="009937D2" w:rsidP="00700007">
      <w:pPr>
        <w:pStyle w:val="ListParagraph"/>
        <w:numPr>
          <w:ilvl w:val="0"/>
          <w:numId w:val="19"/>
        </w:numPr>
        <w:spacing w:after="160" w:line="259" w:lineRule="auto"/>
        <w:rPr>
          <w:rFonts w:ascii="Arial" w:hAnsi="Arial" w:cs="Arial"/>
        </w:rPr>
      </w:pPr>
      <w:r>
        <w:rPr>
          <w:rFonts w:ascii="Arial" w:hAnsi="Arial" w:cs="Arial"/>
        </w:rPr>
        <w:t xml:space="preserve">Outline and explain </w:t>
      </w:r>
      <w:r w:rsidR="00242BDA">
        <w:rPr>
          <w:rFonts w:ascii="Arial" w:hAnsi="Arial" w:cs="Arial"/>
        </w:rPr>
        <w:t>the ways that the government manages the economy to improve:</w:t>
      </w:r>
    </w:p>
    <w:p w14:paraId="510A9A0B" w14:textId="77777777" w:rsidR="00242BDA" w:rsidRDefault="00242BDA" w:rsidP="00242BDA">
      <w:pPr>
        <w:pStyle w:val="ListParagraph"/>
        <w:spacing w:after="160" w:line="259" w:lineRule="auto"/>
        <w:rPr>
          <w:rFonts w:ascii="Arial" w:hAnsi="Arial" w:cs="Arial"/>
        </w:rPr>
      </w:pPr>
    </w:p>
    <w:p w14:paraId="1EC48984" w14:textId="77777777" w:rsidR="00242BDA" w:rsidRDefault="00242BDA" w:rsidP="00700007">
      <w:pPr>
        <w:pStyle w:val="ListParagraph"/>
        <w:numPr>
          <w:ilvl w:val="0"/>
          <w:numId w:val="20"/>
        </w:numPr>
        <w:spacing w:after="160" w:line="259" w:lineRule="auto"/>
        <w:rPr>
          <w:rFonts w:ascii="Arial" w:hAnsi="Arial" w:cs="Arial"/>
        </w:rPr>
      </w:pPr>
      <w:r>
        <w:rPr>
          <w:rFonts w:ascii="Arial" w:hAnsi="Arial" w:cs="Arial"/>
        </w:rPr>
        <w:t>economic performance</w:t>
      </w:r>
      <w:r w:rsidR="009937D2">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74DC478B" w14:textId="77777777" w:rsidR="00242BDA" w:rsidRPr="00B33390"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1B1A159" w14:textId="77777777" w:rsidR="00242BDA"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687A4EE" w14:textId="77777777" w:rsidR="00242BDA" w:rsidRPr="00B33390"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CCF10E2" w14:textId="77777777" w:rsidR="00242BDA"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EC78073" w14:textId="77777777" w:rsidR="00242BDA" w:rsidRPr="00B33390"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6978727" w14:textId="77777777" w:rsidR="00242BDA" w:rsidRDefault="00242BDA" w:rsidP="00242BDA">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5E28D907" w14:textId="77777777" w:rsidR="00242BDA" w:rsidRDefault="00242BDA" w:rsidP="008F0797">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601AD707" w14:textId="77777777" w:rsidR="00242BDA" w:rsidRPr="00242BDA" w:rsidRDefault="00242BDA" w:rsidP="00242BDA">
      <w:pPr>
        <w:spacing w:after="160" w:line="259" w:lineRule="auto"/>
        <w:rPr>
          <w:rFonts w:ascii="Arial" w:hAnsi="Arial" w:cs="Arial"/>
        </w:rPr>
      </w:pPr>
    </w:p>
    <w:p w14:paraId="00B8208E" w14:textId="77777777" w:rsidR="009755A3" w:rsidRDefault="00242BDA" w:rsidP="00700007">
      <w:pPr>
        <w:pStyle w:val="ListParagraph"/>
        <w:numPr>
          <w:ilvl w:val="0"/>
          <w:numId w:val="20"/>
        </w:numPr>
        <w:spacing w:after="160" w:line="259" w:lineRule="auto"/>
        <w:rPr>
          <w:rFonts w:ascii="Arial" w:hAnsi="Arial" w:cs="Arial"/>
        </w:rPr>
      </w:pPr>
      <w:r>
        <w:rPr>
          <w:rFonts w:ascii="Arial" w:hAnsi="Arial" w:cs="Arial"/>
        </w:rPr>
        <w:t>living standards.</w:t>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sidR="009755A3">
        <w:rPr>
          <w:rFonts w:ascii="Arial" w:hAnsi="Arial" w:cs="Arial"/>
        </w:rPr>
        <w:tab/>
      </w:r>
      <w:r>
        <w:rPr>
          <w:rFonts w:ascii="Arial" w:hAnsi="Arial" w:cs="Arial"/>
        </w:rPr>
        <w:t>(3</w:t>
      </w:r>
      <w:r w:rsidR="009755A3">
        <w:rPr>
          <w:rFonts w:ascii="Arial" w:hAnsi="Arial" w:cs="Arial"/>
        </w:rPr>
        <w:t xml:space="preserve"> marks)</w:t>
      </w:r>
    </w:p>
    <w:p w14:paraId="32C5A87A" w14:textId="77777777" w:rsidR="009755A3" w:rsidRDefault="009755A3" w:rsidP="009755A3">
      <w:pPr>
        <w:spacing w:after="0" w:line="240" w:lineRule="auto"/>
        <w:rPr>
          <w:rFonts w:asciiTheme="minorHAnsi" w:hAnsiTheme="minorHAnsi" w:cs="Calibri"/>
          <w:b/>
        </w:rPr>
      </w:pPr>
    </w:p>
    <w:p w14:paraId="63DD0F56"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32A2325E"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3731352"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0B8FC18"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13ABED41"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45B9837F" w14:textId="77777777" w:rsidR="009755A3"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78F67168" w14:textId="77777777" w:rsidR="009755A3" w:rsidRPr="00B33390" w:rsidRDefault="009755A3" w:rsidP="009755A3">
      <w:pPr>
        <w:widowControl w:val="0"/>
        <w:tabs>
          <w:tab w:val="right" w:leader="underscore" w:pos="9360"/>
        </w:tabs>
        <w:autoSpaceDE w:val="0"/>
        <w:autoSpaceDN w:val="0"/>
        <w:spacing w:before="420" w:after="0" w:line="240" w:lineRule="auto"/>
        <w:rPr>
          <w:rFonts w:ascii="Arial" w:eastAsia="Arial" w:hAnsi="Arial" w:cs="Arial"/>
          <w:sz w:val="6"/>
          <w:szCs w:val="6"/>
          <w:lang w:val="en-US"/>
        </w:rPr>
      </w:pPr>
      <w:r w:rsidRPr="00B33390">
        <w:rPr>
          <w:rFonts w:ascii="Arial" w:eastAsia="Arial" w:hAnsi="Arial" w:cs="Arial"/>
          <w:sz w:val="6"/>
          <w:szCs w:val="6"/>
          <w:lang w:val="en-US"/>
        </w:rPr>
        <w:tab/>
      </w:r>
    </w:p>
    <w:p w14:paraId="21698D8E" w14:textId="77777777" w:rsidR="00A258D2" w:rsidRPr="00FC3026" w:rsidRDefault="00A258D2" w:rsidP="00FC3026">
      <w:pPr>
        <w:widowControl w:val="0"/>
        <w:tabs>
          <w:tab w:val="right" w:leader="underscore" w:pos="9360"/>
        </w:tabs>
        <w:autoSpaceDE w:val="0"/>
        <w:autoSpaceDN w:val="0"/>
        <w:spacing w:before="420" w:after="0" w:line="240" w:lineRule="auto"/>
        <w:rPr>
          <w:rFonts w:ascii="Arial" w:eastAsia="Arial" w:hAnsi="Arial" w:cs="Arial"/>
          <w:sz w:val="6"/>
          <w:szCs w:val="6"/>
          <w:lang w:val="en-US"/>
        </w:rPr>
        <w:sectPr w:rsidR="00A258D2" w:rsidRPr="00FC3026" w:rsidSect="009F2BA2">
          <w:footerReference w:type="even" r:id="rId16"/>
          <w:footerReference w:type="default" r:id="rId17"/>
          <w:headerReference w:type="first" r:id="rId18"/>
          <w:footerReference w:type="first" r:id="rId19"/>
          <w:type w:val="continuous"/>
          <w:pgSz w:w="11906" w:h="16838"/>
          <w:pgMar w:top="1219" w:right="709" w:bottom="993" w:left="992" w:header="567" w:footer="403" w:gutter="0"/>
          <w:cols w:space="708"/>
          <w:docGrid w:linePitch="360"/>
        </w:sectPr>
      </w:pPr>
    </w:p>
    <w:p w14:paraId="69685447" w14:textId="77777777" w:rsidR="00A258D2" w:rsidRDefault="00AA5A2B" w:rsidP="00A258D2">
      <w:pPr>
        <w:spacing w:after="160" w:line="259" w:lineRule="auto"/>
        <w:rPr>
          <w:noProof/>
        </w:rPr>
      </w:pPr>
      <w:r w:rsidRPr="00781DA9">
        <w:rPr>
          <w:noProof/>
        </w:rPr>
        <mc:AlternateContent>
          <mc:Choice Requires="wps">
            <w:drawing>
              <wp:anchor distT="45720" distB="45720" distL="114300" distR="114300" simplePos="0" relativeHeight="251668480" behindDoc="0" locked="0" layoutInCell="1" allowOverlap="1" wp14:anchorId="149D573E" wp14:editId="7328B120">
                <wp:simplePos x="0" y="0"/>
                <wp:positionH relativeFrom="column">
                  <wp:posOffset>6904990</wp:posOffset>
                </wp:positionH>
                <wp:positionV relativeFrom="paragraph">
                  <wp:posOffset>6106160</wp:posOffset>
                </wp:positionV>
                <wp:extent cx="2999740" cy="45847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740" cy="45847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75836182" w14:textId="77777777" w:rsidR="00D3602E" w:rsidRDefault="00D3602E" w:rsidP="00A258D2">
                            <w:pPr>
                              <w:rPr>
                                <w:b/>
                                <w:sz w:val="18"/>
                                <w:szCs w:val="18"/>
                              </w:rPr>
                            </w:pPr>
                            <w:r w:rsidRPr="00781DA9">
                              <w:rPr>
                                <w:b/>
                                <w:sz w:val="18"/>
                                <w:szCs w:val="18"/>
                              </w:rPr>
                              <w:t xml:space="preserve">Year 10 Economics </w:t>
                            </w:r>
                            <w:r>
                              <w:rPr>
                                <w:b/>
                                <w:sz w:val="18"/>
                                <w:szCs w:val="18"/>
                              </w:rPr>
                              <w:t>Performance and Living Standards</w:t>
                            </w:r>
                            <w:r w:rsidR="00AA5A2B">
                              <w:rPr>
                                <w:b/>
                                <w:sz w:val="18"/>
                                <w:szCs w:val="18"/>
                              </w:rPr>
                              <w:t xml:space="preserve"> Test </w:t>
                            </w:r>
                            <w:r w:rsidRPr="00781DA9">
                              <w:rPr>
                                <w:b/>
                                <w:sz w:val="18"/>
                                <w:szCs w:val="18"/>
                              </w:rPr>
                              <w:t xml:space="preserve">Data </w:t>
                            </w:r>
                            <w:r>
                              <w:rPr>
                                <w:b/>
                                <w:sz w:val="18"/>
                                <w:szCs w:val="18"/>
                              </w:rPr>
                              <w:t>Sheet</w:t>
                            </w:r>
                          </w:p>
                          <w:p w14:paraId="4C40A46C" w14:textId="77777777" w:rsidR="00AA5A2B" w:rsidRPr="00781DA9" w:rsidRDefault="00AA5A2B" w:rsidP="00A258D2">
                            <w:pPr>
                              <w:rPr>
                                <w:b/>
                                <w:sz w:val="18"/>
                                <w:szCs w:val="18"/>
                              </w:rPr>
                            </w:pPr>
                            <w:r>
                              <w:rPr>
                                <w:noProof/>
                              </w:rPr>
                              <w:drawing>
                                <wp:inline distT="0" distB="0" distL="0" distR="0" wp14:anchorId="173D6B15" wp14:editId="2A41D434">
                                  <wp:extent cx="462280" cy="1314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280" cy="131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69CA" id="_x0000_t202" coordsize="21600,21600" o:spt="202" path="m,l,21600r21600,l21600,xe">
                <v:stroke joinstyle="miter"/>
                <v:path gradientshapeok="t" o:connecttype="rect"/>
              </v:shapetype>
              <v:shape id="Text Box 2" o:spid="_x0000_s1026" type="#_x0000_t202" style="position:absolute;margin-left:543.7pt;margin-top:480.8pt;width:236.2pt;height:3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" fillcolor="white [3201]" stroked="f" strokeweight="2pt">
                <v:textbox>
                  <w:txbxContent>
                    <w:p w:rsidR="00D3602E" w:rsidRDefault="00D3602E" w:rsidP="00A258D2">
                      <w:pPr>
                        <w:rPr>
                          <w:b/>
                          <w:sz w:val="18"/>
                          <w:szCs w:val="18"/>
                        </w:rPr>
                      </w:pPr>
                      <w:r w:rsidRPr="00781DA9">
                        <w:rPr>
                          <w:b/>
                          <w:sz w:val="18"/>
                          <w:szCs w:val="18"/>
                        </w:rPr>
                        <w:t xml:space="preserve">Year 10 Economics </w:t>
                      </w:r>
                      <w:r>
                        <w:rPr>
                          <w:b/>
                          <w:sz w:val="18"/>
                          <w:szCs w:val="18"/>
                        </w:rPr>
                        <w:t>Performance and Living Standards</w:t>
                      </w:r>
                      <w:r w:rsidR="00AA5A2B">
                        <w:rPr>
                          <w:b/>
                          <w:sz w:val="18"/>
                          <w:szCs w:val="18"/>
                        </w:rPr>
                        <w:t xml:space="preserve"> Test </w:t>
                      </w:r>
                      <w:r w:rsidRPr="00781DA9">
                        <w:rPr>
                          <w:b/>
                          <w:sz w:val="18"/>
                          <w:szCs w:val="18"/>
                        </w:rPr>
                        <w:t xml:space="preserve">Data </w:t>
                      </w:r>
                      <w:r>
                        <w:rPr>
                          <w:b/>
                          <w:sz w:val="18"/>
                          <w:szCs w:val="18"/>
                        </w:rPr>
                        <w:t>Sheet</w:t>
                      </w:r>
                    </w:p>
                    <w:p w:rsidR="00AA5A2B" w:rsidRPr="00781DA9" w:rsidRDefault="00AA5A2B" w:rsidP="00A258D2">
                      <w:pPr>
                        <w:rPr>
                          <w:b/>
                          <w:sz w:val="18"/>
                          <w:szCs w:val="18"/>
                        </w:rPr>
                      </w:pPr>
                      <w:r>
                        <w:rPr>
                          <w:noProof/>
                        </w:rPr>
                        <w:drawing>
                          <wp:inline distT="0" distB="0" distL="0" distR="0" wp14:anchorId="3B61CE13" wp14:editId="69114655">
                            <wp:extent cx="462280" cy="1314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280" cy="131445"/>
                                    </a:xfrm>
                                    <a:prstGeom prst="rect">
                                      <a:avLst/>
                                    </a:prstGeom>
                                  </pic:spPr>
                                </pic:pic>
                              </a:graphicData>
                            </a:graphic>
                          </wp:inline>
                        </w:drawing>
                      </w:r>
                    </w:p>
                  </w:txbxContent>
                </v:textbox>
                <w10:wrap type="square"/>
              </v:shape>
            </w:pict>
          </mc:Fallback>
        </mc:AlternateContent>
      </w:r>
      <w:r>
        <w:rPr>
          <w:noProof/>
        </w:rPr>
        <w:drawing>
          <wp:anchor distT="0" distB="0" distL="114300" distR="114300" simplePos="0" relativeHeight="251676672" behindDoc="0" locked="0" layoutInCell="1" allowOverlap="1" wp14:anchorId="7B1FFD07" wp14:editId="153ADEAC">
            <wp:simplePos x="0" y="0"/>
            <wp:positionH relativeFrom="margin">
              <wp:posOffset>5146040</wp:posOffset>
            </wp:positionH>
            <wp:positionV relativeFrom="paragraph">
              <wp:posOffset>6158433</wp:posOffset>
            </wp:positionV>
            <wp:extent cx="1730221" cy="491839"/>
            <wp:effectExtent l="0" t="0" r="381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0221" cy="49183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E7D19F8" wp14:editId="7059FC62">
            <wp:extent cx="37528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1066800"/>
                    </a:xfrm>
                    <a:prstGeom prst="rect">
                      <a:avLst/>
                    </a:prstGeom>
                  </pic:spPr>
                </pic:pic>
              </a:graphicData>
            </a:graphic>
          </wp:inline>
        </w:drawing>
      </w:r>
      <w:r>
        <w:rPr>
          <w:noProof/>
        </w:rPr>
        <w:t xml:space="preserve"> </w:t>
      </w:r>
      <w:r w:rsidR="00A258D2">
        <w:rPr>
          <w:noProof/>
        </w:rPr>
        <mc:AlternateContent>
          <mc:Choice Requires="wps">
            <w:drawing>
              <wp:anchor distT="45720" distB="45720" distL="114300" distR="114300" simplePos="0" relativeHeight="251665408" behindDoc="0" locked="0" layoutInCell="1" allowOverlap="1" wp14:anchorId="47342BC5" wp14:editId="377FFB42">
                <wp:simplePos x="0" y="0"/>
                <wp:positionH relativeFrom="margin">
                  <wp:align>left</wp:align>
                </wp:positionH>
                <wp:positionV relativeFrom="paragraph">
                  <wp:posOffset>-115036</wp:posOffset>
                </wp:positionV>
                <wp:extent cx="4880758" cy="2713940"/>
                <wp:effectExtent l="0" t="0" r="15240" b="107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758" cy="271394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3970206F" w14:textId="77777777" w:rsidR="00D3602E" w:rsidRPr="004277DD" w:rsidRDefault="00D3602E" w:rsidP="00A258D2">
                            <w:pPr>
                              <w:rPr>
                                <w:b/>
                                <w:sz w:val="18"/>
                                <w:szCs w:val="18"/>
                              </w:rPr>
                            </w:pPr>
                            <w:r w:rsidRPr="004277DD">
                              <w:rPr>
                                <w:b/>
                                <w:sz w:val="18"/>
                                <w:szCs w:val="18"/>
                              </w:rPr>
                              <w:t xml:space="preserve">Source </w:t>
                            </w:r>
                            <w:r>
                              <w:rPr>
                                <w:b/>
                                <w:sz w:val="18"/>
                                <w:szCs w:val="18"/>
                              </w:rPr>
                              <w:t>1: Income and Wealth across Australian Households 2017-18</w:t>
                            </w:r>
                          </w:p>
                          <w:p w14:paraId="1D991F9D" w14:textId="77777777" w:rsidR="00D3602E" w:rsidRDefault="00D3602E" w:rsidP="00A258D2">
                            <w:pPr>
                              <w:rPr>
                                <w:i/>
                                <w:sz w:val="14"/>
                                <w:szCs w:val="14"/>
                              </w:rPr>
                            </w:pPr>
                            <w:r w:rsidRPr="00334BD1">
                              <w:rPr>
                                <w:i/>
                                <w:sz w:val="14"/>
                                <w:szCs w:val="14"/>
                              </w:rPr>
                              <w:t xml:space="preserve"> </w:t>
                            </w:r>
                            <w:r>
                              <w:rPr>
                                <w:noProof/>
                              </w:rPr>
                              <w:drawing>
                                <wp:inline distT="0" distB="0" distL="0" distR="0" wp14:anchorId="3A76A4FC" wp14:editId="74A42612">
                                  <wp:extent cx="4316113" cy="2055165"/>
                                  <wp:effectExtent l="0" t="0" r="8255" b="2540"/>
                                  <wp:docPr id="194" name="Picture 194" descr="Graph - Share of equivalised disposable household income and household net worth by quintile for Australia 20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Share of equivalised disposable household income and household net worth by quintile for Australia 2017-18"/>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4349684" cy="2071150"/>
                                          </a:xfrm>
                                          <a:prstGeom prst="rect">
                                            <a:avLst/>
                                          </a:prstGeom>
                                          <a:noFill/>
                                          <a:ln>
                                            <a:noFill/>
                                          </a:ln>
                                        </pic:spPr>
                                      </pic:pic>
                                    </a:graphicData>
                                  </a:graphic>
                                </wp:inline>
                              </w:drawing>
                            </w:r>
                          </w:p>
                          <w:p w14:paraId="165E82FC" w14:textId="77777777" w:rsidR="00D3602E" w:rsidRPr="0072049B" w:rsidRDefault="00D3602E" w:rsidP="00A258D2">
                            <w:pPr>
                              <w:spacing w:after="0"/>
                              <w:jc w:val="right"/>
                              <w:rPr>
                                <w:i/>
                                <w:sz w:val="14"/>
                                <w:szCs w:val="14"/>
                                <w:u w:val="single"/>
                              </w:rPr>
                            </w:pPr>
                            <w:r w:rsidRPr="0072049B">
                              <w:rPr>
                                <w:i/>
                                <w:sz w:val="14"/>
                                <w:szCs w:val="14"/>
                              </w:rPr>
                              <w:t>Source:</w:t>
                            </w:r>
                            <w:r>
                              <w:rPr>
                                <w:i/>
                                <w:sz w:val="14"/>
                                <w:szCs w:val="14"/>
                              </w:rPr>
                              <w:t xml:space="preserve"> ABS Survey of Income and Housing, 2017-18</w:t>
                            </w:r>
                          </w:p>
                          <w:p w14:paraId="42D3B2D2"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6D26" id="_x0000_s1027" type="#_x0000_t202" style="position:absolute;margin-left:0;margin-top:-9.05pt;width:384.3pt;height:213.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" fillcolor="white [3201]" strokecolor="black [3200]" strokeweight="1pt">
                <v:textbox>
                  <w:txbxContent>
                    <w:p w:rsidR="00D3602E" w:rsidRPr="004277DD" w:rsidRDefault="00D3602E" w:rsidP="00A258D2">
                      <w:pPr>
                        <w:rPr>
                          <w:b/>
                          <w:sz w:val="18"/>
                          <w:szCs w:val="18"/>
                        </w:rPr>
                      </w:pPr>
                      <w:r w:rsidRPr="004277DD">
                        <w:rPr>
                          <w:b/>
                          <w:sz w:val="18"/>
                          <w:szCs w:val="18"/>
                        </w:rPr>
                        <w:t xml:space="preserve">Source </w:t>
                      </w:r>
                      <w:r>
                        <w:rPr>
                          <w:b/>
                          <w:sz w:val="18"/>
                          <w:szCs w:val="18"/>
                        </w:rPr>
                        <w:t>1: Income and Wealth across Australian Households 2017-18</w:t>
                      </w:r>
                    </w:p>
                    <w:p w:rsidR="00D3602E" w:rsidRDefault="00D3602E" w:rsidP="00A258D2">
                      <w:pPr>
                        <w:rPr>
                          <w:i/>
                          <w:sz w:val="14"/>
                          <w:szCs w:val="14"/>
                        </w:rPr>
                      </w:pPr>
                      <w:r w:rsidRPr="00334BD1">
                        <w:rPr>
                          <w:i/>
                          <w:sz w:val="14"/>
                          <w:szCs w:val="14"/>
                        </w:rPr>
                        <w:t xml:space="preserve"> </w:t>
                      </w:r>
                      <w:r>
                        <w:rPr>
                          <w:noProof/>
                        </w:rPr>
                        <w:drawing>
                          <wp:inline distT="0" distB="0" distL="0" distR="0" wp14:anchorId="7C62953D" wp14:editId="6D044E94">
                            <wp:extent cx="4316113" cy="2055165"/>
                            <wp:effectExtent l="0" t="0" r="8255" b="2540"/>
                            <wp:docPr id="194" name="Picture 194" descr="Graph - Share of equivalised disposable household income and household net worth by quintile for Australia 20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Share of equivalised disposable household income and household net worth by quintile for Australia 2017-18"/>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4349684" cy="2071150"/>
                                    </a:xfrm>
                                    <a:prstGeom prst="rect">
                                      <a:avLst/>
                                    </a:prstGeom>
                                    <a:noFill/>
                                    <a:ln>
                                      <a:noFill/>
                                    </a:ln>
                                  </pic:spPr>
                                </pic:pic>
                              </a:graphicData>
                            </a:graphic>
                          </wp:inline>
                        </w:drawing>
                      </w:r>
                    </w:p>
                    <w:p w:rsidR="00D3602E" w:rsidRPr="0072049B" w:rsidRDefault="00D3602E" w:rsidP="00A258D2">
                      <w:pPr>
                        <w:spacing w:after="0"/>
                        <w:jc w:val="right"/>
                        <w:rPr>
                          <w:i/>
                          <w:sz w:val="14"/>
                          <w:szCs w:val="14"/>
                          <w:u w:val="single"/>
                        </w:rPr>
                      </w:pPr>
                      <w:r w:rsidRPr="0072049B">
                        <w:rPr>
                          <w:i/>
                          <w:sz w:val="14"/>
                          <w:szCs w:val="14"/>
                        </w:rPr>
                        <w:t>Source:</w:t>
                      </w:r>
                      <w:r>
                        <w:rPr>
                          <w:i/>
                          <w:sz w:val="14"/>
                          <w:szCs w:val="14"/>
                        </w:rPr>
                        <w:t xml:space="preserve"> ABS Survey of Income and Housing, 2017-18</w:t>
                      </w:r>
                    </w:p>
                    <w:p w:rsidR="00D3602E" w:rsidRDefault="00D3602E" w:rsidP="00A258D2"/>
                  </w:txbxContent>
                </v:textbox>
                <w10:wrap anchorx="margin"/>
              </v:shape>
            </w:pict>
          </mc:Fallback>
        </mc:AlternateContent>
      </w:r>
      <w:r w:rsidR="00A258D2" w:rsidRPr="00D709E4">
        <w:rPr>
          <w:noProof/>
        </w:rPr>
        <mc:AlternateContent>
          <mc:Choice Requires="wps">
            <w:drawing>
              <wp:anchor distT="45720" distB="45720" distL="114300" distR="114300" simplePos="0" relativeHeight="251667456" behindDoc="0" locked="0" layoutInCell="1" allowOverlap="1" wp14:anchorId="43D6F2E3" wp14:editId="2830B520">
                <wp:simplePos x="0" y="0"/>
                <wp:positionH relativeFrom="margin">
                  <wp:align>left</wp:align>
                </wp:positionH>
                <wp:positionV relativeFrom="paragraph">
                  <wp:posOffset>2671039</wp:posOffset>
                </wp:positionV>
                <wp:extent cx="4893868" cy="1119226"/>
                <wp:effectExtent l="0" t="0" r="21590" b="241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868" cy="1119226"/>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1FCFE5F7" w14:textId="77777777" w:rsidR="00D3602E" w:rsidRDefault="00D3602E" w:rsidP="00A258D2">
                            <w:pPr>
                              <w:spacing w:after="0"/>
                              <w:rPr>
                                <w:b/>
                                <w:sz w:val="18"/>
                                <w:szCs w:val="18"/>
                              </w:rPr>
                            </w:pPr>
                            <w:r w:rsidRPr="000F3647">
                              <w:rPr>
                                <w:b/>
                                <w:sz w:val="18"/>
                                <w:szCs w:val="18"/>
                              </w:rPr>
                              <w:t xml:space="preserve">Source </w:t>
                            </w:r>
                            <w:r>
                              <w:rPr>
                                <w:b/>
                                <w:sz w:val="18"/>
                                <w:szCs w:val="18"/>
                              </w:rPr>
                              <w:t>2</w:t>
                            </w:r>
                            <w:r w:rsidRPr="000F3647">
                              <w:rPr>
                                <w:b/>
                                <w:sz w:val="18"/>
                                <w:szCs w:val="18"/>
                              </w:rPr>
                              <w:t xml:space="preserve">: </w:t>
                            </w:r>
                            <w:r>
                              <w:rPr>
                                <w:b/>
                                <w:sz w:val="18"/>
                                <w:szCs w:val="18"/>
                              </w:rPr>
                              <w:t>Income Inequality Spectrum</w:t>
                            </w:r>
                          </w:p>
                          <w:p w14:paraId="05B5E596" w14:textId="77777777" w:rsidR="00D3602E" w:rsidRPr="000F3647" w:rsidRDefault="00D3602E" w:rsidP="00A258D2">
                            <w:pPr>
                              <w:rPr>
                                <w:b/>
                                <w:sz w:val="18"/>
                                <w:szCs w:val="18"/>
                              </w:rPr>
                            </w:pPr>
                            <w:r>
                              <w:rPr>
                                <w:noProof/>
                              </w:rPr>
                              <w:drawing>
                                <wp:inline distT="0" distB="0" distL="0" distR="0" wp14:anchorId="5855682A" wp14:editId="5F89F530">
                                  <wp:extent cx="4733925" cy="811530"/>
                                  <wp:effectExtent l="0" t="0" r="9525" b="7620"/>
                                  <wp:docPr id="12" name="Picture 12" descr="https://www.acoss.org.au/wp-content/uploads/2018/07/income-inequality-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coss.org.au/wp-content/uploads/2018/07/income-inequality-tab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8115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DDDC" id="_x0000_s1028" type="#_x0000_t202" style="position:absolute;margin-left:0;margin-top:210.3pt;width:385.35pt;height:88.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" fillcolor="white [3201]" strokecolor="black [3200]" strokeweight="1pt">
                <v:textbox>
                  <w:txbxContent>
                    <w:p w:rsidR="00D3602E" w:rsidRDefault="00D3602E" w:rsidP="00A258D2">
                      <w:pPr>
                        <w:spacing w:after="0"/>
                        <w:rPr>
                          <w:b/>
                          <w:sz w:val="18"/>
                          <w:szCs w:val="18"/>
                        </w:rPr>
                      </w:pPr>
                      <w:r w:rsidRPr="000F3647">
                        <w:rPr>
                          <w:b/>
                          <w:sz w:val="18"/>
                          <w:szCs w:val="18"/>
                        </w:rPr>
                        <w:t xml:space="preserve">Source </w:t>
                      </w:r>
                      <w:r>
                        <w:rPr>
                          <w:b/>
                          <w:sz w:val="18"/>
                          <w:szCs w:val="18"/>
                        </w:rPr>
                        <w:t>2</w:t>
                      </w:r>
                      <w:r w:rsidRPr="000F3647">
                        <w:rPr>
                          <w:b/>
                          <w:sz w:val="18"/>
                          <w:szCs w:val="18"/>
                        </w:rPr>
                        <w:t xml:space="preserve">: </w:t>
                      </w:r>
                      <w:r>
                        <w:rPr>
                          <w:b/>
                          <w:sz w:val="18"/>
                          <w:szCs w:val="18"/>
                        </w:rPr>
                        <w:t>Income Inequality Spectrum</w:t>
                      </w:r>
                    </w:p>
                    <w:p w:rsidR="00D3602E" w:rsidRPr="000F3647" w:rsidRDefault="00D3602E" w:rsidP="00A258D2">
                      <w:pPr>
                        <w:rPr>
                          <w:b/>
                          <w:sz w:val="18"/>
                          <w:szCs w:val="18"/>
                        </w:rPr>
                      </w:pPr>
                      <w:r>
                        <w:rPr>
                          <w:noProof/>
                        </w:rPr>
                        <w:drawing>
                          <wp:inline distT="0" distB="0" distL="0" distR="0" wp14:anchorId="0EFFDF4F" wp14:editId="09269C8A">
                            <wp:extent cx="4733925" cy="811530"/>
                            <wp:effectExtent l="0" t="0" r="9525" b="7620"/>
                            <wp:docPr id="12" name="Picture 12" descr="https://www.acoss.org.au/wp-content/uploads/2018/07/income-inequality-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coss.org.au/wp-content/uploads/2018/07/income-inequality-tab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811530"/>
                                    </a:xfrm>
                                    <a:prstGeom prst="rect">
                                      <a:avLst/>
                                    </a:prstGeom>
                                    <a:noFill/>
                                    <a:ln>
                                      <a:noFill/>
                                    </a:ln>
                                  </pic:spPr>
                                </pic:pic>
                              </a:graphicData>
                            </a:graphic>
                          </wp:inline>
                        </w:drawing>
                      </w:r>
                    </w:p>
                  </w:txbxContent>
                </v:textbox>
                <w10:wrap anchorx="margin"/>
              </v:shape>
            </w:pict>
          </mc:Fallback>
        </mc:AlternateContent>
      </w:r>
      <w:r w:rsidR="00A258D2">
        <w:rPr>
          <w:noProof/>
        </w:rPr>
        <mc:AlternateContent>
          <mc:Choice Requires="wps">
            <w:drawing>
              <wp:anchor distT="45720" distB="45720" distL="114300" distR="114300" simplePos="0" relativeHeight="251664384" behindDoc="0" locked="0" layoutInCell="1" allowOverlap="1" wp14:anchorId="6FA14B1D" wp14:editId="19CB841C">
                <wp:simplePos x="0" y="0"/>
                <wp:positionH relativeFrom="margin">
                  <wp:align>left</wp:align>
                </wp:positionH>
                <wp:positionV relativeFrom="paragraph">
                  <wp:posOffset>3907155</wp:posOffset>
                </wp:positionV>
                <wp:extent cx="4900930" cy="2906420"/>
                <wp:effectExtent l="0" t="0" r="13970"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290642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53018550" w14:textId="77777777" w:rsidR="00D3602E" w:rsidRDefault="00D3602E" w:rsidP="00A258D2">
                            <w:pPr>
                              <w:rPr>
                                <w:b/>
                                <w:sz w:val="18"/>
                                <w:szCs w:val="18"/>
                              </w:rPr>
                            </w:pPr>
                            <w:r w:rsidRPr="00A17B43">
                              <w:rPr>
                                <w:b/>
                                <w:sz w:val="18"/>
                                <w:szCs w:val="18"/>
                              </w:rPr>
                              <w:t>Source</w:t>
                            </w:r>
                            <w:r>
                              <w:rPr>
                                <w:b/>
                                <w:sz w:val="18"/>
                                <w:szCs w:val="18"/>
                              </w:rPr>
                              <w:t xml:space="preserve"> 3</w:t>
                            </w:r>
                            <w:r w:rsidRPr="00A17B43">
                              <w:rPr>
                                <w:b/>
                                <w:sz w:val="18"/>
                                <w:szCs w:val="18"/>
                              </w:rPr>
                              <w:t>:</w:t>
                            </w:r>
                            <w:r>
                              <w:rPr>
                                <w:b/>
                                <w:sz w:val="18"/>
                                <w:szCs w:val="18"/>
                              </w:rPr>
                              <w:t xml:space="preserve"> Australia’s Income Tax Rates 2019-20</w:t>
                            </w:r>
                          </w:p>
                          <w:tbl>
                            <w:tblPr>
                              <w:tblW w:w="7424"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5301"/>
                            </w:tblGrid>
                            <w:tr w:rsidR="00D3602E" w:rsidRPr="001312E3" w14:paraId="2055B459" w14:textId="77777777" w:rsidTr="008765F3">
                              <w:trPr>
                                <w:trHeight w:val="284"/>
                              </w:trPr>
                              <w:tc>
                                <w:tcPr>
                                  <w:tcW w:w="0" w:type="auto"/>
                                  <w:tcBorders>
                                    <w:top w:val="single" w:sz="6" w:space="0" w:color="CCCCCC"/>
                                    <w:left w:val="single" w:sz="6" w:space="0" w:color="CCCCCC"/>
                                    <w:bottom w:val="single" w:sz="4" w:space="0" w:color="auto"/>
                                    <w:right w:val="single" w:sz="6" w:space="0" w:color="CCCCCC"/>
                                  </w:tcBorders>
                                  <w:shd w:val="clear" w:color="auto" w:fill="DDE1E2"/>
                                  <w:tcMar>
                                    <w:top w:w="180" w:type="dxa"/>
                                    <w:left w:w="180" w:type="dxa"/>
                                    <w:bottom w:w="180" w:type="dxa"/>
                                    <w:right w:w="180" w:type="dxa"/>
                                  </w:tcMar>
                                  <w:vAlign w:val="center"/>
                                  <w:hideMark/>
                                </w:tcPr>
                                <w:p w14:paraId="7C643589" w14:textId="77777777" w:rsidR="00D3602E" w:rsidRPr="001312E3" w:rsidRDefault="00D3602E" w:rsidP="008765F3">
                                  <w:pPr>
                                    <w:spacing w:after="0" w:line="360" w:lineRule="atLeast"/>
                                    <w:rPr>
                                      <w:rFonts w:asciiTheme="minorHAnsi" w:hAnsiTheme="minorHAnsi" w:cstheme="minorHAnsi"/>
                                      <w:sz w:val="18"/>
                                      <w:szCs w:val="18"/>
                                    </w:rPr>
                                  </w:pPr>
                                  <w:r w:rsidRPr="001312E3">
                                    <w:rPr>
                                      <w:rFonts w:asciiTheme="minorHAnsi" w:hAnsiTheme="minorHAnsi" w:cstheme="minorHAnsi"/>
                                      <w:sz w:val="18"/>
                                      <w:szCs w:val="18"/>
                                    </w:rPr>
                                    <w:t>Taxable income</w:t>
                                  </w:r>
                                </w:p>
                              </w:tc>
                              <w:tc>
                                <w:tcPr>
                                  <w:tcW w:w="5301" w:type="dxa"/>
                                  <w:tcBorders>
                                    <w:top w:val="single" w:sz="6" w:space="0" w:color="CCCCCC"/>
                                    <w:left w:val="single" w:sz="6" w:space="0" w:color="CCCCCC"/>
                                    <w:bottom w:val="single" w:sz="4" w:space="0" w:color="auto"/>
                                    <w:right w:val="single" w:sz="6" w:space="0" w:color="CCCCCC"/>
                                  </w:tcBorders>
                                  <w:shd w:val="clear" w:color="auto" w:fill="DDE1E2"/>
                                  <w:tcMar>
                                    <w:top w:w="180" w:type="dxa"/>
                                    <w:left w:w="180" w:type="dxa"/>
                                    <w:bottom w:w="180" w:type="dxa"/>
                                    <w:right w:w="180" w:type="dxa"/>
                                  </w:tcMar>
                                  <w:vAlign w:val="center"/>
                                  <w:hideMark/>
                                </w:tcPr>
                                <w:p w14:paraId="2B66C30E" w14:textId="77777777" w:rsidR="00D3602E" w:rsidRPr="001312E3" w:rsidRDefault="00D3602E" w:rsidP="008765F3">
                                  <w:pPr>
                                    <w:spacing w:after="0" w:line="360" w:lineRule="atLeast"/>
                                    <w:rPr>
                                      <w:rFonts w:asciiTheme="minorHAnsi" w:hAnsiTheme="minorHAnsi" w:cstheme="minorHAnsi"/>
                                      <w:sz w:val="18"/>
                                      <w:szCs w:val="18"/>
                                    </w:rPr>
                                  </w:pPr>
                                  <w:r w:rsidRPr="001312E3">
                                    <w:rPr>
                                      <w:rFonts w:asciiTheme="minorHAnsi" w:hAnsiTheme="minorHAnsi" w:cstheme="minorHAnsi"/>
                                      <w:sz w:val="18"/>
                                      <w:szCs w:val="18"/>
                                    </w:rPr>
                                    <w:t>Tax on this income</w:t>
                                  </w:r>
                                </w:p>
                              </w:tc>
                            </w:tr>
                            <w:tr w:rsidR="00D3602E" w:rsidRPr="001312E3" w14:paraId="52181AD5" w14:textId="77777777" w:rsidTr="008765F3">
                              <w:trPr>
                                <w:trHeight w:val="172"/>
                              </w:trPr>
                              <w:tc>
                                <w:tcPr>
                                  <w:tcW w:w="0" w:type="auto"/>
                                  <w:tcBorders>
                                    <w:top w:val="single" w:sz="4" w:space="0" w:color="auto"/>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12F48005"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0 – $18,200</w:t>
                                  </w:r>
                                </w:p>
                              </w:tc>
                              <w:tc>
                                <w:tcPr>
                                  <w:tcW w:w="5301" w:type="dxa"/>
                                  <w:tcBorders>
                                    <w:top w:val="single" w:sz="4" w:space="0" w:color="auto"/>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48DFF072"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Nil</w:t>
                                  </w:r>
                                </w:p>
                              </w:tc>
                            </w:tr>
                            <w:tr w:rsidR="00D3602E" w:rsidRPr="001312E3" w14:paraId="550D23E8" w14:textId="77777777" w:rsidTr="008765F3">
                              <w:trPr>
                                <w:trHeight w:val="19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01CA39EB"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$18,201 – $37,000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461CAC5C"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19c for each $1 over $18,200</w:t>
                                  </w:r>
                                </w:p>
                              </w:tc>
                            </w:tr>
                            <w:tr w:rsidR="00D3602E" w:rsidRPr="001312E3" w14:paraId="33009911" w14:textId="77777777" w:rsidTr="008765F3">
                              <w:trPr>
                                <w:trHeight w:val="18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74276DFE"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$37,001 – $90,000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27B3AD00"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$3,572 plus 32.5c for each $1 over $37,000</w:t>
                                  </w:r>
                                </w:p>
                              </w:tc>
                            </w:tr>
                            <w:tr w:rsidR="00D3602E" w:rsidRPr="001312E3" w14:paraId="6D91EC0C" w14:textId="77777777" w:rsidTr="008765F3">
                              <w:trPr>
                                <w:trHeight w:val="18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38FCE044"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$90,001 – $180,000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5834684B"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$20,797 plus 37c for each $1 over $90,000</w:t>
                                  </w:r>
                                </w:p>
                              </w:tc>
                            </w:tr>
                            <w:tr w:rsidR="00D3602E" w:rsidRPr="001312E3" w14:paraId="1206D9FB" w14:textId="77777777" w:rsidTr="008765F3">
                              <w:trPr>
                                <w:trHeight w:val="19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12196A4B"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$180,001 and over</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14:paraId="740F824E" w14:textId="77777777"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$54,097 plus 45c for each $1 over $180,000</w:t>
                                  </w:r>
                                </w:p>
                              </w:tc>
                            </w:tr>
                          </w:tbl>
                          <w:p w14:paraId="2BE53E89" w14:textId="77777777" w:rsidR="00D3602E" w:rsidRPr="0072049B" w:rsidRDefault="00D3602E" w:rsidP="00A258D2">
                            <w:pPr>
                              <w:jc w:val="right"/>
                              <w:rPr>
                                <w:i/>
                                <w:sz w:val="14"/>
                                <w:szCs w:val="14"/>
                                <w:u w:val="single"/>
                              </w:rPr>
                            </w:pPr>
                            <w:r w:rsidRPr="0072049B">
                              <w:rPr>
                                <w:i/>
                                <w:sz w:val="14"/>
                                <w:szCs w:val="14"/>
                              </w:rPr>
                              <w:t>Source:</w:t>
                            </w:r>
                            <w:r>
                              <w:rPr>
                                <w:i/>
                                <w:sz w:val="14"/>
                                <w:szCs w:val="14"/>
                              </w:rPr>
                              <w:t xml:space="preserve"> Australian Taxation Office, July 2019</w:t>
                            </w:r>
                          </w:p>
                          <w:p w14:paraId="149CEB22" w14:textId="77777777" w:rsidR="00D3602E" w:rsidRPr="00A17B43" w:rsidRDefault="00D3602E" w:rsidP="00A258D2">
                            <w:pPr>
                              <w:rPr>
                                <w:b/>
                                <w:sz w:val="18"/>
                                <w:szCs w:val="18"/>
                              </w:rPr>
                            </w:pPr>
                          </w:p>
                          <w:p w14:paraId="62F53743"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0AB33" id="_x0000_t202" coordsize="21600,21600" o:spt="202" path="m,l,21600r21600,l21600,xe">
                <v:stroke joinstyle="miter"/>
                <v:path gradientshapeok="t" o:connecttype="rect"/>
              </v:shapetype>
              <v:shape id="_x0000_s1029" type="#_x0000_t202" style="position:absolute;margin-left:0;margin-top:307.65pt;width:385.9pt;height:228.8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" fillcolor="white [3201]" strokecolor="black [3200]" strokeweight="1pt">
                <v:textbox>
                  <w:txbxContent>
                    <w:p w:rsidR="00D3602E" w:rsidRDefault="00D3602E" w:rsidP="00A258D2">
                      <w:pPr>
                        <w:rPr>
                          <w:b/>
                          <w:sz w:val="18"/>
                          <w:szCs w:val="18"/>
                        </w:rPr>
                      </w:pPr>
                      <w:r w:rsidRPr="00A17B43">
                        <w:rPr>
                          <w:b/>
                          <w:sz w:val="18"/>
                          <w:szCs w:val="18"/>
                        </w:rPr>
                        <w:t>Source</w:t>
                      </w:r>
                      <w:r>
                        <w:rPr>
                          <w:b/>
                          <w:sz w:val="18"/>
                          <w:szCs w:val="18"/>
                        </w:rPr>
                        <w:t xml:space="preserve"> 3</w:t>
                      </w:r>
                      <w:r w:rsidRPr="00A17B43">
                        <w:rPr>
                          <w:b/>
                          <w:sz w:val="18"/>
                          <w:szCs w:val="18"/>
                        </w:rPr>
                        <w:t>:</w:t>
                      </w:r>
                      <w:r>
                        <w:rPr>
                          <w:b/>
                          <w:sz w:val="18"/>
                          <w:szCs w:val="18"/>
                        </w:rPr>
                        <w:t xml:space="preserve"> Australia’s Income Tax Rates 2019-20</w:t>
                      </w:r>
                    </w:p>
                    <w:tbl>
                      <w:tblPr>
                        <w:tblW w:w="7424"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5301"/>
                      </w:tblGrid>
                      <w:tr w:rsidR="00D3602E" w:rsidRPr="001312E3" w:rsidTr="008765F3">
                        <w:trPr>
                          <w:trHeight w:val="284"/>
                        </w:trPr>
                        <w:tc>
                          <w:tcPr>
                            <w:tcW w:w="0" w:type="auto"/>
                            <w:tcBorders>
                              <w:top w:val="single" w:sz="6" w:space="0" w:color="CCCCCC"/>
                              <w:left w:val="single" w:sz="6" w:space="0" w:color="CCCCCC"/>
                              <w:bottom w:val="single" w:sz="4" w:space="0" w:color="auto"/>
                              <w:right w:val="single" w:sz="6" w:space="0" w:color="CCCCCC"/>
                            </w:tcBorders>
                            <w:shd w:val="clear" w:color="auto" w:fill="DDE1E2"/>
                            <w:tcMar>
                              <w:top w:w="180" w:type="dxa"/>
                              <w:left w:w="180" w:type="dxa"/>
                              <w:bottom w:w="180" w:type="dxa"/>
                              <w:right w:w="180" w:type="dxa"/>
                            </w:tcMar>
                            <w:vAlign w:val="center"/>
                            <w:hideMark/>
                          </w:tcPr>
                          <w:p w:rsidR="00D3602E" w:rsidRPr="001312E3" w:rsidRDefault="00D3602E" w:rsidP="008765F3">
                            <w:pPr>
                              <w:spacing w:after="0" w:line="360" w:lineRule="atLeast"/>
                              <w:rPr>
                                <w:rFonts w:asciiTheme="minorHAnsi" w:hAnsiTheme="minorHAnsi" w:cstheme="minorHAnsi"/>
                                <w:sz w:val="18"/>
                                <w:szCs w:val="18"/>
                              </w:rPr>
                            </w:pPr>
                            <w:r w:rsidRPr="001312E3">
                              <w:rPr>
                                <w:rFonts w:asciiTheme="minorHAnsi" w:hAnsiTheme="minorHAnsi" w:cstheme="minorHAnsi"/>
                                <w:sz w:val="18"/>
                                <w:szCs w:val="18"/>
                              </w:rPr>
                              <w:t>Taxable income</w:t>
                            </w:r>
                          </w:p>
                        </w:tc>
                        <w:tc>
                          <w:tcPr>
                            <w:tcW w:w="5301" w:type="dxa"/>
                            <w:tcBorders>
                              <w:top w:val="single" w:sz="6" w:space="0" w:color="CCCCCC"/>
                              <w:left w:val="single" w:sz="6" w:space="0" w:color="CCCCCC"/>
                              <w:bottom w:val="single" w:sz="4" w:space="0" w:color="auto"/>
                              <w:right w:val="single" w:sz="6" w:space="0" w:color="CCCCCC"/>
                            </w:tcBorders>
                            <w:shd w:val="clear" w:color="auto" w:fill="DDE1E2"/>
                            <w:tcMar>
                              <w:top w:w="180" w:type="dxa"/>
                              <w:left w:w="180" w:type="dxa"/>
                              <w:bottom w:w="180" w:type="dxa"/>
                              <w:right w:w="180" w:type="dxa"/>
                            </w:tcMar>
                            <w:vAlign w:val="center"/>
                            <w:hideMark/>
                          </w:tcPr>
                          <w:p w:rsidR="00D3602E" w:rsidRPr="001312E3" w:rsidRDefault="00D3602E" w:rsidP="008765F3">
                            <w:pPr>
                              <w:spacing w:after="0" w:line="360" w:lineRule="atLeast"/>
                              <w:rPr>
                                <w:rFonts w:asciiTheme="minorHAnsi" w:hAnsiTheme="minorHAnsi" w:cstheme="minorHAnsi"/>
                                <w:sz w:val="18"/>
                                <w:szCs w:val="18"/>
                              </w:rPr>
                            </w:pPr>
                            <w:r w:rsidRPr="001312E3">
                              <w:rPr>
                                <w:rFonts w:asciiTheme="minorHAnsi" w:hAnsiTheme="minorHAnsi" w:cstheme="minorHAnsi"/>
                                <w:sz w:val="18"/>
                                <w:szCs w:val="18"/>
                              </w:rPr>
                              <w:t>Tax on this income</w:t>
                            </w:r>
                          </w:p>
                        </w:tc>
                      </w:tr>
                      <w:tr w:rsidR="00D3602E" w:rsidRPr="001312E3" w:rsidTr="008765F3">
                        <w:trPr>
                          <w:trHeight w:val="172"/>
                        </w:trPr>
                        <w:tc>
                          <w:tcPr>
                            <w:tcW w:w="0" w:type="auto"/>
                            <w:tcBorders>
                              <w:top w:val="single" w:sz="4" w:space="0" w:color="auto"/>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0 – $18,200</w:t>
                            </w:r>
                          </w:p>
                        </w:tc>
                        <w:tc>
                          <w:tcPr>
                            <w:tcW w:w="5301" w:type="dxa"/>
                            <w:tcBorders>
                              <w:top w:val="single" w:sz="4" w:space="0" w:color="auto"/>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Nil</w:t>
                            </w:r>
                          </w:p>
                        </w:tc>
                      </w:tr>
                      <w:tr w:rsidR="00D3602E" w:rsidRPr="001312E3" w:rsidTr="008765F3">
                        <w:trPr>
                          <w:trHeight w:val="19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$18,201 – $37,000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19c for each $1 over $18,200</w:t>
                            </w:r>
                          </w:p>
                        </w:tc>
                      </w:tr>
                      <w:tr w:rsidR="00D3602E" w:rsidRPr="001312E3" w:rsidTr="008765F3">
                        <w:trPr>
                          <w:trHeight w:val="18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$37,001 – $90,000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$3,572 plus 32.5c for each $1 over $37,000</w:t>
                            </w:r>
                          </w:p>
                        </w:tc>
                      </w:tr>
                      <w:tr w:rsidR="00D3602E" w:rsidRPr="001312E3" w:rsidTr="008765F3">
                        <w:trPr>
                          <w:trHeight w:val="18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$90,001 – $180,000</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$20,797 plus 37c for each $1 over $90,000</w:t>
                            </w:r>
                          </w:p>
                        </w:tc>
                      </w:tr>
                      <w:tr w:rsidR="00D3602E" w:rsidRPr="001312E3" w:rsidTr="008765F3">
                        <w:trPr>
                          <w:trHeight w:val="19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$180,001 and over</w:t>
                            </w:r>
                          </w:p>
                        </w:tc>
                        <w:tc>
                          <w:tcPr>
                            <w:tcW w:w="5301" w:type="dxa"/>
                            <w:tcBorders>
                              <w:top w:val="single" w:sz="6" w:space="0" w:color="CCCCCC"/>
                              <w:left w:val="single" w:sz="6" w:space="0" w:color="CCCCCC"/>
                              <w:bottom w:val="single" w:sz="6" w:space="0" w:color="CCCCCC"/>
                              <w:right w:val="single" w:sz="6" w:space="0" w:color="CCCCCC"/>
                            </w:tcBorders>
                            <w:shd w:val="clear" w:color="auto" w:fill="FFFFFF"/>
                            <w:tcMar>
                              <w:top w:w="180" w:type="dxa"/>
                              <w:left w:w="180" w:type="dxa"/>
                              <w:bottom w:w="180" w:type="dxa"/>
                              <w:right w:w="180" w:type="dxa"/>
                            </w:tcMar>
                            <w:hideMark/>
                          </w:tcPr>
                          <w:p w:rsidR="00D3602E" w:rsidRPr="001312E3" w:rsidRDefault="00D3602E" w:rsidP="008765F3">
                            <w:pPr>
                              <w:spacing w:after="0" w:line="240" w:lineRule="auto"/>
                              <w:rPr>
                                <w:rFonts w:asciiTheme="minorHAnsi" w:hAnsiTheme="minorHAnsi" w:cstheme="minorHAnsi"/>
                                <w:sz w:val="18"/>
                                <w:szCs w:val="18"/>
                              </w:rPr>
                            </w:pPr>
                            <w:r w:rsidRPr="001312E3">
                              <w:rPr>
                                <w:rFonts w:asciiTheme="minorHAnsi" w:hAnsiTheme="minorHAnsi" w:cstheme="minorHAnsi"/>
                                <w:sz w:val="18"/>
                                <w:szCs w:val="18"/>
                              </w:rPr>
                              <w:t>$54,097 plus 45c for each $1 over $180,000</w:t>
                            </w:r>
                          </w:p>
                        </w:tc>
                      </w:tr>
                    </w:tbl>
                    <w:p w:rsidR="00D3602E" w:rsidRPr="0072049B" w:rsidRDefault="00D3602E" w:rsidP="00A258D2">
                      <w:pPr>
                        <w:jc w:val="right"/>
                        <w:rPr>
                          <w:i/>
                          <w:sz w:val="14"/>
                          <w:szCs w:val="14"/>
                          <w:u w:val="single"/>
                        </w:rPr>
                      </w:pPr>
                      <w:r w:rsidRPr="0072049B">
                        <w:rPr>
                          <w:i/>
                          <w:sz w:val="14"/>
                          <w:szCs w:val="14"/>
                        </w:rPr>
                        <w:t>Source:</w:t>
                      </w:r>
                      <w:r>
                        <w:rPr>
                          <w:i/>
                          <w:sz w:val="14"/>
                          <w:szCs w:val="14"/>
                        </w:rPr>
                        <w:t xml:space="preserve"> Australian Taxation Office, July 2019</w:t>
                      </w:r>
                    </w:p>
                    <w:p w:rsidR="00D3602E" w:rsidRPr="00A17B43" w:rsidRDefault="00D3602E" w:rsidP="00A258D2">
                      <w:pPr>
                        <w:rPr>
                          <w:b/>
                          <w:sz w:val="18"/>
                          <w:szCs w:val="18"/>
                        </w:rPr>
                      </w:pPr>
                    </w:p>
                    <w:p w:rsidR="00D3602E" w:rsidRDefault="00D3602E" w:rsidP="00A258D2"/>
                  </w:txbxContent>
                </v:textbox>
                <w10:wrap anchorx="margin"/>
              </v:shape>
            </w:pict>
          </mc:Fallback>
        </mc:AlternateContent>
      </w:r>
      <w:r w:rsidR="00A258D2">
        <w:rPr>
          <w:noProof/>
        </w:rPr>
        <mc:AlternateContent>
          <mc:Choice Requires="wps">
            <w:drawing>
              <wp:anchor distT="45720" distB="45720" distL="114300" distR="114300" simplePos="0" relativeHeight="251666432" behindDoc="0" locked="0" layoutInCell="1" allowOverlap="1" wp14:anchorId="2F97E14B" wp14:editId="70AAB9C8">
                <wp:simplePos x="0" y="0"/>
                <wp:positionH relativeFrom="margin">
                  <wp:posOffset>5130750</wp:posOffset>
                </wp:positionH>
                <wp:positionV relativeFrom="paragraph">
                  <wp:posOffset>-129667</wp:posOffset>
                </wp:positionV>
                <wp:extent cx="4774565" cy="6238139"/>
                <wp:effectExtent l="0" t="0" r="2603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565" cy="6238139"/>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22C65B2E" w14:textId="77777777" w:rsidR="00D3602E" w:rsidRDefault="00D3602E" w:rsidP="00A258D2">
                            <w:pPr>
                              <w:rPr>
                                <w:b/>
                                <w:sz w:val="18"/>
                                <w:szCs w:val="18"/>
                              </w:rPr>
                            </w:pPr>
                            <w:r>
                              <w:rPr>
                                <w:b/>
                                <w:sz w:val="18"/>
                                <w:szCs w:val="18"/>
                              </w:rPr>
                              <w:t>Source 4</w:t>
                            </w:r>
                            <w:r w:rsidRPr="0063120A">
                              <w:rPr>
                                <w:b/>
                                <w:sz w:val="18"/>
                                <w:szCs w:val="18"/>
                              </w:rPr>
                              <w:t xml:space="preserve">: </w:t>
                            </w:r>
                            <w:r>
                              <w:rPr>
                                <w:b/>
                                <w:sz w:val="18"/>
                                <w:szCs w:val="18"/>
                              </w:rPr>
                              <w:t>Expanding its market share: Origin Chocolate goes Global</w:t>
                            </w:r>
                          </w:p>
                          <w:p w14:paraId="2EA4B37A" w14:textId="77777777" w:rsidR="00D3602E" w:rsidRPr="00CE755A" w:rsidRDefault="00D3602E" w:rsidP="00A258D2">
                            <w:pPr>
                              <w:jc w:val="both"/>
                              <w:rPr>
                                <w:sz w:val="18"/>
                                <w:szCs w:val="18"/>
                              </w:rPr>
                            </w:pPr>
                            <w:r w:rsidRPr="00CE755A">
                              <w:rPr>
                                <w:bCs/>
                                <w:sz w:val="18"/>
                                <w:szCs w:val="18"/>
                              </w:rPr>
                              <w:t>Origin Chocolate started out in a small home kitchen in Orange in rural NSW four years ago</w:t>
                            </w:r>
                            <w:r w:rsidRPr="00CE755A">
                              <w:rPr>
                                <w:sz w:val="18"/>
                                <w:szCs w:val="18"/>
                              </w:rPr>
                              <w:t>. Chimenti founded Origin Chocolate in 2015, making chocolates at home and selling them at local farmers’ markets. As demand for the bean-to-bar chocolate grew, he began distributing nationally. He makes his chocolate from 100 per cent organic ingredients ground together using a traditional stone mill. Processing is minimal and no artificial colours or flavours are used. ‘Chocolate making in Australia really is pretty much a cottage industry at this point,’ he says. ‘There’s probably about 28 of us Australia-wide, so it’s very, very small.’</w:t>
                            </w:r>
                          </w:p>
                          <w:p w14:paraId="7F8618E5" w14:textId="77777777" w:rsidR="00D3602E" w:rsidRPr="00CE755A" w:rsidRDefault="00D3602E" w:rsidP="00A258D2">
                            <w:pPr>
                              <w:jc w:val="both"/>
                              <w:rPr>
                                <w:sz w:val="18"/>
                                <w:szCs w:val="18"/>
                              </w:rPr>
                            </w:pPr>
                            <w:r w:rsidRPr="00CE755A">
                              <w:rPr>
                                <w:bCs/>
                                <w:sz w:val="18"/>
                                <w:szCs w:val="18"/>
                              </w:rPr>
                              <w:t>With the help of Australia’s Free Trade Agreements (FTAs), the company is selling its bean-to-bar organic chocolate into overseas markets.</w:t>
                            </w:r>
                            <w:r w:rsidRPr="00CE755A">
                              <w:rPr>
                                <w:sz w:val="18"/>
                                <w:szCs w:val="18"/>
                              </w:rPr>
                              <w:t xml:space="preserve"> Currently, Origin Chocolate imports coffee beans from around the world – especially South America and the Pacific – and exports chocolates to Singapore and Malaysia. This means the company benefits directly from the ASEAN–Australia–New Zealand Free Trade Agreement (AANZFTA), which eliminates tariffs (a tax on imports) on Australian chocolate into those markets. ‘FTAs open up a number of opportunities and play a role in helping us identify potential markets,’ Chimenti says. Removing barriers to trade and promoting stronger commercial ties between participating nations are key benefits of FTAs. Currently, Origin Chocolate has an Australian client that has set up shop in Singapore, supplying Origin chocolates to the local market.</w:t>
                            </w:r>
                          </w:p>
                          <w:p w14:paraId="567617A1" w14:textId="77777777" w:rsidR="00D3602E" w:rsidRPr="00CE755A" w:rsidRDefault="00D3602E" w:rsidP="00A258D2">
                            <w:pPr>
                              <w:jc w:val="both"/>
                              <w:rPr>
                                <w:sz w:val="18"/>
                                <w:szCs w:val="18"/>
                              </w:rPr>
                            </w:pPr>
                            <w:r w:rsidRPr="00CE755A">
                              <w:rPr>
                                <w:sz w:val="18"/>
                                <w:szCs w:val="18"/>
                              </w:rPr>
                              <w:t>‘At the moment we are focussed on this customer in Singapore,’ he says. ‘They’ve got their flagship store on Orchard Road, right in the heart of Singapore, and that presents a spectrum of opportunities,’ he says. Chimenti acknowledges that exporting can be difficult, emphasising the importance of establishing credibility with new buyers while at the same time enlisting specialist help to vet potential candidates. ‘There are also challenges with e-commerce overseas, especially in the Chinese market,’ he says. ‘You’ve got firewalls in place so you need Chinese-hosted websites and that can be very, very expensive.’ Above all, he warns new exporters to consider the market they’re going into and the time and money that’s going to be involved.</w:t>
                            </w:r>
                          </w:p>
                          <w:p w14:paraId="0B7560DF" w14:textId="77777777" w:rsidR="00D3602E" w:rsidRPr="00CE755A" w:rsidRDefault="00D3602E" w:rsidP="00A258D2">
                            <w:pPr>
                              <w:spacing w:after="0"/>
                              <w:jc w:val="both"/>
                              <w:rPr>
                                <w:sz w:val="18"/>
                                <w:szCs w:val="18"/>
                              </w:rPr>
                            </w:pPr>
                            <w:r w:rsidRPr="00CE755A">
                              <w:rPr>
                                <w:sz w:val="18"/>
                                <w:szCs w:val="18"/>
                              </w:rPr>
                              <w:t>Chimenti recommends establishing a profitable and sustainable business before moving forward into exporting. ‘Before considering exports, build that domestic market and analyse your business,’ he says. ‘A number of export opportunities came my way very, very early in the business and it was a little bit overwhelming initially, but it was something that I wanted to pursue. ‘There are a lot of leads out there but not all of them bear fruit. There’s no doubt you need to be persistent.’ With a distinctive brand, and a commitment to organic, fair-trade beans, Origin’s chocolate is picking up awards, including silver and bronze medals in the fine food division at Melbourne Royal Show and in an international food competition in Malaysia.</w:t>
                            </w:r>
                          </w:p>
                          <w:p w14:paraId="3111F546" w14:textId="77777777" w:rsidR="00D3602E" w:rsidRPr="00FC01E3" w:rsidRDefault="00D3602E" w:rsidP="00A258D2">
                            <w:pPr>
                              <w:spacing w:after="0"/>
                              <w:jc w:val="right"/>
                              <w:rPr>
                                <w:i/>
                                <w:sz w:val="16"/>
                                <w:szCs w:val="16"/>
                              </w:rPr>
                            </w:pPr>
                            <w:r w:rsidRPr="00FC01E3">
                              <w:rPr>
                                <w:i/>
                                <w:sz w:val="16"/>
                                <w:szCs w:val="16"/>
                              </w:rPr>
                              <w:t xml:space="preserve">Source: </w:t>
                            </w:r>
                            <w:r>
                              <w:rPr>
                                <w:i/>
                                <w:sz w:val="16"/>
                                <w:szCs w:val="16"/>
                              </w:rPr>
                              <w:t>Austrade</w:t>
                            </w:r>
                          </w:p>
                          <w:p w14:paraId="18FB42FE" w14:textId="77777777" w:rsidR="00D3602E" w:rsidRPr="006507A6" w:rsidRDefault="00D3602E" w:rsidP="00A258D2">
                            <w:r w:rsidRPr="006507A6">
                              <w:tab/>
                            </w:r>
                          </w:p>
                          <w:p w14:paraId="7A45C577"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72227" id="_x0000_s1030" type="#_x0000_t202" style="position:absolute;margin-left:404pt;margin-top:-10.2pt;width:375.95pt;height:49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" fillcolor="white [3201]" strokecolor="black [3200]" strokeweight="1pt">
                <v:textbox>
                  <w:txbxContent>
                    <w:p w:rsidR="00D3602E" w:rsidRDefault="00D3602E" w:rsidP="00A258D2">
                      <w:pPr>
                        <w:rPr>
                          <w:b/>
                          <w:sz w:val="18"/>
                          <w:szCs w:val="18"/>
                        </w:rPr>
                      </w:pPr>
                      <w:r>
                        <w:rPr>
                          <w:b/>
                          <w:sz w:val="18"/>
                          <w:szCs w:val="18"/>
                        </w:rPr>
                        <w:t>Source 4</w:t>
                      </w:r>
                      <w:r w:rsidRPr="0063120A">
                        <w:rPr>
                          <w:b/>
                          <w:sz w:val="18"/>
                          <w:szCs w:val="18"/>
                        </w:rPr>
                        <w:t xml:space="preserve">: </w:t>
                      </w:r>
                      <w:r>
                        <w:rPr>
                          <w:b/>
                          <w:sz w:val="18"/>
                          <w:szCs w:val="18"/>
                        </w:rPr>
                        <w:t>Expanding its market share: Origin Chocolate goes Global</w:t>
                      </w:r>
                    </w:p>
                    <w:p w:rsidR="00D3602E" w:rsidRPr="00CE755A" w:rsidRDefault="00D3602E" w:rsidP="00A258D2">
                      <w:pPr>
                        <w:jc w:val="both"/>
                        <w:rPr>
                          <w:sz w:val="18"/>
                          <w:szCs w:val="18"/>
                        </w:rPr>
                      </w:pPr>
                      <w:r w:rsidRPr="00CE755A">
                        <w:rPr>
                          <w:bCs/>
                          <w:sz w:val="18"/>
                          <w:szCs w:val="18"/>
                        </w:rPr>
                        <w:t>Origin Chocolate started out in a small home kitchen in Orange in rural NSW four years ago</w:t>
                      </w:r>
                      <w:r w:rsidRPr="00CE755A">
                        <w:rPr>
                          <w:sz w:val="18"/>
                          <w:szCs w:val="18"/>
                        </w:rPr>
                        <w:t>. Chimenti founded Origin Chocolate in 2015, making chocolates at home and selling them at local farmers’ markets. As demand for the bean-to-bar chocolate grew, he began distributing nationally. He makes his chocolate from 100 per cent organic ingredients ground together using a traditional stone mill. Processing is minimal and no artificial colours or flavours are used. ‘Chocolate making in Australia really is pretty much a cottage industry at this point,’ he says. ‘There’s probably about 28 of us Australia-wide, so it’s very, very small.’</w:t>
                      </w:r>
                    </w:p>
                    <w:p w:rsidR="00D3602E" w:rsidRPr="00CE755A" w:rsidRDefault="00D3602E" w:rsidP="00A258D2">
                      <w:pPr>
                        <w:jc w:val="both"/>
                        <w:rPr>
                          <w:sz w:val="18"/>
                          <w:szCs w:val="18"/>
                        </w:rPr>
                      </w:pPr>
                      <w:r w:rsidRPr="00CE755A">
                        <w:rPr>
                          <w:bCs/>
                          <w:sz w:val="18"/>
                          <w:szCs w:val="18"/>
                        </w:rPr>
                        <w:t>With the help of Australia’s Free Trade Agreements (FTAs), the company is selling its bean-to-bar organic chocolate into overseas markets.</w:t>
                      </w:r>
                      <w:r w:rsidRPr="00CE755A">
                        <w:rPr>
                          <w:sz w:val="18"/>
                          <w:szCs w:val="18"/>
                        </w:rPr>
                        <w:t xml:space="preserve"> Currently, Origin Chocolate imports coffee beans from around the world – especially South America and the Pacific – and exports chocolates to Singapore and Malaysia. This means the company benefits directly from the ASEAN–Australia–New Zealand Free Trade Agreement (AANZFTA), which eliminates tariffs (a tax on imports) on Australian chocolate into those markets. ‘FTAs open up a number of opportunities and play a role in helping us identify potential markets,’ Chimenti says. Removing barriers to trade and promoting stronger commercial ties between participating nations are key benefits of FTAs. Currently, Origin Chocolate has an Australian client that has set up shop in Singapore, supplying Origin chocolates to the local market.</w:t>
                      </w:r>
                    </w:p>
                    <w:p w:rsidR="00D3602E" w:rsidRPr="00CE755A" w:rsidRDefault="00D3602E" w:rsidP="00A258D2">
                      <w:pPr>
                        <w:jc w:val="both"/>
                        <w:rPr>
                          <w:sz w:val="18"/>
                          <w:szCs w:val="18"/>
                        </w:rPr>
                      </w:pPr>
                      <w:r w:rsidRPr="00CE755A">
                        <w:rPr>
                          <w:sz w:val="18"/>
                          <w:szCs w:val="18"/>
                        </w:rPr>
                        <w:t>‘At the moment we are focussed on this customer in Singapore,’ he says. ‘They’ve got their flagship store on Orchard Road, right in the heart of Singapore, and that presents a spectrum of opportunities,’ he says. Chimenti acknowledges that exporting can be difficult, emphasising the importance of establishing credibility with new buyers while at the same time enlisting specialist help to vet potential candidates. ‘There are also challenges with e-commerce overseas, especially in the Chinese market,’ he says. ‘You’ve got firewalls in place so you need Chinese-hosted websites and that can be very, very expensive.’ Above all, he warns new exporters to consider the market they’re going into and the time and money that’s going to be involved.</w:t>
                      </w:r>
                    </w:p>
                    <w:p w:rsidR="00D3602E" w:rsidRPr="00CE755A" w:rsidRDefault="00D3602E" w:rsidP="00A258D2">
                      <w:pPr>
                        <w:spacing w:after="0"/>
                        <w:jc w:val="both"/>
                        <w:rPr>
                          <w:sz w:val="18"/>
                          <w:szCs w:val="18"/>
                        </w:rPr>
                      </w:pPr>
                      <w:r w:rsidRPr="00CE755A">
                        <w:rPr>
                          <w:sz w:val="18"/>
                          <w:szCs w:val="18"/>
                        </w:rPr>
                        <w:t>Chimenti recommends establishing a profitable and sustainable business before moving forward into exporting. ‘Before considering exports, build that domestic market and analyse your business,’ he says. ‘A number of export opportunities came my way very, very early in the business and it was a little bit overwhelming initially, but it was something that I wanted to pursue. ‘There are a lot of leads out there but not all of them bear fruit. There’s no doubt you need to be persistent.’ With a distinctive brand, and a commitment to organic, fair-trade beans, Origin’s chocolate is picking up awards, including silver and bronze medals in the fine food division at Melbourne Royal Show and in an international food competition in Malaysia.</w:t>
                      </w:r>
                    </w:p>
                    <w:p w:rsidR="00D3602E" w:rsidRPr="00FC01E3" w:rsidRDefault="00D3602E" w:rsidP="00A258D2">
                      <w:pPr>
                        <w:spacing w:after="0"/>
                        <w:jc w:val="right"/>
                        <w:rPr>
                          <w:i/>
                          <w:sz w:val="16"/>
                          <w:szCs w:val="16"/>
                        </w:rPr>
                      </w:pPr>
                      <w:r w:rsidRPr="00FC01E3">
                        <w:rPr>
                          <w:i/>
                          <w:sz w:val="16"/>
                          <w:szCs w:val="16"/>
                        </w:rPr>
                        <w:t xml:space="preserve">Source: </w:t>
                      </w:r>
                      <w:r>
                        <w:rPr>
                          <w:i/>
                          <w:sz w:val="16"/>
                          <w:szCs w:val="16"/>
                        </w:rPr>
                        <w:t>Austrade</w:t>
                      </w:r>
                    </w:p>
                    <w:p w:rsidR="00D3602E" w:rsidRPr="006507A6" w:rsidRDefault="00D3602E" w:rsidP="00A258D2">
                      <w:r w:rsidRPr="006507A6">
                        <w:tab/>
                      </w:r>
                    </w:p>
                    <w:p w:rsidR="00D3602E" w:rsidRDefault="00D3602E" w:rsidP="00A258D2"/>
                  </w:txbxContent>
                </v:textbox>
                <w10:wrap anchorx="margin"/>
              </v:shape>
            </w:pict>
          </mc:Fallback>
        </mc:AlternateContent>
      </w:r>
      <w:r w:rsidR="00A258D2">
        <w:rPr>
          <w:noProof/>
        </w:rPr>
        <w:br w:type="page"/>
      </w:r>
    </w:p>
    <w:p w14:paraId="627623DF" w14:textId="77777777" w:rsidR="00A258D2" w:rsidRDefault="00A258D2">
      <w:pPr>
        <w:spacing w:after="0" w:line="240" w:lineRule="auto"/>
        <w:rPr>
          <w:rFonts w:asciiTheme="minorHAnsi" w:hAnsiTheme="minorHAnsi" w:cs="Calibri"/>
          <w:b/>
        </w:rPr>
        <w:sectPr w:rsidR="00A258D2" w:rsidSect="00A258D2">
          <w:footerReference w:type="default" r:id="rId26"/>
          <w:pgSz w:w="16838" w:h="11906" w:orient="landscape"/>
          <w:pgMar w:top="720" w:right="720" w:bottom="720" w:left="720" w:header="567" w:footer="403" w:gutter="0"/>
          <w:cols w:space="708"/>
          <w:docGrid w:linePitch="360"/>
        </w:sectPr>
      </w:pPr>
    </w:p>
    <w:p w14:paraId="694B1A6B" w14:textId="77777777" w:rsidR="00A258D2" w:rsidRDefault="00D60BF4" w:rsidP="00A258D2">
      <w:pPr>
        <w:spacing w:after="160" w:line="259" w:lineRule="auto"/>
        <w:rPr>
          <w:noProof/>
        </w:rPr>
      </w:pPr>
      <w:r w:rsidRPr="0036142C">
        <w:rPr>
          <w:noProof/>
        </w:rPr>
        <mc:AlternateContent>
          <mc:Choice Requires="wps">
            <w:drawing>
              <wp:anchor distT="45720" distB="45720" distL="114300" distR="114300" simplePos="0" relativeHeight="251672576" behindDoc="0" locked="0" layoutInCell="1" allowOverlap="1" wp14:anchorId="60A62F0E" wp14:editId="62682099">
                <wp:simplePos x="0" y="0"/>
                <wp:positionH relativeFrom="margin">
                  <wp:align>left</wp:align>
                </wp:positionH>
                <wp:positionV relativeFrom="paragraph">
                  <wp:posOffset>3881887</wp:posOffset>
                </wp:positionV>
                <wp:extent cx="2362200" cy="2915548"/>
                <wp:effectExtent l="0" t="0" r="1905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915548"/>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0441E371" w14:textId="77777777" w:rsidR="00D3602E" w:rsidRDefault="00D3602E" w:rsidP="00A258D2">
                            <w:pPr>
                              <w:spacing w:after="0" w:line="240" w:lineRule="auto"/>
                              <w:rPr>
                                <w:b/>
                                <w:sz w:val="18"/>
                                <w:szCs w:val="18"/>
                              </w:rPr>
                            </w:pPr>
                            <w:r w:rsidRPr="00C15279">
                              <w:rPr>
                                <w:b/>
                                <w:sz w:val="18"/>
                                <w:szCs w:val="18"/>
                              </w:rPr>
                              <w:t xml:space="preserve">Source </w:t>
                            </w:r>
                            <w:r>
                              <w:rPr>
                                <w:b/>
                                <w:sz w:val="18"/>
                                <w:szCs w:val="18"/>
                              </w:rPr>
                              <w:t xml:space="preserve">7: </w:t>
                            </w:r>
                            <w:r>
                              <w:rPr>
                                <w:b/>
                                <w:bCs/>
                                <w:sz w:val="18"/>
                                <w:szCs w:val="18"/>
                              </w:rPr>
                              <w:t>Economy v Environment</w:t>
                            </w:r>
                            <w:r w:rsidRPr="000E4616">
                              <w:rPr>
                                <w:b/>
                                <w:sz w:val="18"/>
                                <w:szCs w:val="18"/>
                              </w:rPr>
                              <w:t xml:space="preserve"> </w:t>
                            </w:r>
                            <w:r>
                              <w:rPr>
                                <w:b/>
                                <w:sz w:val="18"/>
                                <w:szCs w:val="18"/>
                              </w:rPr>
                              <w:t xml:space="preserve"> </w:t>
                            </w:r>
                          </w:p>
                          <w:p w14:paraId="6EBF151A" w14:textId="77777777" w:rsidR="00D3602E" w:rsidRPr="00441946" w:rsidRDefault="00D3602E" w:rsidP="00A258D2">
                            <w:pPr>
                              <w:spacing w:line="240" w:lineRule="auto"/>
                              <w:rPr>
                                <w:b/>
                                <w:sz w:val="18"/>
                                <w:szCs w:val="18"/>
                              </w:rPr>
                            </w:pPr>
                            <w:r>
                              <w:rPr>
                                <w:sz w:val="12"/>
                                <w:szCs w:val="12"/>
                              </w:rPr>
                              <w:t>(Published on the 6</w:t>
                            </w:r>
                            <w:r w:rsidRPr="00441946">
                              <w:rPr>
                                <w:sz w:val="12"/>
                                <w:szCs w:val="12"/>
                                <w:vertAlign w:val="superscript"/>
                              </w:rPr>
                              <w:t>th</w:t>
                            </w:r>
                            <w:r>
                              <w:rPr>
                                <w:sz w:val="12"/>
                                <w:szCs w:val="12"/>
                              </w:rPr>
                              <w:t xml:space="preserve"> December 2018)</w:t>
                            </w:r>
                          </w:p>
                          <w:p w14:paraId="33998959" w14:textId="77777777" w:rsidR="00D3602E" w:rsidRPr="00263841" w:rsidRDefault="00D3602E" w:rsidP="00A258D2">
                            <w:pPr>
                              <w:spacing w:after="160" w:line="259" w:lineRule="auto"/>
                              <w:jc w:val="center"/>
                              <w:rPr>
                                <w:rFonts w:ascii="Arial" w:hAnsi="Arial" w:cs="Arial"/>
                              </w:rPr>
                            </w:pPr>
                            <w:r>
                              <w:rPr>
                                <w:noProof/>
                              </w:rPr>
                              <w:drawing>
                                <wp:inline distT="0" distB="0" distL="0" distR="0" wp14:anchorId="4A901BC9" wp14:editId="1586D6B3">
                                  <wp:extent cx="2078966" cy="2242384"/>
                                  <wp:effectExtent l="0" t="0" r="0" b="5715"/>
                                  <wp:docPr id="25" name="Picture 25" descr="https://www.inkcinct.com.au/web-pages/cartoons/past/2018/2018-529P--We-have-to-do-something-about-global-warming,-fossil-fuel-air-conditioner---ENVIRONMENT-WORLD-6th-Dec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kcinct.com.au/web-pages/cartoons/past/2018/2018-529P--We-have-to-do-something-about-global-warming,-fossil-fuel-air-conditioner---ENVIRONMENT-WORLD-6th-December.png"/>
                                          <pic:cNvPicPr>
                                            <a:picLocks noChangeAspect="1" noChangeArrowheads="1"/>
                                          </pic:cNvPicPr>
                                        </pic:nvPicPr>
                                        <pic:blipFill rotWithShape="1">
                                          <a:blip r:embed="rId27">
                                            <a:grayscl/>
                                            <a:extLst>
                                              <a:ext uri="{28A0092B-C50C-407E-A947-70E740481C1C}">
                                                <a14:useLocalDpi xmlns:a14="http://schemas.microsoft.com/office/drawing/2010/main" val="0"/>
                                              </a:ext>
                                            </a:extLst>
                                          </a:blip>
                                          <a:srcRect r="4769"/>
                                          <a:stretch/>
                                        </pic:blipFill>
                                        <pic:spPr bwMode="auto">
                                          <a:xfrm>
                                            <a:off x="0" y="0"/>
                                            <a:ext cx="2091606" cy="2256017"/>
                                          </a:xfrm>
                                          <a:prstGeom prst="rect">
                                            <a:avLst/>
                                          </a:prstGeom>
                                          <a:noFill/>
                                          <a:ln>
                                            <a:noFill/>
                                          </a:ln>
                                          <a:extLst>
                                            <a:ext uri="{53640926-AAD7-44D8-BBD7-CCE9431645EC}">
                                              <a14:shadowObscured xmlns:a14="http://schemas.microsoft.com/office/drawing/2010/main"/>
                                            </a:ext>
                                          </a:extLst>
                                        </pic:spPr>
                                      </pic:pic>
                                    </a:graphicData>
                                  </a:graphic>
                                </wp:inline>
                              </w:drawing>
                            </w:r>
                          </w:p>
                          <w:p w14:paraId="2436DB66" w14:textId="77777777" w:rsidR="00D3602E" w:rsidRPr="00EB4B9F" w:rsidRDefault="00D3602E" w:rsidP="00A258D2">
                            <w:pPr>
                              <w:spacing w:after="160" w:line="259" w:lineRule="auto"/>
                              <w:jc w:val="right"/>
                              <w:rPr>
                                <w:rFonts w:asciiTheme="minorHAnsi" w:hAnsiTheme="minorHAnsi" w:cstheme="minorHAnsi"/>
                                <w:i/>
                                <w:sz w:val="14"/>
                                <w:szCs w:val="14"/>
                              </w:rPr>
                            </w:pPr>
                            <w:r w:rsidRPr="00EB4B9F">
                              <w:rPr>
                                <w:rFonts w:asciiTheme="minorHAnsi" w:hAnsiTheme="minorHAnsi" w:cstheme="minorHAnsi"/>
                                <w:i/>
                                <w:sz w:val="14"/>
                                <w:szCs w:val="14"/>
                              </w:rPr>
                              <w:t xml:space="preserve">Source: </w:t>
                            </w:r>
                            <w:hyperlink r:id="rId28" w:history="1">
                              <w:r w:rsidRPr="00EB4B9F">
                                <w:rPr>
                                  <w:rStyle w:val="Hyperlink"/>
                                  <w:rFonts w:asciiTheme="minorHAnsi" w:hAnsiTheme="minorHAnsi" w:cstheme="minorHAnsi"/>
                                  <w:i/>
                                  <w:color w:val="auto"/>
                                  <w:sz w:val="14"/>
                                  <w:szCs w:val="14"/>
                                </w:rPr>
                                <w:t>www.inkcict.com.au</w:t>
                              </w:r>
                            </w:hyperlink>
                          </w:p>
                          <w:p w14:paraId="678B9724"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B3655" id="_x0000_s1031" type="#_x0000_t202" style="position:absolute;margin-left:0;margin-top:305.65pt;width:186pt;height:229.5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" fillcolor="white [3201]" strokecolor="black [3200]" strokeweight="1pt">
                <v:textbox>
                  <w:txbxContent>
                    <w:p w:rsidR="00D3602E" w:rsidRDefault="00D3602E" w:rsidP="00A258D2">
                      <w:pPr>
                        <w:spacing w:after="0" w:line="240" w:lineRule="auto"/>
                        <w:rPr>
                          <w:b/>
                          <w:sz w:val="18"/>
                          <w:szCs w:val="18"/>
                        </w:rPr>
                      </w:pPr>
                      <w:r w:rsidRPr="00C15279">
                        <w:rPr>
                          <w:b/>
                          <w:sz w:val="18"/>
                          <w:szCs w:val="18"/>
                        </w:rPr>
                        <w:t xml:space="preserve">Source </w:t>
                      </w:r>
                      <w:r>
                        <w:rPr>
                          <w:b/>
                          <w:sz w:val="18"/>
                          <w:szCs w:val="18"/>
                        </w:rPr>
                        <w:t xml:space="preserve">7: </w:t>
                      </w:r>
                      <w:r>
                        <w:rPr>
                          <w:b/>
                          <w:bCs/>
                          <w:sz w:val="18"/>
                          <w:szCs w:val="18"/>
                        </w:rPr>
                        <w:t>Economy v Environment</w:t>
                      </w:r>
                      <w:r w:rsidRPr="000E4616">
                        <w:rPr>
                          <w:b/>
                          <w:sz w:val="18"/>
                          <w:szCs w:val="18"/>
                        </w:rPr>
                        <w:t xml:space="preserve"> </w:t>
                      </w:r>
                      <w:r>
                        <w:rPr>
                          <w:b/>
                          <w:sz w:val="18"/>
                          <w:szCs w:val="18"/>
                        </w:rPr>
                        <w:t xml:space="preserve"> </w:t>
                      </w:r>
                    </w:p>
                    <w:p w:rsidR="00D3602E" w:rsidRPr="00441946" w:rsidRDefault="00D3602E" w:rsidP="00A258D2">
                      <w:pPr>
                        <w:spacing w:line="240" w:lineRule="auto"/>
                        <w:rPr>
                          <w:b/>
                          <w:sz w:val="18"/>
                          <w:szCs w:val="18"/>
                        </w:rPr>
                      </w:pPr>
                      <w:r>
                        <w:rPr>
                          <w:sz w:val="12"/>
                          <w:szCs w:val="12"/>
                        </w:rPr>
                        <w:t>(Published on the 6</w:t>
                      </w:r>
                      <w:r w:rsidRPr="00441946">
                        <w:rPr>
                          <w:sz w:val="12"/>
                          <w:szCs w:val="12"/>
                          <w:vertAlign w:val="superscript"/>
                        </w:rPr>
                        <w:t>th</w:t>
                      </w:r>
                      <w:r>
                        <w:rPr>
                          <w:sz w:val="12"/>
                          <w:szCs w:val="12"/>
                        </w:rPr>
                        <w:t xml:space="preserve"> December 2018)</w:t>
                      </w:r>
                    </w:p>
                    <w:p w:rsidR="00D3602E" w:rsidRPr="00263841" w:rsidRDefault="00D3602E" w:rsidP="00A258D2">
                      <w:pPr>
                        <w:spacing w:after="160" w:line="259" w:lineRule="auto"/>
                        <w:jc w:val="center"/>
                        <w:rPr>
                          <w:rFonts w:ascii="Arial" w:hAnsi="Arial" w:cs="Arial"/>
                        </w:rPr>
                      </w:pPr>
                      <w:r>
                        <w:rPr>
                          <w:noProof/>
                        </w:rPr>
                        <w:drawing>
                          <wp:inline distT="0" distB="0" distL="0" distR="0" wp14:anchorId="445B7D9D" wp14:editId="04EED1D2">
                            <wp:extent cx="2078966" cy="2242384"/>
                            <wp:effectExtent l="0" t="0" r="0" b="5715"/>
                            <wp:docPr id="25" name="Picture 25" descr="https://www.inkcinct.com.au/web-pages/cartoons/past/2018/2018-529P--We-have-to-do-something-about-global-warming,-fossil-fuel-air-conditioner---ENVIRONMENT-WORLD-6th-Dec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kcinct.com.au/web-pages/cartoons/past/2018/2018-529P--We-have-to-do-something-about-global-warming,-fossil-fuel-air-conditioner---ENVIRONMENT-WORLD-6th-December.png"/>
                                    <pic:cNvPicPr>
                                      <a:picLocks noChangeAspect="1" noChangeArrowheads="1"/>
                                    </pic:cNvPicPr>
                                  </pic:nvPicPr>
                                  <pic:blipFill rotWithShape="1">
                                    <a:blip r:embed="rId29">
                                      <a:grayscl/>
                                      <a:extLst>
                                        <a:ext uri="{28A0092B-C50C-407E-A947-70E740481C1C}">
                                          <a14:useLocalDpi xmlns:a14="http://schemas.microsoft.com/office/drawing/2010/main" val="0"/>
                                        </a:ext>
                                      </a:extLst>
                                    </a:blip>
                                    <a:srcRect r="4769"/>
                                    <a:stretch/>
                                  </pic:blipFill>
                                  <pic:spPr bwMode="auto">
                                    <a:xfrm>
                                      <a:off x="0" y="0"/>
                                      <a:ext cx="2091606" cy="2256017"/>
                                    </a:xfrm>
                                    <a:prstGeom prst="rect">
                                      <a:avLst/>
                                    </a:prstGeom>
                                    <a:noFill/>
                                    <a:ln>
                                      <a:noFill/>
                                    </a:ln>
                                    <a:extLst>
                                      <a:ext uri="{53640926-AAD7-44D8-BBD7-CCE9431645EC}">
                                        <a14:shadowObscured xmlns:a14="http://schemas.microsoft.com/office/drawing/2010/main"/>
                                      </a:ext>
                                    </a:extLst>
                                  </pic:spPr>
                                </pic:pic>
                              </a:graphicData>
                            </a:graphic>
                          </wp:inline>
                        </w:drawing>
                      </w:r>
                    </w:p>
                    <w:p w:rsidR="00D3602E" w:rsidRPr="00EB4B9F" w:rsidRDefault="00D3602E" w:rsidP="00A258D2">
                      <w:pPr>
                        <w:spacing w:after="160" w:line="259" w:lineRule="auto"/>
                        <w:jc w:val="right"/>
                        <w:rPr>
                          <w:rFonts w:asciiTheme="minorHAnsi" w:hAnsiTheme="minorHAnsi" w:cstheme="minorHAnsi"/>
                          <w:i/>
                          <w:sz w:val="14"/>
                          <w:szCs w:val="14"/>
                        </w:rPr>
                      </w:pPr>
                      <w:r w:rsidRPr="00EB4B9F">
                        <w:rPr>
                          <w:rFonts w:asciiTheme="minorHAnsi" w:hAnsiTheme="minorHAnsi" w:cstheme="minorHAnsi"/>
                          <w:i/>
                          <w:sz w:val="14"/>
                          <w:szCs w:val="14"/>
                        </w:rPr>
                        <w:t xml:space="preserve">Source: </w:t>
                      </w:r>
                      <w:hyperlink r:id="rId30" w:history="1">
                        <w:r w:rsidRPr="00EB4B9F">
                          <w:rPr>
                            <w:rStyle w:val="Hyperlink"/>
                            <w:rFonts w:asciiTheme="minorHAnsi" w:hAnsiTheme="minorHAnsi" w:cstheme="minorHAnsi"/>
                            <w:i/>
                            <w:color w:val="auto"/>
                            <w:sz w:val="14"/>
                            <w:szCs w:val="14"/>
                          </w:rPr>
                          <w:t>www.inkcict.com.au</w:t>
                        </w:r>
                      </w:hyperlink>
                    </w:p>
                    <w:p w:rsidR="00D3602E" w:rsidRDefault="00D3602E" w:rsidP="00A258D2"/>
                  </w:txbxContent>
                </v:textbox>
                <w10:wrap anchorx="margin"/>
              </v:shape>
            </w:pict>
          </mc:Fallback>
        </mc:AlternateContent>
      </w:r>
      <w:r w:rsidRPr="00D60191">
        <w:rPr>
          <w:noProof/>
        </w:rPr>
        <mc:AlternateContent>
          <mc:Choice Requires="wps">
            <w:drawing>
              <wp:anchor distT="45720" distB="45720" distL="114300" distR="114300" simplePos="0" relativeHeight="251673600" behindDoc="0" locked="0" layoutInCell="1" allowOverlap="1" wp14:anchorId="4FB778BB" wp14:editId="4C9F6E08">
                <wp:simplePos x="0" y="0"/>
                <wp:positionH relativeFrom="margin">
                  <wp:posOffset>2475781</wp:posOffset>
                </wp:positionH>
                <wp:positionV relativeFrom="paragraph">
                  <wp:posOffset>3873260</wp:posOffset>
                </wp:positionV>
                <wp:extent cx="7460615" cy="2924355"/>
                <wp:effectExtent l="0" t="0" r="2603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0615" cy="2924355"/>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2F829FB6" w14:textId="77777777" w:rsidR="00D3602E" w:rsidRPr="00441946" w:rsidRDefault="00D3602E" w:rsidP="00A258D2">
                            <w:pPr>
                              <w:spacing w:line="240" w:lineRule="auto"/>
                              <w:rPr>
                                <w:b/>
                                <w:sz w:val="18"/>
                                <w:szCs w:val="18"/>
                              </w:rPr>
                            </w:pPr>
                            <w:r w:rsidRPr="00C15279">
                              <w:rPr>
                                <w:b/>
                                <w:sz w:val="18"/>
                                <w:szCs w:val="18"/>
                              </w:rPr>
                              <w:t xml:space="preserve">Source </w:t>
                            </w:r>
                            <w:r>
                              <w:rPr>
                                <w:b/>
                                <w:sz w:val="18"/>
                                <w:szCs w:val="18"/>
                              </w:rPr>
                              <w:t xml:space="preserve">8: Living Standards: Australia v Greece - </w:t>
                            </w:r>
                            <w:r>
                              <w:rPr>
                                <w:b/>
                                <w:bCs/>
                                <w:sz w:val="18"/>
                                <w:szCs w:val="18"/>
                              </w:rPr>
                              <w:t>OECD Better Life Index</w:t>
                            </w:r>
                            <w:r>
                              <w:rPr>
                                <w:b/>
                                <w:sz w:val="18"/>
                                <w:szCs w:val="18"/>
                              </w:rPr>
                              <w:t xml:space="preserve"> </w:t>
                            </w:r>
                            <w:r>
                              <w:rPr>
                                <w:sz w:val="12"/>
                                <w:szCs w:val="12"/>
                              </w:rPr>
                              <w:t>(published in 2017)</w:t>
                            </w:r>
                          </w:p>
                          <w:tbl>
                            <w:tblPr>
                              <w:tblStyle w:val="TableGrid"/>
                              <w:tblW w:w="0" w:type="auto"/>
                              <w:tblLook w:val="04A0" w:firstRow="1" w:lastRow="0" w:firstColumn="1" w:lastColumn="0" w:noHBand="0" w:noVBand="1"/>
                            </w:tblPr>
                            <w:tblGrid>
                              <w:gridCol w:w="2405"/>
                              <w:gridCol w:w="4513"/>
                              <w:gridCol w:w="4513"/>
                            </w:tblGrid>
                            <w:tr w:rsidR="00D3602E" w14:paraId="66EF4AA4" w14:textId="77777777" w:rsidTr="008765F3">
                              <w:tc>
                                <w:tcPr>
                                  <w:tcW w:w="2405" w:type="dxa"/>
                                  <w:vAlign w:val="center"/>
                                </w:tcPr>
                                <w:p w14:paraId="4135C4AF" w14:textId="77777777" w:rsidR="00D3602E" w:rsidRDefault="00D3602E" w:rsidP="008765F3">
                                  <w:pPr>
                                    <w:spacing w:after="0"/>
                                    <w:rPr>
                                      <w:b/>
                                      <w:sz w:val="18"/>
                                      <w:szCs w:val="18"/>
                                    </w:rPr>
                                  </w:pPr>
                                  <w:r>
                                    <w:rPr>
                                      <w:b/>
                                      <w:sz w:val="18"/>
                                      <w:szCs w:val="18"/>
                                    </w:rPr>
                                    <w:t xml:space="preserve">Indicator </w:t>
                                  </w:r>
                                </w:p>
                                <w:p w14:paraId="46C756EC" w14:textId="77777777" w:rsidR="00D3602E" w:rsidRPr="00D131AB" w:rsidRDefault="00D3602E" w:rsidP="008765F3">
                                  <w:pPr>
                                    <w:spacing w:after="0"/>
                                    <w:rPr>
                                      <w:b/>
                                      <w:sz w:val="18"/>
                                      <w:szCs w:val="18"/>
                                    </w:rPr>
                                  </w:pPr>
                                  <w:r>
                                    <w:rPr>
                                      <w:b/>
                                      <w:sz w:val="18"/>
                                      <w:szCs w:val="18"/>
                                    </w:rPr>
                                    <w:t>(OECD Average)</w:t>
                                  </w:r>
                                </w:p>
                              </w:tc>
                              <w:tc>
                                <w:tcPr>
                                  <w:tcW w:w="4513" w:type="dxa"/>
                                  <w:vAlign w:val="center"/>
                                </w:tcPr>
                                <w:p w14:paraId="685E8468" w14:textId="77777777" w:rsidR="00D3602E" w:rsidRPr="00C11651" w:rsidRDefault="00D3602E" w:rsidP="008765F3">
                                  <w:pPr>
                                    <w:rPr>
                                      <w:b/>
                                      <w:sz w:val="18"/>
                                      <w:szCs w:val="18"/>
                                    </w:rPr>
                                  </w:pPr>
                                  <w:r w:rsidRPr="00C11651">
                                    <w:rPr>
                                      <w:b/>
                                      <w:sz w:val="18"/>
                                      <w:szCs w:val="18"/>
                                    </w:rPr>
                                    <w:t>Australia</w:t>
                                  </w:r>
                                </w:p>
                              </w:tc>
                              <w:tc>
                                <w:tcPr>
                                  <w:tcW w:w="4513" w:type="dxa"/>
                                  <w:vAlign w:val="center"/>
                                </w:tcPr>
                                <w:p w14:paraId="0D0A8079" w14:textId="77777777" w:rsidR="00D3602E" w:rsidRPr="00C11651" w:rsidRDefault="00D3602E" w:rsidP="008765F3">
                                  <w:pPr>
                                    <w:rPr>
                                      <w:b/>
                                      <w:sz w:val="18"/>
                                      <w:szCs w:val="18"/>
                                    </w:rPr>
                                  </w:pPr>
                                  <w:r>
                                    <w:rPr>
                                      <w:b/>
                                      <w:sz w:val="18"/>
                                      <w:szCs w:val="18"/>
                                    </w:rPr>
                                    <w:t>Greece</w:t>
                                  </w:r>
                                </w:p>
                              </w:tc>
                            </w:tr>
                            <w:tr w:rsidR="00D3602E" w14:paraId="7297EE3C" w14:textId="77777777" w:rsidTr="008765F3">
                              <w:tc>
                                <w:tcPr>
                                  <w:tcW w:w="2405" w:type="dxa"/>
                                  <w:vAlign w:val="center"/>
                                </w:tcPr>
                                <w:p w14:paraId="050F679F" w14:textId="77777777" w:rsidR="00D3602E" w:rsidRDefault="00D3602E" w:rsidP="008765F3">
                                  <w:pPr>
                                    <w:spacing w:after="0"/>
                                    <w:rPr>
                                      <w:sz w:val="18"/>
                                      <w:szCs w:val="18"/>
                                    </w:rPr>
                                  </w:pPr>
                                  <w:r>
                                    <w:rPr>
                                      <w:sz w:val="18"/>
                                      <w:szCs w:val="18"/>
                                    </w:rPr>
                                    <w:t>Employment</w:t>
                                  </w:r>
                                </w:p>
                                <w:p w14:paraId="3B0703C5" w14:textId="77777777" w:rsidR="00D3602E" w:rsidRPr="00C11651" w:rsidRDefault="00D3602E" w:rsidP="008765F3">
                                  <w:pPr>
                                    <w:spacing w:after="0"/>
                                    <w:rPr>
                                      <w:i/>
                                      <w:sz w:val="16"/>
                                      <w:szCs w:val="16"/>
                                    </w:rPr>
                                  </w:pPr>
                                  <w:r w:rsidRPr="00C11651">
                                    <w:rPr>
                                      <w:i/>
                                      <w:sz w:val="16"/>
                                      <w:szCs w:val="16"/>
                                    </w:rPr>
                                    <w:t xml:space="preserve">(OECD Ave: </w:t>
                                  </w:r>
                                  <w:r>
                                    <w:rPr>
                                      <w:i/>
                                      <w:sz w:val="16"/>
                                      <w:szCs w:val="16"/>
                                    </w:rPr>
                                    <w:t>68</w:t>
                                  </w:r>
                                  <w:r w:rsidRPr="00C11651">
                                    <w:rPr>
                                      <w:i/>
                                      <w:sz w:val="16"/>
                                      <w:szCs w:val="16"/>
                                    </w:rPr>
                                    <w:t>%)</w:t>
                                  </w:r>
                                </w:p>
                              </w:tc>
                              <w:tc>
                                <w:tcPr>
                                  <w:tcW w:w="4513" w:type="dxa"/>
                                  <w:vAlign w:val="center"/>
                                </w:tcPr>
                                <w:p w14:paraId="17288193" w14:textId="77777777" w:rsidR="00D3602E" w:rsidRPr="00D131AB" w:rsidRDefault="00D3602E" w:rsidP="008765F3">
                                  <w:pPr>
                                    <w:spacing w:after="0"/>
                                    <w:rPr>
                                      <w:sz w:val="18"/>
                                      <w:szCs w:val="18"/>
                                    </w:rPr>
                                  </w:pPr>
                                  <w:r w:rsidRPr="00DD389F">
                                    <w:rPr>
                                      <w:sz w:val="18"/>
                                      <w:szCs w:val="18"/>
                                    </w:rPr>
                                    <w:t>73% of people aged 15 to 64 in Australia have a paid job</w:t>
                                  </w:r>
                                </w:p>
                              </w:tc>
                              <w:tc>
                                <w:tcPr>
                                  <w:tcW w:w="4513" w:type="dxa"/>
                                  <w:vAlign w:val="center"/>
                                </w:tcPr>
                                <w:p w14:paraId="07FF9230" w14:textId="77777777" w:rsidR="00D3602E" w:rsidRPr="00D131AB" w:rsidRDefault="00D3602E" w:rsidP="008765F3">
                                  <w:pPr>
                                    <w:spacing w:after="0"/>
                                    <w:rPr>
                                      <w:sz w:val="18"/>
                                      <w:szCs w:val="18"/>
                                    </w:rPr>
                                  </w:pPr>
                                  <w:r>
                                    <w:rPr>
                                      <w:sz w:val="18"/>
                                      <w:szCs w:val="18"/>
                                    </w:rPr>
                                    <w:t>54</w:t>
                                  </w:r>
                                  <w:r w:rsidRPr="00DD389F">
                                    <w:rPr>
                                      <w:sz w:val="18"/>
                                      <w:szCs w:val="18"/>
                                    </w:rPr>
                                    <w:t>% of p</w:t>
                                  </w:r>
                                  <w:r>
                                    <w:rPr>
                                      <w:sz w:val="18"/>
                                      <w:szCs w:val="18"/>
                                    </w:rPr>
                                    <w:t>eople aged 15 to 64 in Greece</w:t>
                                  </w:r>
                                  <w:r w:rsidRPr="00DD389F">
                                    <w:rPr>
                                      <w:sz w:val="18"/>
                                      <w:szCs w:val="18"/>
                                    </w:rPr>
                                    <w:t xml:space="preserve"> have a paid job</w:t>
                                  </w:r>
                                </w:p>
                              </w:tc>
                            </w:tr>
                            <w:tr w:rsidR="00D3602E" w14:paraId="4C37F1AF" w14:textId="77777777" w:rsidTr="008765F3">
                              <w:tc>
                                <w:tcPr>
                                  <w:tcW w:w="2405" w:type="dxa"/>
                                  <w:vAlign w:val="center"/>
                                </w:tcPr>
                                <w:p w14:paraId="499B79D8" w14:textId="77777777" w:rsidR="00D3602E" w:rsidRDefault="00D3602E" w:rsidP="008765F3">
                                  <w:pPr>
                                    <w:spacing w:after="0"/>
                                    <w:rPr>
                                      <w:sz w:val="18"/>
                                      <w:szCs w:val="18"/>
                                    </w:rPr>
                                  </w:pPr>
                                  <w:r>
                                    <w:rPr>
                                      <w:sz w:val="18"/>
                                      <w:szCs w:val="18"/>
                                    </w:rPr>
                                    <w:t>Income</w:t>
                                  </w:r>
                                </w:p>
                                <w:p w14:paraId="6C9E2BA8" w14:textId="77777777" w:rsidR="00D3602E" w:rsidRPr="00D131AB" w:rsidRDefault="00D3602E" w:rsidP="008765F3">
                                  <w:pPr>
                                    <w:spacing w:after="0"/>
                                    <w:rPr>
                                      <w:sz w:val="18"/>
                                      <w:szCs w:val="18"/>
                                    </w:rPr>
                                  </w:pPr>
                                  <w:r w:rsidRPr="00C11651">
                                    <w:rPr>
                                      <w:i/>
                                      <w:sz w:val="16"/>
                                      <w:szCs w:val="16"/>
                                    </w:rPr>
                                    <w:t xml:space="preserve">(OECD Ave: </w:t>
                                  </w:r>
                                  <w:r>
                                    <w:rPr>
                                      <w:i/>
                                      <w:sz w:val="16"/>
                                      <w:szCs w:val="16"/>
                                    </w:rPr>
                                    <w:t>US$ 32759</w:t>
                                  </w:r>
                                  <w:r w:rsidRPr="00C11651">
                                    <w:rPr>
                                      <w:i/>
                                      <w:sz w:val="16"/>
                                      <w:szCs w:val="16"/>
                                    </w:rPr>
                                    <w:t>)</w:t>
                                  </w:r>
                                </w:p>
                              </w:tc>
                              <w:tc>
                                <w:tcPr>
                                  <w:tcW w:w="4513" w:type="dxa"/>
                                  <w:vAlign w:val="center"/>
                                </w:tcPr>
                                <w:p w14:paraId="0AFDC438" w14:textId="77777777" w:rsidR="00D3602E" w:rsidRPr="00D131AB" w:rsidRDefault="00D3602E" w:rsidP="008765F3">
                                  <w:pPr>
                                    <w:spacing w:after="0"/>
                                    <w:rPr>
                                      <w:sz w:val="18"/>
                                      <w:szCs w:val="18"/>
                                    </w:rPr>
                                  </w:pPr>
                                  <w:r>
                                    <w:rPr>
                                      <w:sz w:val="18"/>
                                      <w:szCs w:val="18"/>
                                    </w:rPr>
                                    <w:t>T</w:t>
                                  </w:r>
                                  <w:r w:rsidRPr="00DD389F">
                                    <w:rPr>
                                      <w:sz w:val="18"/>
                                      <w:szCs w:val="18"/>
                                    </w:rPr>
                                    <w:t>he average household net-adjusted disposable income per capita is USD 32 759 a year</w:t>
                                  </w:r>
                                  <w:r>
                                    <w:rPr>
                                      <w:sz w:val="18"/>
                                      <w:szCs w:val="18"/>
                                    </w:rPr>
                                    <w:t>.</w:t>
                                  </w:r>
                                </w:p>
                              </w:tc>
                              <w:tc>
                                <w:tcPr>
                                  <w:tcW w:w="4513" w:type="dxa"/>
                                  <w:vAlign w:val="center"/>
                                </w:tcPr>
                                <w:p w14:paraId="445D594F" w14:textId="77777777" w:rsidR="00D3602E" w:rsidRPr="00D131AB" w:rsidRDefault="00D3602E" w:rsidP="008765F3">
                                  <w:pPr>
                                    <w:spacing w:after="0"/>
                                    <w:rPr>
                                      <w:sz w:val="18"/>
                                      <w:szCs w:val="18"/>
                                    </w:rPr>
                                  </w:pPr>
                                  <w:r>
                                    <w:rPr>
                                      <w:sz w:val="18"/>
                                      <w:szCs w:val="18"/>
                                    </w:rPr>
                                    <w:t>T</w:t>
                                  </w:r>
                                  <w:r w:rsidRPr="00DD389F">
                                    <w:rPr>
                                      <w:sz w:val="18"/>
                                      <w:szCs w:val="18"/>
                                    </w:rPr>
                                    <w:t>he average household net-adjusted dispos</w:t>
                                  </w:r>
                                  <w:r>
                                    <w:rPr>
                                      <w:sz w:val="18"/>
                                      <w:szCs w:val="18"/>
                                    </w:rPr>
                                    <w:t>able income per capita is USD 17 700</w:t>
                                  </w:r>
                                  <w:r w:rsidRPr="00DD389F">
                                    <w:rPr>
                                      <w:sz w:val="18"/>
                                      <w:szCs w:val="18"/>
                                    </w:rPr>
                                    <w:t xml:space="preserve"> a year</w:t>
                                  </w:r>
                                  <w:r>
                                    <w:rPr>
                                      <w:sz w:val="18"/>
                                      <w:szCs w:val="18"/>
                                    </w:rPr>
                                    <w:t>.</w:t>
                                  </w:r>
                                </w:p>
                              </w:tc>
                            </w:tr>
                            <w:tr w:rsidR="00D3602E" w14:paraId="6D3B2B8E" w14:textId="77777777" w:rsidTr="008765F3">
                              <w:tc>
                                <w:tcPr>
                                  <w:tcW w:w="2405" w:type="dxa"/>
                                  <w:vAlign w:val="center"/>
                                </w:tcPr>
                                <w:p w14:paraId="193F9314" w14:textId="77777777" w:rsidR="00D3602E" w:rsidRDefault="00D3602E" w:rsidP="008765F3">
                                  <w:pPr>
                                    <w:spacing w:after="0"/>
                                    <w:rPr>
                                      <w:sz w:val="18"/>
                                      <w:szCs w:val="18"/>
                                    </w:rPr>
                                  </w:pPr>
                                  <w:r>
                                    <w:rPr>
                                      <w:sz w:val="18"/>
                                      <w:szCs w:val="18"/>
                                    </w:rPr>
                                    <w:t xml:space="preserve">Education: </w:t>
                                  </w:r>
                                </w:p>
                                <w:p w14:paraId="36FA2B33" w14:textId="77777777" w:rsidR="00D3602E" w:rsidRPr="00D131AB" w:rsidRDefault="00D3602E" w:rsidP="008765F3">
                                  <w:pPr>
                                    <w:spacing w:after="0"/>
                                    <w:rPr>
                                      <w:sz w:val="18"/>
                                      <w:szCs w:val="18"/>
                                    </w:rPr>
                                  </w:pPr>
                                  <w:r w:rsidRPr="00C11651">
                                    <w:rPr>
                                      <w:i/>
                                      <w:sz w:val="16"/>
                                      <w:szCs w:val="16"/>
                                    </w:rPr>
                                    <w:t>(OECD Ave</w:t>
                                  </w:r>
                                  <w:r>
                                    <w:rPr>
                                      <w:i/>
                                      <w:sz w:val="16"/>
                                      <w:szCs w:val="16"/>
                                    </w:rPr>
                                    <w:t xml:space="preserve"> Score</w:t>
                                  </w:r>
                                  <w:r w:rsidRPr="00C11651">
                                    <w:rPr>
                                      <w:i/>
                                      <w:sz w:val="16"/>
                                      <w:szCs w:val="16"/>
                                    </w:rPr>
                                    <w:t xml:space="preserve">: </w:t>
                                  </w:r>
                                  <w:r>
                                    <w:rPr>
                                      <w:i/>
                                      <w:sz w:val="16"/>
                                      <w:szCs w:val="16"/>
                                    </w:rPr>
                                    <w:t>486</w:t>
                                  </w:r>
                                  <w:r w:rsidRPr="00C11651">
                                    <w:rPr>
                                      <w:i/>
                                      <w:sz w:val="16"/>
                                      <w:szCs w:val="16"/>
                                    </w:rPr>
                                    <w:t>)</w:t>
                                  </w:r>
                                </w:p>
                              </w:tc>
                              <w:tc>
                                <w:tcPr>
                                  <w:tcW w:w="4513" w:type="dxa"/>
                                  <w:vAlign w:val="center"/>
                                </w:tcPr>
                                <w:p w14:paraId="36582190" w14:textId="77777777" w:rsidR="00D3602E" w:rsidRPr="00D131AB" w:rsidRDefault="00D3602E" w:rsidP="008765F3">
                                  <w:pPr>
                                    <w:spacing w:after="0"/>
                                    <w:rPr>
                                      <w:sz w:val="18"/>
                                      <w:szCs w:val="18"/>
                                    </w:rPr>
                                  </w:pPr>
                                  <w:r w:rsidRPr="000C0B08">
                                    <w:rPr>
                                      <w:sz w:val="18"/>
                                      <w:szCs w:val="18"/>
                                    </w:rPr>
                                    <w:t>the average student scored 502 in reading literacy, maths and science in the OECD's Programme for International Student Assessment (PISA)</w:t>
                                  </w:r>
                                </w:p>
                              </w:tc>
                              <w:tc>
                                <w:tcPr>
                                  <w:tcW w:w="4513" w:type="dxa"/>
                                  <w:vAlign w:val="center"/>
                                </w:tcPr>
                                <w:p w14:paraId="6E0C6993" w14:textId="77777777" w:rsidR="00D3602E" w:rsidRPr="00D131AB" w:rsidRDefault="00D3602E" w:rsidP="008765F3">
                                  <w:pPr>
                                    <w:spacing w:after="0"/>
                                    <w:rPr>
                                      <w:sz w:val="18"/>
                                      <w:szCs w:val="18"/>
                                    </w:rPr>
                                  </w:pPr>
                                  <w:r>
                                    <w:rPr>
                                      <w:sz w:val="18"/>
                                      <w:szCs w:val="18"/>
                                    </w:rPr>
                                    <w:t>the average student scored 458</w:t>
                                  </w:r>
                                  <w:r w:rsidRPr="000C0B08">
                                    <w:rPr>
                                      <w:sz w:val="18"/>
                                      <w:szCs w:val="18"/>
                                    </w:rPr>
                                    <w:t xml:space="preserve"> in reading literacy, maths and science in the OECD's Programme for International Student Assessment (PISA)</w:t>
                                  </w:r>
                                </w:p>
                              </w:tc>
                            </w:tr>
                            <w:tr w:rsidR="00D3602E" w14:paraId="32959375" w14:textId="77777777" w:rsidTr="008765F3">
                              <w:tc>
                                <w:tcPr>
                                  <w:tcW w:w="2405" w:type="dxa"/>
                                  <w:vAlign w:val="center"/>
                                </w:tcPr>
                                <w:p w14:paraId="1202C9DE" w14:textId="77777777" w:rsidR="00D3602E" w:rsidRDefault="00D3602E" w:rsidP="008765F3">
                                  <w:pPr>
                                    <w:spacing w:after="0"/>
                                    <w:rPr>
                                      <w:sz w:val="18"/>
                                      <w:szCs w:val="18"/>
                                    </w:rPr>
                                  </w:pPr>
                                  <w:r>
                                    <w:rPr>
                                      <w:sz w:val="18"/>
                                      <w:szCs w:val="18"/>
                                    </w:rPr>
                                    <w:t>Health</w:t>
                                  </w:r>
                                </w:p>
                                <w:p w14:paraId="1007170D" w14:textId="77777777" w:rsidR="00D3602E" w:rsidRPr="00D131AB" w:rsidRDefault="00D3602E" w:rsidP="008765F3">
                                  <w:pPr>
                                    <w:spacing w:after="0"/>
                                    <w:rPr>
                                      <w:sz w:val="18"/>
                                      <w:szCs w:val="18"/>
                                    </w:rPr>
                                  </w:pPr>
                                  <w:r w:rsidRPr="00C11651">
                                    <w:rPr>
                                      <w:i/>
                                      <w:sz w:val="16"/>
                                      <w:szCs w:val="16"/>
                                    </w:rPr>
                                    <w:t xml:space="preserve">(OECD Ave: </w:t>
                                  </w:r>
                                  <w:r>
                                    <w:rPr>
                                      <w:i/>
                                      <w:sz w:val="16"/>
                                      <w:szCs w:val="16"/>
                                    </w:rPr>
                                    <w:t>80 years</w:t>
                                  </w:r>
                                  <w:r w:rsidRPr="00C11651">
                                    <w:rPr>
                                      <w:i/>
                                      <w:sz w:val="16"/>
                                      <w:szCs w:val="16"/>
                                    </w:rPr>
                                    <w:t>)</w:t>
                                  </w:r>
                                </w:p>
                              </w:tc>
                              <w:tc>
                                <w:tcPr>
                                  <w:tcW w:w="4513" w:type="dxa"/>
                                  <w:vAlign w:val="center"/>
                                </w:tcPr>
                                <w:p w14:paraId="7B0C198C" w14:textId="77777777" w:rsidR="00D3602E" w:rsidRPr="00D131AB" w:rsidRDefault="00D3602E" w:rsidP="008765F3">
                                  <w:pPr>
                                    <w:spacing w:after="0"/>
                                    <w:rPr>
                                      <w:sz w:val="18"/>
                                      <w:szCs w:val="18"/>
                                    </w:rPr>
                                  </w:pPr>
                                  <w:r w:rsidRPr="008B6E87">
                                    <w:rPr>
                                      <w:sz w:val="18"/>
                                      <w:szCs w:val="18"/>
                                    </w:rPr>
                                    <w:t>life expectancy at birth in Australia is around 83 years</w:t>
                                  </w:r>
                                </w:p>
                              </w:tc>
                              <w:tc>
                                <w:tcPr>
                                  <w:tcW w:w="4513" w:type="dxa"/>
                                  <w:vAlign w:val="center"/>
                                </w:tcPr>
                                <w:p w14:paraId="1A3D092C" w14:textId="77777777" w:rsidR="00D3602E" w:rsidRPr="00D131AB" w:rsidRDefault="00D3602E" w:rsidP="008765F3">
                                  <w:pPr>
                                    <w:spacing w:after="0"/>
                                    <w:rPr>
                                      <w:sz w:val="18"/>
                                      <w:szCs w:val="18"/>
                                    </w:rPr>
                                  </w:pPr>
                                  <w:r w:rsidRPr="008B6E87">
                                    <w:rPr>
                                      <w:sz w:val="18"/>
                                      <w:szCs w:val="18"/>
                                    </w:rPr>
                                    <w:t>life expectancy at</w:t>
                                  </w:r>
                                  <w:r>
                                    <w:rPr>
                                      <w:sz w:val="18"/>
                                      <w:szCs w:val="18"/>
                                    </w:rPr>
                                    <w:t xml:space="preserve"> birth in Greece is around 82</w:t>
                                  </w:r>
                                  <w:r w:rsidRPr="008B6E87">
                                    <w:rPr>
                                      <w:sz w:val="18"/>
                                      <w:szCs w:val="18"/>
                                    </w:rPr>
                                    <w:t xml:space="preserve"> years</w:t>
                                  </w:r>
                                </w:p>
                              </w:tc>
                            </w:tr>
                            <w:tr w:rsidR="00D3602E" w14:paraId="7E17CE80" w14:textId="77777777" w:rsidTr="008765F3">
                              <w:tc>
                                <w:tcPr>
                                  <w:tcW w:w="2405" w:type="dxa"/>
                                  <w:vAlign w:val="center"/>
                                </w:tcPr>
                                <w:p w14:paraId="2F46CB5E" w14:textId="77777777" w:rsidR="00D3602E" w:rsidRDefault="00D3602E" w:rsidP="008765F3">
                                  <w:pPr>
                                    <w:spacing w:after="0"/>
                                    <w:rPr>
                                      <w:sz w:val="18"/>
                                      <w:szCs w:val="18"/>
                                    </w:rPr>
                                  </w:pPr>
                                  <w:r>
                                    <w:rPr>
                                      <w:sz w:val="18"/>
                                      <w:szCs w:val="18"/>
                                    </w:rPr>
                                    <w:t>Environment: Air Quality</w:t>
                                  </w:r>
                                </w:p>
                                <w:p w14:paraId="49F4A326" w14:textId="77777777" w:rsidR="00D3602E" w:rsidRPr="00D131AB" w:rsidRDefault="00D3602E" w:rsidP="008765F3">
                                  <w:pPr>
                                    <w:spacing w:after="0"/>
                                    <w:rPr>
                                      <w:sz w:val="18"/>
                                      <w:szCs w:val="18"/>
                                    </w:rPr>
                                  </w:pPr>
                                  <w:r w:rsidRPr="00C11651">
                                    <w:rPr>
                                      <w:i/>
                                      <w:sz w:val="16"/>
                                      <w:szCs w:val="16"/>
                                    </w:rPr>
                                    <w:t xml:space="preserve">(OECD Ave: </w:t>
                                  </w:r>
                                  <w:r>
                                    <w:rPr>
                                      <w:i/>
                                      <w:sz w:val="16"/>
                                      <w:szCs w:val="16"/>
                                    </w:rPr>
                                    <w:t xml:space="preserve">13.9 </w:t>
                                  </w:r>
                                  <w:r w:rsidRPr="008B6E87">
                                    <w:rPr>
                                      <w:i/>
                                      <w:sz w:val="16"/>
                                      <w:szCs w:val="16"/>
                                    </w:rPr>
                                    <w:t>mg/m³</w:t>
                                  </w:r>
                                  <w:r>
                                    <w:rPr>
                                      <w:i/>
                                      <w:sz w:val="16"/>
                                      <w:szCs w:val="16"/>
                                    </w:rPr>
                                    <w:t xml:space="preserve"> </w:t>
                                  </w:r>
                                  <w:r w:rsidRPr="00C11651">
                                    <w:rPr>
                                      <w:i/>
                                      <w:sz w:val="16"/>
                                      <w:szCs w:val="16"/>
                                    </w:rPr>
                                    <w:t>)</w:t>
                                  </w:r>
                                </w:p>
                              </w:tc>
                              <w:tc>
                                <w:tcPr>
                                  <w:tcW w:w="4513" w:type="dxa"/>
                                  <w:vAlign w:val="center"/>
                                </w:tcPr>
                                <w:p w14:paraId="4923C604" w14:textId="77777777" w:rsidR="00D3602E" w:rsidRPr="00D131AB" w:rsidRDefault="00D3602E" w:rsidP="008765F3">
                                  <w:pPr>
                                    <w:spacing w:after="0"/>
                                    <w:rPr>
                                      <w:sz w:val="18"/>
                                      <w:szCs w:val="18"/>
                                    </w:rPr>
                                  </w:pPr>
                                  <w:r>
                                    <w:rPr>
                                      <w:sz w:val="18"/>
                                      <w:szCs w:val="18"/>
                                    </w:rPr>
                                    <w:t>Level of atmospheric PM2.5 (</w:t>
                                  </w:r>
                                  <w:r w:rsidRPr="008B6E87">
                                    <w:rPr>
                                      <w:sz w:val="18"/>
                                      <w:szCs w:val="18"/>
                                    </w:rPr>
                                    <w:t xml:space="preserve">air pollutant particles </w:t>
                                  </w:r>
                                  <w:r>
                                    <w:rPr>
                                      <w:sz w:val="18"/>
                                      <w:szCs w:val="18"/>
                                    </w:rPr>
                                    <w:t xml:space="preserve">that can cause damage to the lungs – 5.2 </w:t>
                                  </w:r>
                                  <w:r w:rsidRPr="008B6E87">
                                    <w:rPr>
                                      <w:sz w:val="18"/>
                                      <w:szCs w:val="18"/>
                                    </w:rPr>
                                    <w:t>mg/m³</w:t>
                                  </w:r>
                                </w:p>
                              </w:tc>
                              <w:tc>
                                <w:tcPr>
                                  <w:tcW w:w="4513" w:type="dxa"/>
                                  <w:vAlign w:val="center"/>
                                </w:tcPr>
                                <w:p w14:paraId="7C705FCA" w14:textId="77777777" w:rsidR="00D3602E" w:rsidRPr="00D131AB" w:rsidRDefault="00D3602E" w:rsidP="008765F3">
                                  <w:pPr>
                                    <w:spacing w:after="0"/>
                                    <w:rPr>
                                      <w:sz w:val="18"/>
                                      <w:szCs w:val="18"/>
                                    </w:rPr>
                                  </w:pPr>
                                  <w:r>
                                    <w:rPr>
                                      <w:sz w:val="18"/>
                                      <w:szCs w:val="18"/>
                                    </w:rPr>
                                    <w:t>Level of atmospheric PM2.5 (</w:t>
                                  </w:r>
                                  <w:r w:rsidRPr="008B6E87">
                                    <w:rPr>
                                      <w:sz w:val="18"/>
                                      <w:szCs w:val="18"/>
                                    </w:rPr>
                                    <w:t xml:space="preserve">air pollutant particles </w:t>
                                  </w:r>
                                  <w:r>
                                    <w:rPr>
                                      <w:sz w:val="18"/>
                                      <w:szCs w:val="18"/>
                                    </w:rPr>
                                    <w:t xml:space="preserve">that can cause damage to the lungs – 17.5 </w:t>
                                  </w:r>
                                  <w:r w:rsidRPr="008B6E87">
                                    <w:rPr>
                                      <w:sz w:val="18"/>
                                      <w:szCs w:val="18"/>
                                    </w:rPr>
                                    <w:t>mg/m³</w:t>
                                  </w:r>
                                </w:p>
                              </w:tc>
                            </w:tr>
                            <w:tr w:rsidR="00D3602E" w14:paraId="5305F550" w14:textId="77777777" w:rsidTr="008765F3">
                              <w:tc>
                                <w:tcPr>
                                  <w:tcW w:w="2405" w:type="dxa"/>
                                  <w:vAlign w:val="center"/>
                                </w:tcPr>
                                <w:p w14:paraId="725A0A18" w14:textId="77777777" w:rsidR="00D3602E" w:rsidRDefault="00D3602E" w:rsidP="008765F3">
                                  <w:pPr>
                                    <w:spacing w:after="0"/>
                                    <w:rPr>
                                      <w:sz w:val="18"/>
                                      <w:szCs w:val="18"/>
                                    </w:rPr>
                                  </w:pPr>
                                  <w:r>
                                    <w:rPr>
                                      <w:sz w:val="18"/>
                                      <w:szCs w:val="18"/>
                                    </w:rPr>
                                    <w:t>Environment: Water Quality</w:t>
                                  </w:r>
                                </w:p>
                                <w:p w14:paraId="034235D4" w14:textId="77777777" w:rsidR="00D3602E" w:rsidRPr="00D131AB" w:rsidRDefault="00D3602E" w:rsidP="008765F3">
                                  <w:pPr>
                                    <w:spacing w:after="0"/>
                                    <w:rPr>
                                      <w:sz w:val="18"/>
                                      <w:szCs w:val="18"/>
                                    </w:rPr>
                                  </w:pPr>
                                  <w:r w:rsidRPr="00C11651">
                                    <w:rPr>
                                      <w:i/>
                                      <w:sz w:val="16"/>
                                      <w:szCs w:val="16"/>
                                    </w:rPr>
                                    <w:t xml:space="preserve">(OECD Ave: </w:t>
                                  </w:r>
                                  <w:r>
                                    <w:rPr>
                                      <w:i/>
                                      <w:sz w:val="16"/>
                                      <w:szCs w:val="16"/>
                                    </w:rPr>
                                    <w:t>81</w:t>
                                  </w:r>
                                  <w:r w:rsidRPr="00C11651">
                                    <w:rPr>
                                      <w:i/>
                                      <w:sz w:val="16"/>
                                      <w:szCs w:val="16"/>
                                    </w:rPr>
                                    <w:t>%)</w:t>
                                  </w:r>
                                </w:p>
                              </w:tc>
                              <w:tc>
                                <w:tcPr>
                                  <w:tcW w:w="4513" w:type="dxa"/>
                                  <w:vAlign w:val="center"/>
                                </w:tcPr>
                                <w:p w14:paraId="1E17CA47" w14:textId="77777777" w:rsidR="00D3602E" w:rsidRPr="00D131AB" w:rsidRDefault="00D3602E" w:rsidP="008765F3">
                                  <w:pPr>
                                    <w:spacing w:after="0"/>
                                    <w:rPr>
                                      <w:sz w:val="18"/>
                                      <w:szCs w:val="18"/>
                                    </w:rPr>
                                  </w:pPr>
                                  <w:r w:rsidRPr="008B6E87">
                                    <w:rPr>
                                      <w:sz w:val="18"/>
                                      <w:szCs w:val="18"/>
                                    </w:rPr>
                                    <w:t>93% of people say they are satisfied with the quality of their water</w:t>
                                  </w:r>
                                </w:p>
                              </w:tc>
                              <w:tc>
                                <w:tcPr>
                                  <w:tcW w:w="4513" w:type="dxa"/>
                                  <w:vAlign w:val="center"/>
                                </w:tcPr>
                                <w:p w14:paraId="11B7CB7B" w14:textId="77777777" w:rsidR="00D3602E" w:rsidRPr="00D131AB" w:rsidRDefault="00D3602E" w:rsidP="008765F3">
                                  <w:pPr>
                                    <w:spacing w:after="0"/>
                                    <w:rPr>
                                      <w:sz w:val="18"/>
                                      <w:szCs w:val="18"/>
                                    </w:rPr>
                                  </w:pPr>
                                  <w:r>
                                    <w:rPr>
                                      <w:sz w:val="18"/>
                                      <w:szCs w:val="18"/>
                                    </w:rPr>
                                    <w:t>68</w:t>
                                  </w:r>
                                  <w:r w:rsidRPr="008B6E87">
                                    <w:rPr>
                                      <w:sz w:val="18"/>
                                      <w:szCs w:val="18"/>
                                    </w:rPr>
                                    <w:t>% of people say they are satisfied with the quality of their water</w:t>
                                  </w:r>
                                </w:p>
                              </w:tc>
                            </w:tr>
                          </w:tbl>
                          <w:p w14:paraId="26A0F0C8" w14:textId="77777777" w:rsidR="00D3602E" w:rsidRPr="000E4616" w:rsidRDefault="00D3602E" w:rsidP="00A258D2">
                            <w:pPr>
                              <w:jc w:val="right"/>
                              <w:rPr>
                                <w:i/>
                                <w:sz w:val="14"/>
                                <w:szCs w:val="14"/>
                              </w:rPr>
                            </w:pPr>
                            <w:r w:rsidRPr="00D60191">
                              <w:rPr>
                                <w:i/>
                                <w:sz w:val="14"/>
                                <w:szCs w:val="14"/>
                              </w:rPr>
                              <w:t>Source:</w:t>
                            </w:r>
                            <w:r>
                              <w:rPr>
                                <w:i/>
                                <w:sz w:val="14"/>
                                <w:szCs w:val="14"/>
                              </w:rPr>
                              <w:t xml:space="preserve"> Organisation for Economic Cooperation and Development (OECD)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CD98" id="_x0000_s1032" type="#_x0000_t202" style="position:absolute;margin-left:194.95pt;margin-top:305pt;width:587.45pt;height:230.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" fillcolor="white [3201]" strokecolor="black [3200]" strokeweight="1pt">
                <v:textbox>
                  <w:txbxContent>
                    <w:p w:rsidR="00D3602E" w:rsidRPr="00441946" w:rsidRDefault="00D3602E" w:rsidP="00A258D2">
                      <w:pPr>
                        <w:spacing w:line="240" w:lineRule="auto"/>
                        <w:rPr>
                          <w:b/>
                          <w:sz w:val="18"/>
                          <w:szCs w:val="18"/>
                        </w:rPr>
                      </w:pPr>
                      <w:r w:rsidRPr="00C15279">
                        <w:rPr>
                          <w:b/>
                          <w:sz w:val="18"/>
                          <w:szCs w:val="18"/>
                        </w:rPr>
                        <w:t xml:space="preserve">Source </w:t>
                      </w:r>
                      <w:r>
                        <w:rPr>
                          <w:b/>
                          <w:sz w:val="18"/>
                          <w:szCs w:val="18"/>
                        </w:rPr>
                        <w:t xml:space="preserve">8: Living Standards: Australia v Greece - </w:t>
                      </w:r>
                      <w:r>
                        <w:rPr>
                          <w:b/>
                          <w:bCs/>
                          <w:sz w:val="18"/>
                          <w:szCs w:val="18"/>
                        </w:rPr>
                        <w:t>OECD Better Life Index</w:t>
                      </w:r>
                      <w:r>
                        <w:rPr>
                          <w:b/>
                          <w:sz w:val="18"/>
                          <w:szCs w:val="18"/>
                        </w:rPr>
                        <w:t xml:space="preserve"> </w:t>
                      </w:r>
                      <w:r>
                        <w:rPr>
                          <w:sz w:val="12"/>
                          <w:szCs w:val="12"/>
                        </w:rPr>
                        <w:t>(published in 2017)</w:t>
                      </w:r>
                    </w:p>
                    <w:tbl>
                      <w:tblPr>
                        <w:tblStyle w:val="TableGrid"/>
                        <w:tblW w:w="0" w:type="auto"/>
                        <w:tblLook w:val="04A0" w:firstRow="1" w:lastRow="0" w:firstColumn="1" w:lastColumn="0" w:noHBand="0" w:noVBand="1"/>
                      </w:tblPr>
                      <w:tblGrid>
                        <w:gridCol w:w="2405"/>
                        <w:gridCol w:w="4513"/>
                        <w:gridCol w:w="4513"/>
                      </w:tblGrid>
                      <w:tr w:rsidR="00D3602E" w:rsidTr="008765F3">
                        <w:tc>
                          <w:tcPr>
                            <w:tcW w:w="2405" w:type="dxa"/>
                            <w:vAlign w:val="center"/>
                          </w:tcPr>
                          <w:p w:rsidR="00D3602E" w:rsidRDefault="00D3602E" w:rsidP="008765F3">
                            <w:pPr>
                              <w:spacing w:after="0"/>
                              <w:rPr>
                                <w:b/>
                                <w:sz w:val="18"/>
                                <w:szCs w:val="18"/>
                              </w:rPr>
                            </w:pPr>
                            <w:r>
                              <w:rPr>
                                <w:b/>
                                <w:sz w:val="18"/>
                                <w:szCs w:val="18"/>
                              </w:rPr>
                              <w:t xml:space="preserve">Indicator </w:t>
                            </w:r>
                          </w:p>
                          <w:p w:rsidR="00D3602E" w:rsidRPr="00D131AB" w:rsidRDefault="00D3602E" w:rsidP="008765F3">
                            <w:pPr>
                              <w:spacing w:after="0"/>
                              <w:rPr>
                                <w:b/>
                                <w:sz w:val="18"/>
                                <w:szCs w:val="18"/>
                              </w:rPr>
                            </w:pPr>
                            <w:r>
                              <w:rPr>
                                <w:b/>
                                <w:sz w:val="18"/>
                                <w:szCs w:val="18"/>
                              </w:rPr>
                              <w:t>(OECD Average)</w:t>
                            </w:r>
                          </w:p>
                        </w:tc>
                        <w:tc>
                          <w:tcPr>
                            <w:tcW w:w="4513" w:type="dxa"/>
                            <w:vAlign w:val="center"/>
                          </w:tcPr>
                          <w:p w:rsidR="00D3602E" w:rsidRPr="00C11651" w:rsidRDefault="00D3602E" w:rsidP="008765F3">
                            <w:pPr>
                              <w:rPr>
                                <w:b/>
                                <w:sz w:val="18"/>
                                <w:szCs w:val="18"/>
                              </w:rPr>
                            </w:pPr>
                            <w:r w:rsidRPr="00C11651">
                              <w:rPr>
                                <w:b/>
                                <w:sz w:val="18"/>
                                <w:szCs w:val="18"/>
                              </w:rPr>
                              <w:t>Australia</w:t>
                            </w:r>
                          </w:p>
                        </w:tc>
                        <w:tc>
                          <w:tcPr>
                            <w:tcW w:w="4513" w:type="dxa"/>
                            <w:vAlign w:val="center"/>
                          </w:tcPr>
                          <w:p w:rsidR="00D3602E" w:rsidRPr="00C11651" w:rsidRDefault="00D3602E" w:rsidP="008765F3">
                            <w:pPr>
                              <w:rPr>
                                <w:b/>
                                <w:sz w:val="18"/>
                                <w:szCs w:val="18"/>
                              </w:rPr>
                            </w:pPr>
                            <w:r>
                              <w:rPr>
                                <w:b/>
                                <w:sz w:val="18"/>
                                <w:szCs w:val="18"/>
                              </w:rPr>
                              <w:t>Greece</w:t>
                            </w:r>
                          </w:p>
                        </w:tc>
                      </w:tr>
                      <w:tr w:rsidR="00D3602E" w:rsidTr="008765F3">
                        <w:tc>
                          <w:tcPr>
                            <w:tcW w:w="2405" w:type="dxa"/>
                            <w:vAlign w:val="center"/>
                          </w:tcPr>
                          <w:p w:rsidR="00D3602E" w:rsidRDefault="00D3602E" w:rsidP="008765F3">
                            <w:pPr>
                              <w:spacing w:after="0"/>
                              <w:rPr>
                                <w:sz w:val="18"/>
                                <w:szCs w:val="18"/>
                              </w:rPr>
                            </w:pPr>
                            <w:r>
                              <w:rPr>
                                <w:sz w:val="18"/>
                                <w:szCs w:val="18"/>
                              </w:rPr>
                              <w:t>Employment</w:t>
                            </w:r>
                          </w:p>
                          <w:p w:rsidR="00D3602E" w:rsidRPr="00C11651" w:rsidRDefault="00D3602E" w:rsidP="008765F3">
                            <w:pPr>
                              <w:spacing w:after="0"/>
                              <w:rPr>
                                <w:i/>
                                <w:sz w:val="16"/>
                                <w:szCs w:val="16"/>
                              </w:rPr>
                            </w:pPr>
                            <w:r w:rsidRPr="00C11651">
                              <w:rPr>
                                <w:i/>
                                <w:sz w:val="16"/>
                                <w:szCs w:val="16"/>
                              </w:rPr>
                              <w:t xml:space="preserve">(OECD Ave: </w:t>
                            </w:r>
                            <w:r>
                              <w:rPr>
                                <w:i/>
                                <w:sz w:val="16"/>
                                <w:szCs w:val="16"/>
                              </w:rPr>
                              <w:t>68</w:t>
                            </w:r>
                            <w:r w:rsidRPr="00C11651">
                              <w:rPr>
                                <w:i/>
                                <w:sz w:val="16"/>
                                <w:szCs w:val="16"/>
                              </w:rPr>
                              <w:t>%)</w:t>
                            </w:r>
                          </w:p>
                        </w:tc>
                        <w:tc>
                          <w:tcPr>
                            <w:tcW w:w="4513" w:type="dxa"/>
                            <w:vAlign w:val="center"/>
                          </w:tcPr>
                          <w:p w:rsidR="00D3602E" w:rsidRPr="00D131AB" w:rsidRDefault="00D3602E" w:rsidP="008765F3">
                            <w:pPr>
                              <w:spacing w:after="0"/>
                              <w:rPr>
                                <w:sz w:val="18"/>
                                <w:szCs w:val="18"/>
                              </w:rPr>
                            </w:pPr>
                            <w:r w:rsidRPr="00DD389F">
                              <w:rPr>
                                <w:sz w:val="18"/>
                                <w:szCs w:val="18"/>
                              </w:rPr>
                              <w:t>73% of people aged 15 to 64 in Australia have a paid job</w:t>
                            </w:r>
                          </w:p>
                        </w:tc>
                        <w:tc>
                          <w:tcPr>
                            <w:tcW w:w="4513" w:type="dxa"/>
                            <w:vAlign w:val="center"/>
                          </w:tcPr>
                          <w:p w:rsidR="00D3602E" w:rsidRPr="00D131AB" w:rsidRDefault="00D3602E" w:rsidP="008765F3">
                            <w:pPr>
                              <w:spacing w:after="0"/>
                              <w:rPr>
                                <w:sz w:val="18"/>
                                <w:szCs w:val="18"/>
                              </w:rPr>
                            </w:pPr>
                            <w:r>
                              <w:rPr>
                                <w:sz w:val="18"/>
                                <w:szCs w:val="18"/>
                              </w:rPr>
                              <w:t>54</w:t>
                            </w:r>
                            <w:r w:rsidRPr="00DD389F">
                              <w:rPr>
                                <w:sz w:val="18"/>
                                <w:szCs w:val="18"/>
                              </w:rPr>
                              <w:t>% of p</w:t>
                            </w:r>
                            <w:r>
                              <w:rPr>
                                <w:sz w:val="18"/>
                                <w:szCs w:val="18"/>
                              </w:rPr>
                              <w:t>eople aged 15 to 64 in Greece</w:t>
                            </w:r>
                            <w:r w:rsidRPr="00DD389F">
                              <w:rPr>
                                <w:sz w:val="18"/>
                                <w:szCs w:val="18"/>
                              </w:rPr>
                              <w:t xml:space="preserve"> have a paid job</w:t>
                            </w:r>
                          </w:p>
                        </w:tc>
                      </w:tr>
                      <w:tr w:rsidR="00D3602E" w:rsidTr="008765F3">
                        <w:tc>
                          <w:tcPr>
                            <w:tcW w:w="2405" w:type="dxa"/>
                            <w:vAlign w:val="center"/>
                          </w:tcPr>
                          <w:p w:rsidR="00D3602E" w:rsidRDefault="00D3602E" w:rsidP="008765F3">
                            <w:pPr>
                              <w:spacing w:after="0"/>
                              <w:rPr>
                                <w:sz w:val="18"/>
                                <w:szCs w:val="18"/>
                              </w:rPr>
                            </w:pPr>
                            <w:r>
                              <w:rPr>
                                <w:sz w:val="18"/>
                                <w:szCs w:val="18"/>
                              </w:rPr>
                              <w:t>Income</w:t>
                            </w:r>
                          </w:p>
                          <w:p w:rsidR="00D3602E" w:rsidRPr="00D131AB" w:rsidRDefault="00D3602E" w:rsidP="008765F3">
                            <w:pPr>
                              <w:spacing w:after="0"/>
                              <w:rPr>
                                <w:sz w:val="18"/>
                                <w:szCs w:val="18"/>
                              </w:rPr>
                            </w:pPr>
                            <w:r w:rsidRPr="00C11651">
                              <w:rPr>
                                <w:i/>
                                <w:sz w:val="16"/>
                                <w:szCs w:val="16"/>
                              </w:rPr>
                              <w:t xml:space="preserve">(OECD Ave: </w:t>
                            </w:r>
                            <w:r>
                              <w:rPr>
                                <w:i/>
                                <w:sz w:val="16"/>
                                <w:szCs w:val="16"/>
                              </w:rPr>
                              <w:t>US$ 32759</w:t>
                            </w:r>
                            <w:r w:rsidRPr="00C11651">
                              <w:rPr>
                                <w:i/>
                                <w:sz w:val="16"/>
                                <w:szCs w:val="16"/>
                              </w:rPr>
                              <w:t>)</w:t>
                            </w:r>
                          </w:p>
                        </w:tc>
                        <w:tc>
                          <w:tcPr>
                            <w:tcW w:w="4513" w:type="dxa"/>
                            <w:vAlign w:val="center"/>
                          </w:tcPr>
                          <w:p w:rsidR="00D3602E" w:rsidRPr="00D131AB" w:rsidRDefault="00D3602E" w:rsidP="008765F3">
                            <w:pPr>
                              <w:spacing w:after="0"/>
                              <w:rPr>
                                <w:sz w:val="18"/>
                                <w:szCs w:val="18"/>
                              </w:rPr>
                            </w:pPr>
                            <w:r>
                              <w:rPr>
                                <w:sz w:val="18"/>
                                <w:szCs w:val="18"/>
                              </w:rPr>
                              <w:t>T</w:t>
                            </w:r>
                            <w:r w:rsidRPr="00DD389F">
                              <w:rPr>
                                <w:sz w:val="18"/>
                                <w:szCs w:val="18"/>
                              </w:rPr>
                              <w:t>he average household net-adjusted disposable income per capita is USD 32 759 a year</w:t>
                            </w:r>
                            <w:r>
                              <w:rPr>
                                <w:sz w:val="18"/>
                                <w:szCs w:val="18"/>
                              </w:rPr>
                              <w:t>.</w:t>
                            </w:r>
                          </w:p>
                        </w:tc>
                        <w:tc>
                          <w:tcPr>
                            <w:tcW w:w="4513" w:type="dxa"/>
                            <w:vAlign w:val="center"/>
                          </w:tcPr>
                          <w:p w:rsidR="00D3602E" w:rsidRPr="00D131AB" w:rsidRDefault="00D3602E" w:rsidP="008765F3">
                            <w:pPr>
                              <w:spacing w:after="0"/>
                              <w:rPr>
                                <w:sz w:val="18"/>
                                <w:szCs w:val="18"/>
                              </w:rPr>
                            </w:pPr>
                            <w:r>
                              <w:rPr>
                                <w:sz w:val="18"/>
                                <w:szCs w:val="18"/>
                              </w:rPr>
                              <w:t>T</w:t>
                            </w:r>
                            <w:r w:rsidRPr="00DD389F">
                              <w:rPr>
                                <w:sz w:val="18"/>
                                <w:szCs w:val="18"/>
                              </w:rPr>
                              <w:t>he average household net-adjusted dispos</w:t>
                            </w:r>
                            <w:r>
                              <w:rPr>
                                <w:sz w:val="18"/>
                                <w:szCs w:val="18"/>
                              </w:rPr>
                              <w:t>able income per capita is USD 17 700</w:t>
                            </w:r>
                            <w:r w:rsidRPr="00DD389F">
                              <w:rPr>
                                <w:sz w:val="18"/>
                                <w:szCs w:val="18"/>
                              </w:rPr>
                              <w:t xml:space="preserve"> a year</w:t>
                            </w:r>
                            <w:r>
                              <w:rPr>
                                <w:sz w:val="18"/>
                                <w:szCs w:val="18"/>
                              </w:rPr>
                              <w:t>.</w:t>
                            </w:r>
                          </w:p>
                        </w:tc>
                      </w:tr>
                      <w:tr w:rsidR="00D3602E" w:rsidTr="008765F3">
                        <w:tc>
                          <w:tcPr>
                            <w:tcW w:w="2405" w:type="dxa"/>
                            <w:vAlign w:val="center"/>
                          </w:tcPr>
                          <w:p w:rsidR="00D3602E" w:rsidRDefault="00D3602E" w:rsidP="008765F3">
                            <w:pPr>
                              <w:spacing w:after="0"/>
                              <w:rPr>
                                <w:sz w:val="18"/>
                                <w:szCs w:val="18"/>
                              </w:rPr>
                            </w:pPr>
                            <w:r>
                              <w:rPr>
                                <w:sz w:val="18"/>
                                <w:szCs w:val="18"/>
                              </w:rPr>
                              <w:t xml:space="preserve">Education: </w:t>
                            </w:r>
                          </w:p>
                          <w:p w:rsidR="00D3602E" w:rsidRPr="00D131AB" w:rsidRDefault="00D3602E" w:rsidP="008765F3">
                            <w:pPr>
                              <w:spacing w:after="0"/>
                              <w:rPr>
                                <w:sz w:val="18"/>
                                <w:szCs w:val="18"/>
                              </w:rPr>
                            </w:pPr>
                            <w:r w:rsidRPr="00C11651">
                              <w:rPr>
                                <w:i/>
                                <w:sz w:val="16"/>
                                <w:szCs w:val="16"/>
                              </w:rPr>
                              <w:t>(OECD Ave</w:t>
                            </w:r>
                            <w:r>
                              <w:rPr>
                                <w:i/>
                                <w:sz w:val="16"/>
                                <w:szCs w:val="16"/>
                              </w:rPr>
                              <w:t xml:space="preserve"> Score</w:t>
                            </w:r>
                            <w:r w:rsidRPr="00C11651">
                              <w:rPr>
                                <w:i/>
                                <w:sz w:val="16"/>
                                <w:szCs w:val="16"/>
                              </w:rPr>
                              <w:t xml:space="preserve">: </w:t>
                            </w:r>
                            <w:r>
                              <w:rPr>
                                <w:i/>
                                <w:sz w:val="16"/>
                                <w:szCs w:val="16"/>
                              </w:rPr>
                              <w:t>486</w:t>
                            </w:r>
                            <w:r w:rsidRPr="00C11651">
                              <w:rPr>
                                <w:i/>
                                <w:sz w:val="16"/>
                                <w:szCs w:val="16"/>
                              </w:rPr>
                              <w:t>)</w:t>
                            </w:r>
                          </w:p>
                        </w:tc>
                        <w:tc>
                          <w:tcPr>
                            <w:tcW w:w="4513" w:type="dxa"/>
                            <w:vAlign w:val="center"/>
                          </w:tcPr>
                          <w:p w:rsidR="00D3602E" w:rsidRPr="00D131AB" w:rsidRDefault="00D3602E" w:rsidP="008765F3">
                            <w:pPr>
                              <w:spacing w:after="0"/>
                              <w:rPr>
                                <w:sz w:val="18"/>
                                <w:szCs w:val="18"/>
                              </w:rPr>
                            </w:pPr>
                            <w:r w:rsidRPr="000C0B08">
                              <w:rPr>
                                <w:sz w:val="18"/>
                                <w:szCs w:val="18"/>
                              </w:rPr>
                              <w:t>the average student scored 502 in reading literacy, maths and science in the OECD's Programme for International Student Assessment (PISA)</w:t>
                            </w:r>
                          </w:p>
                        </w:tc>
                        <w:tc>
                          <w:tcPr>
                            <w:tcW w:w="4513" w:type="dxa"/>
                            <w:vAlign w:val="center"/>
                          </w:tcPr>
                          <w:p w:rsidR="00D3602E" w:rsidRPr="00D131AB" w:rsidRDefault="00D3602E" w:rsidP="008765F3">
                            <w:pPr>
                              <w:spacing w:after="0"/>
                              <w:rPr>
                                <w:sz w:val="18"/>
                                <w:szCs w:val="18"/>
                              </w:rPr>
                            </w:pPr>
                            <w:r>
                              <w:rPr>
                                <w:sz w:val="18"/>
                                <w:szCs w:val="18"/>
                              </w:rPr>
                              <w:t>the average student scored 458</w:t>
                            </w:r>
                            <w:r w:rsidRPr="000C0B08">
                              <w:rPr>
                                <w:sz w:val="18"/>
                                <w:szCs w:val="18"/>
                              </w:rPr>
                              <w:t xml:space="preserve"> in reading literacy, maths and science in the OECD's Programme for International Student Assessment (PISA)</w:t>
                            </w:r>
                          </w:p>
                        </w:tc>
                      </w:tr>
                      <w:tr w:rsidR="00D3602E" w:rsidTr="008765F3">
                        <w:tc>
                          <w:tcPr>
                            <w:tcW w:w="2405" w:type="dxa"/>
                            <w:vAlign w:val="center"/>
                          </w:tcPr>
                          <w:p w:rsidR="00D3602E" w:rsidRDefault="00D3602E" w:rsidP="008765F3">
                            <w:pPr>
                              <w:spacing w:after="0"/>
                              <w:rPr>
                                <w:sz w:val="18"/>
                                <w:szCs w:val="18"/>
                              </w:rPr>
                            </w:pPr>
                            <w:r>
                              <w:rPr>
                                <w:sz w:val="18"/>
                                <w:szCs w:val="18"/>
                              </w:rPr>
                              <w:t>Health</w:t>
                            </w:r>
                          </w:p>
                          <w:p w:rsidR="00D3602E" w:rsidRPr="00D131AB" w:rsidRDefault="00D3602E" w:rsidP="008765F3">
                            <w:pPr>
                              <w:spacing w:after="0"/>
                              <w:rPr>
                                <w:sz w:val="18"/>
                                <w:szCs w:val="18"/>
                              </w:rPr>
                            </w:pPr>
                            <w:r w:rsidRPr="00C11651">
                              <w:rPr>
                                <w:i/>
                                <w:sz w:val="16"/>
                                <w:szCs w:val="16"/>
                              </w:rPr>
                              <w:t xml:space="preserve">(OECD Ave: </w:t>
                            </w:r>
                            <w:r>
                              <w:rPr>
                                <w:i/>
                                <w:sz w:val="16"/>
                                <w:szCs w:val="16"/>
                              </w:rPr>
                              <w:t>80 years</w:t>
                            </w:r>
                            <w:r w:rsidRPr="00C11651">
                              <w:rPr>
                                <w:i/>
                                <w:sz w:val="16"/>
                                <w:szCs w:val="16"/>
                              </w:rPr>
                              <w:t>)</w:t>
                            </w:r>
                          </w:p>
                        </w:tc>
                        <w:tc>
                          <w:tcPr>
                            <w:tcW w:w="4513" w:type="dxa"/>
                            <w:vAlign w:val="center"/>
                          </w:tcPr>
                          <w:p w:rsidR="00D3602E" w:rsidRPr="00D131AB" w:rsidRDefault="00D3602E" w:rsidP="008765F3">
                            <w:pPr>
                              <w:spacing w:after="0"/>
                              <w:rPr>
                                <w:sz w:val="18"/>
                                <w:szCs w:val="18"/>
                              </w:rPr>
                            </w:pPr>
                            <w:r w:rsidRPr="008B6E87">
                              <w:rPr>
                                <w:sz w:val="18"/>
                                <w:szCs w:val="18"/>
                              </w:rPr>
                              <w:t>life expectancy at birth in Australia is around 83 years</w:t>
                            </w:r>
                          </w:p>
                        </w:tc>
                        <w:tc>
                          <w:tcPr>
                            <w:tcW w:w="4513" w:type="dxa"/>
                            <w:vAlign w:val="center"/>
                          </w:tcPr>
                          <w:p w:rsidR="00D3602E" w:rsidRPr="00D131AB" w:rsidRDefault="00D3602E" w:rsidP="008765F3">
                            <w:pPr>
                              <w:spacing w:after="0"/>
                              <w:rPr>
                                <w:sz w:val="18"/>
                                <w:szCs w:val="18"/>
                              </w:rPr>
                            </w:pPr>
                            <w:r w:rsidRPr="008B6E87">
                              <w:rPr>
                                <w:sz w:val="18"/>
                                <w:szCs w:val="18"/>
                              </w:rPr>
                              <w:t>life expectancy at</w:t>
                            </w:r>
                            <w:r>
                              <w:rPr>
                                <w:sz w:val="18"/>
                                <w:szCs w:val="18"/>
                              </w:rPr>
                              <w:t xml:space="preserve"> birth in Greece is around 82</w:t>
                            </w:r>
                            <w:r w:rsidRPr="008B6E87">
                              <w:rPr>
                                <w:sz w:val="18"/>
                                <w:szCs w:val="18"/>
                              </w:rPr>
                              <w:t xml:space="preserve"> years</w:t>
                            </w:r>
                          </w:p>
                        </w:tc>
                      </w:tr>
                      <w:tr w:rsidR="00D3602E" w:rsidTr="008765F3">
                        <w:tc>
                          <w:tcPr>
                            <w:tcW w:w="2405" w:type="dxa"/>
                            <w:vAlign w:val="center"/>
                          </w:tcPr>
                          <w:p w:rsidR="00D3602E" w:rsidRDefault="00D3602E" w:rsidP="008765F3">
                            <w:pPr>
                              <w:spacing w:after="0"/>
                              <w:rPr>
                                <w:sz w:val="18"/>
                                <w:szCs w:val="18"/>
                              </w:rPr>
                            </w:pPr>
                            <w:r>
                              <w:rPr>
                                <w:sz w:val="18"/>
                                <w:szCs w:val="18"/>
                              </w:rPr>
                              <w:t>Environment: Air Quality</w:t>
                            </w:r>
                          </w:p>
                          <w:p w:rsidR="00D3602E" w:rsidRPr="00D131AB" w:rsidRDefault="00D3602E" w:rsidP="008765F3">
                            <w:pPr>
                              <w:spacing w:after="0"/>
                              <w:rPr>
                                <w:sz w:val="18"/>
                                <w:szCs w:val="18"/>
                              </w:rPr>
                            </w:pPr>
                            <w:r w:rsidRPr="00C11651">
                              <w:rPr>
                                <w:i/>
                                <w:sz w:val="16"/>
                                <w:szCs w:val="16"/>
                              </w:rPr>
                              <w:t xml:space="preserve">(OECD Ave: </w:t>
                            </w:r>
                            <w:r>
                              <w:rPr>
                                <w:i/>
                                <w:sz w:val="16"/>
                                <w:szCs w:val="16"/>
                              </w:rPr>
                              <w:t xml:space="preserve">13.9 </w:t>
                            </w:r>
                            <w:r w:rsidRPr="008B6E87">
                              <w:rPr>
                                <w:i/>
                                <w:sz w:val="16"/>
                                <w:szCs w:val="16"/>
                              </w:rPr>
                              <w:t>mg/m³</w:t>
                            </w:r>
                            <w:r>
                              <w:rPr>
                                <w:i/>
                                <w:sz w:val="16"/>
                                <w:szCs w:val="16"/>
                              </w:rPr>
                              <w:t xml:space="preserve"> </w:t>
                            </w:r>
                            <w:r w:rsidRPr="00C11651">
                              <w:rPr>
                                <w:i/>
                                <w:sz w:val="16"/>
                                <w:szCs w:val="16"/>
                              </w:rPr>
                              <w:t>)</w:t>
                            </w:r>
                          </w:p>
                        </w:tc>
                        <w:tc>
                          <w:tcPr>
                            <w:tcW w:w="4513" w:type="dxa"/>
                            <w:vAlign w:val="center"/>
                          </w:tcPr>
                          <w:p w:rsidR="00D3602E" w:rsidRPr="00D131AB" w:rsidRDefault="00D3602E" w:rsidP="008765F3">
                            <w:pPr>
                              <w:spacing w:after="0"/>
                              <w:rPr>
                                <w:sz w:val="18"/>
                                <w:szCs w:val="18"/>
                              </w:rPr>
                            </w:pPr>
                            <w:r>
                              <w:rPr>
                                <w:sz w:val="18"/>
                                <w:szCs w:val="18"/>
                              </w:rPr>
                              <w:t>Level of atmospheric PM2.5 (</w:t>
                            </w:r>
                            <w:r w:rsidRPr="008B6E87">
                              <w:rPr>
                                <w:sz w:val="18"/>
                                <w:szCs w:val="18"/>
                              </w:rPr>
                              <w:t xml:space="preserve">air pollutant particles </w:t>
                            </w:r>
                            <w:r>
                              <w:rPr>
                                <w:sz w:val="18"/>
                                <w:szCs w:val="18"/>
                              </w:rPr>
                              <w:t xml:space="preserve">that can cause damage to the lungs – 5.2 </w:t>
                            </w:r>
                            <w:r w:rsidRPr="008B6E87">
                              <w:rPr>
                                <w:sz w:val="18"/>
                                <w:szCs w:val="18"/>
                              </w:rPr>
                              <w:t>mg/m³</w:t>
                            </w:r>
                          </w:p>
                        </w:tc>
                        <w:tc>
                          <w:tcPr>
                            <w:tcW w:w="4513" w:type="dxa"/>
                            <w:vAlign w:val="center"/>
                          </w:tcPr>
                          <w:p w:rsidR="00D3602E" w:rsidRPr="00D131AB" w:rsidRDefault="00D3602E" w:rsidP="008765F3">
                            <w:pPr>
                              <w:spacing w:after="0"/>
                              <w:rPr>
                                <w:sz w:val="18"/>
                                <w:szCs w:val="18"/>
                              </w:rPr>
                            </w:pPr>
                            <w:r>
                              <w:rPr>
                                <w:sz w:val="18"/>
                                <w:szCs w:val="18"/>
                              </w:rPr>
                              <w:t>Level of atmospheric PM2.5 (</w:t>
                            </w:r>
                            <w:r w:rsidRPr="008B6E87">
                              <w:rPr>
                                <w:sz w:val="18"/>
                                <w:szCs w:val="18"/>
                              </w:rPr>
                              <w:t xml:space="preserve">air pollutant particles </w:t>
                            </w:r>
                            <w:r>
                              <w:rPr>
                                <w:sz w:val="18"/>
                                <w:szCs w:val="18"/>
                              </w:rPr>
                              <w:t xml:space="preserve">that can cause damage to the lungs – 17.5 </w:t>
                            </w:r>
                            <w:r w:rsidRPr="008B6E87">
                              <w:rPr>
                                <w:sz w:val="18"/>
                                <w:szCs w:val="18"/>
                              </w:rPr>
                              <w:t>mg/m³</w:t>
                            </w:r>
                          </w:p>
                        </w:tc>
                      </w:tr>
                      <w:tr w:rsidR="00D3602E" w:rsidTr="008765F3">
                        <w:tc>
                          <w:tcPr>
                            <w:tcW w:w="2405" w:type="dxa"/>
                            <w:vAlign w:val="center"/>
                          </w:tcPr>
                          <w:p w:rsidR="00D3602E" w:rsidRDefault="00D3602E" w:rsidP="008765F3">
                            <w:pPr>
                              <w:spacing w:after="0"/>
                              <w:rPr>
                                <w:sz w:val="18"/>
                                <w:szCs w:val="18"/>
                              </w:rPr>
                            </w:pPr>
                            <w:r>
                              <w:rPr>
                                <w:sz w:val="18"/>
                                <w:szCs w:val="18"/>
                              </w:rPr>
                              <w:t>Environment: Water Quality</w:t>
                            </w:r>
                          </w:p>
                          <w:p w:rsidR="00D3602E" w:rsidRPr="00D131AB" w:rsidRDefault="00D3602E" w:rsidP="008765F3">
                            <w:pPr>
                              <w:spacing w:after="0"/>
                              <w:rPr>
                                <w:sz w:val="18"/>
                                <w:szCs w:val="18"/>
                              </w:rPr>
                            </w:pPr>
                            <w:r w:rsidRPr="00C11651">
                              <w:rPr>
                                <w:i/>
                                <w:sz w:val="16"/>
                                <w:szCs w:val="16"/>
                              </w:rPr>
                              <w:t xml:space="preserve">(OECD Ave: </w:t>
                            </w:r>
                            <w:r>
                              <w:rPr>
                                <w:i/>
                                <w:sz w:val="16"/>
                                <w:szCs w:val="16"/>
                              </w:rPr>
                              <w:t>81</w:t>
                            </w:r>
                            <w:r w:rsidRPr="00C11651">
                              <w:rPr>
                                <w:i/>
                                <w:sz w:val="16"/>
                                <w:szCs w:val="16"/>
                              </w:rPr>
                              <w:t>%)</w:t>
                            </w:r>
                          </w:p>
                        </w:tc>
                        <w:tc>
                          <w:tcPr>
                            <w:tcW w:w="4513" w:type="dxa"/>
                            <w:vAlign w:val="center"/>
                          </w:tcPr>
                          <w:p w:rsidR="00D3602E" w:rsidRPr="00D131AB" w:rsidRDefault="00D3602E" w:rsidP="008765F3">
                            <w:pPr>
                              <w:spacing w:after="0"/>
                              <w:rPr>
                                <w:sz w:val="18"/>
                                <w:szCs w:val="18"/>
                              </w:rPr>
                            </w:pPr>
                            <w:r w:rsidRPr="008B6E87">
                              <w:rPr>
                                <w:sz w:val="18"/>
                                <w:szCs w:val="18"/>
                              </w:rPr>
                              <w:t>93% of people say they are satisfied with the quality of their water</w:t>
                            </w:r>
                          </w:p>
                        </w:tc>
                        <w:tc>
                          <w:tcPr>
                            <w:tcW w:w="4513" w:type="dxa"/>
                            <w:vAlign w:val="center"/>
                          </w:tcPr>
                          <w:p w:rsidR="00D3602E" w:rsidRPr="00D131AB" w:rsidRDefault="00D3602E" w:rsidP="008765F3">
                            <w:pPr>
                              <w:spacing w:after="0"/>
                              <w:rPr>
                                <w:sz w:val="18"/>
                                <w:szCs w:val="18"/>
                              </w:rPr>
                            </w:pPr>
                            <w:r>
                              <w:rPr>
                                <w:sz w:val="18"/>
                                <w:szCs w:val="18"/>
                              </w:rPr>
                              <w:t>68</w:t>
                            </w:r>
                            <w:r w:rsidRPr="008B6E87">
                              <w:rPr>
                                <w:sz w:val="18"/>
                                <w:szCs w:val="18"/>
                              </w:rPr>
                              <w:t>% of people say they are satisfied with the quality of their water</w:t>
                            </w:r>
                          </w:p>
                        </w:tc>
                      </w:tr>
                    </w:tbl>
                    <w:p w:rsidR="00D3602E" w:rsidRPr="000E4616" w:rsidRDefault="00D3602E" w:rsidP="00A258D2">
                      <w:pPr>
                        <w:jc w:val="right"/>
                        <w:rPr>
                          <w:i/>
                          <w:sz w:val="14"/>
                          <w:szCs w:val="14"/>
                        </w:rPr>
                      </w:pPr>
                      <w:r w:rsidRPr="00D60191">
                        <w:rPr>
                          <w:i/>
                          <w:sz w:val="14"/>
                          <w:szCs w:val="14"/>
                        </w:rPr>
                        <w:t>Source:</w:t>
                      </w:r>
                      <w:r>
                        <w:rPr>
                          <w:i/>
                          <w:sz w:val="14"/>
                          <w:szCs w:val="14"/>
                        </w:rPr>
                        <w:t xml:space="preserve"> Organisation for Economic Cooperation and Development (OECD)</w:t>
                      </w:r>
                    </w:p>
                  </w:txbxContent>
                </v:textbox>
                <w10:wrap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1B4D096B" wp14:editId="756EFF8C">
                <wp:simplePos x="0" y="0"/>
                <wp:positionH relativeFrom="margin">
                  <wp:posOffset>5161328</wp:posOffset>
                </wp:positionH>
                <wp:positionV relativeFrom="paragraph">
                  <wp:posOffset>-98605</wp:posOffset>
                </wp:positionV>
                <wp:extent cx="4761865" cy="3833165"/>
                <wp:effectExtent l="0" t="0" r="1968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3833165"/>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052DEFF3" w14:textId="77777777" w:rsidR="00D3602E" w:rsidRDefault="00D3602E" w:rsidP="00A258D2">
                            <w:pPr>
                              <w:spacing w:after="0"/>
                              <w:jc w:val="both"/>
                              <w:rPr>
                                <w:rFonts w:cstheme="minorHAnsi"/>
                                <w:b/>
                                <w:sz w:val="18"/>
                                <w:szCs w:val="18"/>
                              </w:rPr>
                            </w:pPr>
                            <w:r>
                              <w:rPr>
                                <w:rFonts w:cstheme="minorHAnsi"/>
                                <w:b/>
                                <w:sz w:val="18"/>
                                <w:szCs w:val="18"/>
                              </w:rPr>
                              <w:t>Source 6</w:t>
                            </w:r>
                            <w:r w:rsidRPr="006550F1">
                              <w:rPr>
                                <w:rFonts w:cstheme="minorHAnsi"/>
                                <w:b/>
                                <w:sz w:val="18"/>
                                <w:szCs w:val="18"/>
                              </w:rPr>
                              <w:t xml:space="preserve">: </w:t>
                            </w:r>
                            <w:r>
                              <w:rPr>
                                <w:rFonts w:cstheme="minorHAnsi"/>
                                <w:b/>
                                <w:sz w:val="18"/>
                                <w:szCs w:val="18"/>
                              </w:rPr>
                              <w:t>Toyota Production System</w:t>
                            </w:r>
                          </w:p>
                          <w:p w14:paraId="4E5AEE6E" w14:textId="77777777" w:rsidR="00D3602E" w:rsidRDefault="00D3602E" w:rsidP="00A258D2">
                            <w:pPr>
                              <w:jc w:val="both"/>
                              <w:rPr>
                                <w:rFonts w:cstheme="minorHAnsi"/>
                                <w:sz w:val="16"/>
                                <w:szCs w:val="16"/>
                              </w:rPr>
                            </w:pPr>
                            <w:r w:rsidRPr="00080B57">
                              <w:rPr>
                                <w:rFonts w:cstheme="minorHAnsi"/>
                                <w:sz w:val="16"/>
                                <w:szCs w:val="16"/>
                              </w:rPr>
                              <w:t>The Toyota Production System (TPS), which is based on the philosophy of the complete elimination of all waste in pursuit of the most efficient methods, has roots tracing back to Sakichi Toyoda's automatic loom. TPS has evolved through many years of trial and error to improve efficiency based on the Just-in-Time concept developed by Kiichiro Toyoda, the founder (and second president) of Toyota Motor Corporation.</w:t>
                            </w:r>
                          </w:p>
                          <w:p w14:paraId="1179D1CC" w14:textId="77777777" w:rsidR="00D3602E" w:rsidRDefault="00D3602E" w:rsidP="00A258D2">
                            <w:pPr>
                              <w:jc w:val="both"/>
                              <w:rPr>
                                <w:rFonts w:cstheme="minorHAnsi"/>
                                <w:sz w:val="16"/>
                                <w:szCs w:val="16"/>
                              </w:rPr>
                            </w:pPr>
                            <w:r w:rsidRPr="00080B57">
                              <w:rPr>
                                <w:rFonts w:cstheme="minorHAnsi"/>
                                <w:sz w:val="16"/>
                                <w:szCs w:val="16"/>
                              </w:rPr>
                              <w:t>Kiichiro Toyoda, who inherited this philosophy, set out to realize his belief that "the ideal conditions for making things are created when machines, facilities, and people work together to add value without generating any waste." He conceived methodologies and techniques for eliminating waste between operations, between both lines and processes. The result was the Just-in-Time method.</w:t>
                            </w:r>
                          </w:p>
                          <w:p w14:paraId="09723ECD" w14:textId="77777777" w:rsidR="00D3602E" w:rsidRPr="00080B57" w:rsidRDefault="00D3602E" w:rsidP="00A258D2">
                            <w:pPr>
                              <w:jc w:val="both"/>
                              <w:rPr>
                                <w:rFonts w:cstheme="minorHAnsi"/>
                                <w:b/>
                                <w:bCs/>
                                <w:sz w:val="16"/>
                                <w:szCs w:val="16"/>
                              </w:rPr>
                            </w:pPr>
                            <w:r w:rsidRPr="00080B57">
                              <w:rPr>
                                <w:rFonts w:cstheme="minorHAnsi"/>
                                <w:b/>
                                <w:bCs/>
                                <w:sz w:val="16"/>
                                <w:szCs w:val="16"/>
                              </w:rPr>
                              <w:t>Making only "what is needed, when it is needed, and in the amount needed"</w:t>
                            </w:r>
                          </w:p>
                          <w:p w14:paraId="7EE00115" w14:textId="77777777" w:rsidR="00D3602E" w:rsidRPr="00080B57" w:rsidRDefault="00D3602E" w:rsidP="00A258D2">
                            <w:pPr>
                              <w:jc w:val="both"/>
                              <w:rPr>
                                <w:rFonts w:cstheme="minorHAnsi"/>
                                <w:sz w:val="16"/>
                                <w:szCs w:val="16"/>
                              </w:rPr>
                            </w:pPr>
                            <w:r w:rsidRPr="00080B57">
                              <w:rPr>
                                <w:rFonts w:cstheme="minorHAnsi"/>
                                <w:sz w:val="16"/>
                                <w:szCs w:val="16"/>
                              </w:rPr>
                              <w:t>Producing quality products efficiently through the complete elimination of waste, inconsistencies, and unreasonable require</w:t>
                            </w:r>
                            <w:r>
                              <w:rPr>
                                <w:rFonts w:cstheme="minorHAnsi"/>
                                <w:sz w:val="16"/>
                                <w:szCs w:val="16"/>
                              </w:rPr>
                              <w:t xml:space="preserve">ments on the production line. </w:t>
                            </w:r>
                            <w:r w:rsidRPr="00080B57">
                              <w:rPr>
                                <w:rFonts w:cstheme="minorHAnsi"/>
                                <w:sz w:val="16"/>
                                <w:szCs w:val="16"/>
                              </w:rPr>
                              <w:t>In order to fulfil an order from a customer as quickly as possible, the vehicle is efficiently built within the shortest possible period of time by adhering to the following:</w:t>
                            </w:r>
                          </w:p>
                          <w:p w14:paraId="72966ED3" w14:textId="77777777"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When a vehicle order is received, production instructions must be issued to the beginning of the vehicle production line as soon as possible.</w:t>
                            </w:r>
                          </w:p>
                          <w:p w14:paraId="10267996" w14:textId="77777777"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The assembly line must be stocked with the required number of all necessary parts so that any kind of ordered vehicle can be assembled.</w:t>
                            </w:r>
                          </w:p>
                          <w:p w14:paraId="2F131662" w14:textId="77777777"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The assembly line must replace the parts used by retrieving the same number of parts from the parts-producing process (the preceding process).</w:t>
                            </w:r>
                          </w:p>
                          <w:p w14:paraId="0A4E6B7F" w14:textId="77777777" w:rsidR="00D3602E" w:rsidRPr="00080B57" w:rsidRDefault="00D3602E" w:rsidP="00700007">
                            <w:pPr>
                              <w:pStyle w:val="ListParagraph"/>
                              <w:numPr>
                                <w:ilvl w:val="0"/>
                                <w:numId w:val="21"/>
                              </w:numPr>
                              <w:spacing w:after="0"/>
                              <w:ind w:left="284" w:hanging="284"/>
                              <w:jc w:val="both"/>
                              <w:rPr>
                                <w:rFonts w:cstheme="minorHAnsi"/>
                                <w:sz w:val="16"/>
                                <w:szCs w:val="16"/>
                              </w:rPr>
                            </w:pPr>
                            <w:r w:rsidRPr="00080B57">
                              <w:rPr>
                                <w:rFonts w:cstheme="minorHAnsi"/>
                                <w:sz w:val="16"/>
                                <w:szCs w:val="16"/>
                              </w:rPr>
                              <w:t>The preceding process must be stocked with small numbers of all types of parts and produce only the numbers of parts that were retrieved by an operator from the next process.</w:t>
                            </w:r>
                          </w:p>
                          <w:p w14:paraId="7D7E9BF5" w14:textId="77777777" w:rsidR="00D3602E" w:rsidRPr="00EB4B9F" w:rsidRDefault="00D3602E" w:rsidP="00A258D2">
                            <w:pPr>
                              <w:jc w:val="right"/>
                              <w:rPr>
                                <w:rStyle w:val="Hyperlink"/>
                                <w:rFonts w:cstheme="minorHAnsi"/>
                                <w:i/>
                                <w:sz w:val="14"/>
                                <w:szCs w:val="14"/>
                              </w:rPr>
                            </w:pPr>
                            <w:r w:rsidRPr="00EB4B9F">
                              <w:rPr>
                                <w:rFonts w:cstheme="minorHAnsi"/>
                                <w:i/>
                                <w:sz w:val="14"/>
                                <w:szCs w:val="14"/>
                              </w:rPr>
                              <w:t>Adapted from</w:t>
                            </w:r>
                            <w:r w:rsidRPr="00EB4B9F">
                              <w:rPr>
                                <w:sz w:val="14"/>
                                <w:szCs w:val="14"/>
                              </w:rPr>
                              <w:t xml:space="preserve"> </w:t>
                            </w:r>
                            <w:hyperlink r:id="rId31" w:history="1">
                              <w:r w:rsidRPr="00EB4B9F">
                                <w:rPr>
                                  <w:rStyle w:val="Hyperlink"/>
                                  <w:rFonts w:cstheme="minorHAnsi"/>
                                  <w:i/>
                                  <w:color w:val="auto"/>
                                  <w:sz w:val="14"/>
                                  <w:szCs w:val="14"/>
                                </w:rPr>
                                <w:t>https://global.toyota/en/company/vision-and-philosophy/production-system/</w:t>
                              </w:r>
                            </w:hyperlink>
                          </w:p>
                          <w:p w14:paraId="7D320860"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90AA9" id="_x0000_s1033" type="#_x0000_t202" style="position:absolute;margin-left:406.4pt;margin-top:-7.75pt;width:374.95pt;height:301.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" fillcolor="white [3201]" strokecolor="black [3200]" strokeweight="1pt">
                <v:textbox>
                  <w:txbxContent>
                    <w:p w:rsidR="00D3602E" w:rsidRDefault="00D3602E" w:rsidP="00A258D2">
                      <w:pPr>
                        <w:spacing w:after="0"/>
                        <w:jc w:val="both"/>
                        <w:rPr>
                          <w:rFonts w:cstheme="minorHAnsi"/>
                          <w:b/>
                          <w:sz w:val="18"/>
                          <w:szCs w:val="18"/>
                        </w:rPr>
                      </w:pPr>
                      <w:r>
                        <w:rPr>
                          <w:rFonts w:cstheme="minorHAnsi"/>
                          <w:b/>
                          <w:sz w:val="18"/>
                          <w:szCs w:val="18"/>
                        </w:rPr>
                        <w:t>Source 6</w:t>
                      </w:r>
                      <w:r w:rsidRPr="006550F1">
                        <w:rPr>
                          <w:rFonts w:cstheme="minorHAnsi"/>
                          <w:b/>
                          <w:sz w:val="18"/>
                          <w:szCs w:val="18"/>
                        </w:rPr>
                        <w:t xml:space="preserve">: </w:t>
                      </w:r>
                      <w:r>
                        <w:rPr>
                          <w:rFonts w:cstheme="minorHAnsi"/>
                          <w:b/>
                          <w:sz w:val="18"/>
                          <w:szCs w:val="18"/>
                        </w:rPr>
                        <w:t>Toyota Production System</w:t>
                      </w:r>
                    </w:p>
                    <w:p w:rsidR="00D3602E" w:rsidRDefault="00D3602E" w:rsidP="00A258D2">
                      <w:pPr>
                        <w:jc w:val="both"/>
                        <w:rPr>
                          <w:rFonts w:cstheme="minorHAnsi"/>
                          <w:sz w:val="16"/>
                          <w:szCs w:val="16"/>
                        </w:rPr>
                      </w:pPr>
                      <w:r w:rsidRPr="00080B57">
                        <w:rPr>
                          <w:rFonts w:cstheme="minorHAnsi"/>
                          <w:sz w:val="16"/>
                          <w:szCs w:val="16"/>
                        </w:rPr>
                        <w:t>The Toyota Production System (TPS), which is based on the philosophy of the complete elimination of all waste in pursuit of the most efficient methods, has roots tracing back to Sakichi Toyoda's automatic loom. TPS has evolved through many years of trial and error to improve efficiency based on the Just-in-Time concept developed by Kiichiro Toyoda, the founder (and second president) of Toyota Motor Corporation.</w:t>
                      </w:r>
                    </w:p>
                    <w:p w:rsidR="00D3602E" w:rsidRDefault="00D3602E" w:rsidP="00A258D2">
                      <w:pPr>
                        <w:jc w:val="both"/>
                        <w:rPr>
                          <w:rFonts w:cstheme="minorHAnsi"/>
                          <w:sz w:val="16"/>
                          <w:szCs w:val="16"/>
                        </w:rPr>
                      </w:pPr>
                      <w:r w:rsidRPr="00080B57">
                        <w:rPr>
                          <w:rFonts w:cstheme="minorHAnsi"/>
                          <w:sz w:val="16"/>
                          <w:szCs w:val="16"/>
                        </w:rPr>
                        <w:t>Kiichiro Toyoda, who inherited this philosophy, set out to realize his belief that "the ideal conditions for making things are created when machines, facilities, and people work together to add value without generating any waste." He conceived methodologies and techniques for eliminating waste between operations, between both lines and processes. The result was the Just-in-Time method.</w:t>
                      </w:r>
                    </w:p>
                    <w:p w:rsidR="00D3602E" w:rsidRPr="00080B57" w:rsidRDefault="00D3602E" w:rsidP="00A258D2">
                      <w:pPr>
                        <w:jc w:val="both"/>
                        <w:rPr>
                          <w:rFonts w:cstheme="minorHAnsi"/>
                          <w:b/>
                          <w:bCs/>
                          <w:sz w:val="16"/>
                          <w:szCs w:val="16"/>
                        </w:rPr>
                      </w:pPr>
                      <w:r w:rsidRPr="00080B57">
                        <w:rPr>
                          <w:rFonts w:cstheme="minorHAnsi"/>
                          <w:b/>
                          <w:bCs/>
                          <w:sz w:val="16"/>
                          <w:szCs w:val="16"/>
                        </w:rPr>
                        <w:t>Making only "what is needed, when it is needed, and in the amount needed"</w:t>
                      </w:r>
                    </w:p>
                    <w:p w:rsidR="00D3602E" w:rsidRPr="00080B57" w:rsidRDefault="00D3602E" w:rsidP="00A258D2">
                      <w:pPr>
                        <w:jc w:val="both"/>
                        <w:rPr>
                          <w:rFonts w:cstheme="minorHAnsi"/>
                          <w:sz w:val="16"/>
                          <w:szCs w:val="16"/>
                        </w:rPr>
                      </w:pPr>
                      <w:r w:rsidRPr="00080B57">
                        <w:rPr>
                          <w:rFonts w:cstheme="minorHAnsi"/>
                          <w:sz w:val="16"/>
                          <w:szCs w:val="16"/>
                        </w:rPr>
                        <w:t>Producing quality products efficiently through the complete elimination of waste, inconsistencies, and unreasonable require</w:t>
                      </w:r>
                      <w:r>
                        <w:rPr>
                          <w:rFonts w:cstheme="minorHAnsi"/>
                          <w:sz w:val="16"/>
                          <w:szCs w:val="16"/>
                        </w:rPr>
                        <w:t xml:space="preserve">ments on the production line. </w:t>
                      </w:r>
                      <w:r w:rsidRPr="00080B57">
                        <w:rPr>
                          <w:rFonts w:cstheme="minorHAnsi"/>
                          <w:sz w:val="16"/>
                          <w:szCs w:val="16"/>
                        </w:rPr>
                        <w:t>In order to fulfil an order from a customer as quickly as possible, the vehicle is efficiently built within the shortest possible period of time by adhering to the following:</w:t>
                      </w:r>
                    </w:p>
                    <w:p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When a vehicle order is received, production instructions must be issued to the beginning of the vehicle production line as soon as possible.</w:t>
                      </w:r>
                    </w:p>
                    <w:p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The assembly line must be stocked with the required number of all necessary parts so that any kind of ordered vehicle can be assembled.</w:t>
                      </w:r>
                    </w:p>
                    <w:p w:rsidR="00D3602E" w:rsidRPr="00080B57" w:rsidRDefault="00D3602E" w:rsidP="00700007">
                      <w:pPr>
                        <w:pStyle w:val="ListParagraph"/>
                        <w:numPr>
                          <w:ilvl w:val="0"/>
                          <w:numId w:val="21"/>
                        </w:numPr>
                        <w:ind w:left="284" w:hanging="284"/>
                        <w:jc w:val="both"/>
                        <w:rPr>
                          <w:rFonts w:cstheme="minorHAnsi"/>
                          <w:sz w:val="16"/>
                          <w:szCs w:val="16"/>
                        </w:rPr>
                      </w:pPr>
                      <w:r w:rsidRPr="00080B57">
                        <w:rPr>
                          <w:rFonts w:cstheme="minorHAnsi"/>
                          <w:sz w:val="16"/>
                          <w:szCs w:val="16"/>
                        </w:rPr>
                        <w:t>The assembly line must replace the parts used by retrieving the same number of parts from the parts-producing process (the preceding process).</w:t>
                      </w:r>
                    </w:p>
                    <w:p w:rsidR="00D3602E" w:rsidRPr="00080B57" w:rsidRDefault="00D3602E" w:rsidP="00700007">
                      <w:pPr>
                        <w:pStyle w:val="ListParagraph"/>
                        <w:numPr>
                          <w:ilvl w:val="0"/>
                          <w:numId w:val="21"/>
                        </w:numPr>
                        <w:spacing w:after="0"/>
                        <w:ind w:left="284" w:hanging="284"/>
                        <w:jc w:val="both"/>
                        <w:rPr>
                          <w:rFonts w:cstheme="minorHAnsi"/>
                          <w:sz w:val="16"/>
                          <w:szCs w:val="16"/>
                        </w:rPr>
                      </w:pPr>
                      <w:r w:rsidRPr="00080B57">
                        <w:rPr>
                          <w:rFonts w:cstheme="minorHAnsi"/>
                          <w:sz w:val="16"/>
                          <w:szCs w:val="16"/>
                        </w:rPr>
                        <w:t>The preceding process must be stocked with small numbers of all types of parts and produce only the numbers of parts that were retrieved by an operator from the next process.</w:t>
                      </w:r>
                    </w:p>
                    <w:p w:rsidR="00D3602E" w:rsidRPr="00EB4B9F" w:rsidRDefault="00D3602E" w:rsidP="00A258D2">
                      <w:pPr>
                        <w:jc w:val="right"/>
                        <w:rPr>
                          <w:rStyle w:val="Hyperlink"/>
                          <w:rFonts w:cstheme="minorHAnsi"/>
                          <w:i/>
                          <w:sz w:val="14"/>
                          <w:szCs w:val="14"/>
                        </w:rPr>
                      </w:pPr>
                      <w:r w:rsidRPr="00EB4B9F">
                        <w:rPr>
                          <w:rFonts w:cstheme="minorHAnsi"/>
                          <w:i/>
                          <w:sz w:val="14"/>
                          <w:szCs w:val="14"/>
                        </w:rPr>
                        <w:t>Adapted from</w:t>
                      </w:r>
                      <w:r w:rsidRPr="00EB4B9F">
                        <w:rPr>
                          <w:sz w:val="14"/>
                          <w:szCs w:val="14"/>
                        </w:rPr>
                        <w:t xml:space="preserve"> </w:t>
                      </w:r>
                      <w:hyperlink r:id="rId32" w:history="1">
                        <w:r w:rsidRPr="00EB4B9F">
                          <w:rPr>
                            <w:rStyle w:val="Hyperlink"/>
                            <w:rFonts w:cstheme="minorHAnsi"/>
                            <w:i/>
                            <w:color w:val="auto"/>
                            <w:sz w:val="14"/>
                            <w:szCs w:val="14"/>
                          </w:rPr>
                          <w:t>https://global.toyota/en/company/vision-and-philosophy/production-system/</w:t>
                        </w:r>
                      </w:hyperlink>
                    </w:p>
                    <w:p w:rsidR="00D3602E" w:rsidRDefault="00D3602E" w:rsidP="00A258D2"/>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E4E881C" wp14:editId="65C86386">
                <wp:simplePos x="0" y="0"/>
                <wp:positionH relativeFrom="margin">
                  <wp:align>left</wp:align>
                </wp:positionH>
                <wp:positionV relativeFrom="paragraph">
                  <wp:posOffset>-79818</wp:posOffset>
                </wp:positionV>
                <wp:extent cx="4953000" cy="3812876"/>
                <wp:effectExtent l="0" t="0" r="19050" b="165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12876"/>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39358C64" w14:textId="77777777" w:rsidR="00D3602E" w:rsidRPr="0072049B" w:rsidRDefault="00D3602E" w:rsidP="00A258D2">
                            <w:pPr>
                              <w:rPr>
                                <w:b/>
                                <w:sz w:val="18"/>
                                <w:szCs w:val="18"/>
                              </w:rPr>
                            </w:pPr>
                            <w:r>
                              <w:rPr>
                                <w:b/>
                                <w:sz w:val="18"/>
                                <w:szCs w:val="18"/>
                              </w:rPr>
                              <w:t>Source 5</w:t>
                            </w:r>
                            <w:r w:rsidRPr="0072049B">
                              <w:rPr>
                                <w:b/>
                                <w:sz w:val="18"/>
                                <w:szCs w:val="18"/>
                              </w:rPr>
                              <w:t xml:space="preserve">: </w:t>
                            </w:r>
                            <w:r>
                              <w:rPr>
                                <w:b/>
                                <w:sz w:val="18"/>
                                <w:szCs w:val="18"/>
                              </w:rPr>
                              <w:t>Australia’s Macroeconomic Indicators</w:t>
                            </w:r>
                            <w:r w:rsidRPr="0072049B">
                              <w:rPr>
                                <w:b/>
                                <w:sz w:val="18"/>
                                <w:szCs w:val="18"/>
                              </w:rPr>
                              <w:t xml:space="preserve"> 2016-2019</w:t>
                            </w:r>
                          </w:p>
                          <w:p w14:paraId="5657B863" w14:textId="77777777" w:rsidR="00D3602E" w:rsidRPr="0072049B" w:rsidRDefault="00D3602E" w:rsidP="00A258D2">
                            <w:pPr>
                              <w:rPr>
                                <w:b/>
                              </w:rPr>
                            </w:pPr>
                            <w:r>
                              <w:rPr>
                                <w:noProof/>
                              </w:rPr>
                              <w:drawing>
                                <wp:inline distT="0" distB="0" distL="0" distR="0" wp14:anchorId="70E73AFC" wp14:editId="71CECAF5">
                                  <wp:extent cx="4828032" cy="3115310"/>
                                  <wp:effectExtent l="0" t="0" r="10795"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E49828E" w14:textId="77777777" w:rsidR="00D3602E" w:rsidRPr="0072049B" w:rsidRDefault="00D3602E" w:rsidP="00A258D2">
                            <w:pPr>
                              <w:jc w:val="right"/>
                              <w:rPr>
                                <w:i/>
                                <w:sz w:val="14"/>
                                <w:szCs w:val="14"/>
                                <w:u w:val="single"/>
                              </w:rPr>
                            </w:pPr>
                            <w:r w:rsidRPr="0072049B">
                              <w:rPr>
                                <w:i/>
                                <w:sz w:val="14"/>
                                <w:szCs w:val="14"/>
                              </w:rPr>
                              <w:t xml:space="preserve">Source: </w:t>
                            </w:r>
                            <w:hyperlink r:id="rId34" w:history="1">
                              <w:r w:rsidRPr="00EB4B9F">
                                <w:rPr>
                                  <w:rStyle w:val="Hyperlink"/>
                                  <w:i/>
                                  <w:color w:val="auto"/>
                                  <w:sz w:val="14"/>
                                  <w:szCs w:val="14"/>
                                </w:rPr>
                                <w:t>https://tradingeconomics.com/australia/indicators</w:t>
                              </w:r>
                            </w:hyperlink>
                          </w:p>
                          <w:p w14:paraId="6522848F" w14:textId="77777777" w:rsidR="00D3602E" w:rsidRPr="0072049B" w:rsidRDefault="00D3602E" w:rsidP="00A258D2">
                            <w:pPr>
                              <w:rPr>
                                <w:i/>
                                <w:u w:val="single"/>
                              </w:rPr>
                            </w:pPr>
                          </w:p>
                          <w:p w14:paraId="78444F44" w14:textId="77777777" w:rsidR="00D3602E" w:rsidRDefault="00D3602E" w:rsidP="00A25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12557" id="_x0000_s1034" type="#_x0000_t202" style="position:absolute;margin-left:0;margin-top:-6.3pt;width:390pt;height:300.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" fillcolor="white [3201]" strokecolor="black [3200]" strokeweight="1pt">
                <v:textbox>
                  <w:txbxContent>
                    <w:p w:rsidR="00D3602E" w:rsidRPr="0072049B" w:rsidRDefault="00D3602E" w:rsidP="00A258D2">
                      <w:pPr>
                        <w:rPr>
                          <w:b/>
                          <w:sz w:val="18"/>
                          <w:szCs w:val="18"/>
                        </w:rPr>
                      </w:pPr>
                      <w:r>
                        <w:rPr>
                          <w:b/>
                          <w:sz w:val="18"/>
                          <w:szCs w:val="18"/>
                        </w:rPr>
                        <w:t>Source 5</w:t>
                      </w:r>
                      <w:r w:rsidRPr="0072049B">
                        <w:rPr>
                          <w:b/>
                          <w:sz w:val="18"/>
                          <w:szCs w:val="18"/>
                        </w:rPr>
                        <w:t xml:space="preserve">: </w:t>
                      </w:r>
                      <w:r>
                        <w:rPr>
                          <w:b/>
                          <w:sz w:val="18"/>
                          <w:szCs w:val="18"/>
                        </w:rPr>
                        <w:t>Australia’s Macroeconomic Indicators</w:t>
                      </w:r>
                      <w:r w:rsidRPr="0072049B">
                        <w:rPr>
                          <w:b/>
                          <w:sz w:val="18"/>
                          <w:szCs w:val="18"/>
                        </w:rPr>
                        <w:t xml:space="preserve"> 2016-2019</w:t>
                      </w:r>
                    </w:p>
                    <w:p w:rsidR="00D3602E" w:rsidRPr="0072049B" w:rsidRDefault="00D3602E" w:rsidP="00A258D2">
                      <w:pPr>
                        <w:rPr>
                          <w:b/>
                        </w:rPr>
                      </w:pPr>
                      <w:r>
                        <w:rPr>
                          <w:noProof/>
                        </w:rPr>
                        <w:drawing>
                          <wp:inline distT="0" distB="0" distL="0" distR="0" wp14:anchorId="565076A1" wp14:editId="67E3E0DF">
                            <wp:extent cx="4828032" cy="3115310"/>
                            <wp:effectExtent l="0" t="0" r="10795"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3602E" w:rsidRPr="0072049B" w:rsidRDefault="00D3602E" w:rsidP="00A258D2">
                      <w:pPr>
                        <w:jc w:val="right"/>
                        <w:rPr>
                          <w:i/>
                          <w:sz w:val="14"/>
                          <w:szCs w:val="14"/>
                          <w:u w:val="single"/>
                        </w:rPr>
                      </w:pPr>
                      <w:r w:rsidRPr="0072049B">
                        <w:rPr>
                          <w:i/>
                          <w:sz w:val="14"/>
                          <w:szCs w:val="14"/>
                        </w:rPr>
                        <w:t xml:space="preserve">Source: </w:t>
                      </w:r>
                      <w:hyperlink r:id="rId36" w:history="1">
                        <w:r w:rsidRPr="00EB4B9F">
                          <w:rPr>
                            <w:rStyle w:val="Hyperlink"/>
                            <w:i/>
                            <w:color w:val="auto"/>
                            <w:sz w:val="14"/>
                            <w:szCs w:val="14"/>
                          </w:rPr>
                          <w:t>https://tradingeconomics.com/australia/indicators</w:t>
                        </w:r>
                      </w:hyperlink>
                    </w:p>
                    <w:p w:rsidR="00D3602E" w:rsidRPr="0072049B" w:rsidRDefault="00D3602E" w:rsidP="00A258D2">
                      <w:pPr>
                        <w:rPr>
                          <w:i/>
                          <w:u w:val="single"/>
                        </w:rPr>
                      </w:pPr>
                    </w:p>
                    <w:p w:rsidR="00D3602E" w:rsidRDefault="00D3602E" w:rsidP="00A258D2"/>
                  </w:txbxContent>
                </v:textbox>
                <w10:wrap anchorx="margin"/>
              </v:shape>
            </w:pict>
          </mc:Fallback>
        </mc:AlternateContent>
      </w:r>
    </w:p>
    <w:p w14:paraId="0141771B" w14:textId="77777777" w:rsidR="00A258D2" w:rsidRDefault="00A258D2">
      <w:pPr>
        <w:spacing w:after="0" w:line="240" w:lineRule="auto"/>
        <w:rPr>
          <w:rFonts w:asciiTheme="minorHAnsi" w:hAnsiTheme="minorHAnsi" w:cs="Calibri"/>
          <w:b/>
        </w:rPr>
        <w:sectPr w:rsidR="00A258D2" w:rsidSect="00A258D2">
          <w:pgSz w:w="16838" w:h="11906" w:orient="landscape"/>
          <w:pgMar w:top="720" w:right="720" w:bottom="720" w:left="720" w:header="567" w:footer="403" w:gutter="0"/>
          <w:cols w:space="708"/>
          <w:docGrid w:linePitch="360"/>
        </w:sectPr>
      </w:pPr>
    </w:p>
    <w:tbl>
      <w:tblPr>
        <w:tblStyle w:val="Style1"/>
        <w:tblpPr w:leftFromText="181" w:rightFromText="181" w:vertAnchor="text" w:horzAnchor="margin" w:tblpY="75"/>
        <w:tblW w:w="10173" w:type="dxa"/>
        <w:tblLayout w:type="fixed"/>
        <w:tblLook w:val="04A0" w:firstRow="1" w:lastRow="0" w:firstColumn="1" w:lastColumn="0" w:noHBand="0" w:noVBand="1"/>
      </w:tblPr>
      <w:tblGrid>
        <w:gridCol w:w="5086"/>
        <w:gridCol w:w="2819"/>
        <w:gridCol w:w="28"/>
        <w:gridCol w:w="2240"/>
      </w:tblGrid>
      <w:tr w:rsidR="009A51DB" w:rsidRPr="004D1C95" w14:paraId="07B44997" w14:textId="77777777" w:rsidTr="00D3602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top w:val="single" w:sz="4" w:space="0" w:color="9F218B"/>
              <w:left w:val="single" w:sz="4" w:space="0" w:color="9F218B"/>
              <w:bottom w:val="single" w:sz="4" w:space="0" w:color="9F218B"/>
              <w:right w:val="single" w:sz="4" w:space="0" w:color="9F218B"/>
            </w:tcBorders>
            <w:shd w:val="clear" w:color="auto" w:fill="A40000"/>
            <w:noWrap/>
          </w:tcPr>
          <w:p w14:paraId="4783006E" w14:textId="77777777" w:rsidR="009A51DB" w:rsidRPr="004D1C95" w:rsidRDefault="008E7FE1" w:rsidP="009A51DB">
            <w:pPr>
              <w:pStyle w:val="Headingtable"/>
              <w:framePr w:hSpace="0" w:wrap="auto" w:vAnchor="margin" w:xAlign="left" w:yAlign="inline"/>
              <w:spacing w:beforeLines="0" w:before="0" w:afterLines="0" w:after="0"/>
              <w:rPr>
                <w:b/>
              </w:rPr>
            </w:pPr>
            <w:r>
              <w:rPr>
                <w:b/>
              </w:rPr>
              <w:t>M</w:t>
            </w:r>
            <w:r w:rsidR="009A51DB" w:rsidRPr="004D1C95">
              <w:rPr>
                <w:b/>
              </w:rPr>
              <w:t>arking key</w:t>
            </w:r>
          </w:p>
        </w:tc>
      </w:tr>
      <w:tr w:rsidR="00CE7C72" w:rsidRPr="004D1C95" w14:paraId="5599A3DD" w14:textId="77777777" w:rsidTr="009A51DB">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4"/>
            <w:tcBorders>
              <w:top w:val="single" w:sz="4" w:space="0" w:color="9F218B"/>
              <w:left w:val="single" w:sz="4" w:space="0" w:color="auto"/>
              <w:bottom w:val="single" w:sz="4" w:space="0" w:color="auto"/>
              <w:right w:val="single" w:sz="4" w:space="0" w:color="auto"/>
            </w:tcBorders>
            <w:shd w:val="clear" w:color="auto" w:fill="auto"/>
            <w:noWrap/>
          </w:tcPr>
          <w:p w14:paraId="2A77EBB1" w14:textId="77777777" w:rsidR="00CE7C72" w:rsidRPr="00733E4F" w:rsidRDefault="00533344" w:rsidP="009A51DB">
            <w:pPr>
              <w:pStyle w:val="Heading"/>
              <w:framePr w:hSpace="0" w:wrap="auto" w:vAnchor="margin" w:xAlign="left" w:yAlign="inline"/>
              <w:pBdr>
                <w:top w:val="nil"/>
                <w:left w:val="nil"/>
                <w:bottom w:val="nil"/>
                <w:right w:val="nil"/>
                <w:between w:val="nil"/>
                <w:bar w:val="nil"/>
              </w:pBdr>
              <w:spacing w:beforeLines="20" w:before="48" w:afterLines="20" w:after="48"/>
              <w:rPr>
                <w:rFonts w:asciiTheme="minorHAnsi" w:hAnsiTheme="minorHAnsi"/>
                <w:b/>
                <w:color w:val="auto"/>
                <w:sz w:val="22"/>
                <w:szCs w:val="22"/>
              </w:rPr>
            </w:pPr>
            <w:r>
              <w:rPr>
                <w:rFonts w:asciiTheme="minorHAnsi" w:hAnsiTheme="minorHAnsi"/>
                <w:b/>
                <w:color w:val="auto"/>
                <w:sz w:val="22"/>
                <w:szCs w:val="22"/>
              </w:rPr>
              <w:t>Section 1: Multiple Choice</w:t>
            </w:r>
          </w:p>
        </w:tc>
      </w:tr>
      <w:tr w:rsidR="00533344" w:rsidRPr="004D1C95" w14:paraId="488EB3C7"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F2DBDB" w:themeFill="accent2" w:themeFillTint="33"/>
            <w:noWrap/>
          </w:tcPr>
          <w:p w14:paraId="023048D4" w14:textId="77777777" w:rsidR="00533344" w:rsidRP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b/>
                <w:color w:val="auto"/>
                <w:sz w:val="22"/>
                <w:szCs w:val="22"/>
              </w:rPr>
            </w:pPr>
            <w:r w:rsidRPr="00533344">
              <w:rPr>
                <w:rFonts w:asciiTheme="minorHAnsi" w:hAnsiTheme="minorHAnsi"/>
                <w:b/>
                <w:color w:val="auto"/>
                <w:sz w:val="22"/>
                <w:szCs w:val="22"/>
              </w:rPr>
              <w:t>Question</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F2DBDB" w:themeFill="accent2" w:themeFillTint="33"/>
          </w:tcPr>
          <w:p w14:paraId="1166A3F1" w14:textId="77777777" w:rsidR="00533344" w:rsidRP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33344">
              <w:rPr>
                <w:rFonts w:asciiTheme="minorHAnsi" w:hAnsiTheme="minorHAnsi"/>
                <w:color w:val="auto"/>
                <w:sz w:val="22"/>
                <w:szCs w:val="22"/>
              </w:rPr>
              <w:t>Answer</w:t>
            </w:r>
          </w:p>
        </w:tc>
        <w:tc>
          <w:tcPr>
            <w:tcW w:w="2240" w:type="dxa"/>
            <w:tcBorders>
              <w:top w:val="single" w:sz="4" w:space="0" w:color="9F218B"/>
              <w:left w:val="single" w:sz="4" w:space="0" w:color="auto"/>
              <w:bottom w:val="single" w:sz="4" w:space="0" w:color="auto"/>
              <w:right w:val="single" w:sz="4" w:space="0" w:color="auto"/>
            </w:tcBorders>
            <w:shd w:val="clear" w:color="auto" w:fill="F2DBDB" w:themeFill="accent2" w:themeFillTint="33"/>
          </w:tcPr>
          <w:p w14:paraId="29AC0D80" w14:textId="77777777" w:rsidR="00533344" w:rsidRP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33344">
              <w:rPr>
                <w:rFonts w:asciiTheme="minorHAnsi" w:hAnsiTheme="minorHAnsi"/>
                <w:color w:val="auto"/>
                <w:sz w:val="22"/>
                <w:szCs w:val="22"/>
              </w:rPr>
              <w:t>Marks</w:t>
            </w:r>
          </w:p>
        </w:tc>
      </w:tr>
      <w:tr w:rsidR="00533344" w:rsidRPr="004D1C95" w14:paraId="1B51E1F1"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2593AFB0"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1</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2DC7B6F9"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D</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61C34599"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09844AD0"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2F55887C"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2</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7F61BDC8"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D</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63BA9F76"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1961D80B"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3336B1FB"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3</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5456A84C"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B</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1B835BB4"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22B153AF"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59A9D4B1"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4</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63517B11"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B</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47EB232D"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55A4BF06"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07E42E5B"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5</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57D2FB00"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C</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53F413B4"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67D3ED7B"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2C4132D5"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6</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5C47CD33"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D</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499803BB"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42821E97"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484A6BA3"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7</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6A1031E4"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C</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0A56E454"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0A66B805"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14DC69EA"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8</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66D7EE6D"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B</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04E2C330"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7D631F8C"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21AE5868"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9</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38825749"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A</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7B5B6CA0"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50426F32" w14:textId="77777777" w:rsidTr="00533344">
        <w:trPr>
          <w:trHeight w:val="264"/>
        </w:trPr>
        <w:tc>
          <w:tcPr>
            <w:cnfStyle w:val="001000000000" w:firstRow="0" w:lastRow="0" w:firstColumn="1" w:lastColumn="0" w:oddVBand="0" w:evenVBand="0" w:oddHBand="0" w:evenHBand="0" w:firstRowFirstColumn="0" w:firstRowLastColumn="0" w:lastRowFirstColumn="0" w:lastRowLastColumn="0"/>
            <w:tcW w:w="5086" w:type="dxa"/>
            <w:tcBorders>
              <w:top w:val="single" w:sz="4" w:space="0" w:color="9F218B"/>
              <w:left w:val="single" w:sz="4" w:space="0" w:color="auto"/>
              <w:bottom w:val="single" w:sz="4" w:space="0" w:color="auto"/>
              <w:right w:val="single" w:sz="4" w:space="0" w:color="auto"/>
            </w:tcBorders>
            <w:shd w:val="clear" w:color="auto" w:fill="auto"/>
            <w:noWrap/>
          </w:tcPr>
          <w:p w14:paraId="5EBE2D93"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rPr>
                <w:rFonts w:asciiTheme="minorHAnsi" w:hAnsiTheme="minorHAnsi"/>
                <w:color w:val="auto"/>
                <w:sz w:val="22"/>
                <w:szCs w:val="22"/>
              </w:rPr>
            </w:pPr>
            <w:r>
              <w:rPr>
                <w:rFonts w:asciiTheme="minorHAnsi" w:hAnsiTheme="minorHAnsi"/>
                <w:color w:val="auto"/>
                <w:sz w:val="22"/>
                <w:szCs w:val="22"/>
              </w:rPr>
              <w:t>10</w:t>
            </w:r>
          </w:p>
        </w:tc>
        <w:tc>
          <w:tcPr>
            <w:tcW w:w="2847" w:type="dxa"/>
            <w:gridSpan w:val="2"/>
            <w:tcBorders>
              <w:top w:val="single" w:sz="4" w:space="0" w:color="9F218B"/>
              <w:left w:val="single" w:sz="4" w:space="0" w:color="auto"/>
              <w:bottom w:val="single" w:sz="4" w:space="0" w:color="auto"/>
              <w:right w:val="single" w:sz="4" w:space="0" w:color="auto"/>
            </w:tcBorders>
            <w:shd w:val="clear" w:color="auto" w:fill="auto"/>
          </w:tcPr>
          <w:p w14:paraId="40E75A03" w14:textId="77777777" w:rsidR="00533344" w:rsidRDefault="00D257C0"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B</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0674F75D" w14:textId="77777777" w:rsid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auto"/>
                <w:sz w:val="22"/>
                <w:szCs w:val="22"/>
              </w:rPr>
            </w:pPr>
            <w:r>
              <w:rPr>
                <w:rFonts w:asciiTheme="minorHAnsi" w:hAnsiTheme="minorHAnsi"/>
                <w:b w:val="0"/>
                <w:color w:val="auto"/>
                <w:sz w:val="22"/>
                <w:szCs w:val="22"/>
              </w:rPr>
              <w:t>1</w:t>
            </w:r>
          </w:p>
        </w:tc>
      </w:tr>
      <w:tr w:rsidR="00533344" w:rsidRPr="004D1C95" w14:paraId="7FB538BB" w14:textId="77777777" w:rsidTr="008765F3">
        <w:trPr>
          <w:trHeight w:val="264"/>
        </w:trPr>
        <w:tc>
          <w:tcPr>
            <w:cnfStyle w:val="001000000000" w:firstRow="0" w:lastRow="0" w:firstColumn="1" w:lastColumn="0" w:oddVBand="0" w:evenVBand="0" w:oddHBand="0" w:evenHBand="0" w:firstRowFirstColumn="0" w:firstRowLastColumn="0" w:lastRowFirstColumn="0" w:lastRowLastColumn="0"/>
            <w:tcW w:w="7933" w:type="dxa"/>
            <w:gridSpan w:val="3"/>
            <w:tcBorders>
              <w:top w:val="single" w:sz="4" w:space="0" w:color="9F218B"/>
              <w:left w:val="single" w:sz="4" w:space="0" w:color="auto"/>
              <w:bottom w:val="single" w:sz="4" w:space="0" w:color="auto"/>
              <w:right w:val="single" w:sz="4" w:space="0" w:color="auto"/>
            </w:tcBorders>
            <w:shd w:val="clear" w:color="auto" w:fill="auto"/>
            <w:noWrap/>
          </w:tcPr>
          <w:p w14:paraId="1FB0A4C9" w14:textId="77777777" w:rsidR="00533344" w:rsidRPr="0016665E"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right"/>
              <w:rPr>
                <w:rFonts w:asciiTheme="minorHAnsi" w:hAnsiTheme="minorHAnsi"/>
                <w:b/>
                <w:color w:val="auto"/>
                <w:sz w:val="22"/>
                <w:szCs w:val="22"/>
              </w:rPr>
            </w:pPr>
            <w:r w:rsidRPr="0016665E">
              <w:rPr>
                <w:rFonts w:asciiTheme="minorHAnsi" w:hAnsiTheme="minorHAnsi"/>
                <w:b/>
                <w:color w:val="auto"/>
                <w:sz w:val="22"/>
                <w:szCs w:val="22"/>
              </w:rPr>
              <w:t>Subtotal</w:t>
            </w:r>
          </w:p>
        </w:tc>
        <w:tc>
          <w:tcPr>
            <w:tcW w:w="2240" w:type="dxa"/>
            <w:tcBorders>
              <w:top w:val="single" w:sz="4" w:space="0" w:color="9F218B"/>
              <w:left w:val="single" w:sz="4" w:space="0" w:color="auto"/>
              <w:bottom w:val="single" w:sz="4" w:space="0" w:color="auto"/>
              <w:right w:val="single" w:sz="4" w:space="0" w:color="auto"/>
            </w:tcBorders>
            <w:shd w:val="clear" w:color="auto" w:fill="auto"/>
          </w:tcPr>
          <w:p w14:paraId="56AE81C5" w14:textId="77777777" w:rsidR="00533344" w:rsidRPr="00533344" w:rsidRDefault="00533344" w:rsidP="00533344">
            <w:pPr>
              <w:pStyle w:val="Heading"/>
              <w:framePr w:hSpace="0" w:wrap="auto" w:vAnchor="margin" w:xAlign="left" w:yAlign="inline"/>
              <w:pBdr>
                <w:top w:val="nil"/>
                <w:left w:val="nil"/>
                <w:bottom w:val="nil"/>
                <w:right w:val="nil"/>
                <w:between w:val="nil"/>
                <w:bar w:val="nil"/>
              </w:pBd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33344">
              <w:rPr>
                <w:rFonts w:asciiTheme="minorHAnsi" w:hAnsiTheme="minorHAnsi"/>
                <w:color w:val="auto"/>
                <w:sz w:val="22"/>
                <w:szCs w:val="22"/>
              </w:rPr>
              <w:t>10</w:t>
            </w:r>
          </w:p>
        </w:tc>
      </w:tr>
      <w:tr w:rsidR="009A51DB" w:rsidRPr="004D1C95" w14:paraId="66D77DF6" w14:textId="77777777" w:rsidTr="009A51DB">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4"/>
            <w:tcBorders>
              <w:top w:val="single" w:sz="4" w:space="0" w:color="9F218B"/>
              <w:left w:val="single" w:sz="4" w:space="0" w:color="auto"/>
              <w:bottom w:val="single" w:sz="4" w:space="0" w:color="auto"/>
              <w:right w:val="single" w:sz="4" w:space="0" w:color="auto"/>
            </w:tcBorders>
            <w:shd w:val="clear" w:color="auto" w:fill="auto"/>
            <w:noWrap/>
          </w:tcPr>
          <w:p w14:paraId="664E59CA" w14:textId="77777777" w:rsidR="009A51DB" w:rsidRPr="00733E4F" w:rsidRDefault="00CE7C72" w:rsidP="00CE7C72">
            <w:pPr>
              <w:pStyle w:val="Heading"/>
              <w:framePr w:hSpace="0" w:wrap="auto" w:vAnchor="margin" w:xAlign="left" w:yAlign="inline"/>
              <w:pBdr>
                <w:top w:val="nil"/>
                <w:left w:val="nil"/>
                <w:bottom w:val="nil"/>
                <w:right w:val="nil"/>
                <w:between w:val="nil"/>
                <w:bar w:val="nil"/>
              </w:pBdr>
              <w:spacing w:beforeLines="20" w:before="48" w:afterLines="20" w:after="48"/>
              <w:rPr>
                <w:rFonts w:asciiTheme="minorHAnsi" w:hAnsiTheme="minorHAnsi"/>
                <w:b/>
                <w:color w:val="auto"/>
                <w:sz w:val="22"/>
                <w:szCs w:val="22"/>
              </w:rPr>
            </w:pPr>
            <w:r>
              <w:rPr>
                <w:rFonts w:asciiTheme="minorHAnsi" w:hAnsiTheme="minorHAnsi"/>
                <w:b/>
                <w:color w:val="auto"/>
                <w:sz w:val="22"/>
                <w:szCs w:val="22"/>
              </w:rPr>
              <w:t>Section 2: Short Answer</w:t>
            </w:r>
          </w:p>
        </w:tc>
      </w:tr>
      <w:tr w:rsidR="009A51DB" w:rsidRPr="004D1C95" w14:paraId="4EEAC326"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tcBorders>
              <w:bottom w:val="single" w:sz="4" w:space="0" w:color="auto"/>
            </w:tcBorders>
            <w:shd w:val="clear" w:color="auto" w:fill="F9D3D1"/>
            <w:noWrap/>
          </w:tcPr>
          <w:p w14:paraId="74082F90"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gridSpan w:val="2"/>
            <w:shd w:val="clear" w:color="auto" w:fill="F9D3D1"/>
            <w:noWrap/>
          </w:tcPr>
          <w:p w14:paraId="7915A869"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3671EC" w:rsidRPr="004D1C95" w14:paraId="7621AD5F"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1F4D5E26" w14:textId="77777777" w:rsidR="003671EC" w:rsidRPr="003671EC" w:rsidRDefault="003671EC" w:rsidP="003671EC">
            <w:pPr>
              <w:spacing w:before="20" w:after="20" w:line="240" w:lineRule="auto"/>
              <w:rPr>
                <w:rFonts w:asciiTheme="minorHAnsi" w:hAnsiTheme="minorHAnsi"/>
              </w:rPr>
            </w:pPr>
            <w:r>
              <w:rPr>
                <w:rFonts w:asciiTheme="minorHAnsi" w:hAnsiTheme="minorHAnsi"/>
              </w:rPr>
              <w:t>Question 11</w:t>
            </w:r>
          </w:p>
        </w:tc>
      </w:tr>
      <w:tr w:rsidR="009A51DB" w:rsidRPr="004D1C95" w14:paraId="2BDD44BC"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0504FFFD" w14:textId="77777777" w:rsidR="009A51DB" w:rsidRPr="003671EC" w:rsidRDefault="003671EC" w:rsidP="00700007">
            <w:pPr>
              <w:pStyle w:val="ListParagraph"/>
              <w:numPr>
                <w:ilvl w:val="0"/>
                <w:numId w:val="22"/>
              </w:numPr>
              <w:spacing w:before="20" w:after="20" w:line="240" w:lineRule="auto"/>
              <w:ind w:left="317"/>
              <w:rPr>
                <w:rFonts w:asciiTheme="minorHAnsi" w:hAnsiTheme="minorHAnsi"/>
                <w:b w:val="0"/>
              </w:rPr>
            </w:pPr>
            <w:r w:rsidRPr="003671EC">
              <w:rPr>
                <w:rFonts w:asciiTheme="minorHAnsi" w:hAnsiTheme="minorHAnsi"/>
                <w:b w:val="0"/>
              </w:rPr>
              <w:t>State the length of time that Origin Chocolate been operating as a business.</w:t>
            </w:r>
          </w:p>
        </w:tc>
      </w:tr>
      <w:tr w:rsidR="009A51DB" w:rsidRPr="004D1C95" w14:paraId="00B0014C"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62A2A022" w14:textId="77777777" w:rsidR="009A51DB" w:rsidRPr="00733E4F" w:rsidRDefault="008765F3" w:rsidP="009A51DB">
            <w:pPr>
              <w:spacing w:beforeLines="20" w:before="48" w:afterLines="20" w:after="48" w:line="240" w:lineRule="auto"/>
              <w:rPr>
                <w:rFonts w:asciiTheme="minorHAnsi" w:hAnsiTheme="minorHAnsi" w:cs="Calibri"/>
                <w:b w:val="0"/>
              </w:rPr>
            </w:pPr>
            <w:r>
              <w:rPr>
                <w:rFonts w:asciiTheme="minorHAnsi" w:hAnsiTheme="minorHAnsi" w:cs="Calibri"/>
                <w:b w:val="0"/>
              </w:rPr>
              <w:t>Four years (i.e. founded in 2015)</w:t>
            </w:r>
          </w:p>
        </w:tc>
        <w:tc>
          <w:tcPr>
            <w:tcW w:w="2268" w:type="dxa"/>
            <w:gridSpan w:val="2"/>
            <w:noWrap/>
            <w:vAlign w:val="center"/>
          </w:tcPr>
          <w:p w14:paraId="13E62F44" w14:textId="77777777" w:rsidR="009A51DB" w:rsidRPr="00733E4F" w:rsidRDefault="008765F3"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72E15669"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7B2E7FEC" w14:textId="77777777" w:rsidR="009A51DB" w:rsidRPr="00733E4F" w:rsidRDefault="009A51DB" w:rsidP="009A51DB">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41EE6D3B" w14:textId="77777777" w:rsidR="009A51DB" w:rsidRPr="0016665E" w:rsidRDefault="008765F3" w:rsidP="009A51DB">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1</w:t>
            </w:r>
          </w:p>
        </w:tc>
      </w:tr>
      <w:tr w:rsidR="008765F3" w:rsidRPr="008765F3" w14:paraId="6D568E1F"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49BCDC27" w14:textId="77777777" w:rsidR="008765F3" w:rsidRPr="003671EC" w:rsidRDefault="003671EC" w:rsidP="00700007">
            <w:pPr>
              <w:pStyle w:val="ListParagraph"/>
              <w:numPr>
                <w:ilvl w:val="0"/>
                <w:numId w:val="22"/>
              </w:numPr>
              <w:spacing w:before="20" w:after="20" w:line="240" w:lineRule="auto"/>
              <w:ind w:left="317"/>
              <w:rPr>
                <w:rFonts w:asciiTheme="minorHAnsi" w:hAnsiTheme="minorHAnsi"/>
                <w:b w:val="0"/>
              </w:rPr>
            </w:pPr>
            <w:r w:rsidRPr="003671EC">
              <w:rPr>
                <w:rFonts w:asciiTheme="minorHAnsi" w:hAnsiTheme="minorHAnsi"/>
                <w:b w:val="0"/>
              </w:rPr>
              <w:t>Explain why chocolate making in Australia has been described as a ‘cottage industry’ at this point.</w:t>
            </w:r>
            <w:r w:rsidRPr="003671EC">
              <w:rPr>
                <w:rFonts w:asciiTheme="minorHAnsi" w:hAnsiTheme="minorHAnsi"/>
                <w:b w:val="0"/>
              </w:rPr>
              <w:tab/>
            </w:r>
          </w:p>
        </w:tc>
      </w:tr>
      <w:tr w:rsidR="008765F3" w:rsidRPr="00733E4F" w14:paraId="3CC93665"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2C971FD1" w14:textId="77777777" w:rsidR="008765F3" w:rsidRPr="00733E4F" w:rsidRDefault="008765F3" w:rsidP="008765F3">
            <w:pPr>
              <w:spacing w:beforeLines="20" w:before="48" w:afterLines="20" w:after="48" w:line="240" w:lineRule="auto"/>
              <w:rPr>
                <w:rFonts w:asciiTheme="minorHAnsi" w:hAnsiTheme="minorHAnsi" w:cs="Calibri"/>
                <w:b w:val="0"/>
              </w:rPr>
            </w:pPr>
            <w:r>
              <w:rPr>
                <w:rFonts w:asciiTheme="minorHAnsi" w:hAnsiTheme="minorHAnsi" w:cs="Calibri"/>
                <w:b w:val="0"/>
              </w:rPr>
              <w:t>Only a few manufacturers – 28 in total</w:t>
            </w:r>
          </w:p>
        </w:tc>
        <w:tc>
          <w:tcPr>
            <w:tcW w:w="2268" w:type="dxa"/>
            <w:gridSpan w:val="2"/>
            <w:noWrap/>
            <w:vAlign w:val="center"/>
          </w:tcPr>
          <w:p w14:paraId="3CAC65C6" w14:textId="77777777" w:rsidR="008765F3" w:rsidRPr="00733E4F"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rsidRPr="00733E4F" w14:paraId="08C6A470"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0E3895E3" w14:textId="77777777" w:rsidR="008765F3" w:rsidRDefault="008765F3" w:rsidP="008765F3">
            <w:pPr>
              <w:spacing w:beforeLines="20" w:before="48" w:afterLines="20" w:after="48" w:line="240" w:lineRule="auto"/>
              <w:rPr>
                <w:rFonts w:asciiTheme="minorHAnsi" w:hAnsiTheme="minorHAnsi" w:cs="Calibri"/>
                <w:b w:val="0"/>
              </w:rPr>
            </w:pPr>
            <w:r>
              <w:rPr>
                <w:rFonts w:asciiTheme="minorHAnsi" w:hAnsiTheme="minorHAnsi" w:cs="Calibri"/>
                <w:b w:val="0"/>
              </w:rPr>
              <w:t>Market share is relatively small – due to local supply chains</w:t>
            </w:r>
          </w:p>
        </w:tc>
        <w:tc>
          <w:tcPr>
            <w:tcW w:w="2268" w:type="dxa"/>
            <w:gridSpan w:val="2"/>
            <w:noWrap/>
            <w:vAlign w:val="center"/>
          </w:tcPr>
          <w:p w14:paraId="2BDAED19" w14:textId="77777777" w:rsidR="008765F3"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rsidRPr="00733E4F" w14:paraId="20EAB0B7"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479F13AF" w14:textId="77777777" w:rsidR="008765F3" w:rsidRPr="00733E4F" w:rsidRDefault="008765F3" w:rsidP="008765F3">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3CC306DA" w14:textId="77777777" w:rsidR="008765F3" w:rsidRPr="0016665E" w:rsidRDefault="008765F3" w:rsidP="008765F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2</w:t>
            </w:r>
          </w:p>
        </w:tc>
      </w:tr>
      <w:tr w:rsidR="008765F3" w:rsidRPr="008765F3" w14:paraId="5A78F154"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668A15F3" w14:textId="77777777" w:rsidR="008765F3" w:rsidRPr="003671EC" w:rsidRDefault="003671EC" w:rsidP="00700007">
            <w:pPr>
              <w:pStyle w:val="ListParagraph"/>
              <w:numPr>
                <w:ilvl w:val="0"/>
                <w:numId w:val="22"/>
              </w:numPr>
              <w:spacing w:before="20" w:after="20" w:line="240" w:lineRule="auto"/>
              <w:ind w:left="317"/>
              <w:rPr>
                <w:rFonts w:asciiTheme="minorHAnsi" w:hAnsiTheme="minorHAnsi"/>
                <w:b w:val="0"/>
              </w:rPr>
            </w:pPr>
            <w:r w:rsidRPr="003671EC">
              <w:rPr>
                <w:rFonts w:asciiTheme="minorHAnsi" w:hAnsiTheme="minorHAnsi"/>
                <w:b w:val="0"/>
              </w:rPr>
              <w:t>Explain why Origin Chocolate has been able to expand its market share.</w:t>
            </w:r>
          </w:p>
        </w:tc>
      </w:tr>
      <w:tr w:rsidR="008765F3" w:rsidRPr="00733E4F" w14:paraId="66DA363C"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6CCF0C7D" w14:textId="77777777" w:rsidR="008765F3" w:rsidRPr="00733E4F" w:rsidRDefault="008765F3" w:rsidP="008765F3">
            <w:pPr>
              <w:spacing w:beforeLines="20" w:before="48" w:afterLines="20" w:after="48" w:line="240" w:lineRule="auto"/>
              <w:rPr>
                <w:rFonts w:asciiTheme="minorHAnsi" w:hAnsiTheme="minorHAnsi" w:cs="Calibri"/>
                <w:b w:val="0"/>
              </w:rPr>
            </w:pPr>
            <w:r>
              <w:rPr>
                <w:rFonts w:asciiTheme="minorHAnsi" w:hAnsiTheme="minorHAnsi" w:cs="Calibri"/>
                <w:b w:val="0"/>
              </w:rPr>
              <w:t>Identifies Free Trade Agreements (FTAs) as an opportunity to expand to new markets</w:t>
            </w:r>
          </w:p>
        </w:tc>
        <w:tc>
          <w:tcPr>
            <w:tcW w:w="2268" w:type="dxa"/>
            <w:gridSpan w:val="2"/>
            <w:noWrap/>
            <w:vAlign w:val="center"/>
          </w:tcPr>
          <w:p w14:paraId="5E1F039B" w14:textId="77777777" w:rsidR="008765F3" w:rsidRPr="00733E4F"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14:paraId="0A96215B"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5C5F8F56" w14:textId="77777777" w:rsidR="008765F3" w:rsidRDefault="008765F3" w:rsidP="008765F3">
            <w:pPr>
              <w:spacing w:beforeLines="20" w:before="48" w:afterLines="20" w:after="48" w:line="240" w:lineRule="auto"/>
              <w:rPr>
                <w:rFonts w:asciiTheme="minorHAnsi" w:hAnsiTheme="minorHAnsi" w:cs="Calibri"/>
                <w:b w:val="0"/>
              </w:rPr>
            </w:pPr>
            <w:r>
              <w:rPr>
                <w:rFonts w:asciiTheme="minorHAnsi" w:hAnsiTheme="minorHAnsi" w:cs="Calibri"/>
                <w:b w:val="0"/>
              </w:rPr>
              <w:t xml:space="preserve">Identifies ONE benefit of an FTA – (i.e. removing barriers to trade, </w:t>
            </w:r>
            <w:r w:rsidRPr="008765F3">
              <w:rPr>
                <w:rFonts w:asciiTheme="minorHAnsi" w:hAnsiTheme="minorHAnsi" w:cs="Calibri"/>
                <w:b w:val="0"/>
              </w:rPr>
              <w:t>promoting stronger commercial tie</w:t>
            </w:r>
            <w:r>
              <w:rPr>
                <w:rFonts w:asciiTheme="minorHAnsi" w:hAnsiTheme="minorHAnsi" w:cs="Calibri"/>
                <w:b w:val="0"/>
              </w:rPr>
              <w:t>s between participating nations)</w:t>
            </w:r>
          </w:p>
        </w:tc>
        <w:tc>
          <w:tcPr>
            <w:tcW w:w="2268" w:type="dxa"/>
            <w:gridSpan w:val="2"/>
            <w:noWrap/>
            <w:vAlign w:val="center"/>
          </w:tcPr>
          <w:p w14:paraId="590AB387" w14:textId="77777777" w:rsidR="008765F3"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rsidRPr="00733E4F" w14:paraId="54ED35D1"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3C8A5555" w14:textId="77777777" w:rsidR="008765F3" w:rsidRPr="00733E4F" w:rsidRDefault="008765F3" w:rsidP="008765F3">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21F87D57" w14:textId="77777777" w:rsidR="008765F3" w:rsidRPr="0016665E" w:rsidRDefault="008765F3" w:rsidP="008765F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2</w:t>
            </w:r>
          </w:p>
        </w:tc>
      </w:tr>
      <w:tr w:rsidR="008765F3" w:rsidRPr="008765F3" w14:paraId="6192D166"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2B366A25" w14:textId="77777777" w:rsidR="008765F3" w:rsidRPr="003671EC" w:rsidRDefault="008765F3" w:rsidP="008765F3">
            <w:pPr>
              <w:spacing w:before="20" w:after="20" w:line="240" w:lineRule="auto"/>
              <w:rPr>
                <w:rFonts w:asciiTheme="minorHAnsi" w:hAnsiTheme="minorHAnsi"/>
                <w:b w:val="0"/>
                <w:color w:val="auto"/>
              </w:rPr>
            </w:pPr>
            <w:r w:rsidRPr="003671EC">
              <w:rPr>
                <w:rFonts w:asciiTheme="minorHAnsi" w:hAnsiTheme="minorHAnsi"/>
                <w:b w:val="0"/>
                <w:color w:val="auto"/>
              </w:rPr>
              <w:t>d)</w:t>
            </w:r>
            <w:r w:rsidR="003671EC" w:rsidRPr="003671EC">
              <w:rPr>
                <w:rFonts w:asciiTheme="minorHAnsi" w:hAnsiTheme="minorHAnsi"/>
                <w:b w:val="0"/>
                <w:color w:val="auto"/>
              </w:rPr>
              <w:t xml:space="preserve"> </w:t>
            </w:r>
            <w:r w:rsidR="003671EC" w:rsidRPr="003671EC">
              <w:rPr>
                <w:rFonts w:cs="Arial"/>
                <w:b w:val="0"/>
                <w:color w:val="auto"/>
              </w:rPr>
              <w:t xml:space="preserve"> </w:t>
            </w:r>
            <w:r w:rsidR="003671EC" w:rsidRPr="003671EC">
              <w:rPr>
                <w:rFonts w:asciiTheme="minorHAnsi" w:hAnsiTheme="minorHAnsi"/>
                <w:b w:val="0"/>
                <w:color w:val="auto"/>
              </w:rPr>
              <w:t>Describe the challenges that Origin Chocolate has endured whilst expanding its market share.</w:t>
            </w:r>
          </w:p>
        </w:tc>
      </w:tr>
      <w:tr w:rsidR="008765F3" w:rsidRPr="00733E4F" w14:paraId="400884CD"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58782C97" w14:textId="77777777" w:rsidR="008765F3" w:rsidRPr="003671EC" w:rsidRDefault="003671EC" w:rsidP="008765F3">
            <w:pPr>
              <w:spacing w:beforeLines="20" w:before="48" w:afterLines="20" w:after="48" w:line="240" w:lineRule="auto"/>
              <w:rPr>
                <w:rFonts w:asciiTheme="minorHAnsi" w:hAnsiTheme="minorHAnsi" w:cs="Calibri"/>
                <w:b w:val="0"/>
              </w:rPr>
            </w:pPr>
            <w:r w:rsidRPr="003671EC">
              <w:rPr>
                <w:rFonts w:asciiTheme="minorHAnsi" w:hAnsiTheme="minorHAnsi" w:cs="Calibri"/>
                <w:b w:val="0"/>
              </w:rPr>
              <w:t xml:space="preserve">Importance of establishing credibility with new buyers </w:t>
            </w:r>
          </w:p>
        </w:tc>
        <w:tc>
          <w:tcPr>
            <w:tcW w:w="2268" w:type="dxa"/>
            <w:gridSpan w:val="2"/>
            <w:noWrap/>
            <w:vAlign w:val="center"/>
          </w:tcPr>
          <w:p w14:paraId="15538456" w14:textId="77777777" w:rsidR="008765F3" w:rsidRPr="00733E4F"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14:paraId="33D2F12D"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21DB70BC" w14:textId="77777777" w:rsidR="008765F3" w:rsidRPr="003671EC" w:rsidRDefault="003671EC" w:rsidP="003671EC">
            <w:pPr>
              <w:spacing w:beforeLines="20" w:before="48" w:afterLines="20" w:after="48" w:line="240" w:lineRule="auto"/>
              <w:rPr>
                <w:rFonts w:asciiTheme="minorHAnsi" w:hAnsiTheme="minorHAnsi" w:cs="Calibri"/>
                <w:b w:val="0"/>
              </w:rPr>
            </w:pPr>
            <w:r w:rsidRPr="003671EC">
              <w:rPr>
                <w:rFonts w:asciiTheme="minorHAnsi" w:hAnsiTheme="minorHAnsi" w:cs="Calibri"/>
                <w:b w:val="0"/>
              </w:rPr>
              <w:t>Challenges with e-commerce – Firewalls in place (i.e. China only allow Chinese hosted websites)</w:t>
            </w:r>
          </w:p>
        </w:tc>
        <w:tc>
          <w:tcPr>
            <w:tcW w:w="2268" w:type="dxa"/>
            <w:gridSpan w:val="2"/>
            <w:noWrap/>
            <w:vAlign w:val="center"/>
          </w:tcPr>
          <w:p w14:paraId="7A80A1FA" w14:textId="77777777" w:rsidR="008765F3" w:rsidRDefault="008765F3"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3671EC" w14:paraId="01D531E8"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3E7B20D7" w14:textId="77777777" w:rsidR="003671EC" w:rsidRPr="003671EC" w:rsidRDefault="00707529" w:rsidP="008765F3">
            <w:pPr>
              <w:spacing w:beforeLines="20" w:before="48" w:afterLines="20" w:after="48" w:line="240" w:lineRule="auto"/>
              <w:rPr>
                <w:rFonts w:asciiTheme="minorHAnsi" w:hAnsiTheme="minorHAnsi" w:cs="Calibri"/>
                <w:b w:val="0"/>
              </w:rPr>
            </w:pPr>
            <w:r>
              <w:rPr>
                <w:rFonts w:asciiTheme="minorHAnsi" w:hAnsiTheme="minorHAnsi" w:cs="Calibri"/>
                <w:b w:val="0"/>
              </w:rPr>
              <w:t>E</w:t>
            </w:r>
            <w:r w:rsidR="003671EC" w:rsidRPr="003671EC">
              <w:rPr>
                <w:rFonts w:asciiTheme="minorHAnsi" w:hAnsiTheme="minorHAnsi" w:cs="Calibri"/>
                <w:b w:val="0"/>
              </w:rPr>
              <w:t>nlisting specialist help to vet potential candidates</w:t>
            </w:r>
          </w:p>
        </w:tc>
        <w:tc>
          <w:tcPr>
            <w:tcW w:w="2268" w:type="dxa"/>
            <w:gridSpan w:val="2"/>
            <w:noWrap/>
            <w:vAlign w:val="center"/>
          </w:tcPr>
          <w:p w14:paraId="14A7BB9D" w14:textId="77777777" w:rsidR="003671EC" w:rsidRDefault="003671EC"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3671EC" w14:paraId="342190DF"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6AE849C6" w14:textId="77777777" w:rsidR="003671EC" w:rsidRPr="003671EC" w:rsidRDefault="003671EC" w:rsidP="003671EC">
            <w:pPr>
              <w:spacing w:beforeLines="20" w:before="48" w:afterLines="20" w:after="48" w:line="240" w:lineRule="auto"/>
              <w:rPr>
                <w:rFonts w:asciiTheme="minorHAnsi" w:hAnsiTheme="minorHAnsi" w:cs="Calibri"/>
                <w:b w:val="0"/>
              </w:rPr>
            </w:pPr>
            <w:r w:rsidRPr="003671EC">
              <w:rPr>
                <w:rFonts w:asciiTheme="minorHAnsi" w:hAnsiTheme="minorHAnsi" w:cs="Calibri"/>
                <w:b w:val="0"/>
              </w:rPr>
              <w:t>Very resource intensive – significant investment in time and money</w:t>
            </w:r>
          </w:p>
        </w:tc>
        <w:tc>
          <w:tcPr>
            <w:tcW w:w="2268" w:type="dxa"/>
            <w:gridSpan w:val="2"/>
            <w:noWrap/>
            <w:vAlign w:val="center"/>
          </w:tcPr>
          <w:p w14:paraId="6C632F7C" w14:textId="77777777" w:rsidR="003671EC" w:rsidRDefault="003671EC" w:rsidP="008765F3">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765F3" w:rsidRPr="00733E4F" w14:paraId="3C4C2F7A"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06BF995A" w14:textId="77777777" w:rsidR="008765F3" w:rsidRPr="00733E4F" w:rsidRDefault="008765F3" w:rsidP="008765F3">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7F6AB91B" w14:textId="77777777" w:rsidR="008765F3" w:rsidRPr="0016665E" w:rsidRDefault="003671EC" w:rsidP="008765F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4</w:t>
            </w:r>
          </w:p>
        </w:tc>
      </w:tr>
      <w:tr w:rsidR="003671EC" w:rsidRPr="003671EC" w14:paraId="3D95E4AF" w14:textId="77777777" w:rsidTr="00D3602E">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51C64019" w14:textId="77777777" w:rsidR="003671EC" w:rsidRPr="003671EC" w:rsidRDefault="003671EC" w:rsidP="00BD5CEE">
            <w:pPr>
              <w:spacing w:before="20" w:after="20" w:line="240" w:lineRule="auto"/>
              <w:rPr>
                <w:rFonts w:asciiTheme="minorHAnsi" w:hAnsiTheme="minorHAnsi"/>
                <w:b w:val="0"/>
                <w:color w:val="auto"/>
              </w:rPr>
            </w:pPr>
            <w:r>
              <w:rPr>
                <w:rFonts w:asciiTheme="minorHAnsi" w:hAnsiTheme="minorHAnsi"/>
                <w:b w:val="0"/>
                <w:color w:val="auto"/>
              </w:rPr>
              <w:t>e</w:t>
            </w:r>
            <w:r w:rsidRPr="003671EC">
              <w:rPr>
                <w:rFonts w:asciiTheme="minorHAnsi" w:hAnsiTheme="minorHAnsi"/>
                <w:b w:val="0"/>
                <w:color w:val="auto"/>
              </w:rPr>
              <w:t xml:space="preserve">) </w:t>
            </w:r>
            <w:r w:rsidRPr="003671EC">
              <w:rPr>
                <w:rFonts w:cs="Arial"/>
                <w:b w:val="0"/>
                <w:color w:val="auto"/>
              </w:rPr>
              <w:t xml:space="preserve">  </w:t>
            </w:r>
            <w:r w:rsidRPr="003671EC">
              <w:rPr>
                <w:rFonts w:asciiTheme="minorHAnsi" w:hAnsiTheme="minorHAnsi"/>
                <w:b w:val="0"/>
                <w:color w:val="auto"/>
              </w:rPr>
              <w:t xml:space="preserve">Outline </w:t>
            </w:r>
            <w:r w:rsidR="00BD5CEE">
              <w:rPr>
                <w:rFonts w:asciiTheme="minorHAnsi" w:hAnsiTheme="minorHAnsi"/>
                <w:b w:val="0"/>
                <w:color w:val="auto"/>
              </w:rPr>
              <w:t>FOUR</w:t>
            </w:r>
            <w:r w:rsidRPr="003671EC">
              <w:rPr>
                <w:rFonts w:asciiTheme="minorHAnsi" w:hAnsiTheme="minorHAnsi"/>
                <w:b w:val="0"/>
                <w:color w:val="auto"/>
              </w:rPr>
              <w:t xml:space="preserve"> other business opportunities that Origin Chocolate </w:t>
            </w:r>
            <w:r w:rsidR="00BD5CEE">
              <w:rPr>
                <w:rFonts w:asciiTheme="minorHAnsi" w:hAnsiTheme="minorHAnsi"/>
                <w:b w:val="0"/>
                <w:color w:val="auto"/>
              </w:rPr>
              <w:t>could take advantage of</w:t>
            </w:r>
            <w:r w:rsidRPr="003671EC">
              <w:rPr>
                <w:rFonts w:asciiTheme="minorHAnsi" w:hAnsiTheme="minorHAnsi"/>
                <w:b w:val="0"/>
                <w:color w:val="auto"/>
              </w:rPr>
              <w:t xml:space="preserve"> to ensure it is a profitable and sustainable business.</w:t>
            </w:r>
          </w:p>
        </w:tc>
      </w:tr>
      <w:tr w:rsidR="003671EC" w:rsidRPr="00733E4F" w14:paraId="7BE4080A" w14:textId="77777777" w:rsidTr="00D3602E">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3A72F31A" w14:textId="77777777" w:rsidR="001F0C1F" w:rsidRPr="00733E4F" w:rsidRDefault="001F0C1F" w:rsidP="003671EC">
            <w:pPr>
              <w:spacing w:beforeLines="20" w:before="48" w:afterLines="20" w:after="48" w:line="240" w:lineRule="auto"/>
              <w:rPr>
                <w:rFonts w:asciiTheme="minorHAnsi" w:hAnsiTheme="minorHAnsi" w:cs="Calibri"/>
                <w:b w:val="0"/>
              </w:rPr>
            </w:pPr>
            <w:r>
              <w:rPr>
                <w:rFonts w:asciiTheme="minorHAnsi" w:hAnsiTheme="minorHAnsi" w:cs="Calibri"/>
                <w:b w:val="0"/>
              </w:rPr>
              <w:t>One mark for each relevant business opportunity identified (x4)</w:t>
            </w:r>
          </w:p>
        </w:tc>
        <w:tc>
          <w:tcPr>
            <w:tcW w:w="2268" w:type="dxa"/>
            <w:gridSpan w:val="2"/>
            <w:noWrap/>
            <w:vAlign w:val="center"/>
          </w:tcPr>
          <w:p w14:paraId="66E50B01" w14:textId="77777777" w:rsidR="003671EC" w:rsidRPr="00733E4F" w:rsidRDefault="003671EC" w:rsidP="003671EC">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3671EC" w:rsidRPr="00733E4F" w14:paraId="2E0ACF9E" w14:textId="77777777" w:rsidTr="00D3602E">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7615704D" w14:textId="77777777" w:rsidR="003671EC" w:rsidRPr="00733E4F" w:rsidRDefault="003671EC" w:rsidP="003671EC">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2F821FCD" w14:textId="77777777" w:rsidR="003671EC" w:rsidRPr="0016665E" w:rsidRDefault="003671EC" w:rsidP="003671EC">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4</w:t>
            </w:r>
          </w:p>
        </w:tc>
      </w:tr>
      <w:tr w:rsidR="008765F3" w:rsidRPr="00733E4F" w14:paraId="73194D86" w14:textId="77777777" w:rsidTr="008765F3">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6FCBB98F" w14:textId="77777777" w:rsidR="001F0C1F" w:rsidRDefault="001F0C1F" w:rsidP="001F0C1F">
            <w:pPr>
              <w:pBdr>
                <w:top w:val="nil"/>
                <w:left w:val="nil"/>
                <w:bottom w:val="nil"/>
                <w:right w:val="nil"/>
                <w:between w:val="nil"/>
                <w:bar w:val="nil"/>
              </w:pBdr>
              <w:spacing w:beforeLines="20" w:before="48" w:afterLines="20" w:after="48" w:line="240" w:lineRule="auto"/>
              <w:rPr>
                <w:rFonts w:asciiTheme="minorHAnsi" w:hAnsiTheme="minorHAnsi" w:cs="Calibri"/>
                <w:b w:val="0"/>
              </w:rPr>
            </w:pPr>
            <w:r>
              <w:rPr>
                <w:rFonts w:asciiTheme="minorHAnsi" w:hAnsiTheme="minorHAnsi" w:cs="Calibri"/>
                <w:b w:val="0"/>
              </w:rPr>
              <w:t>Possible answers might include:</w:t>
            </w:r>
          </w:p>
          <w:p w14:paraId="759AA8FE" w14:textId="77777777" w:rsidR="008765F3" w:rsidRPr="001F0C1F" w:rsidRDefault="001F0C1F" w:rsidP="001F0C1F">
            <w:pPr>
              <w:pStyle w:val="ListParagraph"/>
              <w:numPr>
                <w:ilvl w:val="0"/>
                <w:numId w:val="25"/>
              </w:numPr>
              <w:pBdr>
                <w:top w:val="nil"/>
                <w:left w:val="nil"/>
                <w:bottom w:val="nil"/>
                <w:right w:val="nil"/>
                <w:between w:val="nil"/>
                <w:bar w:val="nil"/>
              </w:pBdr>
              <w:spacing w:beforeLines="20" w:before="48" w:afterLines="20" w:after="48" w:line="240" w:lineRule="auto"/>
              <w:rPr>
                <w:rFonts w:asciiTheme="minorHAnsi" w:hAnsiTheme="minorHAnsi" w:cs="Calibri"/>
                <w:b w:val="0"/>
              </w:rPr>
            </w:pPr>
            <w:r w:rsidRPr="001F0C1F">
              <w:rPr>
                <w:rFonts w:asciiTheme="minorHAnsi" w:hAnsiTheme="minorHAnsi" w:cs="Calibri"/>
                <w:b w:val="0"/>
              </w:rPr>
              <w:t>Improving its levels of customer service</w:t>
            </w:r>
          </w:p>
          <w:p w14:paraId="495216D4" w14:textId="77777777" w:rsidR="001F0C1F" w:rsidRPr="001F0C1F" w:rsidRDefault="001F0C1F" w:rsidP="001F0C1F">
            <w:pPr>
              <w:pStyle w:val="ListParagraph"/>
              <w:numPr>
                <w:ilvl w:val="0"/>
                <w:numId w:val="25"/>
              </w:numPr>
              <w:pBdr>
                <w:top w:val="nil"/>
                <w:left w:val="nil"/>
                <w:bottom w:val="nil"/>
                <w:right w:val="nil"/>
                <w:between w:val="nil"/>
                <w:bar w:val="nil"/>
              </w:pBdr>
              <w:spacing w:beforeLines="20" w:before="48" w:afterLines="20" w:after="48" w:line="240" w:lineRule="auto"/>
              <w:rPr>
                <w:rFonts w:asciiTheme="minorHAnsi" w:hAnsiTheme="minorHAnsi" w:cs="Calibri"/>
                <w:b w:val="0"/>
              </w:rPr>
            </w:pPr>
            <w:r w:rsidRPr="001F0C1F">
              <w:rPr>
                <w:rFonts w:asciiTheme="minorHAnsi" w:hAnsiTheme="minorHAnsi" w:cs="Calibri"/>
                <w:b w:val="0"/>
              </w:rPr>
              <w:t>Improving supply chains to reduce per unit costs</w:t>
            </w:r>
          </w:p>
          <w:p w14:paraId="6D4294E9" w14:textId="77777777" w:rsidR="001F0C1F" w:rsidRPr="001F0C1F" w:rsidRDefault="001F0C1F" w:rsidP="001F0C1F">
            <w:pPr>
              <w:pStyle w:val="ListParagraph"/>
              <w:numPr>
                <w:ilvl w:val="0"/>
                <w:numId w:val="25"/>
              </w:numPr>
              <w:pBdr>
                <w:top w:val="nil"/>
                <w:left w:val="nil"/>
                <w:bottom w:val="nil"/>
                <w:right w:val="nil"/>
                <w:between w:val="nil"/>
                <w:bar w:val="nil"/>
              </w:pBdr>
              <w:spacing w:beforeLines="20" w:before="48" w:afterLines="20" w:after="48" w:line="240" w:lineRule="auto"/>
              <w:rPr>
                <w:rFonts w:asciiTheme="minorHAnsi" w:hAnsiTheme="minorHAnsi" w:cs="Calibri"/>
                <w:b w:val="0"/>
              </w:rPr>
            </w:pPr>
            <w:r w:rsidRPr="001F0C1F">
              <w:rPr>
                <w:rFonts w:asciiTheme="minorHAnsi" w:hAnsiTheme="minorHAnsi" w:cs="Calibri"/>
                <w:b w:val="0"/>
              </w:rPr>
              <w:t>Revisiting distribution channels to increase product/service exposure</w:t>
            </w:r>
          </w:p>
          <w:p w14:paraId="2E579CF1" w14:textId="77777777" w:rsidR="001F0C1F" w:rsidRPr="001F0C1F" w:rsidRDefault="001F0C1F" w:rsidP="001F0C1F">
            <w:pPr>
              <w:pStyle w:val="ListParagraph"/>
              <w:numPr>
                <w:ilvl w:val="0"/>
                <w:numId w:val="25"/>
              </w:numPr>
              <w:pBdr>
                <w:top w:val="nil"/>
                <w:left w:val="nil"/>
                <w:bottom w:val="nil"/>
                <w:right w:val="nil"/>
                <w:between w:val="nil"/>
                <w:bar w:val="nil"/>
              </w:pBdr>
              <w:spacing w:beforeLines="20" w:before="48" w:afterLines="20" w:after="48" w:line="240" w:lineRule="auto"/>
              <w:rPr>
                <w:rFonts w:asciiTheme="minorHAnsi" w:hAnsiTheme="minorHAnsi" w:cs="Calibri"/>
                <w:b w:val="0"/>
              </w:rPr>
            </w:pPr>
            <w:r w:rsidRPr="001F0C1F">
              <w:rPr>
                <w:rFonts w:asciiTheme="minorHAnsi" w:hAnsiTheme="minorHAnsi" w:cs="Calibri"/>
                <w:b w:val="0"/>
              </w:rPr>
              <w:t>Product differentiation to boost market share</w:t>
            </w:r>
          </w:p>
          <w:p w14:paraId="722C8B69" w14:textId="77777777" w:rsidR="001F0C1F" w:rsidRPr="001F0C1F" w:rsidRDefault="001F0C1F" w:rsidP="001F0C1F">
            <w:pPr>
              <w:pStyle w:val="ListParagraph"/>
              <w:numPr>
                <w:ilvl w:val="0"/>
                <w:numId w:val="25"/>
              </w:numPr>
              <w:pBdr>
                <w:top w:val="nil"/>
                <w:left w:val="nil"/>
                <w:bottom w:val="nil"/>
                <w:right w:val="nil"/>
                <w:between w:val="nil"/>
                <w:bar w:val="nil"/>
              </w:pBdr>
              <w:spacing w:beforeLines="20" w:before="48" w:afterLines="20" w:after="48" w:line="240" w:lineRule="auto"/>
              <w:rPr>
                <w:rFonts w:asciiTheme="minorHAnsi" w:hAnsiTheme="minorHAnsi" w:cs="Calibri"/>
              </w:rPr>
            </w:pPr>
            <w:r w:rsidRPr="001F0C1F">
              <w:rPr>
                <w:rFonts w:asciiTheme="minorHAnsi" w:hAnsiTheme="minorHAnsi" w:cs="Calibri"/>
                <w:b w:val="0"/>
              </w:rPr>
              <w:t xml:space="preserve">Pricing strategies </w:t>
            </w:r>
          </w:p>
        </w:tc>
        <w:tc>
          <w:tcPr>
            <w:tcW w:w="2268" w:type="dxa"/>
            <w:gridSpan w:val="2"/>
            <w:noWrap/>
            <w:vAlign w:val="center"/>
          </w:tcPr>
          <w:p w14:paraId="31ED2E63" w14:textId="77777777" w:rsidR="008765F3" w:rsidRDefault="008765F3" w:rsidP="008765F3">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Cs/>
                <w:iCs/>
                <w:color w:val="000000"/>
                <w:u w:color="000000"/>
                <w:bdr w:val="nil"/>
                <w:lang w:val="en-US"/>
              </w:rPr>
            </w:pPr>
          </w:p>
        </w:tc>
      </w:tr>
      <w:tr w:rsidR="009A51DB" w:rsidRPr="004D1C95" w14:paraId="516F66AB"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tcBorders>
              <w:bottom w:val="single" w:sz="4" w:space="0" w:color="auto"/>
            </w:tcBorders>
            <w:shd w:val="clear" w:color="auto" w:fill="F9D3D1"/>
            <w:noWrap/>
          </w:tcPr>
          <w:p w14:paraId="2CC00B69"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gridSpan w:val="2"/>
            <w:shd w:val="clear" w:color="auto" w:fill="F9D3D1"/>
            <w:noWrap/>
          </w:tcPr>
          <w:p w14:paraId="5E828D31"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4D1C95" w14:paraId="77D26F6E"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39C28E1B" w14:textId="77777777" w:rsidR="009A51DB" w:rsidRPr="00733E4F" w:rsidRDefault="008765F3" w:rsidP="009A51DB">
            <w:pPr>
              <w:spacing w:before="20" w:after="20" w:line="240" w:lineRule="auto"/>
              <w:rPr>
                <w:rFonts w:asciiTheme="minorHAnsi" w:hAnsiTheme="minorHAnsi"/>
                <w:color w:val="auto"/>
              </w:rPr>
            </w:pPr>
            <w:r>
              <w:rPr>
                <w:rFonts w:asciiTheme="minorHAnsi" w:hAnsiTheme="minorHAnsi"/>
                <w:color w:val="auto"/>
              </w:rPr>
              <w:t>Question 12</w:t>
            </w:r>
          </w:p>
        </w:tc>
      </w:tr>
      <w:tr w:rsidR="00700007" w:rsidRPr="004D1C95" w14:paraId="1765C41C"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5F09D60E" w14:textId="77777777" w:rsidR="00700007" w:rsidRPr="000160C4" w:rsidRDefault="00700007" w:rsidP="000160C4">
            <w:pPr>
              <w:pStyle w:val="ListParagraph"/>
              <w:numPr>
                <w:ilvl w:val="0"/>
                <w:numId w:val="24"/>
              </w:numPr>
              <w:spacing w:before="20" w:after="20" w:line="240" w:lineRule="auto"/>
              <w:ind w:left="317"/>
              <w:rPr>
                <w:rFonts w:asciiTheme="minorHAnsi" w:hAnsiTheme="minorHAnsi"/>
                <w:b w:val="0"/>
              </w:rPr>
            </w:pPr>
            <w:r w:rsidRPr="000160C4">
              <w:rPr>
                <w:rFonts w:asciiTheme="minorHAnsi" w:hAnsiTheme="minorHAnsi"/>
                <w:b w:val="0"/>
              </w:rPr>
              <w:t>According to the cartoon, are businesses concerned with protecting the environment? Justify your response with use of examples.</w:t>
            </w:r>
          </w:p>
        </w:tc>
      </w:tr>
      <w:tr w:rsidR="009A51DB" w:rsidRPr="004D1C95" w14:paraId="790A0C22"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362124AA" w14:textId="77777777" w:rsidR="009A51DB" w:rsidRPr="00733E4F" w:rsidRDefault="009E190A" w:rsidP="009A51DB">
            <w:pPr>
              <w:spacing w:beforeLines="20" w:before="48" w:afterLines="20" w:after="48" w:line="240" w:lineRule="auto"/>
              <w:rPr>
                <w:rFonts w:asciiTheme="minorHAnsi" w:hAnsiTheme="minorHAnsi" w:cs="Calibri"/>
                <w:b w:val="0"/>
              </w:rPr>
            </w:pPr>
            <w:r>
              <w:rPr>
                <w:rFonts w:asciiTheme="minorHAnsi" w:hAnsiTheme="minorHAnsi" w:cs="Calibri"/>
                <w:b w:val="0"/>
              </w:rPr>
              <w:t>The student identifies that the business is not concerned with the environment and uses s evidence from the cartoon to support this claim.</w:t>
            </w:r>
          </w:p>
        </w:tc>
        <w:tc>
          <w:tcPr>
            <w:tcW w:w="2268" w:type="dxa"/>
            <w:gridSpan w:val="2"/>
            <w:noWrap/>
            <w:vAlign w:val="center"/>
          </w:tcPr>
          <w:p w14:paraId="308853F8" w14:textId="77777777" w:rsidR="009A51DB" w:rsidRPr="00733E4F" w:rsidRDefault="009E190A"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9A51DB" w:rsidRPr="004D1C95" w14:paraId="7065E6CD"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118079A7" w14:textId="77777777" w:rsidR="009A51DB" w:rsidRPr="00733E4F" w:rsidRDefault="009E190A" w:rsidP="009A51DB">
            <w:pPr>
              <w:spacing w:beforeLines="20" w:before="48" w:afterLines="20" w:after="48" w:line="240" w:lineRule="auto"/>
              <w:rPr>
                <w:rFonts w:asciiTheme="minorHAnsi" w:hAnsiTheme="minorHAnsi" w:cs="Calibri"/>
                <w:b w:val="0"/>
              </w:rPr>
            </w:pPr>
            <w:r>
              <w:rPr>
                <w:rFonts w:asciiTheme="minorHAnsi" w:hAnsiTheme="minorHAnsi" w:cs="Calibri"/>
                <w:b w:val="0"/>
              </w:rPr>
              <w:t>The student identifies that the business is not concerned with the environment</w:t>
            </w:r>
          </w:p>
        </w:tc>
        <w:tc>
          <w:tcPr>
            <w:tcW w:w="2268" w:type="dxa"/>
            <w:gridSpan w:val="2"/>
            <w:noWrap/>
            <w:vAlign w:val="center"/>
          </w:tcPr>
          <w:p w14:paraId="08C7B48B" w14:textId="77777777" w:rsidR="009A51DB" w:rsidRPr="00733E4F" w:rsidRDefault="009E190A" w:rsidP="009A51DB">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6F31A157"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10542A0E" w14:textId="77777777" w:rsidR="009A51DB" w:rsidRPr="00733E4F" w:rsidRDefault="009A51DB" w:rsidP="009A51DB">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07DE1E00" w14:textId="77777777" w:rsidR="009A51DB" w:rsidRPr="0016665E" w:rsidRDefault="009E190A" w:rsidP="009A51DB">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2</w:t>
            </w:r>
          </w:p>
        </w:tc>
      </w:tr>
      <w:tr w:rsidR="009A51DB" w:rsidRPr="004D1C95" w14:paraId="53EA5025"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tcBorders>
              <w:bottom w:val="single" w:sz="4" w:space="0" w:color="auto"/>
            </w:tcBorders>
            <w:shd w:val="clear" w:color="auto" w:fill="F9D3D1"/>
            <w:noWrap/>
          </w:tcPr>
          <w:p w14:paraId="5E078169" w14:textId="77777777" w:rsidR="009A51DB" w:rsidRPr="00733E4F" w:rsidRDefault="009A51DB" w:rsidP="009A51DB">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gridSpan w:val="2"/>
            <w:shd w:val="clear" w:color="auto" w:fill="F9D3D1"/>
            <w:noWrap/>
          </w:tcPr>
          <w:p w14:paraId="60FC8E41" w14:textId="77777777" w:rsidR="009A51DB" w:rsidRPr="00733E4F" w:rsidRDefault="009A51DB" w:rsidP="009A51DB">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4D1C95" w14:paraId="3B266454"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5F1170EF" w14:textId="77777777" w:rsidR="009A51DB" w:rsidRPr="000160C4" w:rsidRDefault="00700007" w:rsidP="000160C4">
            <w:pPr>
              <w:pStyle w:val="ListParagraph"/>
              <w:numPr>
                <w:ilvl w:val="0"/>
                <w:numId w:val="24"/>
              </w:numPr>
              <w:spacing w:beforeLines="20" w:before="48" w:afterLines="20" w:after="48" w:line="240" w:lineRule="auto"/>
              <w:ind w:left="317"/>
              <w:rPr>
                <w:rFonts w:asciiTheme="minorHAnsi" w:hAnsiTheme="minorHAnsi"/>
                <w:b w:val="0"/>
              </w:rPr>
            </w:pPr>
            <w:r w:rsidRPr="000160C4">
              <w:rPr>
                <w:rFonts w:asciiTheme="minorHAnsi" w:hAnsiTheme="minorHAnsi"/>
                <w:b w:val="0"/>
              </w:rPr>
              <w:t>Using a relevant example, describe the relationship that exists between the levels of education and training, employment and potential for economic growth</w:t>
            </w:r>
          </w:p>
        </w:tc>
      </w:tr>
      <w:tr w:rsidR="009A51DB" w:rsidRPr="004D1C95" w14:paraId="50543B14"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4AE3CCBF" w14:textId="77777777" w:rsidR="009A51DB" w:rsidRPr="00733E4F" w:rsidRDefault="00CE5665" w:rsidP="00DF5EE8">
            <w:pPr>
              <w:spacing w:beforeLines="20" w:before="48" w:afterLines="20" w:after="48" w:line="240" w:lineRule="auto"/>
              <w:rPr>
                <w:rFonts w:asciiTheme="minorHAnsi" w:hAnsiTheme="minorHAnsi" w:cs="Calibri"/>
                <w:b w:val="0"/>
              </w:rPr>
            </w:pPr>
            <w:r>
              <w:rPr>
                <w:rFonts w:asciiTheme="minorHAnsi" w:hAnsiTheme="minorHAnsi" w:cs="Calibri"/>
                <w:b w:val="0"/>
              </w:rPr>
              <w:t>The student makes clear links between the importance of education/training and the likeliness of finding employment resulting in higher incomes, spending and the need for an economy to produce higher outputs (resulting in economic growth)</w:t>
            </w:r>
          </w:p>
        </w:tc>
        <w:tc>
          <w:tcPr>
            <w:tcW w:w="2268" w:type="dxa"/>
            <w:gridSpan w:val="2"/>
            <w:noWrap/>
            <w:vAlign w:val="center"/>
          </w:tcPr>
          <w:p w14:paraId="20329A40" w14:textId="77777777" w:rsidR="009A51DB" w:rsidRPr="00733E4F" w:rsidRDefault="00CE5665"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9A51DB" w:rsidRPr="004D1C95" w14:paraId="3402D6C6"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4A6B4016" w14:textId="77777777" w:rsidR="009A51DB" w:rsidRPr="00733E4F" w:rsidRDefault="00CE5665" w:rsidP="00CE5665">
            <w:pPr>
              <w:spacing w:beforeLines="20" w:before="48" w:afterLines="20" w:after="48" w:line="240" w:lineRule="auto"/>
              <w:rPr>
                <w:rFonts w:asciiTheme="minorHAnsi" w:hAnsiTheme="minorHAnsi" w:cs="Calibri"/>
                <w:b w:val="0"/>
              </w:rPr>
            </w:pPr>
            <w:r>
              <w:rPr>
                <w:rFonts w:asciiTheme="minorHAnsi" w:hAnsiTheme="minorHAnsi" w:cs="Calibri"/>
                <w:b w:val="0"/>
              </w:rPr>
              <w:t>The student makes some links between the importance of education/training and the likeliness of finding employment resulting in a higher standard of living for individuals</w:t>
            </w:r>
          </w:p>
        </w:tc>
        <w:tc>
          <w:tcPr>
            <w:tcW w:w="2268" w:type="dxa"/>
            <w:gridSpan w:val="2"/>
            <w:noWrap/>
            <w:vAlign w:val="center"/>
          </w:tcPr>
          <w:p w14:paraId="0F867352" w14:textId="77777777" w:rsidR="009A51DB" w:rsidRPr="00733E4F" w:rsidRDefault="00CE5665"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9A51DB" w:rsidRPr="004D1C95" w14:paraId="263D9303"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6BF6366E" w14:textId="77777777" w:rsidR="009A51DB" w:rsidRPr="00733E4F" w:rsidRDefault="00CE5665" w:rsidP="00DF5EE8">
            <w:pPr>
              <w:spacing w:beforeLines="20" w:before="48" w:afterLines="20" w:after="48" w:line="240" w:lineRule="auto"/>
              <w:rPr>
                <w:rFonts w:asciiTheme="minorHAnsi" w:hAnsiTheme="minorHAnsi" w:cs="Calibri"/>
                <w:b w:val="0"/>
              </w:rPr>
            </w:pPr>
            <w:r>
              <w:rPr>
                <w:rFonts w:asciiTheme="minorHAnsi" w:hAnsiTheme="minorHAnsi" w:cs="Calibri"/>
                <w:b w:val="0"/>
              </w:rPr>
              <w:t>The student makes a link between the importance of education and employability</w:t>
            </w:r>
          </w:p>
        </w:tc>
        <w:tc>
          <w:tcPr>
            <w:tcW w:w="2268" w:type="dxa"/>
            <w:gridSpan w:val="2"/>
            <w:noWrap/>
            <w:vAlign w:val="center"/>
          </w:tcPr>
          <w:p w14:paraId="5F930542" w14:textId="77777777" w:rsidR="009A51DB" w:rsidRPr="00733E4F" w:rsidRDefault="00CE5665"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4D1C95" w14:paraId="67E8D909"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233DB25C"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10F025DA" w14:textId="77777777" w:rsidR="009A51DB" w:rsidRPr="0016665E" w:rsidRDefault="009E190A"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3</w:t>
            </w:r>
          </w:p>
        </w:tc>
      </w:tr>
      <w:tr w:rsidR="009A51DB" w:rsidRPr="00733E4F" w14:paraId="16FED375"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tcBorders>
              <w:bottom w:val="single" w:sz="4" w:space="0" w:color="auto"/>
            </w:tcBorders>
            <w:shd w:val="clear" w:color="auto" w:fill="F9D3D1"/>
            <w:noWrap/>
          </w:tcPr>
          <w:p w14:paraId="6ADB1AFD" w14:textId="77777777" w:rsidR="009A51DB" w:rsidRPr="00733E4F" w:rsidRDefault="009A51DB" w:rsidP="00DF5EE8">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gridSpan w:val="2"/>
            <w:shd w:val="clear" w:color="auto" w:fill="F9D3D1"/>
            <w:noWrap/>
          </w:tcPr>
          <w:p w14:paraId="72A74B40" w14:textId="77777777" w:rsidR="009A51DB" w:rsidRPr="00733E4F" w:rsidRDefault="009A51DB" w:rsidP="00DF5EE8">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733E4F" w14:paraId="11CCE633"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4902F70F" w14:textId="77777777" w:rsidR="009A51DB" w:rsidRPr="000160C4" w:rsidRDefault="00700007" w:rsidP="000160C4">
            <w:pPr>
              <w:pStyle w:val="ListParagraph"/>
              <w:numPr>
                <w:ilvl w:val="0"/>
                <w:numId w:val="24"/>
              </w:numPr>
              <w:spacing w:beforeLines="20" w:before="48" w:afterLines="20" w:after="48" w:line="240" w:lineRule="auto"/>
              <w:ind w:left="317"/>
              <w:rPr>
                <w:rFonts w:asciiTheme="minorHAnsi" w:hAnsiTheme="minorHAnsi"/>
                <w:b w:val="0"/>
              </w:rPr>
            </w:pPr>
            <w:r w:rsidRPr="000160C4">
              <w:rPr>
                <w:rFonts w:asciiTheme="minorHAnsi" w:hAnsiTheme="minorHAnsi"/>
                <w:b w:val="0"/>
              </w:rPr>
              <w:t>With reference to the sources, outline and explain the reasons why there is a considerable difference in living standards between nations around the world.</w:t>
            </w:r>
          </w:p>
        </w:tc>
      </w:tr>
      <w:tr w:rsidR="009A51DB" w:rsidRPr="00733E4F" w14:paraId="3A441182"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7CA7EDA4" w14:textId="77777777" w:rsidR="009A51DB" w:rsidRPr="00733E4F" w:rsidRDefault="008F7C72" w:rsidP="00DF5EE8">
            <w:pPr>
              <w:spacing w:beforeLines="20" w:before="48" w:afterLines="20" w:after="48" w:line="240" w:lineRule="auto"/>
              <w:rPr>
                <w:rFonts w:asciiTheme="minorHAnsi" w:hAnsiTheme="minorHAnsi" w:cs="Calibri"/>
                <w:b w:val="0"/>
              </w:rPr>
            </w:pPr>
            <w:r>
              <w:rPr>
                <w:rFonts w:asciiTheme="minorHAnsi" w:hAnsiTheme="minorHAnsi" w:cs="Calibri"/>
                <w:b w:val="0"/>
              </w:rPr>
              <w:t xml:space="preserve">Levels of education (key to improving </w:t>
            </w:r>
            <w:r w:rsidR="00707529">
              <w:rPr>
                <w:rFonts w:asciiTheme="minorHAnsi" w:hAnsiTheme="minorHAnsi" w:cs="Calibri"/>
                <w:b w:val="0"/>
              </w:rPr>
              <w:t>chances of employment</w:t>
            </w:r>
            <w:r>
              <w:rPr>
                <w:rFonts w:asciiTheme="minorHAnsi" w:hAnsiTheme="minorHAnsi" w:cs="Calibri"/>
                <w:b w:val="0"/>
              </w:rPr>
              <w:t>)</w:t>
            </w:r>
          </w:p>
        </w:tc>
        <w:tc>
          <w:tcPr>
            <w:tcW w:w="2268" w:type="dxa"/>
            <w:gridSpan w:val="2"/>
            <w:noWrap/>
            <w:vAlign w:val="center"/>
          </w:tcPr>
          <w:p w14:paraId="5154B8D8" w14:textId="77777777" w:rsidR="009A51DB" w:rsidRPr="00733E4F" w:rsidRDefault="008F7C72"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00214864"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6060764D" w14:textId="77777777" w:rsidR="009A51DB" w:rsidRPr="00733E4F" w:rsidRDefault="008F7C72" w:rsidP="00DF5EE8">
            <w:pPr>
              <w:spacing w:beforeLines="20" w:before="48" w:afterLines="20" w:after="48" w:line="240" w:lineRule="auto"/>
              <w:rPr>
                <w:rFonts w:asciiTheme="minorHAnsi" w:hAnsiTheme="minorHAnsi" w:cs="Calibri"/>
                <w:b w:val="0"/>
              </w:rPr>
            </w:pPr>
            <w:r>
              <w:rPr>
                <w:rFonts w:asciiTheme="minorHAnsi" w:hAnsiTheme="minorHAnsi" w:cs="Calibri"/>
                <w:b w:val="0"/>
              </w:rPr>
              <w:t>Access to health facilities – impacting on life expectancy (i.e. population per doctor)</w:t>
            </w:r>
          </w:p>
        </w:tc>
        <w:tc>
          <w:tcPr>
            <w:tcW w:w="2268" w:type="dxa"/>
            <w:gridSpan w:val="2"/>
            <w:noWrap/>
            <w:vAlign w:val="center"/>
          </w:tcPr>
          <w:p w14:paraId="6FA74C26" w14:textId="77777777" w:rsidR="009A51DB" w:rsidRPr="00733E4F" w:rsidRDefault="008F7C72"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7C72" w:rsidRPr="00733E4F" w14:paraId="480FE0CD"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17E2DE1A" w14:textId="77777777" w:rsidR="008F7C72" w:rsidRPr="00733E4F" w:rsidRDefault="008A764A" w:rsidP="00DF5EE8">
            <w:pPr>
              <w:spacing w:beforeLines="20" w:before="48" w:afterLines="20" w:after="48" w:line="240" w:lineRule="auto"/>
              <w:rPr>
                <w:rFonts w:asciiTheme="minorHAnsi" w:hAnsiTheme="minorHAnsi" w:cs="Calibri"/>
                <w:b w:val="0"/>
              </w:rPr>
            </w:pPr>
            <w:r>
              <w:rPr>
                <w:rFonts w:asciiTheme="minorHAnsi" w:hAnsiTheme="minorHAnsi" w:cs="Calibri"/>
                <w:b w:val="0"/>
              </w:rPr>
              <w:t>Relative wages (compared to cost of living) – Annual Income</w:t>
            </w:r>
          </w:p>
        </w:tc>
        <w:tc>
          <w:tcPr>
            <w:tcW w:w="2268" w:type="dxa"/>
            <w:gridSpan w:val="2"/>
            <w:noWrap/>
            <w:vAlign w:val="center"/>
          </w:tcPr>
          <w:p w14:paraId="756F40A5" w14:textId="77777777" w:rsidR="008F7C72" w:rsidRDefault="008F7C72"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4265A836"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242FE2E1" w14:textId="77777777" w:rsidR="009A51DB" w:rsidRPr="00733E4F" w:rsidRDefault="008F7C72" w:rsidP="00DF5EE8">
            <w:pPr>
              <w:spacing w:beforeLines="20" w:before="48" w:afterLines="20" w:after="48" w:line="240" w:lineRule="auto"/>
              <w:rPr>
                <w:rFonts w:asciiTheme="minorHAnsi" w:hAnsiTheme="minorHAnsi" w:cs="Calibri"/>
                <w:b w:val="0"/>
              </w:rPr>
            </w:pPr>
            <w:r>
              <w:rPr>
                <w:rFonts w:asciiTheme="minorHAnsi" w:hAnsiTheme="minorHAnsi" w:cs="Calibri"/>
                <w:b w:val="0"/>
              </w:rPr>
              <w:t>Environmental factors – air and water quality</w:t>
            </w:r>
          </w:p>
        </w:tc>
        <w:tc>
          <w:tcPr>
            <w:tcW w:w="2268" w:type="dxa"/>
            <w:gridSpan w:val="2"/>
            <w:noWrap/>
            <w:vAlign w:val="center"/>
          </w:tcPr>
          <w:p w14:paraId="5C1F9360" w14:textId="77777777" w:rsidR="009A51DB" w:rsidRPr="00733E4F" w:rsidRDefault="008F7C72"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53C83257"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50F2ED64"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128A0400" w14:textId="77777777" w:rsidR="009A51DB" w:rsidRPr="0016665E" w:rsidRDefault="009E190A"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4</w:t>
            </w:r>
          </w:p>
        </w:tc>
      </w:tr>
      <w:tr w:rsidR="009A51DB" w:rsidRPr="00733E4F" w14:paraId="77B4BE62"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tcBorders>
              <w:bottom w:val="single" w:sz="4" w:space="0" w:color="auto"/>
            </w:tcBorders>
            <w:shd w:val="clear" w:color="auto" w:fill="F9D3D1"/>
            <w:noWrap/>
          </w:tcPr>
          <w:p w14:paraId="4240123D" w14:textId="77777777" w:rsidR="009A51DB" w:rsidRPr="00733E4F" w:rsidRDefault="009A51DB" w:rsidP="00DF5EE8">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733E4F">
              <w:rPr>
                <w:rFonts w:asciiTheme="minorHAnsi" w:hAnsiTheme="minorHAnsi"/>
                <w:b/>
                <w:color w:val="auto"/>
                <w:sz w:val="22"/>
                <w:szCs w:val="22"/>
              </w:rPr>
              <w:t>Description</w:t>
            </w:r>
          </w:p>
        </w:tc>
        <w:tc>
          <w:tcPr>
            <w:tcW w:w="2268" w:type="dxa"/>
            <w:gridSpan w:val="2"/>
            <w:shd w:val="clear" w:color="auto" w:fill="F9D3D1"/>
            <w:noWrap/>
          </w:tcPr>
          <w:p w14:paraId="2F0897CF" w14:textId="77777777" w:rsidR="009A51DB" w:rsidRPr="00733E4F" w:rsidRDefault="009A51DB" w:rsidP="00DF5EE8">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33E4F">
              <w:rPr>
                <w:rFonts w:asciiTheme="minorHAnsi" w:hAnsiTheme="minorHAnsi"/>
                <w:color w:val="auto"/>
                <w:sz w:val="22"/>
                <w:szCs w:val="22"/>
              </w:rPr>
              <w:t>Marks</w:t>
            </w:r>
          </w:p>
        </w:tc>
      </w:tr>
      <w:tr w:rsidR="009A51DB" w:rsidRPr="00733E4F" w14:paraId="3B7DFE62" w14:textId="77777777" w:rsidTr="00231E9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4"/>
            <w:tcBorders>
              <w:bottom w:val="single" w:sz="4" w:space="0" w:color="auto"/>
            </w:tcBorders>
            <w:shd w:val="clear" w:color="auto" w:fill="F9D3D1"/>
            <w:noWrap/>
          </w:tcPr>
          <w:p w14:paraId="6BF89BCD" w14:textId="77777777" w:rsidR="009A51DB" w:rsidRPr="000160C4" w:rsidRDefault="00700007" w:rsidP="000160C4">
            <w:pPr>
              <w:pStyle w:val="ListParagraph"/>
              <w:numPr>
                <w:ilvl w:val="0"/>
                <w:numId w:val="24"/>
              </w:numPr>
              <w:spacing w:after="0" w:line="259" w:lineRule="auto"/>
              <w:ind w:left="317"/>
              <w:rPr>
                <w:rFonts w:asciiTheme="minorHAnsi" w:hAnsiTheme="minorHAnsi" w:cstheme="minorHAnsi"/>
                <w:b w:val="0"/>
              </w:rPr>
            </w:pPr>
            <w:r w:rsidRPr="000160C4">
              <w:rPr>
                <w:rFonts w:asciiTheme="minorHAnsi" w:hAnsiTheme="minorHAnsi" w:cstheme="minorHAnsi"/>
                <w:b w:val="0"/>
              </w:rPr>
              <w:t>Outline and explain the ways that the government manages the economy to improve:</w:t>
            </w:r>
          </w:p>
        </w:tc>
      </w:tr>
      <w:tr w:rsidR="009A51DB" w:rsidRPr="00733E4F" w14:paraId="3A891AE1" w14:textId="77777777" w:rsidTr="00700007">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shd w:val="clear" w:color="auto" w:fill="F2DBDB" w:themeFill="accent2" w:themeFillTint="33"/>
            <w:noWrap/>
          </w:tcPr>
          <w:p w14:paraId="6B94D9A1" w14:textId="77777777" w:rsidR="009A51DB" w:rsidRPr="00733E4F" w:rsidRDefault="00700007" w:rsidP="00DF5EE8">
            <w:pPr>
              <w:spacing w:beforeLines="20" w:before="48" w:afterLines="20" w:after="48" w:line="240" w:lineRule="auto"/>
              <w:rPr>
                <w:rFonts w:asciiTheme="minorHAnsi" w:hAnsiTheme="minorHAnsi" w:cs="Calibri"/>
                <w:b w:val="0"/>
              </w:rPr>
            </w:pPr>
            <w:r>
              <w:rPr>
                <w:rFonts w:asciiTheme="minorHAnsi" w:hAnsiTheme="minorHAnsi"/>
                <w:color w:val="auto"/>
              </w:rPr>
              <w:t>Economic performance</w:t>
            </w:r>
          </w:p>
        </w:tc>
        <w:tc>
          <w:tcPr>
            <w:tcW w:w="2268" w:type="dxa"/>
            <w:gridSpan w:val="2"/>
            <w:shd w:val="clear" w:color="auto" w:fill="F2DBDB" w:themeFill="accent2" w:themeFillTint="33"/>
            <w:noWrap/>
            <w:vAlign w:val="center"/>
          </w:tcPr>
          <w:p w14:paraId="486DE222" w14:textId="77777777" w:rsidR="009A51DB" w:rsidRPr="00733E4F" w:rsidRDefault="009A51DB"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p>
        </w:tc>
      </w:tr>
      <w:tr w:rsidR="00700007" w:rsidRPr="00733E4F" w14:paraId="6B31284C"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38D8EC20" w14:textId="77777777" w:rsidR="00700007" w:rsidRPr="00733E4F" w:rsidRDefault="002352CA" w:rsidP="002352CA">
            <w:pPr>
              <w:spacing w:beforeLines="20" w:before="48" w:afterLines="20" w:after="48" w:line="240" w:lineRule="auto"/>
              <w:rPr>
                <w:rFonts w:asciiTheme="minorHAnsi" w:hAnsiTheme="minorHAnsi" w:cs="Calibri"/>
                <w:b w:val="0"/>
              </w:rPr>
            </w:pPr>
            <w:r>
              <w:rPr>
                <w:rFonts w:asciiTheme="minorHAnsi" w:hAnsiTheme="minorHAnsi" w:cs="Calibri"/>
                <w:b w:val="0"/>
              </w:rPr>
              <w:t>The student provides two or more government policies/actions used to manage the economy including the impact of these actions on the macroeconomy</w:t>
            </w:r>
          </w:p>
        </w:tc>
        <w:tc>
          <w:tcPr>
            <w:tcW w:w="2268" w:type="dxa"/>
            <w:gridSpan w:val="2"/>
            <w:noWrap/>
            <w:vAlign w:val="center"/>
          </w:tcPr>
          <w:p w14:paraId="74E75EEA" w14:textId="77777777" w:rsidR="00700007"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9A51DB" w:rsidRPr="00733E4F" w14:paraId="5A78072C"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57E3DE06" w14:textId="77777777" w:rsidR="009A51DB" w:rsidRPr="00733E4F" w:rsidRDefault="002352CA" w:rsidP="002352CA">
            <w:pPr>
              <w:spacing w:beforeLines="20" w:before="48" w:afterLines="20" w:after="48" w:line="240" w:lineRule="auto"/>
              <w:rPr>
                <w:rFonts w:asciiTheme="minorHAnsi" w:hAnsiTheme="minorHAnsi" w:cs="Calibri"/>
                <w:b w:val="0"/>
              </w:rPr>
            </w:pPr>
            <w:r>
              <w:rPr>
                <w:rFonts w:asciiTheme="minorHAnsi" w:hAnsiTheme="minorHAnsi" w:cs="Calibri"/>
                <w:b w:val="0"/>
              </w:rPr>
              <w:t>The student provides two or more government policies/actions used to manage the economy</w:t>
            </w:r>
          </w:p>
        </w:tc>
        <w:tc>
          <w:tcPr>
            <w:tcW w:w="2268" w:type="dxa"/>
            <w:gridSpan w:val="2"/>
            <w:noWrap/>
            <w:vAlign w:val="center"/>
          </w:tcPr>
          <w:p w14:paraId="5BC9741B" w14:textId="77777777" w:rsidR="009A51DB"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9A51DB" w:rsidRPr="00733E4F" w14:paraId="310AC527"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49B81B3E" w14:textId="77777777" w:rsidR="009A51DB" w:rsidRPr="00733E4F" w:rsidRDefault="002352CA" w:rsidP="002352CA">
            <w:pPr>
              <w:spacing w:beforeLines="20" w:before="48" w:afterLines="20" w:after="48" w:line="240" w:lineRule="auto"/>
              <w:rPr>
                <w:rFonts w:asciiTheme="minorHAnsi" w:hAnsiTheme="minorHAnsi" w:cs="Calibri"/>
                <w:b w:val="0"/>
              </w:rPr>
            </w:pPr>
            <w:r>
              <w:rPr>
                <w:rFonts w:asciiTheme="minorHAnsi" w:hAnsiTheme="minorHAnsi" w:cs="Calibri"/>
                <w:b w:val="0"/>
              </w:rPr>
              <w:t xml:space="preserve">The student provides one government policies/actions used to manage the economy </w:t>
            </w:r>
          </w:p>
        </w:tc>
        <w:tc>
          <w:tcPr>
            <w:tcW w:w="2268" w:type="dxa"/>
            <w:gridSpan w:val="2"/>
            <w:noWrap/>
            <w:vAlign w:val="center"/>
          </w:tcPr>
          <w:p w14:paraId="36FA07D2" w14:textId="77777777" w:rsidR="009A51DB"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00007" w:rsidRPr="00733E4F" w14:paraId="76F4145B" w14:textId="77777777" w:rsidTr="00700007">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shd w:val="clear" w:color="auto" w:fill="F2DBDB" w:themeFill="accent2" w:themeFillTint="33"/>
            <w:noWrap/>
          </w:tcPr>
          <w:p w14:paraId="053A360C" w14:textId="77777777" w:rsidR="00700007" w:rsidRPr="00700007" w:rsidRDefault="00700007" w:rsidP="00DF5EE8">
            <w:pPr>
              <w:spacing w:beforeLines="20" w:before="48" w:afterLines="20" w:after="48" w:line="240" w:lineRule="auto"/>
              <w:rPr>
                <w:rFonts w:asciiTheme="minorHAnsi" w:hAnsiTheme="minorHAnsi" w:cs="Calibri"/>
              </w:rPr>
            </w:pPr>
            <w:r w:rsidRPr="00700007">
              <w:rPr>
                <w:rFonts w:asciiTheme="minorHAnsi" w:hAnsiTheme="minorHAnsi" w:cs="Calibri"/>
              </w:rPr>
              <w:t>Living Standards</w:t>
            </w:r>
          </w:p>
        </w:tc>
        <w:tc>
          <w:tcPr>
            <w:tcW w:w="2268" w:type="dxa"/>
            <w:gridSpan w:val="2"/>
            <w:shd w:val="clear" w:color="auto" w:fill="F2DBDB" w:themeFill="accent2" w:themeFillTint="33"/>
            <w:noWrap/>
            <w:vAlign w:val="center"/>
          </w:tcPr>
          <w:p w14:paraId="25382BC6" w14:textId="77777777" w:rsidR="00700007"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p>
        </w:tc>
      </w:tr>
      <w:tr w:rsidR="00700007" w:rsidRPr="00733E4F" w14:paraId="1DC51EEA"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0CBDE790" w14:textId="77777777" w:rsidR="00700007" w:rsidRPr="00733E4F" w:rsidRDefault="002352CA" w:rsidP="002352CA">
            <w:pPr>
              <w:spacing w:beforeLines="20" w:before="48" w:afterLines="20" w:after="48" w:line="240" w:lineRule="auto"/>
              <w:rPr>
                <w:rFonts w:asciiTheme="minorHAnsi" w:hAnsiTheme="minorHAnsi" w:cs="Calibri"/>
                <w:b w:val="0"/>
              </w:rPr>
            </w:pPr>
            <w:r>
              <w:rPr>
                <w:rFonts w:asciiTheme="minorHAnsi" w:hAnsiTheme="minorHAnsi" w:cs="Calibri"/>
                <w:b w:val="0"/>
              </w:rPr>
              <w:t>The student provides two or more government policies/actions used to improve living standards including the impact of these actions on individuals</w:t>
            </w:r>
          </w:p>
        </w:tc>
        <w:tc>
          <w:tcPr>
            <w:tcW w:w="2268" w:type="dxa"/>
            <w:gridSpan w:val="2"/>
            <w:noWrap/>
            <w:vAlign w:val="center"/>
          </w:tcPr>
          <w:p w14:paraId="6C694691" w14:textId="77777777" w:rsidR="00700007"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700007" w:rsidRPr="00733E4F" w14:paraId="5650F8CF"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2E3FC2C3" w14:textId="77777777" w:rsidR="00700007" w:rsidRPr="00733E4F" w:rsidRDefault="00264310" w:rsidP="00264310">
            <w:pPr>
              <w:spacing w:beforeLines="20" w:before="48" w:afterLines="20" w:after="48" w:line="240" w:lineRule="auto"/>
              <w:rPr>
                <w:rFonts w:asciiTheme="minorHAnsi" w:hAnsiTheme="minorHAnsi" w:cs="Calibri"/>
                <w:b w:val="0"/>
              </w:rPr>
            </w:pPr>
            <w:r w:rsidRPr="00264310">
              <w:rPr>
                <w:rFonts w:asciiTheme="minorHAnsi" w:hAnsiTheme="minorHAnsi" w:cs="Calibri"/>
                <w:b w:val="0"/>
              </w:rPr>
              <w:t>The student provides two or more government policies/actions used to improve living standards</w:t>
            </w:r>
          </w:p>
        </w:tc>
        <w:tc>
          <w:tcPr>
            <w:tcW w:w="2268" w:type="dxa"/>
            <w:gridSpan w:val="2"/>
            <w:noWrap/>
            <w:vAlign w:val="center"/>
          </w:tcPr>
          <w:p w14:paraId="5F1F7ED1" w14:textId="77777777" w:rsidR="00700007"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700007" w:rsidRPr="00733E4F" w14:paraId="6D348790"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tcPr>
          <w:p w14:paraId="7B65F1B7" w14:textId="77777777" w:rsidR="00700007" w:rsidRPr="00733E4F" w:rsidRDefault="00264310" w:rsidP="00264310">
            <w:pPr>
              <w:spacing w:beforeLines="20" w:before="48" w:afterLines="20" w:after="48" w:line="240" w:lineRule="auto"/>
              <w:rPr>
                <w:rFonts w:asciiTheme="minorHAnsi" w:hAnsiTheme="minorHAnsi" w:cs="Calibri"/>
                <w:b w:val="0"/>
              </w:rPr>
            </w:pPr>
            <w:r w:rsidRPr="00264310">
              <w:rPr>
                <w:rFonts w:asciiTheme="minorHAnsi" w:hAnsiTheme="minorHAnsi" w:cs="Calibri"/>
                <w:b w:val="0"/>
              </w:rPr>
              <w:t xml:space="preserve">The student provides </w:t>
            </w:r>
            <w:r>
              <w:rPr>
                <w:rFonts w:asciiTheme="minorHAnsi" w:hAnsiTheme="minorHAnsi" w:cs="Calibri"/>
                <w:b w:val="0"/>
              </w:rPr>
              <w:t>one</w:t>
            </w:r>
            <w:r w:rsidRPr="00264310">
              <w:rPr>
                <w:rFonts w:asciiTheme="minorHAnsi" w:hAnsiTheme="minorHAnsi" w:cs="Calibri"/>
                <w:b w:val="0"/>
              </w:rPr>
              <w:t xml:space="preserve"> government policies/actions used to improve living standards</w:t>
            </w:r>
          </w:p>
        </w:tc>
        <w:tc>
          <w:tcPr>
            <w:tcW w:w="2268" w:type="dxa"/>
            <w:gridSpan w:val="2"/>
            <w:noWrap/>
            <w:vAlign w:val="center"/>
          </w:tcPr>
          <w:p w14:paraId="10F6F57D" w14:textId="77777777" w:rsidR="00700007" w:rsidRPr="00733E4F" w:rsidRDefault="00700007" w:rsidP="00DF5EE8">
            <w:pP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A51DB" w:rsidRPr="00733E4F" w14:paraId="5DEE82D9" w14:textId="77777777" w:rsidTr="009A51DB">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noWrap/>
            <w:vAlign w:val="center"/>
          </w:tcPr>
          <w:p w14:paraId="13418046" w14:textId="77777777" w:rsidR="009A51DB" w:rsidRPr="00733E4F" w:rsidRDefault="009A51DB" w:rsidP="00DF5EE8">
            <w:pPr>
              <w:pBdr>
                <w:top w:val="nil"/>
                <w:left w:val="nil"/>
                <w:bottom w:val="nil"/>
                <w:right w:val="nil"/>
                <w:between w:val="nil"/>
                <w:bar w:val="nil"/>
              </w:pBdr>
              <w:spacing w:beforeLines="20" w:before="48" w:afterLines="20" w:after="48" w:line="240" w:lineRule="auto"/>
              <w:jc w:val="right"/>
              <w:rPr>
                <w:rFonts w:asciiTheme="minorHAnsi" w:eastAsia="Arial Unicode MS" w:hAnsiTheme="minorHAnsi"/>
                <w:b w:val="0"/>
                <w:bdr w:val="nil"/>
                <w:lang w:val="en-US" w:eastAsia="en-US"/>
              </w:rPr>
            </w:pPr>
            <w:r w:rsidRPr="00733E4F">
              <w:rPr>
                <w:rFonts w:asciiTheme="minorHAnsi" w:hAnsiTheme="minorHAnsi" w:cs="Calibri"/>
              </w:rPr>
              <w:t>Subtotal</w:t>
            </w:r>
          </w:p>
        </w:tc>
        <w:tc>
          <w:tcPr>
            <w:tcW w:w="2268" w:type="dxa"/>
            <w:gridSpan w:val="2"/>
            <w:noWrap/>
            <w:vAlign w:val="center"/>
          </w:tcPr>
          <w:p w14:paraId="52E2B2B4" w14:textId="77777777" w:rsidR="009A51DB" w:rsidRPr="0016665E" w:rsidRDefault="00700007" w:rsidP="00DF5EE8">
            <w:pPr>
              <w:pBdr>
                <w:top w:val="nil"/>
                <w:left w:val="nil"/>
                <w:bottom w:val="nil"/>
                <w:right w:val="nil"/>
                <w:between w:val="nil"/>
                <w:bar w:val="nil"/>
              </w:pBd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
                <w:bCs/>
                <w:iCs/>
                <w:color w:val="000000"/>
                <w:u w:color="000000"/>
                <w:bdr w:val="nil"/>
                <w:lang w:val="en-US"/>
              </w:rPr>
            </w:pPr>
            <w:r w:rsidRPr="0016665E">
              <w:rPr>
                <w:rFonts w:eastAsia="Calibri" w:cs="Calibri"/>
                <w:b/>
                <w:bCs/>
                <w:iCs/>
                <w:color w:val="000000"/>
                <w:u w:color="000000"/>
                <w:bdr w:val="nil"/>
                <w:lang w:val="en-US"/>
              </w:rPr>
              <w:t>6</w:t>
            </w:r>
          </w:p>
        </w:tc>
      </w:tr>
      <w:tr w:rsidR="009A51DB" w:rsidRPr="00733E4F" w14:paraId="70A844F5" w14:textId="77777777" w:rsidTr="00D3602E">
        <w:trPr>
          <w:trHeight w:val="276"/>
        </w:trPr>
        <w:tc>
          <w:tcPr>
            <w:cnfStyle w:val="001000000000" w:firstRow="0" w:lastRow="0" w:firstColumn="1" w:lastColumn="0" w:oddVBand="0" w:evenVBand="0" w:oddHBand="0" w:evenHBand="0" w:firstRowFirstColumn="0" w:firstRowLastColumn="0" w:lastRowFirstColumn="0" w:lastRowLastColumn="0"/>
            <w:tcW w:w="7905" w:type="dxa"/>
            <w:gridSpan w:val="2"/>
            <w:shd w:val="clear" w:color="auto" w:fill="A40000"/>
            <w:noWrap/>
            <w:vAlign w:val="center"/>
          </w:tcPr>
          <w:p w14:paraId="221EA868" w14:textId="77777777" w:rsidR="009A51DB" w:rsidRPr="00D3602E" w:rsidRDefault="009A51DB" w:rsidP="00DF5EE8">
            <w:pPr>
              <w:spacing w:beforeLines="20" w:before="48" w:afterLines="20" w:after="48" w:line="240" w:lineRule="auto"/>
              <w:contextualSpacing/>
              <w:jc w:val="right"/>
              <w:rPr>
                <w:rFonts w:asciiTheme="minorHAnsi" w:hAnsiTheme="minorHAnsi" w:cs="Calibri"/>
                <w:color w:val="FFFFFF" w:themeColor="background1"/>
              </w:rPr>
            </w:pPr>
            <w:r w:rsidRPr="00D3602E">
              <w:rPr>
                <w:rFonts w:asciiTheme="minorHAnsi" w:hAnsiTheme="minorHAnsi" w:cs="Calibri"/>
                <w:color w:val="FFFFFF" w:themeColor="background1"/>
              </w:rPr>
              <w:t>Total</w:t>
            </w:r>
          </w:p>
        </w:tc>
        <w:tc>
          <w:tcPr>
            <w:tcW w:w="2268" w:type="dxa"/>
            <w:gridSpan w:val="2"/>
            <w:shd w:val="clear" w:color="auto" w:fill="A40000"/>
            <w:noWrap/>
            <w:vAlign w:val="center"/>
          </w:tcPr>
          <w:p w14:paraId="0D2F7500" w14:textId="77777777" w:rsidR="009A51DB" w:rsidRPr="00D3602E" w:rsidRDefault="0016665E" w:rsidP="00DF5EE8">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color w:val="FFFFFF" w:themeColor="background1"/>
              </w:rPr>
            </w:pPr>
            <w:r w:rsidRPr="00D3602E">
              <w:rPr>
                <w:rFonts w:cs="Calibri"/>
                <w:b/>
                <w:color w:val="FFFFFF" w:themeColor="background1"/>
              </w:rPr>
              <w:t>3</w:t>
            </w:r>
            <w:r w:rsidR="00700007" w:rsidRPr="00D3602E">
              <w:rPr>
                <w:rFonts w:cs="Calibri"/>
                <w:b/>
                <w:color w:val="FFFFFF" w:themeColor="background1"/>
              </w:rPr>
              <w:t>8</w:t>
            </w:r>
          </w:p>
        </w:tc>
      </w:tr>
    </w:tbl>
    <w:p w14:paraId="026A618B" w14:textId="77777777" w:rsidR="004D1C95" w:rsidRDefault="004D1C95">
      <w:pPr>
        <w:spacing w:after="0" w:line="240" w:lineRule="auto"/>
      </w:pPr>
    </w:p>
    <w:p w14:paraId="462CD2C2" w14:textId="77777777" w:rsidR="00FC3026" w:rsidRDefault="00FC3026">
      <w:pPr>
        <w:spacing w:after="0" w:line="240" w:lineRule="auto"/>
      </w:pPr>
    </w:p>
    <w:p w14:paraId="409E3E56" w14:textId="77777777" w:rsidR="00FC3026" w:rsidRPr="009A51DB" w:rsidRDefault="00FC3026">
      <w:pPr>
        <w:spacing w:after="0" w:line="240" w:lineRule="auto"/>
      </w:pPr>
    </w:p>
    <w:sectPr w:rsidR="00FC3026" w:rsidRPr="009A51DB" w:rsidSect="0022334C">
      <w:pgSz w:w="11906" w:h="16838"/>
      <w:pgMar w:top="1219" w:right="709" w:bottom="1134" w:left="992"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A1D40" w14:textId="77777777" w:rsidR="00252411" w:rsidRDefault="00252411" w:rsidP="00DC5659">
      <w:pPr>
        <w:spacing w:after="0" w:line="240" w:lineRule="auto"/>
      </w:pPr>
      <w:r>
        <w:separator/>
      </w:r>
    </w:p>
  </w:endnote>
  <w:endnote w:type="continuationSeparator" w:id="0">
    <w:p w14:paraId="2700279E" w14:textId="77777777" w:rsidR="00252411" w:rsidRDefault="00252411" w:rsidP="00DC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6A9F5" w14:textId="77777777" w:rsidR="00D3602E" w:rsidRDefault="00D3602E">
    <w:pPr>
      <w:pStyle w:val="Footer"/>
    </w:pPr>
    <w:r>
      <w:t>TRIM: 2015/73148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284581212"/>
      <w:docPartObj>
        <w:docPartGallery w:val="Page Numbers (Bottom of Page)"/>
        <w:docPartUnique/>
      </w:docPartObj>
    </w:sdtPr>
    <w:sdtEndPr>
      <w:rPr>
        <w:noProof/>
      </w:rPr>
    </w:sdtEndPr>
    <w:sdtContent>
      <w:p w14:paraId="2D4944CD" w14:textId="77777777" w:rsidR="00D3602E" w:rsidRDefault="00D3602E" w:rsidP="009A51DB">
        <w:pPr>
          <w:pStyle w:val="Footer"/>
          <w:rPr>
            <w:noProof/>
            <w:sz w:val="18"/>
            <w:szCs w:val="18"/>
          </w:rPr>
        </w:pPr>
      </w:p>
      <w:p w14:paraId="6EE12C16" w14:textId="77777777" w:rsidR="00D3602E" w:rsidRPr="00360DB7" w:rsidRDefault="00D3602E" w:rsidP="009A51DB">
        <w:pPr>
          <w:pStyle w:val="Footer"/>
          <w:tabs>
            <w:tab w:val="clear" w:pos="9026"/>
            <w:tab w:val="right" w:pos="10205"/>
          </w:tabs>
          <w:rPr>
            <w:sz w:val="18"/>
            <w:szCs w:val="18"/>
          </w:rPr>
        </w:pPr>
        <w:r>
          <w:rPr>
            <w:rFonts w:cs="Calibri"/>
            <w:sz w:val="18"/>
            <w:szCs w:val="18"/>
          </w:rPr>
          <w:t>Year 10 Economics and Business – Assessment task</w:t>
        </w:r>
        <w:r w:rsidRPr="00360DB7">
          <w:rPr>
            <w:sz w:val="18"/>
            <w:szCs w:val="18"/>
          </w:rPr>
          <w:tab/>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sidR="003B1127">
          <w:rPr>
            <w:noProof/>
            <w:sz w:val="18"/>
            <w:szCs w:val="18"/>
          </w:rPr>
          <w:t>1</w:t>
        </w:r>
        <w:r w:rsidRPr="00360DB7">
          <w:rPr>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650096577"/>
      <w:docPartObj>
        <w:docPartGallery w:val="Page Numbers (Bottom of Page)"/>
        <w:docPartUnique/>
      </w:docPartObj>
    </w:sdtPr>
    <w:sdtEndPr>
      <w:rPr>
        <w:noProof/>
      </w:rPr>
    </w:sdtEndPr>
    <w:sdtContent>
      <w:p w14:paraId="1223138F" w14:textId="77777777" w:rsidR="00D3602E" w:rsidRDefault="00D3602E" w:rsidP="00360DB7">
        <w:pPr>
          <w:pStyle w:val="Footer"/>
          <w:rPr>
            <w:rFonts w:cs="Calibri"/>
            <w:sz w:val="18"/>
            <w:szCs w:val="18"/>
          </w:rPr>
        </w:pPr>
        <w:r>
          <w:rPr>
            <w:noProof/>
            <w:sz w:val="18"/>
            <w:szCs w:val="18"/>
          </w:rPr>
          <w:t>2015/93733v1</w:t>
        </w:r>
      </w:p>
      <w:p w14:paraId="66B203C7" w14:textId="77777777" w:rsidR="00D3602E" w:rsidRPr="004F68B7" w:rsidRDefault="00D3602E" w:rsidP="004D1CB5">
        <w:pPr>
          <w:pStyle w:val="Footer"/>
          <w:tabs>
            <w:tab w:val="clear" w:pos="4513"/>
            <w:tab w:val="clear" w:pos="9026"/>
            <w:tab w:val="right" w:pos="10206"/>
          </w:tabs>
          <w:rPr>
            <w:sz w:val="18"/>
            <w:szCs w:val="18"/>
          </w:rPr>
        </w:pPr>
        <w:r>
          <w:rPr>
            <w:rFonts w:cs="Calibri"/>
            <w:sz w:val="18"/>
            <w:szCs w:val="18"/>
          </w:rPr>
          <w:t>Languages</w:t>
        </w:r>
        <w:r w:rsidRPr="00562359">
          <w:rPr>
            <w:rFonts w:cs="Calibri"/>
            <w:sz w:val="18"/>
            <w:szCs w:val="18"/>
          </w:rPr>
          <w:t xml:space="preserve"> | </w:t>
        </w:r>
        <w:r>
          <w:rPr>
            <w:rFonts w:cs="Calibri"/>
            <w:sz w:val="18"/>
            <w:szCs w:val="18"/>
          </w:rPr>
          <w:t>Subject</w:t>
        </w:r>
        <w:r w:rsidRPr="00360DB7">
          <w:rPr>
            <w:sz w:val="18"/>
            <w:szCs w:val="18"/>
          </w:rPr>
          <w:t xml:space="preserve"> </w:t>
        </w:r>
        <w:r>
          <w:rPr>
            <w:sz w:val="18"/>
            <w:szCs w:val="18"/>
          </w:rPr>
          <w:t>: Second Language</w:t>
        </w:r>
        <w:r w:rsidRPr="00360DB7">
          <w:rPr>
            <w:sz w:val="18"/>
            <w:szCs w:val="18"/>
          </w:rPr>
          <w:t xml:space="preserve"> </w:t>
        </w:r>
        <w:r>
          <w:rPr>
            <w:sz w:val="18"/>
            <w:szCs w:val="18"/>
          </w:rPr>
          <w:t>| Year X</w:t>
        </w:r>
        <w:r w:rsidRPr="00360DB7">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Pr>
            <w:noProof/>
            <w:sz w:val="18"/>
            <w:szCs w:val="18"/>
          </w:rPr>
          <w:t>1</w:t>
        </w:r>
        <w:r w:rsidRPr="00360DB7">
          <w:rPr>
            <w:noProof/>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438514070"/>
      <w:docPartObj>
        <w:docPartGallery w:val="Page Numbers (Bottom of Page)"/>
        <w:docPartUnique/>
      </w:docPartObj>
    </w:sdtPr>
    <w:sdtEndPr>
      <w:rPr>
        <w:noProof/>
      </w:rPr>
    </w:sdtEndPr>
    <w:sdtContent>
      <w:p w14:paraId="1D1AFE3D" w14:textId="77777777" w:rsidR="00D3602E" w:rsidRPr="00360DB7" w:rsidRDefault="00D3602E" w:rsidP="00A258D2">
        <w:pPr>
          <w:pStyle w:val="Footer"/>
          <w:rPr>
            <w:sz w:val="18"/>
            <w:szCs w:val="18"/>
          </w:rPr>
        </w:pPr>
      </w:p>
      <w:p w14:paraId="2F982129" w14:textId="77777777" w:rsidR="00D3602E" w:rsidRPr="00360DB7" w:rsidRDefault="00D3602E" w:rsidP="009A51DB">
        <w:pPr>
          <w:pStyle w:val="Footer"/>
          <w:tabs>
            <w:tab w:val="clear" w:pos="9026"/>
            <w:tab w:val="right" w:pos="10205"/>
          </w:tabs>
          <w:rPr>
            <w:sz w:val="18"/>
            <w:szCs w:val="18"/>
          </w:rPr>
        </w:pPr>
        <w:r w:rsidRPr="00360DB7">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sidR="003B1127">
          <w:rPr>
            <w:noProof/>
            <w:sz w:val="18"/>
            <w:szCs w:val="18"/>
          </w:rPr>
          <w:t>13</w:t>
        </w:r>
        <w:r w:rsidRPr="00360DB7">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ED904" w14:textId="77777777" w:rsidR="00252411" w:rsidRDefault="00252411" w:rsidP="00DC5659">
      <w:pPr>
        <w:spacing w:after="0" w:line="240" w:lineRule="auto"/>
      </w:pPr>
      <w:r>
        <w:separator/>
      </w:r>
    </w:p>
  </w:footnote>
  <w:footnote w:type="continuationSeparator" w:id="0">
    <w:p w14:paraId="04F6223B" w14:textId="77777777" w:rsidR="00252411" w:rsidRDefault="00252411" w:rsidP="00DC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90BF4" w14:textId="77777777" w:rsidR="00D3602E" w:rsidRDefault="00D3602E" w:rsidP="004A7FEB">
    <w:pPr>
      <w:pStyle w:val="Header"/>
      <w:tabs>
        <w:tab w:val="clear" w:pos="9026"/>
        <w:tab w:val="right" w:pos="10206"/>
      </w:tabs>
    </w:pPr>
    <w:r>
      <w:rPr>
        <w:noProof/>
      </w:rPr>
      <w:drawing>
        <wp:inline distT="0" distB="0" distL="0" distR="0" wp14:anchorId="47A8E150" wp14:editId="34D8A01E">
          <wp:extent cx="6480175" cy="57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A_and_Government_and_tree_letterhead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175" cy="578485"/>
                  </a:xfrm>
                  <a:prstGeom prst="rect">
                    <a:avLst/>
                  </a:prstGeom>
                </pic:spPr>
              </pic:pic>
            </a:graphicData>
          </a:graphic>
        </wp:inline>
      </w:drawing>
    </w:r>
  </w:p>
  <w:p w14:paraId="311C7432" w14:textId="77777777" w:rsidR="00D3602E" w:rsidRDefault="00D3602E" w:rsidP="004A7FEB">
    <w:pPr>
      <w:pStyle w:val="Header"/>
      <w:tabs>
        <w:tab w:val="clear" w:pos="9026"/>
        <w:tab w:val="right" w:pos="102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FED"/>
    <w:multiLevelType w:val="hybridMultilevel"/>
    <w:tmpl w:val="5290CF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1AE0D35"/>
    <w:multiLevelType w:val="hybridMultilevel"/>
    <w:tmpl w:val="AAC601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F84D84"/>
    <w:multiLevelType w:val="multilevel"/>
    <w:tmpl w:val="054A37CE"/>
    <w:styleLink w:val="List9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C33DC5"/>
    <w:multiLevelType w:val="hybridMultilevel"/>
    <w:tmpl w:val="4D0C3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6F4F9B"/>
    <w:multiLevelType w:val="hybridMultilevel"/>
    <w:tmpl w:val="4F361D7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C0394B"/>
    <w:multiLevelType w:val="hybridMultilevel"/>
    <w:tmpl w:val="3DFA1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257047"/>
    <w:multiLevelType w:val="hybridMultilevel"/>
    <w:tmpl w:val="DC068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947370"/>
    <w:multiLevelType w:val="hybridMultilevel"/>
    <w:tmpl w:val="DC6CAC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B67EBB"/>
    <w:multiLevelType w:val="hybridMultilevel"/>
    <w:tmpl w:val="1DC09D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7C5D53"/>
    <w:multiLevelType w:val="multilevel"/>
    <w:tmpl w:val="E48A2654"/>
    <w:styleLink w:val="List1"/>
    <w:lvl w:ilvl="0">
      <w:start w:val="3"/>
      <w:numFmt w:val="decimal"/>
      <w:lvlText w:val="%1."/>
      <w:lvlJc w:val="left"/>
      <w:pPr>
        <w:tabs>
          <w:tab w:val="num" w:pos="720"/>
        </w:tabs>
        <w:ind w:left="720" w:hanging="360"/>
      </w:pPr>
      <w:rPr>
        <w:rFonts w:ascii="Trebuchet MS" w:eastAsia="Trebuchet MS" w:hAnsi="Trebuchet MS" w:cs="Trebuchet MS"/>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0" w15:restartNumberingAfterBreak="0">
    <w:nsid w:val="392C0BBA"/>
    <w:multiLevelType w:val="multilevel"/>
    <w:tmpl w:val="286C1D14"/>
    <w:styleLink w:val="List79"/>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3D065599"/>
    <w:multiLevelType w:val="hybridMultilevel"/>
    <w:tmpl w:val="097C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9F1C58"/>
    <w:multiLevelType w:val="hybridMultilevel"/>
    <w:tmpl w:val="0A827D36"/>
    <w:lvl w:ilvl="0" w:tplc="4D96F6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22384B"/>
    <w:multiLevelType w:val="hybridMultilevel"/>
    <w:tmpl w:val="CA90B3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692570"/>
    <w:multiLevelType w:val="hybridMultilevel"/>
    <w:tmpl w:val="EA4061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23557D"/>
    <w:multiLevelType w:val="hybridMultilevel"/>
    <w:tmpl w:val="EDCC3D08"/>
    <w:lvl w:ilvl="0" w:tplc="B93CD1C6">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879616D"/>
    <w:multiLevelType w:val="hybridMultilevel"/>
    <w:tmpl w:val="1AF6AFB8"/>
    <w:lvl w:ilvl="0" w:tplc="4D96F6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C17C19"/>
    <w:multiLevelType w:val="hybridMultilevel"/>
    <w:tmpl w:val="1AF6AFB8"/>
    <w:lvl w:ilvl="0" w:tplc="4D96F6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0701F1"/>
    <w:multiLevelType w:val="hybridMultilevel"/>
    <w:tmpl w:val="5B5C4F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A23CA4"/>
    <w:multiLevelType w:val="hybridMultilevel"/>
    <w:tmpl w:val="1AF6AFB8"/>
    <w:lvl w:ilvl="0" w:tplc="4D96F6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655E5C"/>
    <w:multiLevelType w:val="hybridMultilevel"/>
    <w:tmpl w:val="58844CA6"/>
    <w:lvl w:ilvl="0" w:tplc="75B07BF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A32A59"/>
    <w:multiLevelType w:val="hybridMultilevel"/>
    <w:tmpl w:val="B394B0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211222"/>
    <w:multiLevelType w:val="hybridMultilevel"/>
    <w:tmpl w:val="95E4D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4225F0"/>
    <w:multiLevelType w:val="hybridMultilevel"/>
    <w:tmpl w:val="2194B17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7024D84"/>
    <w:multiLevelType w:val="hybridMultilevel"/>
    <w:tmpl w:val="EB828EEC"/>
    <w:lvl w:ilvl="0" w:tplc="B574AD46">
      <w:start w:val="6"/>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1"/>
  </w:num>
  <w:num w:numId="5">
    <w:abstractNumId w:val="13"/>
  </w:num>
  <w:num w:numId="6">
    <w:abstractNumId w:val="23"/>
  </w:num>
  <w:num w:numId="7">
    <w:abstractNumId w:val="14"/>
  </w:num>
  <w:num w:numId="8">
    <w:abstractNumId w:val="6"/>
  </w:num>
  <w:num w:numId="9">
    <w:abstractNumId w:val="4"/>
  </w:num>
  <w:num w:numId="10">
    <w:abstractNumId w:val="1"/>
  </w:num>
  <w:num w:numId="11">
    <w:abstractNumId w:val="21"/>
  </w:num>
  <w:num w:numId="12">
    <w:abstractNumId w:val="18"/>
  </w:num>
  <w:num w:numId="13">
    <w:abstractNumId w:val="7"/>
  </w:num>
  <w:num w:numId="14">
    <w:abstractNumId w:val="8"/>
  </w:num>
  <w:num w:numId="15">
    <w:abstractNumId w:val="3"/>
  </w:num>
  <w:num w:numId="16">
    <w:abstractNumId w:val="24"/>
  </w:num>
  <w:num w:numId="17">
    <w:abstractNumId w:val="19"/>
  </w:num>
  <w:num w:numId="18">
    <w:abstractNumId w:val="20"/>
  </w:num>
  <w:num w:numId="19">
    <w:abstractNumId w:val="17"/>
  </w:num>
  <w:num w:numId="20">
    <w:abstractNumId w:val="15"/>
  </w:num>
  <w:num w:numId="21">
    <w:abstractNumId w:val="0"/>
  </w:num>
  <w:num w:numId="22">
    <w:abstractNumId w:val="5"/>
  </w:num>
  <w:num w:numId="23">
    <w:abstractNumId w:val="16"/>
  </w:num>
  <w:num w:numId="24">
    <w:abstractNumId w:val="12"/>
  </w:num>
  <w:num w:numId="25">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99"/>
    <w:rsid w:val="0000450B"/>
    <w:rsid w:val="00004668"/>
    <w:rsid w:val="0000627A"/>
    <w:rsid w:val="000062CD"/>
    <w:rsid w:val="00007269"/>
    <w:rsid w:val="000125D5"/>
    <w:rsid w:val="000160C4"/>
    <w:rsid w:val="00022CFF"/>
    <w:rsid w:val="00026130"/>
    <w:rsid w:val="000261E5"/>
    <w:rsid w:val="00027FC5"/>
    <w:rsid w:val="00033B82"/>
    <w:rsid w:val="000344BB"/>
    <w:rsid w:val="00034A47"/>
    <w:rsid w:val="00035FE8"/>
    <w:rsid w:val="00036138"/>
    <w:rsid w:val="000455D6"/>
    <w:rsid w:val="00046A1A"/>
    <w:rsid w:val="00046F5B"/>
    <w:rsid w:val="00051209"/>
    <w:rsid w:val="00051DE3"/>
    <w:rsid w:val="00053538"/>
    <w:rsid w:val="00053AD3"/>
    <w:rsid w:val="00057592"/>
    <w:rsid w:val="00067170"/>
    <w:rsid w:val="0007334F"/>
    <w:rsid w:val="00075972"/>
    <w:rsid w:val="00076DE2"/>
    <w:rsid w:val="00097644"/>
    <w:rsid w:val="000A1462"/>
    <w:rsid w:val="000A3BE3"/>
    <w:rsid w:val="000A48A7"/>
    <w:rsid w:val="000B3399"/>
    <w:rsid w:val="000B393A"/>
    <w:rsid w:val="000B6D48"/>
    <w:rsid w:val="000D6CA7"/>
    <w:rsid w:val="000D7370"/>
    <w:rsid w:val="000E367F"/>
    <w:rsid w:val="000E3ADE"/>
    <w:rsid w:val="000F2E67"/>
    <w:rsid w:val="00105D16"/>
    <w:rsid w:val="001104E1"/>
    <w:rsid w:val="001272B8"/>
    <w:rsid w:val="0013077A"/>
    <w:rsid w:val="00130C10"/>
    <w:rsid w:val="001314AA"/>
    <w:rsid w:val="001323BA"/>
    <w:rsid w:val="001355DC"/>
    <w:rsid w:val="001613BB"/>
    <w:rsid w:val="001614A4"/>
    <w:rsid w:val="0016665E"/>
    <w:rsid w:val="001739D5"/>
    <w:rsid w:val="001840B5"/>
    <w:rsid w:val="00184339"/>
    <w:rsid w:val="00185549"/>
    <w:rsid w:val="00186A56"/>
    <w:rsid w:val="00190DC7"/>
    <w:rsid w:val="00193326"/>
    <w:rsid w:val="00196BC0"/>
    <w:rsid w:val="001A2881"/>
    <w:rsid w:val="001B0E15"/>
    <w:rsid w:val="001B19C8"/>
    <w:rsid w:val="001B53C0"/>
    <w:rsid w:val="001B54AF"/>
    <w:rsid w:val="001B7050"/>
    <w:rsid w:val="001C2073"/>
    <w:rsid w:val="001C4B92"/>
    <w:rsid w:val="001D23CE"/>
    <w:rsid w:val="001D31DC"/>
    <w:rsid w:val="001D4097"/>
    <w:rsid w:val="001D4676"/>
    <w:rsid w:val="001D4909"/>
    <w:rsid w:val="001D4F01"/>
    <w:rsid w:val="001E185E"/>
    <w:rsid w:val="001E32B0"/>
    <w:rsid w:val="001E5F93"/>
    <w:rsid w:val="001E7FB9"/>
    <w:rsid w:val="001F00C9"/>
    <w:rsid w:val="001F0C1F"/>
    <w:rsid w:val="001F0C42"/>
    <w:rsid w:val="001F39A3"/>
    <w:rsid w:val="002003F7"/>
    <w:rsid w:val="0020175B"/>
    <w:rsid w:val="00201AC1"/>
    <w:rsid w:val="002023E6"/>
    <w:rsid w:val="002035CA"/>
    <w:rsid w:val="00205870"/>
    <w:rsid w:val="00214B79"/>
    <w:rsid w:val="002159AB"/>
    <w:rsid w:val="0022287C"/>
    <w:rsid w:val="0022334C"/>
    <w:rsid w:val="0022585E"/>
    <w:rsid w:val="00231E91"/>
    <w:rsid w:val="00235090"/>
    <w:rsid w:val="002352CA"/>
    <w:rsid w:val="002370CA"/>
    <w:rsid w:val="00241C3B"/>
    <w:rsid w:val="00242BDA"/>
    <w:rsid w:val="002450C4"/>
    <w:rsid w:val="00246CBB"/>
    <w:rsid w:val="00247C84"/>
    <w:rsid w:val="00252411"/>
    <w:rsid w:val="002550C2"/>
    <w:rsid w:val="00255389"/>
    <w:rsid w:val="00261F6A"/>
    <w:rsid w:val="00262899"/>
    <w:rsid w:val="00264310"/>
    <w:rsid w:val="00264F7F"/>
    <w:rsid w:val="0026670C"/>
    <w:rsid w:val="002673D5"/>
    <w:rsid w:val="002771C9"/>
    <w:rsid w:val="00291C6E"/>
    <w:rsid w:val="002A414F"/>
    <w:rsid w:val="002A58F8"/>
    <w:rsid w:val="002A603E"/>
    <w:rsid w:val="002A7C08"/>
    <w:rsid w:val="002B0A9E"/>
    <w:rsid w:val="002B390F"/>
    <w:rsid w:val="002B61C2"/>
    <w:rsid w:val="002B66A7"/>
    <w:rsid w:val="002C2672"/>
    <w:rsid w:val="002C5345"/>
    <w:rsid w:val="002C6C64"/>
    <w:rsid w:val="002D2CC9"/>
    <w:rsid w:val="002D31DB"/>
    <w:rsid w:val="002D3AE3"/>
    <w:rsid w:val="002E1DE6"/>
    <w:rsid w:val="002E1E30"/>
    <w:rsid w:val="002E2A2B"/>
    <w:rsid w:val="002F5C93"/>
    <w:rsid w:val="002F5EEF"/>
    <w:rsid w:val="00307D48"/>
    <w:rsid w:val="00312903"/>
    <w:rsid w:val="00317928"/>
    <w:rsid w:val="003240A5"/>
    <w:rsid w:val="003361D3"/>
    <w:rsid w:val="00343B59"/>
    <w:rsid w:val="00343FE3"/>
    <w:rsid w:val="00344F06"/>
    <w:rsid w:val="00346B7F"/>
    <w:rsid w:val="0034797F"/>
    <w:rsid w:val="00350DC6"/>
    <w:rsid w:val="003539AB"/>
    <w:rsid w:val="00360DB7"/>
    <w:rsid w:val="003671EC"/>
    <w:rsid w:val="003720FF"/>
    <w:rsid w:val="00374974"/>
    <w:rsid w:val="00384747"/>
    <w:rsid w:val="003848BF"/>
    <w:rsid w:val="00391412"/>
    <w:rsid w:val="00392993"/>
    <w:rsid w:val="00393E16"/>
    <w:rsid w:val="003A0A81"/>
    <w:rsid w:val="003A54E4"/>
    <w:rsid w:val="003A552A"/>
    <w:rsid w:val="003B10C8"/>
    <w:rsid w:val="003B1127"/>
    <w:rsid w:val="003B1D7F"/>
    <w:rsid w:val="003B20EF"/>
    <w:rsid w:val="003B3134"/>
    <w:rsid w:val="003B4317"/>
    <w:rsid w:val="003C1318"/>
    <w:rsid w:val="003D4BF0"/>
    <w:rsid w:val="003E2BF2"/>
    <w:rsid w:val="003E3DAC"/>
    <w:rsid w:val="003E7011"/>
    <w:rsid w:val="003F6BA4"/>
    <w:rsid w:val="00401A3A"/>
    <w:rsid w:val="004020AA"/>
    <w:rsid w:val="004078D5"/>
    <w:rsid w:val="00410462"/>
    <w:rsid w:val="00412766"/>
    <w:rsid w:val="00412CC4"/>
    <w:rsid w:val="0041465E"/>
    <w:rsid w:val="00422C5F"/>
    <w:rsid w:val="004245C1"/>
    <w:rsid w:val="004267C7"/>
    <w:rsid w:val="004332C3"/>
    <w:rsid w:val="00440D03"/>
    <w:rsid w:val="00442F0A"/>
    <w:rsid w:val="00460271"/>
    <w:rsid w:val="00463FE6"/>
    <w:rsid w:val="004716C5"/>
    <w:rsid w:val="00475EE0"/>
    <w:rsid w:val="004A0E0F"/>
    <w:rsid w:val="004A6341"/>
    <w:rsid w:val="004A65FF"/>
    <w:rsid w:val="004A66CD"/>
    <w:rsid w:val="004A764E"/>
    <w:rsid w:val="004A7A6D"/>
    <w:rsid w:val="004A7FEB"/>
    <w:rsid w:val="004B26FE"/>
    <w:rsid w:val="004B3929"/>
    <w:rsid w:val="004C1836"/>
    <w:rsid w:val="004C1A19"/>
    <w:rsid w:val="004C42DB"/>
    <w:rsid w:val="004C57EA"/>
    <w:rsid w:val="004D1C95"/>
    <w:rsid w:val="004D1CB5"/>
    <w:rsid w:val="004E5086"/>
    <w:rsid w:val="004F04BF"/>
    <w:rsid w:val="004F12F6"/>
    <w:rsid w:val="004F4C9C"/>
    <w:rsid w:val="004F5A35"/>
    <w:rsid w:val="004F5EBD"/>
    <w:rsid w:val="004F68B7"/>
    <w:rsid w:val="005003D7"/>
    <w:rsid w:val="00504E1F"/>
    <w:rsid w:val="005057DE"/>
    <w:rsid w:val="005061C3"/>
    <w:rsid w:val="00510DFB"/>
    <w:rsid w:val="00514803"/>
    <w:rsid w:val="005154EA"/>
    <w:rsid w:val="00515948"/>
    <w:rsid w:val="0052025F"/>
    <w:rsid w:val="00520AE1"/>
    <w:rsid w:val="005219C0"/>
    <w:rsid w:val="00525E75"/>
    <w:rsid w:val="00533344"/>
    <w:rsid w:val="005465D0"/>
    <w:rsid w:val="00547CAB"/>
    <w:rsid w:val="00554FFE"/>
    <w:rsid w:val="0055591E"/>
    <w:rsid w:val="00555BFA"/>
    <w:rsid w:val="005619BB"/>
    <w:rsid w:val="00570BFE"/>
    <w:rsid w:val="00591620"/>
    <w:rsid w:val="00591E68"/>
    <w:rsid w:val="005929BC"/>
    <w:rsid w:val="00592A33"/>
    <w:rsid w:val="005A31F0"/>
    <w:rsid w:val="005A58D4"/>
    <w:rsid w:val="005C0DD5"/>
    <w:rsid w:val="005C1656"/>
    <w:rsid w:val="005C392A"/>
    <w:rsid w:val="005C4E1D"/>
    <w:rsid w:val="005C7884"/>
    <w:rsid w:val="005D2330"/>
    <w:rsid w:val="005D2447"/>
    <w:rsid w:val="005D4DA0"/>
    <w:rsid w:val="005D706F"/>
    <w:rsid w:val="005E0939"/>
    <w:rsid w:val="005E47DD"/>
    <w:rsid w:val="005E5879"/>
    <w:rsid w:val="005E6C83"/>
    <w:rsid w:val="00601A10"/>
    <w:rsid w:val="00601D41"/>
    <w:rsid w:val="00602EE4"/>
    <w:rsid w:val="00606130"/>
    <w:rsid w:val="00624917"/>
    <w:rsid w:val="006325A7"/>
    <w:rsid w:val="0063555F"/>
    <w:rsid w:val="006425C5"/>
    <w:rsid w:val="00642A73"/>
    <w:rsid w:val="00644C4D"/>
    <w:rsid w:val="00645E50"/>
    <w:rsid w:val="00652777"/>
    <w:rsid w:val="00662D29"/>
    <w:rsid w:val="006648FB"/>
    <w:rsid w:val="006751FD"/>
    <w:rsid w:val="006812EE"/>
    <w:rsid w:val="006820BD"/>
    <w:rsid w:val="00686974"/>
    <w:rsid w:val="006948D9"/>
    <w:rsid w:val="006A6325"/>
    <w:rsid w:val="006B40DE"/>
    <w:rsid w:val="006B4DD1"/>
    <w:rsid w:val="006B543D"/>
    <w:rsid w:val="006C303B"/>
    <w:rsid w:val="006C42C7"/>
    <w:rsid w:val="006C6B64"/>
    <w:rsid w:val="006D3DDF"/>
    <w:rsid w:val="006D7932"/>
    <w:rsid w:val="006E19B4"/>
    <w:rsid w:val="006E1E2C"/>
    <w:rsid w:val="006E4732"/>
    <w:rsid w:val="00700007"/>
    <w:rsid w:val="007002DA"/>
    <w:rsid w:val="00706F6A"/>
    <w:rsid w:val="00707529"/>
    <w:rsid w:val="007104F0"/>
    <w:rsid w:val="00717981"/>
    <w:rsid w:val="007246D8"/>
    <w:rsid w:val="007257C2"/>
    <w:rsid w:val="00726906"/>
    <w:rsid w:val="00733E4F"/>
    <w:rsid w:val="00736CE7"/>
    <w:rsid w:val="00752AF2"/>
    <w:rsid w:val="00754987"/>
    <w:rsid w:val="0075589D"/>
    <w:rsid w:val="00760399"/>
    <w:rsid w:val="007621EF"/>
    <w:rsid w:val="0076460A"/>
    <w:rsid w:val="00764AC7"/>
    <w:rsid w:val="007657DB"/>
    <w:rsid w:val="00765AF7"/>
    <w:rsid w:val="00774335"/>
    <w:rsid w:val="0077527B"/>
    <w:rsid w:val="00783C0D"/>
    <w:rsid w:val="00784DA1"/>
    <w:rsid w:val="007902A4"/>
    <w:rsid w:val="007924DE"/>
    <w:rsid w:val="007931C0"/>
    <w:rsid w:val="00794B01"/>
    <w:rsid w:val="007A64A5"/>
    <w:rsid w:val="007B5F16"/>
    <w:rsid w:val="007D4C81"/>
    <w:rsid w:val="007D73BF"/>
    <w:rsid w:val="007E6F44"/>
    <w:rsid w:val="007E791B"/>
    <w:rsid w:val="007F6028"/>
    <w:rsid w:val="00805D4E"/>
    <w:rsid w:val="00814B6A"/>
    <w:rsid w:val="00815B46"/>
    <w:rsid w:val="00817779"/>
    <w:rsid w:val="008302EA"/>
    <w:rsid w:val="0083142D"/>
    <w:rsid w:val="0083192E"/>
    <w:rsid w:val="00832248"/>
    <w:rsid w:val="00837620"/>
    <w:rsid w:val="00837AF5"/>
    <w:rsid w:val="00840392"/>
    <w:rsid w:val="00853CD0"/>
    <w:rsid w:val="00857A56"/>
    <w:rsid w:val="0086156E"/>
    <w:rsid w:val="00862AAA"/>
    <w:rsid w:val="00866AA5"/>
    <w:rsid w:val="00866E42"/>
    <w:rsid w:val="00867D8F"/>
    <w:rsid w:val="00876505"/>
    <w:rsid w:val="008765F3"/>
    <w:rsid w:val="00884780"/>
    <w:rsid w:val="00890EE2"/>
    <w:rsid w:val="00891CC1"/>
    <w:rsid w:val="00896E8E"/>
    <w:rsid w:val="00897D73"/>
    <w:rsid w:val="008A1A4C"/>
    <w:rsid w:val="008A764A"/>
    <w:rsid w:val="008B0108"/>
    <w:rsid w:val="008B61AB"/>
    <w:rsid w:val="008C02F4"/>
    <w:rsid w:val="008C1E6B"/>
    <w:rsid w:val="008C4299"/>
    <w:rsid w:val="008C5F00"/>
    <w:rsid w:val="008D6EBB"/>
    <w:rsid w:val="008E2C8B"/>
    <w:rsid w:val="008E50B3"/>
    <w:rsid w:val="008E76E3"/>
    <w:rsid w:val="008E7FE1"/>
    <w:rsid w:val="008F0797"/>
    <w:rsid w:val="008F4FEA"/>
    <w:rsid w:val="008F7C72"/>
    <w:rsid w:val="00912774"/>
    <w:rsid w:val="0091377A"/>
    <w:rsid w:val="0091625D"/>
    <w:rsid w:val="00916D90"/>
    <w:rsid w:val="009175FD"/>
    <w:rsid w:val="009201FD"/>
    <w:rsid w:val="00921A1D"/>
    <w:rsid w:val="00923460"/>
    <w:rsid w:val="00925FA1"/>
    <w:rsid w:val="00942C32"/>
    <w:rsid w:val="0094746D"/>
    <w:rsid w:val="00950D76"/>
    <w:rsid w:val="00956EB2"/>
    <w:rsid w:val="00973B74"/>
    <w:rsid w:val="009755A3"/>
    <w:rsid w:val="00981E78"/>
    <w:rsid w:val="00983315"/>
    <w:rsid w:val="00983999"/>
    <w:rsid w:val="009937D2"/>
    <w:rsid w:val="0099668A"/>
    <w:rsid w:val="009A51DB"/>
    <w:rsid w:val="009A79D0"/>
    <w:rsid w:val="009B1F73"/>
    <w:rsid w:val="009C056D"/>
    <w:rsid w:val="009C2FCF"/>
    <w:rsid w:val="009C5629"/>
    <w:rsid w:val="009D1FEA"/>
    <w:rsid w:val="009D2EE6"/>
    <w:rsid w:val="009E190A"/>
    <w:rsid w:val="009F2BA2"/>
    <w:rsid w:val="009F513D"/>
    <w:rsid w:val="00A04454"/>
    <w:rsid w:val="00A05113"/>
    <w:rsid w:val="00A113D1"/>
    <w:rsid w:val="00A15B5B"/>
    <w:rsid w:val="00A207E8"/>
    <w:rsid w:val="00A212CD"/>
    <w:rsid w:val="00A21497"/>
    <w:rsid w:val="00A248A1"/>
    <w:rsid w:val="00A258D2"/>
    <w:rsid w:val="00A41D71"/>
    <w:rsid w:val="00A4281F"/>
    <w:rsid w:val="00A54A76"/>
    <w:rsid w:val="00A57753"/>
    <w:rsid w:val="00A62284"/>
    <w:rsid w:val="00A64283"/>
    <w:rsid w:val="00A72232"/>
    <w:rsid w:val="00A72F1B"/>
    <w:rsid w:val="00A75369"/>
    <w:rsid w:val="00A80D98"/>
    <w:rsid w:val="00A8505B"/>
    <w:rsid w:val="00AA066C"/>
    <w:rsid w:val="00AA5A2B"/>
    <w:rsid w:val="00AA764A"/>
    <w:rsid w:val="00AA7BF7"/>
    <w:rsid w:val="00AB69B6"/>
    <w:rsid w:val="00AC1893"/>
    <w:rsid w:val="00AD19F2"/>
    <w:rsid w:val="00AD2D55"/>
    <w:rsid w:val="00AD7DDD"/>
    <w:rsid w:val="00AE0394"/>
    <w:rsid w:val="00AF46B8"/>
    <w:rsid w:val="00AF5F77"/>
    <w:rsid w:val="00B02A03"/>
    <w:rsid w:val="00B10E59"/>
    <w:rsid w:val="00B11CB6"/>
    <w:rsid w:val="00B12659"/>
    <w:rsid w:val="00B16E41"/>
    <w:rsid w:val="00B25EB3"/>
    <w:rsid w:val="00B270F8"/>
    <w:rsid w:val="00B30F07"/>
    <w:rsid w:val="00B316C2"/>
    <w:rsid w:val="00B348DD"/>
    <w:rsid w:val="00B34B86"/>
    <w:rsid w:val="00B36249"/>
    <w:rsid w:val="00B41F05"/>
    <w:rsid w:val="00B50596"/>
    <w:rsid w:val="00B63DC6"/>
    <w:rsid w:val="00B6562E"/>
    <w:rsid w:val="00B6727B"/>
    <w:rsid w:val="00B81E18"/>
    <w:rsid w:val="00B8200D"/>
    <w:rsid w:val="00B8326E"/>
    <w:rsid w:val="00BA0309"/>
    <w:rsid w:val="00BA10F8"/>
    <w:rsid w:val="00BA24E0"/>
    <w:rsid w:val="00BA339A"/>
    <w:rsid w:val="00BA3BB7"/>
    <w:rsid w:val="00BA6956"/>
    <w:rsid w:val="00BB097E"/>
    <w:rsid w:val="00BB16EC"/>
    <w:rsid w:val="00BB4947"/>
    <w:rsid w:val="00BB7842"/>
    <w:rsid w:val="00BC6103"/>
    <w:rsid w:val="00BD301F"/>
    <w:rsid w:val="00BD3C97"/>
    <w:rsid w:val="00BD5CEE"/>
    <w:rsid w:val="00BE4785"/>
    <w:rsid w:val="00BE5C03"/>
    <w:rsid w:val="00BE7448"/>
    <w:rsid w:val="00C00D6C"/>
    <w:rsid w:val="00C02EDE"/>
    <w:rsid w:val="00C07A2F"/>
    <w:rsid w:val="00C10C75"/>
    <w:rsid w:val="00C1227D"/>
    <w:rsid w:val="00C15216"/>
    <w:rsid w:val="00C15E52"/>
    <w:rsid w:val="00C1727D"/>
    <w:rsid w:val="00C179DD"/>
    <w:rsid w:val="00C25EFA"/>
    <w:rsid w:val="00C304F6"/>
    <w:rsid w:val="00C327E3"/>
    <w:rsid w:val="00C37AB8"/>
    <w:rsid w:val="00C42245"/>
    <w:rsid w:val="00C52AE2"/>
    <w:rsid w:val="00C56EED"/>
    <w:rsid w:val="00C56FD4"/>
    <w:rsid w:val="00C6151B"/>
    <w:rsid w:val="00C7381E"/>
    <w:rsid w:val="00C75325"/>
    <w:rsid w:val="00C82768"/>
    <w:rsid w:val="00C85C39"/>
    <w:rsid w:val="00C8795A"/>
    <w:rsid w:val="00C9006B"/>
    <w:rsid w:val="00C94CA6"/>
    <w:rsid w:val="00C9591D"/>
    <w:rsid w:val="00CA136A"/>
    <w:rsid w:val="00CA3809"/>
    <w:rsid w:val="00CB3562"/>
    <w:rsid w:val="00CB4561"/>
    <w:rsid w:val="00CB568E"/>
    <w:rsid w:val="00CC3E79"/>
    <w:rsid w:val="00CC7C24"/>
    <w:rsid w:val="00CD0902"/>
    <w:rsid w:val="00CD3EE3"/>
    <w:rsid w:val="00CD7F5E"/>
    <w:rsid w:val="00CE248F"/>
    <w:rsid w:val="00CE5665"/>
    <w:rsid w:val="00CE71EC"/>
    <w:rsid w:val="00CE7C72"/>
    <w:rsid w:val="00CF5E94"/>
    <w:rsid w:val="00CF743C"/>
    <w:rsid w:val="00D00976"/>
    <w:rsid w:val="00D02500"/>
    <w:rsid w:val="00D13B04"/>
    <w:rsid w:val="00D15AA8"/>
    <w:rsid w:val="00D162D7"/>
    <w:rsid w:val="00D16B23"/>
    <w:rsid w:val="00D25200"/>
    <w:rsid w:val="00D257C0"/>
    <w:rsid w:val="00D303DB"/>
    <w:rsid w:val="00D304F2"/>
    <w:rsid w:val="00D30C6D"/>
    <w:rsid w:val="00D3602E"/>
    <w:rsid w:val="00D36923"/>
    <w:rsid w:val="00D42D22"/>
    <w:rsid w:val="00D47BFF"/>
    <w:rsid w:val="00D5464E"/>
    <w:rsid w:val="00D553DF"/>
    <w:rsid w:val="00D5605F"/>
    <w:rsid w:val="00D5638B"/>
    <w:rsid w:val="00D57D84"/>
    <w:rsid w:val="00D60BF4"/>
    <w:rsid w:val="00D61DB3"/>
    <w:rsid w:val="00D61F35"/>
    <w:rsid w:val="00D64F29"/>
    <w:rsid w:val="00D7452C"/>
    <w:rsid w:val="00D76CB7"/>
    <w:rsid w:val="00D90955"/>
    <w:rsid w:val="00DA0569"/>
    <w:rsid w:val="00DA6F54"/>
    <w:rsid w:val="00DB5A2B"/>
    <w:rsid w:val="00DB718F"/>
    <w:rsid w:val="00DC0139"/>
    <w:rsid w:val="00DC446F"/>
    <w:rsid w:val="00DC5659"/>
    <w:rsid w:val="00DC59F4"/>
    <w:rsid w:val="00DE39DD"/>
    <w:rsid w:val="00DE6739"/>
    <w:rsid w:val="00DF2679"/>
    <w:rsid w:val="00DF28A1"/>
    <w:rsid w:val="00DF5EE8"/>
    <w:rsid w:val="00DF6689"/>
    <w:rsid w:val="00DF6831"/>
    <w:rsid w:val="00E00047"/>
    <w:rsid w:val="00E0389E"/>
    <w:rsid w:val="00E12EFE"/>
    <w:rsid w:val="00E141EE"/>
    <w:rsid w:val="00E15F69"/>
    <w:rsid w:val="00E22833"/>
    <w:rsid w:val="00E31864"/>
    <w:rsid w:val="00E33F09"/>
    <w:rsid w:val="00E3540D"/>
    <w:rsid w:val="00E46DC8"/>
    <w:rsid w:val="00E52D0C"/>
    <w:rsid w:val="00E5438E"/>
    <w:rsid w:val="00E60EC7"/>
    <w:rsid w:val="00E62A9A"/>
    <w:rsid w:val="00E655F7"/>
    <w:rsid w:val="00E8277C"/>
    <w:rsid w:val="00E86614"/>
    <w:rsid w:val="00E87F37"/>
    <w:rsid w:val="00E93082"/>
    <w:rsid w:val="00E973B3"/>
    <w:rsid w:val="00EA092C"/>
    <w:rsid w:val="00EA1C8A"/>
    <w:rsid w:val="00EA42F2"/>
    <w:rsid w:val="00EA658D"/>
    <w:rsid w:val="00EB36FE"/>
    <w:rsid w:val="00EB7669"/>
    <w:rsid w:val="00EC59E1"/>
    <w:rsid w:val="00EC7711"/>
    <w:rsid w:val="00ED7E04"/>
    <w:rsid w:val="00EE089C"/>
    <w:rsid w:val="00EE2D19"/>
    <w:rsid w:val="00EE4423"/>
    <w:rsid w:val="00EE50E4"/>
    <w:rsid w:val="00EF7B7A"/>
    <w:rsid w:val="00F01A57"/>
    <w:rsid w:val="00F073B5"/>
    <w:rsid w:val="00F109CC"/>
    <w:rsid w:val="00F138E4"/>
    <w:rsid w:val="00F17E57"/>
    <w:rsid w:val="00F20D8F"/>
    <w:rsid w:val="00F243D8"/>
    <w:rsid w:val="00F452A4"/>
    <w:rsid w:val="00F52697"/>
    <w:rsid w:val="00F628CC"/>
    <w:rsid w:val="00F661A5"/>
    <w:rsid w:val="00F70FCD"/>
    <w:rsid w:val="00F74F60"/>
    <w:rsid w:val="00F763F0"/>
    <w:rsid w:val="00F81E50"/>
    <w:rsid w:val="00F82DF6"/>
    <w:rsid w:val="00F877AE"/>
    <w:rsid w:val="00F903F8"/>
    <w:rsid w:val="00F94E5B"/>
    <w:rsid w:val="00F951D1"/>
    <w:rsid w:val="00F9691D"/>
    <w:rsid w:val="00FB554B"/>
    <w:rsid w:val="00FC3026"/>
    <w:rsid w:val="00FC4173"/>
    <w:rsid w:val="00FC6931"/>
    <w:rsid w:val="00FD7F95"/>
    <w:rsid w:val="00FE2070"/>
    <w:rsid w:val="00FE7B22"/>
    <w:rsid w:val="00FF1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A569"/>
  <w15:docId w15:val="{9F647914-08B5-46E0-8670-EB007103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DA"/>
    <w:pPr>
      <w:spacing w:after="200" w:line="276" w:lineRule="auto"/>
    </w:pPr>
    <w:rPr>
      <w:sz w:val="22"/>
      <w:szCs w:val="22"/>
    </w:rPr>
  </w:style>
  <w:style w:type="paragraph" w:styleId="Heading1">
    <w:name w:val="heading 1"/>
    <w:basedOn w:val="Heading2"/>
    <w:next w:val="Normal"/>
    <w:link w:val="Heading1Char"/>
    <w:uiPriority w:val="9"/>
    <w:qFormat/>
    <w:rsid w:val="00D3602E"/>
    <w:pPr>
      <w:keepNext w:val="0"/>
      <w:keepLines w:val="0"/>
      <w:spacing w:before="0" w:after="8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semiHidden/>
    <w:unhideWhenUsed/>
    <w:qFormat/>
    <w:rsid w:val="00D360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C5659"/>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C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659"/>
    <w:pPr>
      <w:ind w:left="720"/>
      <w:contextualSpacing/>
    </w:pPr>
  </w:style>
  <w:style w:type="paragraph" w:styleId="Header">
    <w:name w:val="header"/>
    <w:basedOn w:val="Normal"/>
    <w:link w:val="HeaderChar"/>
    <w:uiPriority w:val="99"/>
    <w:unhideWhenUsed/>
    <w:rsid w:val="00D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9"/>
  </w:style>
  <w:style w:type="paragraph" w:styleId="Footer">
    <w:name w:val="footer"/>
    <w:basedOn w:val="Normal"/>
    <w:link w:val="FooterChar"/>
    <w:uiPriority w:val="99"/>
    <w:unhideWhenUsed/>
    <w:rsid w:val="00DC5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59"/>
  </w:style>
  <w:style w:type="paragraph" w:styleId="BalloonText">
    <w:name w:val="Balloon Text"/>
    <w:basedOn w:val="Normal"/>
    <w:link w:val="BalloonTextChar"/>
    <w:uiPriority w:val="99"/>
    <w:semiHidden/>
    <w:unhideWhenUsed/>
    <w:rsid w:val="00D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59"/>
    <w:rPr>
      <w:rFonts w:ascii="Tahoma" w:hAnsi="Tahoma" w:cs="Tahoma"/>
      <w:sz w:val="16"/>
      <w:szCs w:val="16"/>
    </w:rPr>
  </w:style>
  <w:style w:type="character" w:styleId="Hyperlink">
    <w:name w:val="Hyperlink"/>
    <w:uiPriority w:val="99"/>
    <w:unhideWhenUsed/>
    <w:rsid w:val="009201FD"/>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7621EF"/>
    <w:rPr>
      <w:sz w:val="22"/>
      <w:szCs w:val="22"/>
    </w:rPr>
  </w:style>
  <w:style w:type="numbering" w:customStyle="1" w:styleId="List79">
    <w:name w:val="List 79"/>
    <w:rsid w:val="00D00976"/>
    <w:pPr>
      <w:numPr>
        <w:numId w:val="1"/>
      </w:numPr>
    </w:pPr>
  </w:style>
  <w:style w:type="numbering" w:customStyle="1" w:styleId="List92">
    <w:name w:val="List 92"/>
    <w:rsid w:val="00A4281F"/>
    <w:pPr>
      <w:numPr>
        <w:numId w:val="2"/>
      </w:numPr>
    </w:pPr>
  </w:style>
  <w:style w:type="table" w:customStyle="1" w:styleId="TableGrid2">
    <w:name w:val="Table Grid2"/>
    <w:basedOn w:val="TableNormal"/>
    <w:next w:val="TableGrid"/>
    <w:uiPriority w:val="59"/>
    <w:rsid w:val="006A63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791">
    <w:name w:val="List 791"/>
    <w:basedOn w:val="NoList"/>
    <w:rsid w:val="0077527B"/>
  </w:style>
  <w:style w:type="character" w:styleId="FollowedHyperlink">
    <w:name w:val="FollowedHyperlink"/>
    <w:basedOn w:val="DefaultParagraphFont"/>
    <w:uiPriority w:val="99"/>
    <w:semiHidden/>
    <w:unhideWhenUsed/>
    <w:rsid w:val="00A04454"/>
    <w:rPr>
      <w:color w:val="800080" w:themeColor="followedHyperlink"/>
      <w:u w:val="single"/>
    </w:rPr>
  </w:style>
  <w:style w:type="paragraph" w:customStyle="1" w:styleId="Body">
    <w:name w:val="Body"/>
    <w:rsid w:val="001C2073"/>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1">
    <w:name w:val="List 1"/>
    <w:basedOn w:val="NoList"/>
    <w:rsid w:val="00D90955"/>
    <w:pPr>
      <w:numPr>
        <w:numId w:val="3"/>
      </w:numPr>
    </w:pPr>
  </w:style>
  <w:style w:type="paragraph" w:customStyle="1" w:styleId="ListItem">
    <w:name w:val="List Item"/>
    <w:basedOn w:val="Normal"/>
    <w:link w:val="ListItemChar"/>
    <w:qFormat/>
    <w:rsid w:val="00C1227D"/>
    <w:pPr>
      <w:spacing w:before="120" w:after="120"/>
    </w:pPr>
    <w:rPr>
      <w:rFonts w:eastAsiaTheme="minorHAnsi" w:cs="Calibri"/>
      <w:iCs/>
    </w:rPr>
  </w:style>
  <w:style w:type="character" w:customStyle="1" w:styleId="ListItemChar">
    <w:name w:val="List Item Char"/>
    <w:basedOn w:val="DefaultParagraphFont"/>
    <w:link w:val="ListItem"/>
    <w:rsid w:val="00C1227D"/>
    <w:rPr>
      <w:rFonts w:eastAsiaTheme="minorHAnsi" w:cs="Calibri"/>
      <w:iCs/>
      <w:sz w:val="22"/>
      <w:szCs w:val="22"/>
    </w:rPr>
  </w:style>
  <w:style w:type="table" w:customStyle="1" w:styleId="Style1">
    <w:name w:val="Style1"/>
    <w:basedOn w:val="TableNormal"/>
    <w:uiPriority w:val="99"/>
    <w:rsid w:val="005929BC"/>
    <w:rPr>
      <w:rFonts w:asciiTheme="minorHAnsi" w:hAnsiTheme="minorHAnsi"/>
      <w:color w:val="000000" w:themeColor="text1"/>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Heading">
    <w:name w:val="Heading"/>
    <w:basedOn w:val="Normal"/>
    <w:link w:val="HeadingChar"/>
    <w:qFormat/>
    <w:rsid w:val="0099668A"/>
    <w:pPr>
      <w:framePr w:hSpace="180" w:wrap="around" w:vAnchor="text" w:hAnchor="text" w:x="108" w:y="72"/>
      <w:spacing w:before="60" w:after="60" w:line="240" w:lineRule="auto"/>
    </w:pPr>
    <w:rPr>
      <w:rFonts w:ascii="Arial" w:hAnsi="Arial" w:cs="Calibri"/>
      <w:b/>
      <w:color w:val="FFFFFF"/>
      <w:sz w:val="28"/>
      <w:szCs w:val="28"/>
    </w:rPr>
  </w:style>
  <w:style w:type="paragraph" w:customStyle="1" w:styleId="BodyText">
    <w:name w:val="Body_Text"/>
    <w:basedOn w:val="Normal"/>
    <w:link w:val="BodyTextChar"/>
    <w:qFormat/>
    <w:rsid w:val="00515948"/>
    <w:pPr>
      <w:framePr w:hSpace="180" w:wrap="around" w:vAnchor="text" w:hAnchor="text" w:x="108" w:y="72"/>
      <w:spacing w:before="60" w:after="60" w:line="240" w:lineRule="auto"/>
    </w:pPr>
    <w:rPr>
      <w:rFonts w:asciiTheme="minorHAnsi" w:hAnsiTheme="minorHAnsi" w:cs="Calibri"/>
      <w:color w:val="000000" w:themeColor="text1"/>
    </w:rPr>
  </w:style>
  <w:style w:type="character" w:customStyle="1" w:styleId="HeadingChar">
    <w:name w:val="Heading Char"/>
    <w:basedOn w:val="DefaultParagraphFont"/>
    <w:link w:val="Heading"/>
    <w:rsid w:val="0099668A"/>
    <w:rPr>
      <w:rFonts w:ascii="Arial" w:hAnsi="Arial" w:cs="Calibri"/>
      <w:b/>
      <w:color w:val="FFFFFF"/>
      <w:sz w:val="28"/>
      <w:szCs w:val="28"/>
    </w:rPr>
  </w:style>
  <w:style w:type="character" w:customStyle="1" w:styleId="BodyTextChar">
    <w:name w:val="Body_Text Char"/>
    <w:basedOn w:val="DefaultParagraphFont"/>
    <w:link w:val="BodyText"/>
    <w:rsid w:val="00515948"/>
    <w:rPr>
      <w:rFonts w:asciiTheme="minorHAnsi" w:hAnsiTheme="minorHAnsi" w:cs="Calibri"/>
      <w:color w:val="000000" w:themeColor="text1"/>
      <w:sz w:val="22"/>
      <w:szCs w:val="22"/>
    </w:rPr>
  </w:style>
  <w:style w:type="paragraph" w:customStyle="1" w:styleId="TableHeading">
    <w:name w:val="Table_Heading"/>
    <w:basedOn w:val="Normal"/>
    <w:link w:val="TableHeadingChar"/>
    <w:rsid w:val="00392993"/>
    <w:pPr>
      <w:framePr w:hSpace="180" w:wrap="around" w:vAnchor="text" w:hAnchor="text" w:x="108" w:y="72"/>
      <w:spacing w:beforeLines="60" w:before="144" w:afterLines="60" w:after="144" w:line="240" w:lineRule="auto"/>
    </w:pPr>
    <w:rPr>
      <w:rFonts w:ascii="Arial" w:hAnsi="Arial" w:cs="Calibri"/>
      <w:b/>
      <w:color w:val="FFFFFF"/>
      <w:sz w:val="28"/>
      <w:szCs w:val="28"/>
    </w:rPr>
  </w:style>
  <w:style w:type="paragraph" w:customStyle="1" w:styleId="Headingtable">
    <w:name w:val="Heading_table"/>
    <w:basedOn w:val="TableHeading"/>
    <w:link w:val="HeadingtableChar"/>
    <w:qFormat/>
    <w:rsid w:val="00392993"/>
    <w:pPr>
      <w:framePr w:wrap="around"/>
    </w:pPr>
    <w:rPr>
      <w:rFonts w:asciiTheme="minorHAnsi" w:hAnsiTheme="minorHAnsi"/>
    </w:rPr>
  </w:style>
  <w:style w:type="character" w:customStyle="1" w:styleId="TableHeadingChar">
    <w:name w:val="Table_Heading Char"/>
    <w:basedOn w:val="DefaultParagraphFont"/>
    <w:link w:val="TableHeading"/>
    <w:rsid w:val="00392993"/>
    <w:rPr>
      <w:rFonts w:ascii="Arial" w:hAnsi="Arial" w:cs="Calibri"/>
      <w:b/>
      <w:color w:val="FFFFFF"/>
      <w:sz w:val="28"/>
      <w:szCs w:val="28"/>
    </w:rPr>
  </w:style>
  <w:style w:type="character" w:customStyle="1" w:styleId="HeadingtableChar">
    <w:name w:val="Heading_table Char"/>
    <w:basedOn w:val="TableHeadingChar"/>
    <w:link w:val="Headingtable"/>
    <w:rsid w:val="00392993"/>
    <w:rPr>
      <w:rFonts w:asciiTheme="minorHAnsi" w:hAnsiTheme="minorHAnsi" w:cs="Calibri"/>
      <w:b/>
      <w:color w:val="FFFFFF"/>
      <w:sz w:val="28"/>
      <w:szCs w:val="28"/>
    </w:rPr>
  </w:style>
  <w:style w:type="character" w:styleId="HTMLCite">
    <w:name w:val="HTML Cite"/>
    <w:basedOn w:val="DefaultParagraphFont"/>
    <w:uiPriority w:val="99"/>
    <w:semiHidden/>
    <w:unhideWhenUsed/>
    <w:rsid w:val="00BE7448"/>
    <w:rPr>
      <w:i/>
      <w:iCs/>
    </w:rPr>
  </w:style>
  <w:style w:type="character" w:customStyle="1" w:styleId="Heading1Char">
    <w:name w:val="Heading 1 Char"/>
    <w:basedOn w:val="DefaultParagraphFont"/>
    <w:link w:val="Heading1"/>
    <w:uiPriority w:val="9"/>
    <w:rsid w:val="00D3602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semiHidden/>
    <w:rsid w:val="00D3602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3408">
      <w:bodyDiv w:val="1"/>
      <w:marLeft w:val="0"/>
      <w:marRight w:val="0"/>
      <w:marTop w:val="0"/>
      <w:marBottom w:val="0"/>
      <w:divBdr>
        <w:top w:val="none" w:sz="0" w:space="0" w:color="auto"/>
        <w:left w:val="none" w:sz="0" w:space="0" w:color="auto"/>
        <w:bottom w:val="none" w:sz="0" w:space="0" w:color="auto"/>
        <w:right w:val="none" w:sz="0" w:space="0" w:color="auto"/>
      </w:divBdr>
    </w:div>
    <w:div w:id="243883484">
      <w:bodyDiv w:val="1"/>
      <w:marLeft w:val="0"/>
      <w:marRight w:val="0"/>
      <w:marTop w:val="0"/>
      <w:marBottom w:val="0"/>
      <w:divBdr>
        <w:top w:val="none" w:sz="0" w:space="0" w:color="auto"/>
        <w:left w:val="none" w:sz="0" w:space="0" w:color="auto"/>
        <w:bottom w:val="none" w:sz="0" w:space="0" w:color="auto"/>
        <w:right w:val="none" w:sz="0" w:space="0" w:color="auto"/>
      </w:divBdr>
    </w:div>
    <w:div w:id="298999478">
      <w:bodyDiv w:val="1"/>
      <w:marLeft w:val="0"/>
      <w:marRight w:val="0"/>
      <w:marTop w:val="0"/>
      <w:marBottom w:val="0"/>
      <w:divBdr>
        <w:top w:val="none" w:sz="0" w:space="0" w:color="auto"/>
        <w:left w:val="none" w:sz="0" w:space="0" w:color="auto"/>
        <w:bottom w:val="none" w:sz="0" w:space="0" w:color="auto"/>
        <w:right w:val="none" w:sz="0" w:space="0" w:color="auto"/>
      </w:divBdr>
    </w:div>
    <w:div w:id="378096851">
      <w:bodyDiv w:val="1"/>
      <w:marLeft w:val="0"/>
      <w:marRight w:val="0"/>
      <w:marTop w:val="0"/>
      <w:marBottom w:val="0"/>
      <w:divBdr>
        <w:top w:val="none" w:sz="0" w:space="0" w:color="auto"/>
        <w:left w:val="none" w:sz="0" w:space="0" w:color="auto"/>
        <w:bottom w:val="none" w:sz="0" w:space="0" w:color="auto"/>
        <w:right w:val="none" w:sz="0" w:space="0" w:color="auto"/>
      </w:divBdr>
    </w:div>
    <w:div w:id="431826326">
      <w:bodyDiv w:val="1"/>
      <w:marLeft w:val="0"/>
      <w:marRight w:val="0"/>
      <w:marTop w:val="0"/>
      <w:marBottom w:val="0"/>
      <w:divBdr>
        <w:top w:val="none" w:sz="0" w:space="0" w:color="auto"/>
        <w:left w:val="none" w:sz="0" w:space="0" w:color="auto"/>
        <w:bottom w:val="none" w:sz="0" w:space="0" w:color="auto"/>
        <w:right w:val="none" w:sz="0" w:space="0" w:color="auto"/>
      </w:divBdr>
    </w:div>
    <w:div w:id="44376666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05">
          <w:marLeft w:val="0"/>
          <w:marRight w:val="0"/>
          <w:marTop w:val="0"/>
          <w:marBottom w:val="0"/>
          <w:divBdr>
            <w:top w:val="none" w:sz="0" w:space="0" w:color="auto"/>
            <w:left w:val="none" w:sz="0" w:space="0" w:color="auto"/>
            <w:bottom w:val="none" w:sz="0" w:space="0" w:color="auto"/>
            <w:right w:val="none" w:sz="0" w:space="0" w:color="auto"/>
          </w:divBdr>
          <w:divsChild>
            <w:div w:id="203180250">
              <w:marLeft w:val="0"/>
              <w:marRight w:val="0"/>
              <w:marTop w:val="0"/>
              <w:marBottom w:val="0"/>
              <w:divBdr>
                <w:top w:val="none" w:sz="0" w:space="0" w:color="auto"/>
                <w:left w:val="none" w:sz="0" w:space="0" w:color="auto"/>
                <w:bottom w:val="none" w:sz="0" w:space="0" w:color="auto"/>
                <w:right w:val="none" w:sz="0" w:space="0" w:color="auto"/>
              </w:divBdr>
              <w:divsChild>
                <w:div w:id="74910407">
                  <w:marLeft w:val="0"/>
                  <w:marRight w:val="0"/>
                  <w:marTop w:val="0"/>
                  <w:marBottom w:val="0"/>
                  <w:divBdr>
                    <w:top w:val="none" w:sz="0" w:space="0" w:color="auto"/>
                    <w:left w:val="none" w:sz="0" w:space="0" w:color="auto"/>
                    <w:bottom w:val="none" w:sz="0" w:space="0" w:color="auto"/>
                    <w:right w:val="none" w:sz="0" w:space="0" w:color="auto"/>
                  </w:divBdr>
                  <w:divsChild>
                    <w:div w:id="180900660">
                      <w:marLeft w:val="0"/>
                      <w:marRight w:val="0"/>
                      <w:marTop w:val="0"/>
                      <w:marBottom w:val="0"/>
                      <w:divBdr>
                        <w:top w:val="none" w:sz="0" w:space="0" w:color="auto"/>
                        <w:left w:val="none" w:sz="0" w:space="0" w:color="auto"/>
                        <w:bottom w:val="none" w:sz="0" w:space="0" w:color="auto"/>
                        <w:right w:val="none" w:sz="0" w:space="0" w:color="auto"/>
                      </w:divBdr>
                      <w:divsChild>
                        <w:div w:id="1324699654">
                          <w:marLeft w:val="0"/>
                          <w:marRight w:val="0"/>
                          <w:marTop w:val="0"/>
                          <w:marBottom w:val="0"/>
                          <w:divBdr>
                            <w:top w:val="none" w:sz="0" w:space="0" w:color="auto"/>
                            <w:left w:val="none" w:sz="0" w:space="0" w:color="auto"/>
                            <w:bottom w:val="none" w:sz="0" w:space="0" w:color="auto"/>
                            <w:right w:val="none" w:sz="0" w:space="0" w:color="auto"/>
                          </w:divBdr>
                          <w:divsChild>
                            <w:div w:id="55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20490">
      <w:bodyDiv w:val="1"/>
      <w:marLeft w:val="0"/>
      <w:marRight w:val="0"/>
      <w:marTop w:val="0"/>
      <w:marBottom w:val="0"/>
      <w:divBdr>
        <w:top w:val="none" w:sz="0" w:space="0" w:color="auto"/>
        <w:left w:val="none" w:sz="0" w:space="0" w:color="auto"/>
        <w:bottom w:val="none" w:sz="0" w:space="0" w:color="auto"/>
        <w:right w:val="none" w:sz="0" w:space="0" w:color="auto"/>
      </w:divBdr>
    </w:div>
    <w:div w:id="470635265">
      <w:bodyDiv w:val="1"/>
      <w:marLeft w:val="0"/>
      <w:marRight w:val="0"/>
      <w:marTop w:val="0"/>
      <w:marBottom w:val="0"/>
      <w:divBdr>
        <w:top w:val="none" w:sz="0" w:space="0" w:color="auto"/>
        <w:left w:val="none" w:sz="0" w:space="0" w:color="auto"/>
        <w:bottom w:val="none" w:sz="0" w:space="0" w:color="auto"/>
        <w:right w:val="none" w:sz="0" w:space="0" w:color="auto"/>
      </w:divBdr>
    </w:div>
    <w:div w:id="701318555">
      <w:bodyDiv w:val="1"/>
      <w:marLeft w:val="0"/>
      <w:marRight w:val="0"/>
      <w:marTop w:val="0"/>
      <w:marBottom w:val="0"/>
      <w:divBdr>
        <w:top w:val="none" w:sz="0" w:space="0" w:color="auto"/>
        <w:left w:val="none" w:sz="0" w:space="0" w:color="auto"/>
        <w:bottom w:val="none" w:sz="0" w:space="0" w:color="auto"/>
        <w:right w:val="none" w:sz="0" w:space="0" w:color="auto"/>
      </w:divBdr>
    </w:div>
    <w:div w:id="798108081">
      <w:bodyDiv w:val="1"/>
      <w:marLeft w:val="0"/>
      <w:marRight w:val="0"/>
      <w:marTop w:val="0"/>
      <w:marBottom w:val="0"/>
      <w:divBdr>
        <w:top w:val="none" w:sz="0" w:space="0" w:color="auto"/>
        <w:left w:val="none" w:sz="0" w:space="0" w:color="auto"/>
        <w:bottom w:val="none" w:sz="0" w:space="0" w:color="auto"/>
        <w:right w:val="none" w:sz="0" w:space="0" w:color="auto"/>
      </w:divBdr>
    </w:div>
    <w:div w:id="823354953">
      <w:bodyDiv w:val="1"/>
      <w:marLeft w:val="0"/>
      <w:marRight w:val="0"/>
      <w:marTop w:val="0"/>
      <w:marBottom w:val="0"/>
      <w:divBdr>
        <w:top w:val="none" w:sz="0" w:space="0" w:color="auto"/>
        <w:left w:val="none" w:sz="0" w:space="0" w:color="auto"/>
        <w:bottom w:val="none" w:sz="0" w:space="0" w:color="auto"/>
        <w:right w:val="none" w:sz="0" w:space="0" w:color="auto"/>
      </w:divBdr>
    </w:div>
    <w:div w:id="1048525886">
      <w:bodyDiv w:val="1"/>
      <w:marLeft w:val="0"/>
      <w:marRight w:val="0"/>
      <w:marTop w:val="0"/>
      <w:marBottom w:val="0"/>
      <w:divBdr>
        <w:top w:val="none" w:sz="0" w:space="0" w:color="auto"/>
        <w:left w:val="none" w:sz="0" w:space="0" w:color="auto"/>
        <w:bottom w:val="none" w:sz="0" w:space="0" w:color="auto"/>
        <w:right w:val="none" w:sz="0" w:space="0" w:color="auto"/>
      </w:divBdr>
    </w:div>
    <w:div w:id="1103456774">
      <w:bodyDiv w:val="1"/>
      <w:marLeft w:val="0"/>
      <w:marRight w:val="0"/>
      <w:marTop w:val="0"/>
      <w:marBottom w:val="0"/>
      <w:divBdr>
        <w:top w:val="none" w:sz="0" w:space="0" w:color="auto"/>
        <w:left w:val="none" w:sz="0" w:space="0" w:color="auto"/>
        <w:bottom w:val="none" w:sz="0" w:space="0" w:color="auto"/>
        <w:right w:val="none" w:sz="0" w:space="0" w:color="auto"/>
      </w:divBdr>
    </w:div>
    <w:div w:id="1177187420">
      <w:bodyDiv w:val="1"/>
      <w:marLeft w:val="0"/>
      <w:marRight w:val="0"/>
      <w:marTop w:val="0"/>
      <w:marBottom w:val="0"/>
      <w:divBdr>
        <w:top w:val="none" w:sz="0" w:space="0" w:color="auto"/>
        <w:left w:val="none" w:sz="0" w:space="0" w:color="auto"/>
        <w:bottom w:val="none" w:sz="0" w:space="0" w:color="auto"/>
        <w:right w:val="none" w:sz="0" w:space="0" w:color="auto"/>
      </w:divBdr>
    </w:div>
    <w:div w:id="1306160098">
      <w:bodyDiv w:val="1"/>
      <w:marLeft w:val="0"/>
      <w:marRight w:val="0"/>
      <w:marTop w:val="0"/>
      <w:marBottom w:val="0"/>
      <w:divBdr>
        <w:top w:val="none" w:sz="0" w:space="0" w:color="auto"/>
        <w:left w:val="none" w:sz="0" w:space="0" w:color="auto"/>
        <w:bottom w:val="none" w:sz="0" w:space="0" w:color="auto"/>
        <w:right w:val="none" w:sz="0" w:space="0" w:color="auto"/>
      </w:divBdr>
    </w:div>
    <w:div w:id="1383942102">
      <w:bodyDiv w:val="1"/>
      <w:marLeft w:val="0"/>
      <w:marRight w:val="0"/>
      <w:marTop w:val="0"/>
      <w:marBottom w:val="0"/>
      <w:divBdr>
        <w:top w:val="none" w:sz="0" w:space="0" w:color="auto"/>
        <w:left w:val="none" w:sz="0" w:space="0" w:color="auto"/>
        <w:bottom w:val="none" w:sz="0" w:space="0" w:color="auto"/>
        <w:right w:val="none" w:sz="0" w:space="0" w:color="auto"/>
      </w:divBdr>
    </w:div>
    <w:div w:id="1466392941">
      <w:bodyDiv w:val="1"/>
      <w:marLeft w:val="0"/>
      <w:marRight w:val="0"/>
      <w:marTop w:val="0"/>
      <w:marBottom w:val="0"/>
      <w:divBdr>
        <w:top w:val="none" w:sz="0" w:space="0" w:color="auto"/>
        <w:left w:val="none" w:sz="0" w:space="0" w:color="auto"/>
        <w:bottom w:val="none" w:sz="0" w:space="0" w:color="auto"/>
        <w:right w:val="none" w:sz="0" w:space="0" w:color="auto"/>
      </w:divBdr>
    </w:div>
    <w:div w:id="161096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dingeconomics.com/australia/indicators" TargetMode="Externa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0.png"/><Relationship Id="rId34" Type="http://schemas.openxmlformats.org/officeDocument/2006/relationships/hyperlink" Target="https://tradingeconomics.com/australia/indicators" TargetMode="External"/><Relationship Id="rId7" Type="http://schemas.openxmlformats.org/officeDocument/2006/relationships/settings" Target="settings.xml"/><Relationship Id="rId12" Type="http://schemas.openxmlformats.org/officeDocument/2006/relationships/hyperlink" Target="https://www.abs.gov.au/AUSSTATS/abs@.nsf/DetailsPage/6523.02017-18?OpenDocument" TargetMode="External"/><Relationship Id="rId17" Type="http://schemas.openxmlformats.org/officeDocument/2006/relationships/footer" Target="footer2.xml"/><Relationship Id="rId25" Type="http://schemas.openxmlformats.org/officeDocument/2006/relationships/image" Target="media/image50.jpe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jpeg"/><Relationship Id="rId32" Type="http://schemas.openxmlformats.org/officeDocument/2006/relationships/hyperlink" Target="https://global.toyota/en/company/vision-and-philosophy/production-syste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ustrade.gov.au/news/success-stories/australian-chocolate-maker-raises-the-bar-in-asia" TargetMode="External"/><Relationship Id="rId23" Type="http://schemas.openxmlformats.org/officeDocument/2006/relationships/image" Target="media/image40.gif"/><Relationship Id="rId28" Type="http://schemas.openxmlformats.org/officeDocument/2006/relationships/hyperlink" Target="http://www.inkcict.com.au" TargetMode="External"/><Relationship Id="rId36" Type="http://schemas.openxmlformats.org/officeDocument/2006/relationships/hyperlink" Target="https://tradingeconomics.com/australia/indicators"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global.toyota/en/company/vision-and-philosophy/production-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obal.toyota/en/company/vision-and-philosophy/production-system/" TargetMode="External"/><Relationship Id="rId22" Type="http://schemas.openxmlformats.org/officeDocument/2006/relationships/image" Target="media/image4.gif"/><Relationship Id="rId27" Type="http://schemas.openxmlformats.org/officeDocument/2006/relationships/image" Target="media/image6.png"/><Relationship Id="rId30" Type="http://schemas.openxmlformats.org/officeDocument/2006/relationships/hyperlink" Target="http://www.inkcict.com.au" TargetMode="External"/><Relationship Id="rId35" Type="http://schemas.openxmlformats.org/officeDocument/2006/relationships/chart" Target="charts/chart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837809599642748E-2"/>
          <c:y val="3.2394849950727223E-2"/>
          <c:w val="0.71368471417726742"/>
          <c:h val="0.84014656647332042"/>
        </c:manualLayout>
      </c:layout>
      <c:lineChart>
        <c:grouping val="standard"/>
        <c:varyColors val="0"/>
        <c:ser>
          <c:idx val="0"/>
          <c:order val="0"/>
          <c:tx>
            <c:strRef>
              <c:f>'[Chart in Microsoft Word]Sheet1'!$B$1</c:f>
              <c:strCache>
                <c:ptCount val="1"/>
                <c:pt idx="0">
                  <c:v>Inflation</c:v>
                </c:pt>
              </c:strCache>
            </c:strRef>
          </c:tx>
          <c:spPr>
            <a:ln w="22225" cap="rnd" cmpd="sng" algn="ctr">
              <a:solidFill>
                <a:schemeClr val="tx1"/>
              </a:solidFill>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Word]Sheet1'!$B$2:$B$14</c:f>
              <c:numCache>
                <c:formatCode>General</c:formatCode>
                <c:ptCount val="13"/>
                <c:pt idx="0">
                  <c:v>1</c:v>
                </c:pt>
                <c:pt idx="1">
                  <c:v>1.3</c:v>
                </c:pt>
                <c:pt idx="2">
                  <c:v>1.5</c:v>
                </c:pt>
                <c:pt idx="3">
                  <c:v>2.1</c:v>
                </c:pt>
                <c:pt idx="4">
                  <c:v>1.9</c:v>
                </c:pt>
                <c:pt idx="5">
                  <c:v>1.8</c:v>
                </c:pt>
                <c:pt idx="6">
                  <c:v>1.9</c:v>
                </c:pt>
                <c:pt idx="7">
                  <c:v>1.9</c:v>
                </c:pt>
                <c:pt idx="8">
                  <c:v>2.1</c:v>
                </c:pt>
                <c:pt idx="9">
                  <c:v>1.9</c:v>
                </c:pt>
                <c:pt idx="10">
                  <c:v>1.8</c:v>
                </c:pt>
                <c:pt idx="11">
                  <c:v>1.3</c:v>
                </c:pt>
              </c:numCache>
            </c:numRef>
          </c:val>
          <c:smooth val="0"/>
          <c:extLst>
            <c:ext xmlns:c16="http://schemas.microsoft.com/office/drawing/2014/chart" uri="{C3380CC4-5D6E-409C-BE32-E72D297353CC}">
              <c16:uniqueId val="{00000000-FF48-4217-A790-609FF5233FB8}"/>
            </c:ext>
          </c:extLst>
        </c:ser>
        <c:ser>
          <c:idx val="1"/>
          <c:order val="1"/>
          <c:tx>
            <c:strRef>
              <c:f>'[Chart in Microsoft Word]Sheet1'!$C$1</c:f>
              <c:strCache>
                <c:ptCount val="1"/>
                <c:pt idx="0">
                  <c:v>Economic Growth</c:v>
                </c:pt>
              </c:strCache>
            </c:strRef>
          </c:tx>
          <c:spPr>
            <a:ln w="22225" cap="rnd" cmpd="sng" algn="ctr">
              <a:solidFill>
                <a:schemeClr val="accent4"/>
              </a:solidFill>
              <a:prstDash val="dash"/>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Word]Sheet1'!$C$2:$C$14</c:f>
              <c:numCache>
                <c:formatCode>General</c:formatCode>
                <c:ptCount val="13"/>
                <c:pt idx="0">
                  <c:v>3.2</c:v>
                </c:pt>
                <c:pt idx="1">
                  <c:v>2.2999999999999998</c:v>
                </c:pt>
                <c:pt idx="2">
                  <c:v>2.7</c:v>
                </c:pt>
                <c:pt idx="3">
                  <c:v>2.1</c:v>
                </c:pt>
                <c:pt idx="4">
                  <c:v>2.1</c:v>
                </c:pt>
                <c:pt idx="5">
                  <c:v>2.8</c:v>
                </c:pt>
                <c:pt idx="6">
                  <c:v>2.4</c:v>
                </c:pt>
                <c:pt idx="7">
                  <c:v>3</c:v>
                </c:pt>
                <c:pt idx="8">
                  <c:v>3</c:v>
                </c:pt>
                <c:pt idx="9">
                  <c:v>2.7</c:v>
                </c:pt>
                <c:pt idx="10">
                  <c:v>2.2999999999999998</c:v>
                </c:pt>
                <c:pt idx="11">
                  <c:v>1.8</c:v>
                </c:pt>
              </c:numCache>
            </c:numRef>
          </c:val>
          <c:smooth val="0"/>
          <c:extLst>
            <c:ext xmlns:c16="http://schemas.microsoft.com/office/drawing/2014/chart" uri="{C3380CC4-5D6E-409C-BE32-E72D297353CC}">
              <c16:uniqueId val="{00000001-FF48-4217-A790-609FF5233FB8}"/>
            </c:ext>
          </c:extLst>
        </c:ser>
        <c:ser>
          <c:idx val="2"/>
          <c:order val="2"/>
          <c:tx>
            <c:strRef>
              <c:f>'[Chart in Microsoft Word]Sheet1'!$D$1</c:f>
              <c:strCache>
                <c:ptCount val="1"/>
                <c:pt idx="0">
                  <c:v>Unemployment</c:v>
                </c:pt>
              </c:strCache>
            </c:strRef>
          </c:tx>
          <c:spPr>
            <a:ln w="22225" cap="rnd" cmpd="sng" algn="ctr">
              <a:solidFill>
                <a:schemeClr val="tx1"/>
              </a:solidFill>
              <a:prstDash val="sysDot"/>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Word]Sheet1'!$D$2:$D$14</c:f>
              <c:numCache>
                <c:formatCode>General</c:formatCode>
                <c:ptCount val="13"/>
                <c:pt idx="0">
                  <c:v>5.7</c:v>
                </c:pt>
                <c:pt idx="1">
                  <c:v>5.6</c:v>
                </c:pt>
                <c:pt idx="2">
                  <c:v>5.8</c:v>
                </c:pt>
                <c:pt idx="3">
                  <c:v>5.8</c:v>
                </c:pt>
                <c:pt idx="4">
                  <c:v>5.6</c:v>
                </c:pt>
                <c:pt idx="5">
                  <c:v>5.4</c:v>
                </c:pt>
                <c:pt idx="6">
                  <c:v>5.6</c:v>
                </c:pt>
                <c:pt idx="7">
                  <c:v>5.5</c:v>
                </c:pt>
                <c:pt idx="8">
                  <c:v>5.3</c:v>
                </c:pt>
                <c:pt idx="9">
                  <c:v>5</c:v>
                </c:pt>
                <c:pt idx="10">
                  <c:v>5</c:v>
                </c:pt>
                <c:pt idx="11">
                  <c:v>5.0999999999999996</c:v>
                </c:pt>
              </c:numCache>
            </c:numRef>
          </c:val>
          <c:smooth val="0"/>
          <c:extLst>
            <c:ext xmlns:c16="http://schemas.microsoft.com/office/drawing/2014/chart" uri="{C3380CC4-5D6E-409C-BE32-E72D297353CC}">
              <c16:uniqueId val="{00000002-FF48-4217-A790-609FF5233FB8}"/>
            </c:ext>
          </c:extLst>
        </c:ser>
        <c:dLbls>
          <c:showLegendKey val="0"/>
          <c:showVal val="0"/>
          <c:showCatName val="0"/>
          <c:showSerName val="0"/>
          <c:showPercent val="0"/>
          <c:showBubbleSize val="0"/>
        </c:dLbls>
        <c:dropLines>
          <c:spPr>
            <a:ln w="9525" cap="flat" cmpd="sng" algn="ctr">
              <a:solidFill>
                <a:schemeClr val="accent1">
                  <a:alpha val="33000"/>
                </a:schemeClr>
              </a:solidFill>
              <a:round/>
            </a:ln>
            <a:effectLst/>
          </c:spPr>
        </c:dropLines>
        <c:smooth val="0"/>
        <c:axId val="389219824"/>
        <c:axId val="389213920"/>
      </c:lineChart>
      <c:catAx>
        <c:axId val="389219824"/>
        <c:scaling>
          <c:orientation val="minMax"/>
        </c:scaling>
        <c:delete val="0"/>
        <c:axPos val="b"/>
        <c:numFmt formatCode="mmm\-yy"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700" b="0" i="0" u="none" strike="noStrike" kern="1200" spc="20" baseline="0">
                <a:solidFill>
                  <a:schemeClr val="dk1">
                    <a:lumMod val="65000"/>
                    <a:lumOff val="35000"/>
                  </a:schemeClr>
                </a:solidFill>
                <a:latin typeface="+mn-lt"/>
                <a:ea typeface="+mn-ea"/>
                <a:cs typeface="+mn-cs"/>
              </a:defRPr>
            </a:pPr>
            <a:endParaRPr lang="en-US"/>
          </a:p>
        </c:txPr>
        <c:crossAx val="389213920"/>
        <c:crosses val="autoZero"/>
        <c:auto val="0"/>
        <c:lblAlgn val="ctr"/>
        <c:lblOffset val="100"/>
        <c:noMultiLvlLbl val="0"/>
      </c:catAx>
      <c:valAx>
        <c:axId val="389213920"/>
        <c:scaling>
          <c:orientation val="minMax"/>
          <c:max val="6"/>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800" b="0" i="0" u="none" strike="noStrike" kern="1200" cap="all" baseline="0">
                    <a:solidFill>
                      <a:schemeClr val="dk1">
                        <a:lumMod val="65000"/>
                        <a:lumOff val="35000"/>
                      </a:schemeClr>
                    </a:solidFill>
                    <a:latin typeface="+mn-lt"/>
                    <a:ea typeface="+mn-ea"/>
                    <a:cs typeface="+mn-cs"/>
                  </a:defRPr>
                </a:pPr>
                <a:r>
                  <a:rPr lang="en-AU" sz="800"/>
                  <a:t>% CHANGE</a:t>
                </a:r>
              </a:p>
            </c:rich>
          </c:tx>
          <c:layout>
            <c:manualLayout>
              <c:xMode val="edge"/>
              <c:yMode val="edge"/>
              <c:x val="5.3504547886570357E-3"/>
              <c:y val="0.39749463135289909"/>
            </c:manualLayout>
          </c:layout>
          <c:overlay val="0"/>
          <c:spPr>
            <a:noFill/>
            <a:ln>
              <a:noFill/>
            </a:ln>
            <a:effectLst/>
          </c:spPr>
          <c:txPr>
            <a:bodyPr rot="-5400000" spcFirstLastPara="1" vertOverflow="ellipsis" vert="horz" wrap="square" anchor="ctr" anchorCtr="1"/>
            <a:lstStyle/>
            <a:p>
              <a:pPr>
                <a:defRPr sz="8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spc="20" baseline="0">
                <a:solidFill>
                  <a:schemeClr val="dk1">
                    <a:lumMod val="65000"/>
                    <a:lumOff val="35000"/>
                  </a:schemeClr>
                </a:solidFill>
                <a:latin typeface="+mn-lt"/>
                <a:ea typeface="+mn-ea"/>
                <a:cs typeface="+mn-cs"/>
              </a:defRPr>
            </a:pPr>
            <a:endParaRPr lang="en-US"/>
          </a:p>
        </c:txPr>
        <c:crossAx val="389219824"/>
        <c:crosses val="autoZero"/>
        <c:crossBetween val="between"/>
        <c:majorUnit val="0.5"/>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77579633402065684"/>
          <c:y val="0.2713103992861064"/>
          <c:w val="0.21347748143345818"/>
          <c:h val="0.2313394172650555"/>
        </c:manualLayout>
      </c:layout>
      <c:overlay val="0"/>
      <c:spPr>
        <a:noFill/>
        <a:ln>
          <a:noFill/>
          <a:prstDash val="solid"/>
        </a:ln>
        <a:effectLst/>
      </c:spPr>
      <c:txPr>
        <a:bodyPr rot="0" spcFirstLastPara="1" vertOverflow="ellipsis" vert="horz" wrap="square" anchor="ctr" anchorCtr="1"/>
        <a:lstStyle/>
        <a:p>
          <a:pPr>
            <a:defRPr sz="7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837809599642748E-2"/>
          <c:y val="3.2394849950727223E-2"/>
          <c:w val="0.71368471417726742"/>
          <c:h val="0.84014656647332042"/>
        </c:manualLayout>
      </c:layout>
      <c:lineChart>
        <c:grouping val="standard"/>
        <c:varyColors val="0"/>
        <c:ser>
          <c:idx val="0"/>
          <c:order val="0"/>
          <c:tx>
            <c:strRef>
              <c:f>'[Chart in Microsoft Word]Sheet1'!$B$1</c:f>
              <c:strCache>
                <c:ptCount val="1"/>
                <c:pt idx="0">
                  <c:v>Inflation</c:v>
                </c:pt>
              </c:strCache>
            </c:strRef>
          </c:tx>
          <c:spPr>
            <a:ln w="22225" cap="rnd" cmpd="sng" algn="ctr">
              <a:solidFill>
                <a:schemeClr val="tx1"/>
              </a:solidFill>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Word]Sheet1'!$B$2:$B$14</c:f>
              <c:numCache>
                <c:formatCode>General</c:formatCode>
                <c:ptCount val="13"/>
                <c:pt idx="0">
                  <c:v>1</c:v>
                </c:pt>
                <c:pt idx="1">
                  <c:v>1.3</c:v>
                </c:pt>
                <c:pt idx="2">
                  <c:v>1.5</c:v>
                </c:pt>
                <c:pt idx="3">
                  <c:v>2.1</c:v>
                </c:pt>
                <c:pt idx="4">
                  <c:v>1.9</c:v>
                </c:pt>
                <c:pt idx="5">
                  <c:v>1.8</c:v>
                </c:pt>
                <c:pt idx="6">
                  <c:v>1.9</c:v>
                </c:pt>
                <c:pt idx="7">
                  <c:v>1.9</c:v>
                </c:pt>
                <c:pt idx="8">
                  <c:v>2.1</c:v>
                </c:pt>
                <c:pt idx="9">
                  <c:v>1.9</c:v>
                </c:pt>
                <c:pt idx="10">
                  <c:v>1.8</c:v>
                </c:pt>
                <c:pt idx="11">
                  <c:v>1.3</c:v>
                </c:pt>
              </c:numCache>
            </c:numRef>
          </c:val>
          <c:smooth val="0"/>
          <c:extLst>
            <c:ext xmlns:c16="http://schemas.microsoft.com/office/drawing/2014/chart" uri="{C3380CC4-5D6E-409C-BE32-E72D297353CC}">
              <c16:uniqueId val="{00000000-FF48-4217-A790-609FF5233FB8}"/>
            </c:ext>
          </c:extLst>
        </c:ser>
        <c:ser>
          <c:idx val="1"/>
          <c:order val="1"/>
          <c:tx>
            <c:strRef>
              <c:f>'[Chart in Microsoft Word]Sheet1'!$C$1</c:f>
              <c:strCache>
                <c:ptCount val="1"/>
                <c:pt idx="0">
                  <c:v>Economic Growth</c:v>
                </c:pt>
              </c:strCache>
            </c:strRef>
          </c:tx>
          <c:spPr>
            <a:ln w="22225" cap="rnd" cmpd="sng" algn="ctr">
              <a:solidFill>
                <a:schemeClr val="accent4"/>
              </a:solidFill>
              <a:prstDash val="dash"/>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Word]Sheet1'!$C$2:$C$14</c:f>
              <c:numCache>
                <c:formatCode>General</c:formatCode>
                <c:ptCount val="13"/>
                <c:pt idx="0">
                  <c:v>3.2</c:v>
                </c:pt>
                <c:pt idx="1">
                  <c:v>2.2999999999999998</c:v>
                </c:pt>
                <c:pt idx="2">
                  <c:v>2.7</c:v>
                </c:pt>
                <c:pt idx="3">
                  <c:v>2.1</c:v>
                </c:pt>
                <c:pt idx="4">
                  <c:v>2.1</c:v>
                </c:pt>
                <c:pt idx="5">
                  <c:v>2.8</c:v>
                </c:pt>
                <c:pt idx="6">
                  <c:v>2.4</c:v>
                </c:pt>
                <c:pt idx="7">
                  <c:v>3</c:v>
                </c:pt>
                <c:pt idx="8">
                  <c:v>3</c:v>
                </c:pt>
                <c:pt idx="9">
                  <c:v>2.7</c:v>
                </c:pt>
                <c:pt idx="10">
                  <c:v>2.2999999999999998</c:v>
                </c:pt>
                <c:pt idx="11">
                  <c:v>1.8</c:v>
                </c:pt>
              </c:numCache>
            </c:numRef>
          </c:val>
          <c:smooth val="0"/>
          <c:extLst>
            <c:ext xmlns:c16="http://schemas.microsoft.com/office/drawing/2014/chart" uri="{C3380CC4-5D6E-409C-BE32-E72D297353CC}">
              <c16:uniqueId val="{00000001-FF48-4217-A790-609FF5233FB8}"/>
            </c:ext>
          </c:extLst>
        </c:ser>
        <c:ser>
          <c:idx val="2"/>
          <c:order val="2"/>
          <c:tx>
            <c:strRef>
              <c:f>'[Chart in Microsoft Word]Sheet1'!$D$1</c:f>
              <c:strCache>
                <c:ptCount val="1"/>
                <c:pt idx="0">
                  <c:v>Unemployment</c:v>
                </c:pt>
              </c:strCache>
            </c:strRef>
          </c:tx>
          <c:spPr>
            <a:ln w="22225" cap="rnd" cmpd="sng" algn="ctr">
              <a:solidFill>
                <a:schemeClr val="tx1"/>
              </a:solidFill>
              <a:prstDash val="sysDot"/>
              <a:round/>
            </a:ln>
            <a:effectLst/>
          </c:spPr>
          <c:marker>
            <c:symbol val="none"/>
          </c:marker>
          <c:cat>
            <c:numRef>
              <c:f>'[Chart in Microsoft Word]Sheet1'!$A$2:$A$14</c:f>
              <c:numCache>
                <c:formatCode>mmm\-yy</c:formatCode>
                <c:ptCount val="13"/>
                <c:pt idx="0">
                  <c:v>42522</c:v>
                </c:pt>
                <c:pt idx="1">
                  <c:v>42614</c:v>
                </c:pt>
                <c:pt idx="2">
                  <c:v>42705</c:v>
                </c:pt>
                <c:pt idx="3">
                  <c:v>42795</c:v>
                </c:pt>
                <c:pt idx="4">
                  <c:v>42887</c:v>
                </c:pt>
                <c:pt idx="5">
                  <c:v>42979</c:v>
                </c:pt>
                <c:pt idx="6">
                  <c:v>43070</c:v>
                </c:pt>
                <c:pt idx="7">
                  <c:v>43160</c:v>
                </c:pt>
                <c:pt idx="8">
                  <c:v>43252</c:v>
                </c:pt>
                <c:pt idx="9">
                  <c:v>43344</c:v>
                </c:pt>
                <c:pt idx="10">
                  <c:v>43435</c:v>
                </c:pt>
                <c:pt idx="11">
                  <c:v>43525</c:v>
                </c:pt>
              </c:numCache>
            </c:numRef>
          </c:cat>
          <c:val>
            <c:numRef>
              <c:f>'[Chart in Microsoft Word]Sheet1'!$D$2:$D$14</c:f>
              <c:numCache>
                <c:formatCode>General</c:formatCode>
                <c:ptCount val="13"/>
                <c:pt idx="0">
                  <c:v>5.7</c:v>
                </c:pt>
                <c:pt idx="1">
                  <c:v>5.6</c:v>
                </c:pt>
                <c:pt idx="2">
                  <c:v>5.8</c:v>
                </c:pt>
                <c:pt idx="3">
                  <c:v>5.8</c:v>
                </c:pt>
                <c:pt idx="4">
                  <c:v>5.6</c:v>
                </c:pt>
                <c:pt idx="5">
                  <c:v>5.4</c:v>
                </c:pt>
                <c:pt idx="6">
                  <c:v>5.6</c:v>
                </c:pt>
                <c:pt idx="7">
                  <c:v>5.5</c:v>
                </c:pt>
                <c:pt idx="8">
                  <c:v>5.3</c:v>
                </c:pt>
                <c:pt idx="9">
                  <c:v>5</c:v>
                </c:pt>
                <c:pt idx="10">
                  <c:v>5</c:v>
                </c:pt>
                <c:pt idx="11">
                  <c:v>5.0999999999999996</c:v>
                </c:pt>
              </c:numCache>
            </c:numRef>
          </c:val>
          <c:smooth val="0"/>
          <c:extLst>
            <c:ext xmlns:c16="http://schemas.microsoft.com/office/drawing/2014/chart" uri="{C3380CC4-5D6E-409C-BE32-E72D297353CC}">
              <c16:uniqueId val="{00000002-FF48-4217-A790-609FF5233FB8}"/>
            </c:ext>
          </c:extLst>
        </c:ser>
        <c:dLbls>
          <c:showLegendKey val="0"/>
          <c:showVal val="0"/>
          <c:showCatName val="0"/>
          <c:showSerName val="0"/>
          <c:showPercent val="0"/>
          <c:showBubbleSize val="0"/>
        </c:dLbls>
        <c:dropLines>
          <c:spPr>
            <a:ln w="9525" cap="flat" cmpd="sng" algn="ctr">
              <a:solidFill>
                <a:schemeClr val="accent1">
                  <a:alpha val="33000"/>
                </a:schemeClr>
              </a:solidFill>
              <a:round/>
            </a:ln>
            <a:effectLst/>
          </c:spPr>
        </c:dropLines>
        <c:smooth val="0"/>
        <c:axId val="389219824"/>
        <c:axId val="389213920"/>
      </c:lineChart>
      <c:catAx>
        <c:axId val="389219824"/>
        <c:scaling>
          <c:orientation val="minMax"/>
        </c:scaling>
        <c:delete val="0"/>
        <c:axPos val="b"/>
        <c:numFmt formatCode="mmm\-yy"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700" b="0" i="0" u="none" strike="noStrike" kern="1200" spc="20" baseline="0">
                <a:solidFill>
                  <a:schemeClr val="dk1">
                    <a:lumMod val="65000"/>
                    <a:lumOff val="35000"/>
                  </a:schemeClr>
                </a:solidFill>
                <a:latin typeface="+mn-lt"/>
                <a:ea typeface="+mn-ea"/>
                <a:cs typeface="+mn-cs"/>
              </a:defRPr>
            </a:pPr>
            <a:endParaRPr lang="en-US"/>
          </a:p>
        </c:txPr>
        <c:crossAx val="389213920"/>
        <c:crosses val="autoZero"/>
        <c:auto val="0"/>
        <c:lblAlgn val="ctr"/>
        <c:lblOffset val="100"/>
        <c:noMultiLvlLbl val="0"/>
      </c:catAx>
      <c:valAx>
        <c:axId val="389213920"/>
        <c:scaling>
          <c:orientation val="minMax"/>
          <c:max val="6"/>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800" b="0" i="0" u="none" strike="noStrike" kern="1200" cap="all" baseline="0">
                    <a:solidFill>
                      <a:schemeClr val="dk1">
                        <a:lumMod val="65000"/>
                        <a:lumOff val="35000"/>
                      </a:schemeClr>
                    </a:solidFill>
                    <a:latin typeface="+mn-lt"/>
                    <a:ea typeface="+mn-ea"/>
                    <a:cs typeface="+mn-cs"/>
                  </a:defRPr>
                </a:pPr>
                <a:r>
                  <a:rPr lang="en-AU" sz="800"/>
                  <a:t>% CHANGE</a:t>
                </a:r>
              </a:p>
            </c:rich>
          </c:tx>
          <c:layout>
            <c:manualLayout>
              <c:xMode val="edge"/>
              <c:yMode val="edge"/>
              <c:x val="5.3504547886570357E-3"/>
              <c:y val="0.39749463135289909"/>
            </c:manualLayout>
          </c:layout>
          <c:overlay val="0"/>
          <c:spPr>
            <a:noFill/>
            <a:ln>
              <a:noFill/>
            </a:ln>
            <a:effectLst/>
          </c:spPr>
          <c:txPr>
            <a:bodyPr rot="-5400000" spcFirstLastPara="1" vertOverflow="ellipsis" vert="horz" wrap="square" anchor="ctr" anchorCtr="1"/>
            <a:lstStyle/>
            <a:p>
              <a:pPr>
                <a:defRPr sz="8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spc="20" baseline="0">
                <a:solidFill>
                  <a:schemeClr val="dk1">
                    <a:lumMod val="65000"/>
                    <a:lumOff val="35000"/>
                  </a:schemeClr>
                </a:solidFill>
                <a:latin typeface="+mn-lt"/>
                <a:ea typeface="+mn-ea"/>
                <a:cs typeface="+mn-cs"/>
              </a:defRPr>
            </a:pPr>
            <a:endParaRPr lang="en-US"/>
          </a:p>
        </c:txPr>
        <c:crossAx val="389219824"/>
        <c:crosses val="autoZero"/>
        <c:crossBetween val="between"/>
        <c:majorUnit val="0.5"/>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77579633402065684"/>
          <c:y val="0.2713103992861064"/>
          <c:w val="0.21347748143345818"/>
          <c:h val="0.2313394172650555"/>
        </c:manualLayout>
      </c:layout>
      <c:overlay val="0"/>
      <c:spPr>
        <a:noFill/>
        <a:ln>
          <a:noFill/>
          <a:prstDash val="solid"/>
        </a:ln>
        <a:effectLst/>
      </c:spPr>
      <c:txPr>
        <a:bodyPr rot="0" spcFirstLastPara="1" vertOverflow="ellipsis" vert="horz" wrap="square" anchor="ctr" anchorCtr="1"/>
        <a:lstStyle/>
        <a:p>
          <a:pPr>
            <a:defRPr sz="7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B3BF20F92194A870715CCA49DF153" ma:contentTypeVersion="0" ma:contentTypeDescription="Create a new document." ma:contentTypeScope="" ma:versionID="d70123e6e19d01ded435c238824e389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334429-886D-426F-9B4E-2E32DAF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6A51B7-EC9C-464D-AA9B-81BAA9740DBC}">
  <ds:schemaRefs>
    <ds:schemaRef ds:uri="http://schemas.microsoft.com/sharepoint/v3/contenttype/forms"/>
  </ds:schemaRefs>
</ds:datastoreItem>
</file>

<file path=customXml/itemProps3.xml><?xml version="1.0" encoding="utf-8"?>
<ds:datastoreItem xmlns:ds="http://schemas.openxmlformats.org/officeDocument/2006/customXml" ds:itemID="{CE7F128C-9679-47A9-BD6F-E0CEDB9EC4D7}">
  <ds:schemaRefs>
    <ds:schemaRef ds:uri="http://schemas.openxmlformats.org/officeDocument/2006/bibliography"/>
  </ds:schemaRefs>
</ds:datastoreItem>
</file>

<file path=customXml/itemProps4.xml><?xml version="1.0" encoding="utf-8"?>
<ds:datastoreItem xmlns:ds="http://schemas.openxmlformats.org/officeDocument/2006/customXml" ds:itemID="{F288DC63-9DDD-4C96-AB74-0696CCE9DA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Nick.Ognenis@scsa.wa.edu.au</dc:creator>
  <cp:lastModifiedBy>User</cp:lastModifiedBy>
  <cp:revision>2</cp:revision>
  <cp:lastPrinted>2017-06-23T04:53:00Z</cp:lastPrinted>
  <dcterms:created xsi:type="dcterms:W3CDTF">2020-10-19T01:15:00Z</dcterms:created>
  <dcterms:modified xsi:type="dcterms:W3CDTF">2020-10-19T01:15:00Z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0x010100344B3BF20F92194A870715CCA49DF153</vt:lpwstr>
  </property>
</Properties>
</file>