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70A23" w14:textId="45140FBF" w:rsidR="00E701F6" w:rsidRDefault="00C11729" w:rsidP="00C11729">
      <w:pPr>
        <w:rPr>
          <w:b/>
          <w:bCs/>
        </w:rPr>
      </w:pPr>
      <w:r w:rsidRPr="00E701F6">
        <w:rPr>
          <w:b/>
          <w:bCs/>
        </w:rPr>
        <w:t>Aboriginals (stats from 2016)</w:t>
      </w:r>
    </w:p>
    <w:p w14:paraId="2DACD932" w14:textId="334D2C08" w:rsidR="00E701F6" w:rsidRDefault="00E701F6" w:rsidP="00C11729">
      <w:hyperlink r:id="rId5" w:history="1">
        <w:r w:rsidRPr="006E327B">
          <w:rPr>
            <w:rStyle w:val="Hyperlink"/>
          </w:rPr>
          <w:t>https://healthinfonet.ecu.edu.au/healthinfonet/getContent.php?linkid=643680&amp;title=Summary+of+Aboriginal+and+Torres+Strait+Islander+health+status+2019&amp;contentid=40279_1</w:t>
        </w:r>
      </w:hyperlink>
    </w:p>
    <w:p w14:paraId="1B0CA8B0" w14:textId="5469C82F" w:rsidR="00E701F6" w:rsidRDefault="00E701F6" w:rsidP="00E701F6">
      <w:pPr>
        <w:pStyle w:val="ListParagraph"/>
        <w:numPr>
          <w:ilvl w:val="0"/>
          <w:numId w:val="1"/>
        </w:numPr>
      </w:pPr>
      <w:r>
        <w:t>Nearly half of Aboriginal mothers smoke during pregnancy.</w:t>
      </w:r>
    </w:p>
    <w:p w14:paraId="4FB019D7" w14:textId="77777777" w:rsidR="00E701F6" w:rsidRDefault="00E701F6" w:rsidP="00E701F6">
      <w:pPr>
        <w:pStyle w:val="ListParagraph"/>
        <w:numPr>
          <w:ilvl w:val="0"/>
          <w:numId w:val="1"/>
        </w:numPr>
      </w:pPr>
      <w:r>
        <w:t>Median age of Aboriginal mothers is 26.</w:t>
      </w:r>
    </w:p>
    <w:p w14:paraId="31DC25E6" w14:textId="77777777" w:rsidR="00E701F6" w:rsidRDefault="00E701F6" w:rsidP="00E701F6">
      <w:pPr>
        <w:pStyle w:val="ListParagraph"/>
        <w:numPr>
          <w:ilvl w:val="0"/>
          <w:numId w:val="1"/>
        </w:numPr>
      </w:pPr>
      <w:r>
        <w:t>11% of Aboriginal mothers are teenagers.</w:t>
      </w:r>
    </w:p>
    <w:p w14:paraId="65A6A565" w14:textId="77777777" w:rsidR="00E701F6" w:rsidRDefault="00E701F6" w:rsidP="00E701F6">
      <w:pPr>
        <w:pStyle w:val="ListParagraph"/>
        <w:numPr>
          <w:ilvl w:val="0"/>
          <w:numId w:val="1"/>
        </w:numPr>
      </w:pPr>
      <w:r>
        <w:t>13% of Aboriginal babies are of LBW.</w:t>
      </w:r>
    </w:p>
    <w:p w14:paraId="4524006A" w14:textId="77777777" w:rsidR="00E701F6" w:rsidRDefault="00E701F6" w:rsidP="00E701F6">
      <w:pPr>
        <w:pStyle w:val="ListParagraph"/>
        <w:numPr>
          <w:ilvl w:val="0"/>
          <w:numId w:val="1"/>
        </w:numPr>
      </w:pPr>
      <w:r>
        <w:t>Leading causes of death are Ischaemic heart disease, diabetes, chronic lower respiratory disease and lung (and related) cancer.</w:t>
      </w:r>
    </w:p>
    <w:p w14:paraId="1130AB7E" w14:textId="77777777" w:rsidR="00E701F6" w:rsidRDefault="00E701F6" w:rsidP="00E701F6">
      <w:pPr>
        <w:pStyle w:val="ListParagraph"/>
        <w:numPr>
          <w:ilvl w:val="0"/>
          <w:numId w:val="1"/>
        </w:numPr>
      </w:pPr>
      <w:r>
        <w:t>Median age at death was 60.2 years (78.9 for non-Indigenous).</w:t>
      </w:r>
    </w:p>
    <w:p w14:paraId="132FB11B" w14:textId="77777777" w:rsidR="00E701F6" w:rsidRDefault="00E701F6" w:rsidP="00E701F6">
      <w:pPr>
        <w:pStyle w:val="ListParagraph"/>
        <w:numPr>
          <w:ilvl w:val="0"/>
          <w:numId w:val="1"/>
        </w:numPr>
      </w:pPr>
      <w:r>
        <w:t>Life expectancy of Indigenous Australians is around 10 years less than non-Indigenous.</w:t>
      </w:r>
    </w:p>
    <w:p w14:paraId="27AA125B" w14:textId="77777777" w:rsidR="00E701F6" w:rsidRDefault="00E701F6" w:rsidP="00E701F6">
      <w:pPr>
        <w:pStyle w:val="ListParagraph"/>
        <w:numPr>
          <w:ilvl w:val="0"/>
          <w:numId w:val="1"/>
        </w:numPr>
      </w:pPr>
      <w:r>
        <w:t>More likely to be hospitalised.</w:t>
      </w:r>
    </w:p>
    <w:p w14:paraId="428EF3B7" w14:textId="77777777" w:rsidR="00E701F6" w:rsidRDefault="00E701F6" w:rsidP="00E701F6">
      <w:pPr>
        <w:pStyle w:val="ListParagraph"/>
        <w:numPr>
          <w:ilvl w:val="0"/>
          <w:numId w:val="1"/>
        </w:numPr>
      </w:pPr>
      <w:r>
        <w:t>Nearly half of Indigenous Australians were daily smokers.</w:t>
      </w:r>
    </w:p>
    <w:p w14:paraId="3FA43EDE" w14:textId="46285972" w:rsidR="00E701F6" w:rsidRDefault="00E701F6" w:rsidP="00C11729">
      <w:r>
        <w:t>Compared with non-Indigenous Australians:</w:t>
      </w:r>
    </w:p>
    <w:p w14:paraId="1EC25E02" w14:textId="77777777" w:rsidR="00C11729" w:rsidRDefault="00C11729" w:rsidP="00C11729">
      <w:pPr>
        <w:pStyle w:val="ListParagraph"/>
        <w:numPr>
          <w:ilvl w:val="0"/>
          <w:numId w:val="1"/>
        </w:numPr>
      </w:pPr>
      <w:r>
        <w:t>Less likely to complete Year 12.</w:t>
      </w:r>
    </w:p>
    <w:p w14:paraId="514BFD22" w14:textId="327100B0" w:rsidR="00C11729" w:rsidRDefault="00C11729" w:rsidP="00C11729">
      <w:pPr>
        <w:pStyle w:val="ListParagraph"/>
        <w:numPr>
          <w:ilvl w:val="0"/>
          <w:numId w:val="1"/>
        </w:numPr>
      </w:pPr>
      <w:r>
        <w:t>Less likely to go to university.</w:t>
      </w:r>
    </w:p>
    <w:p w14:paraId="4558ED97" w14:textId="39A4513B" w:rsidR="007C37C9" w:rsidRDefault="00C11729" w:rsidP="00C11729">
      <w:pPr>
        <w:rPr>
          <w:b/>
          <w:bCs/>
        </w:rPr>
      </w:pPr>
      <w:r w:rsidRPr="00E701F6">
        <w:rPr>
          <w:b/>
          <w:bCs/>
        </w:rPr>
        <w:t>Elderly</w:t>
      </w:r>
      <w:r w:rsidR="007C37C9" w:rsidRPr="00E701F6">
        <w:rPr>
          <w:b/>
          <w:bCs/>
        </w:rPr>
        <w:t xml:space="preserve"> (stats from 2017)</w:t>
      </w:r>
    </w:p>
    <w:p w14:paraId="6FCD1E32" w14:textId="7D6C76BC" w:rsidR="00E701F6" w:rsidRPr="00E701F6" w:rsidRDefault="00E701F6" w:rsidP="00C11729">
      <w:hyperlink r:id="rId6" w:history="1">
        <w:r w:rsidRPr="00E701F6">
          <w:rPr>
            <w:rStyle w:val="Hyperlink"/>
          </w:rPr>
          <w:t>https://www.aihw.gov.au/reports/older-people/older-australia-at-a-glance/contents/summary</w:t>
        </w:r>
      </w:hyperlink>
    </w:p>
    <w:p w14:paraId="462E78F6" w14:textId="0A9337F9" w:rsidR="00C11729" w:rsidRDefault="00C11729" w:rsidP="007C37C9">
      <w:pPr>
        <w:pStyle w:val="ListParagraph"/>
        <w:numPr>
          <w:ilvl w:val="0"/>
          <w:numId w:val="2"/>
        </w:numPr>
      </w:pPr>
      <w:r>
        <w:t xml:space="preserve">1/8 older </w:t>
      </w:r>
      <w:r w:rsidR="007C37C9">
        <w:t>Australians</w:t>
      </w:r>
      <w:r>
        <w:t xml:space="preserve"> are employed.</w:t>
      </w:r>
    </w:p>
    <w:p w14:paraId="4CD6F604" w14:textId="4046B75A" w:rsidR="007C37C9" w:rsidRDefault="007C37C9" w:rsidP="007C37C9">
      <w:pPr>
        <w:pStyle w:val="ListParagraph"/>
        <w:numPr>
          <w:ilvl w:val="0"/>
          <w:numId w:val="2"/>
        </w:numPr>
      </w:pPr>
      <w:r>
        <w:t>3/4 older Australians own their own home.</w:t>
      </w:r>
    </w:p>
    <w:p w14:paraId="73F4BEE0" w14:textId="6907B704" w:rsidR="007C37C9" w:rsidRDefault="007C37C9" w:rsidP="007C37C9">
      <w:pPr>
        <w:pStyle w:val="ListParagraph"/>
        <w:numPr>
          <w:ilvl w:val="0"/>
          <w:numId w:val="2"/>
        </w:numPr>
      </w:pPr>
      <w:r>
        <w:t>1/5 older Australians volunteered their time within the last year.</w:t>
      </w:r>
    </w:p>
    <w:p w14:paraId="6804F40F" w14:textId="2F3C796F" w:rsidR="007C37C9" w:rsidRDefault="007C37C9" w:rsidP="007C37C9">
      <w:pPr>
        <w:pStyle w:val="ListParagraph"/>
        <w:numPr>
          <w:ilvl w:val="0"/>
          <w:numId w:val="2"/>
        </w:numPr>
      </w:pPr>
      <w:r>
        <w:t>3/4 older Australians had participated in one or more recreational activities away from home in the past year.</w:t>
      </w:r>
    </w:p>
    <w:p w14:paraId="3E0B63D4" w14:textId="0263452B" w:rsidR="007C37C9" w:rsidRDefault="007C37C9" w:rsidP="007C37C9">
      <w:pPr>
        <w:pStyle w:val="ListParagraph"/>
        <w:numPr>
          <w:ilvl w:val="0"/>
          <w:numId w:val="2"/>
        </w:numPr>
      </w:pPr>
      <w:r>
        <w:t>9/10 older Australians believe they have someone outside the household in whom they can confide.</w:t>
      </w:r>
    </w:p>
    <w:p w14:paraId="5763195F" w14:textId="46DCD053" w:rsidR="007C37C9" w:rsidRDefault="007C37C9" w:rsidP="007C37C9">
      <w:pPr>
        <w:pStyle w:val="ListParagraph"/>
        <w:numPr>
          <w:ilvl w:val="0"/>
          <w:numId w:val="2"/>
        </w:numPr>
      </w:pPr>
      <w:r>
        <w:t>9/10 older Australians reported that they had support available in a time of crisis from someone outside their household.</w:t>
      </w:r>
    </w:p>
    <w:p w14:paraId="28FB353D" w14:textId="0C4B3280" w:rsidR="007C37C9" w:rsidRDefault="007C37C9" w:rsidP="007C37C9">
      <w:pPr>
        <w:pStyle w:val="ListParagraph"/>
        <w:numPr>
          <w:ilvl w:val="0"/>
          <w:numId w:val="2"/>
        </w:numPr>
      </w:pPr>
      <w:r>
        <w:t>1/8 older Australians were engaged in employment, education or training.</w:t>
      </w:r>
    </w:p>
    <w:p w14:paraId="3BDD16EA" w14:textId="017B617D" w:rsidR="007C37C9" w:rsidRDefault="007C37C9" w:rsidP="007C37C9">
      <w:pPr>
        <w:pStyle w:val="ListParagraph"/>
        <w:numPr>
          <w:ilvl w:val="0"/>
          <w:numId w:val="2"/>
        </w:numPr>
      </w:pPr>
      <w:r>
        <w:t>2/5 older Australians reported being sufficiently active during the preceding week.</w:t>
      </w:r>
    </w:p>
    <w:p w14:paraId="6D521FD5" w14:textId="5C769F64" w:rsidR="00C11729" w:rsidRDefault="007C37C9" w:rsidP="007C37C9">
      <w:pPr>
        <w:pStyle w:val="ListParagraph"/>
        <w:numPr>
          <w:ilvl w:val="0"/>
          <w:numId w:val="2"/>
        </w:numPr>
      </w:pPr>
      <w:r>
        <w:t>7/10 older Australians were overweight or obese.</w:t>
      </w:r>
    </w:p>
    <w:p w14:paraId="6767EB07" w14:textId="77777777" w:rsidR="00E701F6" w:rsidRDefault="00E701F6" w:rsidP="00E701F6">
      <w:pPr>
        <w:pStyle w:val="ListParagraph"/>
        <w:numPr>
          <w:ilvl w:val="0"/>
          <w:numId w:val="2"/>
        </w:numPr>
      </w:pPr>
      <w:r>
        <w:t>7/10 Australians aged 65+ considered they had good, very good or excellent health.</w:t>
      </w:r>
    </w:p>
    <w:p w14:paraId="18B0545F" w14:textId="77777777" w:rsidR="00E701F6" w:rsidRDefault="00E701F6" w:rsidP="00E701F6">
      <w:pPr>
        <w:pStyle w:val="ListParagraph"/>
        <w:numPr>
          <w:ilvl w:val="0"/>
          <w:numId w:val="2"/>
        </w:numPr>
      </w:pPr>
      <w:r>
        <w:t>1/5 Australians aged 65+ experienced disability in the form of a severe or profound core activity limitation.</w:t>
      </w:r>
    </w:p>
    <w:p w14:paraId="4DCDB364" w14:textId="67508BF1" w:rsidR="00E701F6" w:rsidRDefault="00E701F6" w:rsidP="00E701F6">
      <w:pPr>
        <w:pStyle w:val="ListParagraph"/>
        <w:numPr>
          <w:ilvl w:val="0"/>
          <w:numId w:val="2"/>
        </w:numPr>
      </w:pPr>
      <w:r>
        <w:t>13% of all deaths of Australians aged 65+ were caused by coronary heart disease.</w:t>
      </w:r>
    </w:p>
    <w:p w14:paraId="7D42F9D5" w14:textId="60DE3476" w:rsidR="00E701F6" w:rsidRDefault="00E701F6" w:rsidP="00E701F6">
      <w:r>
        <w:t>Compared to Australians aged 64 and below:</w:t>
      </w:r>
    </w:p>
    <w:p w14:paraId="5740BBE8" w14:textId="1E389F2C" w:rsidR="00C11729" w:rsidRDefault="00C11729" w:rsidP="007C37C9">
      <w:pPr>
        <w:pStyle w:val="ListParagraph"/>
        <w:numPr>
          <w:ilvl w:val="0"/>
          <w:numId w:val="2"/>
        </w:numPr>
      </w:pPr>
      <w:r>
        <w:t>Older people (aged 65+) are more likely to be overweight or obese than those aged 64 and below.</w:t>
      </w:r>
    </w:p>
    <w:p w14:paraId="7D3F1965" w14:textId="0F590D3C" w:rsidR="00C11729" w:rsidRDefault="00C11729" w:rsidP="007C37C9">
      <w:pPr>
        <w:pStyle w:val="ListParagraph"/>
        <w:numPr>
          <w:ilvl w:val="0"/>
          <w:numId w:val="2"/>
        </w:numPr>
      </w:pPr>
      <w:r>
        <w:t>Older people (aged 65+) are less likely to experience stress than those aged 64 and below.</w:t>
      </w:r>
    </w:p>
    <w:p w14:paraId="665D6B05" w14:textId="6B07684C" w:rsidR="00C11729" w:rsidRDefault="00C11729" w:rsidP="007C37C9">
      <w:pPr>
        <w:pStyle w:val="ListParagraph"/>
        <w:numPr>
          <w:ilvl w:val="0"/>
          <w:numId w:val="2"/>
        </w:numPr>
      </w:pPr>
      <w:r>
        <w:t>Majority of older people (aged 65+) are insufficiently active or are inactive.</w:t>
      </w:r>
    </w:p>
    <w:p w14:paraId="34C3CFFD" w14:textId="29484B05" w:rsidR="00E701F6" w:rsidRDefault="00C11729" w:rsidP="007C37C9">
      <w:pPr>
        <w:pStyle w:val="ListParagraph"/>
        <w:numPr>
          <w:ilvl w:val="0"/>
          <w:numId w:val="2"/>
        </w:numPr>
      </w:pPr>
      <w:r>
        <w:t>20-30% of people aged 65+ had low levels of HDL (good) cholesterol and high levels of LDL (bad) cholesterol.</w:t>
      </w:r>
    </w:p>
    <w:p w14:paraId="3AE3D22E" w14:textId="12A6FC21" w:rsidR="007C37C9" w:rsidRDefault="007C37C9" w:rsidP="007C37C9">
      <w:pPr>
        <w:rPr>
          <w:b/>
          <w:bCs/>
        </w:rPr>
      </w:pPr>
      <w:r w:rsidRPr="00E701F6">
        <w:rPr>
          <w:b/>
          <w:bCs/>
        </w:rPr>
        <w:lastRenderedPageBreak/>
        <w:t>Rural or remote Australians (stats from 2017)</w:t>
      </w:r>
    </w:p>
    <w:p w14:paraId="04718FE4" w14:textId="13A9CE9C" w:rsidR="00E701F6" w:rsidRPr="00E701F6" w:rsidRDefault="00E701F6" w:rsidP="007C37C9">
      <w:hyperlink r:id="rId7" w:history="1">
        <w:r w:rsidRPr="00E701F6">
          <w:rPr>
            <w:rStyle w:val="Hyperlink"/>
          </w:rPr>
          <w:t>https://www.aihw.gov.au/reports/rural-remote-australians/rural-remote-health/contents/summary</w:t>
        </w:r>
      </w:hyperlink>
    </w:p>
    <w:p w14:paraId="3BBD83D2" w14:textId="4DD1A9F0" w:rsidR="007C37C9" w:rsidRDefault="007C37C9" w:rsidP="007C37C9">
      <w:r>
        <w:t xml:space="preserve">Compared to </w:t>
      </w:r>
      <w:r w:rsidR="00E701F6">
        <w:t>Australians</w:t>
      </w:r>
      <w:r>
        <w:t xml:space="preserve"> living in major cities:</w:t>
      </w:r>
    </w:p>
    <w:p w14:paraId="05365B56" w14:textId="707AB986" w:rsidR="007C37C9" w:rsidRDefault="007C37C9" w:rsidP="00E701F6">
      <w:pPr>
        <w:pStyle w:val="ListParagraph"/>
        <w:numPr>
          <w:ilvl w:val="0"/>
          <w:numId w:val="3"/>
        </w:numPr>
      </w:pPr>
      <w:r>
        <w:t>Less likely to complete Year 12.</w:t>
      </w:r>
    </w:p>
    <w:p w14:paraId="2F2C3C8C" w14:textId="099FBBC9" w:rsidR="007C37C9" w:rsidRDefault="007C37C9" w:rsidP="00E701F6">
      <w:pPr>
        <w:pStyle w:val="ListParagraph"/>
        <w:numPr>
          <w:ilvl w:val="0"/>
          <w:numId w:val="3"/>
        </w:numPr>
      </w:pPr>
      <w:r>
        <w:t>Less likely to complete a bachelor degree or higher.</w:t>
      </w:r>
    </w:p>
    <w:p w14:paraId="6A6CDDBD" w14:textId="09B02EE6" w:rsidR="007C37C9" w:rsidRDefault="007C37C9" w:rsidP="00E701F6">
      <w:pPr>
        <w:pStyle w:val="ListParagraph"/>
        <w:numPr>
          <w:ilvl w:val="0"/>
          <w:numId w:val="3"/>
        </w:numPr>
      </w:pPr>
      <w:r>
        <w:t>Generally lower incomes.</w:t>
      </w:r>
    </w:p>
    <w:p w14:paraId="4703D1F8" w14:textId="28B5778B" w:rsidR="007C37C9" w:rsidRDefault="007C37C9" w:rsidP="00E701F6">
      <w:pPr>
        <w:pStyle w:val="ListParagraph"/>
        <w:numPr>
          <w:ilvl w:val="0"/>
          <w:numId w:val="3"/>
        </w:numPr>
      </w:pPr>
      <w:r>
        <w:t>More likely to be overweight or obese.</w:t>
      </w:r>
    </w:p>
    <w:p w14:paraId="2123021E" w14:textId="36F9122B" w:rsidR="007C37C9" w:rsidRDefault="007C37C9" w:rsidP="00E701F6">
      <w:pPr>
        <w:pStyle w:val="ListParagraph"/>
        <w:numPr>
          <w:ilvl w:val="0"/>
          <w:numId w:val="3"/>
        </w:numPr>
      </w:pPr>
      <w:r>
        <w:t>Higher rates of daily smoking.</w:t>
      </w:r>
    </w:p>
    <w:p w14:paraId="2D531D7A" w14:textId="25A9A8A7" w:rsidR="007C37C9" w:rsidRDefault="007C37C9" w:rsidP="00E701F6">
      <w:pPr>
        <w:pStyle w:val="ListParagraph"/>
        <w:numPr>
          <w:ilvl w:val="0"/>
          <w:numId w:val="3"/>
        </w:numPr>
      </w:pPr>
      <w:r>
        <w:t>L</w:t>
      </w:r>
      <w:r w:rsidRPr="007C37C9">
        <w:t>ess likely to eat the recommended number of serves of fruit per day</w:t>
      </w:r>
      <w:r>
        <w:t>.</w:t>
      </w:r>
    </w:p>
    <w:p w14:paraId="782F3B7D" w14:textId="0FC3B48D" w:rsidR="007C37C9" w:rsidRDefault="007C37C9" w:rsidP="00E701F6">
      <w:pPr>
        <w:pStyle w:val="ListParagraph"/>
        <w:numPr>
          <w:ilvl w:val="0"/>
          <w:numId w:val="3"/>
        </w:numPr>
      </w:pPr>
      <w:r>
        <w:t>25% of people living in rural or remote areas have high blood pressure.</w:t>
      </w:r>
    </w:p>
    <w:p w14:paraId="61F24DFA" w14:textId="4D87F939" w:rsidR="007C37C9" w:rsidRDefault="007C37C9" w:rsidP="00E701F6">
      <w:pPr>
        <w:pStyle w:val="ListParagraph"/>
        <w:numPr>
          <w:ilvl w:val="0"/>
          <w:numId w:val="3"/>
        </w:numPr>
      </w:pPr>
      <w:r>
        <w:t>More likely to h</w:t>
      </w:r>
      <w:r w:rsidRPr="007C37C9">
        <w:t>ave experienced partner violence</w:t>
      </w:r>
      <w:r>
        <w:t>.</w:t>
      </w:r>
    </w:p>
    <w:p w14:paraId="7470E382" w14:textId="570EDCAC" w:rsidR="007C37C9" w:rsidRDefault="007C37C9" w:rsidP="00E701F6">
      <w:pPr>
        <w:pStyle w:val="ListParagraph"/>
        <w:numPr>
          <w:ilvl w:val="0"/>
          <w:numId w:val="3"/>
        </w:numPr>
      </w:pPr>
      <w:r>
        <w:t xml:space="preserve">24x more likely to </w:t>
      </w:r>
      <w:r w:rsidRPr="007C37C9">
        <w:t>be hospitalised for domestic violence</w:t>
      </w:r>
      <w:r>
        <w:t>.</w:t>
      </w:r>
    </w:p>
    <w:p w14:paraId="7034A26D" w14:textId="77777777" w:rsidR="00E701F6" w:rsidRDefault="00E701F6" w:rsidP="00E701F6"/>
    <w:sectPr w:rsidR="00E7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02BA8"/>
    <w:multiLevelType w:val="hybridMultilevel"/>
    <w:tmpl w:val="0ACED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F637C"/>
    <w:multiLevelType w:val="hybridMultilevel"/>
    <w:tmpl w:val="9BE2A2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033D3"/>
    <w:multiLevelType w:val="hybridMultilevel"/>
    <w:tmpl w:val="BE881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29"/>
    <w:rsid w:val="00494D70"/>
    <w:rsid w:val="004C5122"/>
    <w:rsid w:val="007C37C9"/>
    <w:rsid w:val="00C11729"/>
    <w:rsid w:val="00C24C41"/>
    <w:rsid w:val="00D6477E"/>
    <w:rsid w:val="00E7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C350"/>
  <w15:chartTrackingRefBased/>
  <w15:docId w15:val="{9A77FDA6-1250-4A5D-B0BF-6E05D753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ihw.gov.au/reports/rural-remote-australians/rural-remote-health/contents/summ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hw.gov.au/reports/older-people/older-australia-at-a-glance/contents/summary" TargetMode="External"/><Relationship Id="rId5" Type="http://schemas.openxmlformats.org/officeDocument/2006/relationships/hyperlink" Target="https://healthinfonet.ecu.edu.au/healthinfonet/getContent.php?linkid=643680&amp;title=Summary+of+Aboriginal+and+Torres+Strait+Islander+health+status+2019&amp;contentid=40279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</cp:revision>
  <dcterms:created xsi:type="dcterms:W3CDTF">2021-03-01T09:31:00Z</dcterms:created>
  <dcterms:modified xsi:type="dcterms:W3CDTF">2021-03-01T10:03:00Z</dcterms:modified>
</cp:coreProperties>
</file>