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e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e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e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e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e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e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e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e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e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e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e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e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e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e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e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e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e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e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e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e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e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e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e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e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e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e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e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e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e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e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e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e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e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e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e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e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e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e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00000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e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00000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000000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e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00000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e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e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4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170809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99C32DD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85809D8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E596488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6727745" w14:textId="77777777" w:rsidR="005A4689" w:rsidRDefault="005A4689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0565EF1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5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6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48F3E2CA" w14:textId="77777777" w:rsidR="005A4689" w:rsidRDefault="00A26145">
      <w:pPr>
        <w:rPr>
          <w:color w:val="000000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1971E9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3D7DED2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6BFBE4B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оставшимся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64F43F40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уведомлять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скором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10 </w:t>
      </w:r>
      <w:proofErr w:type="spellStart"/>
      <w:r>
        <w:rPr>
          <w:color w:val="000000"/>
        </w:rPr>
        <w:t>минут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092B6BB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77777777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t>Действия</w:t>
      </w:r>
      <w:bookmarkEnd w:id="17"/>
      <w:proofErr w:type="spellEnd"/>
    </w:p>
    <w:p w14:paraId="50A2B242" w14:textId="77777777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8D6B549" w14:textId="77777777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</w:p>
    <w:p w14:paraId="36F70029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</w:p>
    <w:p w14:paraId="3CCDE45C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77777777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,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proofErr w:type="spellStart"/>
      <w:r>
        <w:t>Функциональные</w:t>
      </w:r>
      <w:proofErr w:type="spellEnd"/>
      <w:r>
        <w:t xml:space="preserve"> </w:t>
      </w:r>
      <w:commentRangeStart w:id="26"/>
      <w:proofErr w:type="spellStart"/>
      <w:r>
        <w:t>требования</w:t>
      </w:r>
      <w:bookmarkEnd w:id="25"/>
      <w:commentRangeEnd w:id="26"/>
      <w:proofErr w:type="spellEnd"/>
      <w:r w:rsidR="001F12B2">
        <w:rPr>
          <w:rStyle w:val="a6"/>
          <w:b w:val="0"/>
          <w:color w:val="auto"/>
        </w:rPr>
        <w:commentReference w:id="26"/>
      </w:r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6"/>
      <w:proofErr w:type="spellStart"/>
      <w:r>
        <w:t>Пользователи</w:t>
      </w:r>
      <w:bookmarkEnd w:id="27"/>
      <w:proofErr w:type="spellEnd"/>
    </w:p>
    <w:p w14:paraId="5D7CDD34" w14:textId="77777777" w:rsidR="005A4689" w:rsidRDefault="005A4689"/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9AE465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81B7636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8" w:name="_Toc120741097"/>
      <w:proofErr w:type="spellStart"/>
      <w:r>
        <w:t>Система</w:t>
      </w:r>
      <w:bookmarkEnd w:id="28"/>
      <w:proofErr w:type="spellEnd"/>
    </w:p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(</w:t>
            </w:r>
            <w:proofErr w:type="spellStart"/>
            <w:r>
              <w:t>раз</w:t>
            </w:r>
            <w:proofErr w:type="spellEnd"/>
            <w:r>
              <w:t xml:space="preserve"> в 10 </w:t>
            </w:r>
            <w:proofErr w:type="spellStart"/>
            <w:r>
              <w:t>минут</w:t>
            </w:r>
            <w:proofErr w:type="spellEnd"/>
            <w:r>
              <w:t xml:space="preserve">)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09EB189B" w14:textId="77777777" w:rsidR="005A4689" w:rsidRDefault="005A4689"/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37660595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</w:tc>
      </w:tr>
    </w:tbl>
    <w:p w14:paraId="3A5E4E2E" w14:textId="77777777" w:rsidR="005A4689" w:rsidRDefault="005A4689"/>
    <w:p w14:paraId="4EEA2017" w14:textId="77777777" w:rsidR="005A4689" w:rsidRDefault="005A4689">
      <w:pPr>
        <w:pStyle w:val="3"/>
        <w:spacing w:before="300" w:after="120"/>
      </w:pPr>
      <w:bookmarkStart w:id="29" w:name="_heading=h.7zqwiwnsf6lz" w:colFirst="0" w:colLast="0"/>
      <w:bookmarkStart w:id="30" w:name="_Toc120741098"/>
      <w:bookmarkEnd w:id="29"/>
      <w:bookmarkEnd w:id="30"/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54EE638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099"/>
      <w:proofErr w:type="spellStart"/>
      <w:r>
        <w:t>Надежность</w:t>
      </w:r>
      <w:bookmarkEnd w:id="31"/>
      <w:proofErr w:type="spellEnd"/>
      <w:r>
        <w:t xml:space="preserve"> </w:t>
      </w:r>
    </w:p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2" w:name="_Toc120741100"/>
      <w:proofErr w:type="spellStart"/>
      <w:r>
        <w:t>Производительность</w:t>
      </w:r>
      <w:bookmarkEnd w:id="32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3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3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0C1C349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4" w:name="_heading=h.ub40b6qvprzx" w:colFirst="0" w:colLast="0"/>
      <w:bookmarkStart w:id="35" w:name="_Toc120741102"/>
      <w:bookmarkEnd w:id="34"/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6" w:name="_Toc120741103"/>
      <w:proofErr w:type="spellStart"/>
      <w:r>
        <w:t>Ремонтопригодность</w:t>
      </w:r>
      <w:bookmarkEnd w:id="36"/>
      <w:proofErr w:type="spellEnd"/>
    </w:p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lastRenderedPageBreak/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>
      <w:pPr>
        <w:pStyle w:val="3"/>
        <w:spacing w:before="300" w:after="120"/>
      </w:pPr>
      <w:bookmarkStart w:id="37" w:name="_heading=h.968vd2x6eh2" w:colFirst="0" w:colLast="0"/>
      <w:bookmarkStart w:id="38" w:name="_Toc120741104"/>
      <w:bookmarkEnd w:id="37"/>
      <w:bookmarkEnd w:id="38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3DBD2E9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9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End w:id="39"/>
      <w:proofErr w:type="spellEnd"/>
    </w:p>
    <w:p w14:paraId="1DB0D5A9" w14:textId="77777777" w:rsidR="005A4689" w:rsidRDefault="005A4689">
      <w:pPr>
        <w:pStyle w:val="3"/>
        <w:spacing w:before="300" w:after="120"/>
      </w:pPr>
      <w:bookmarkStart w:id="40" w:name="_heading=h.asoz99wgr3ec" w:colFirst="0" w:colLast="0"/>
      <w:bookmarkStart w:id="41" w:name="_Toc120741106"/>
      <w:bookmarkEnd w:id="40"/>
      <w:bookmarkEnd w:id="41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>
      <w:pPr>
        <w:pStyle w:val="3"/>
        <w:spacing w:before="300" w:after="120"/>
      </w:pPr>
      <w:bookmarkStart w:id="42" w:name="_heading=h.pbjk7jyvbja" w:colFirst="0" w:colLast="0"/>
      <w:bookmarkStart w:id="43" w:name="_Toc120741107"/>
      <w:bookmarkEnd w:id="42"/>
      <w:bookmarkEnd w:id="43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A9EB69C" w14:textId="77777777" w:rsidR="005A4689" w:rsidRDefault="005A4689"/>
    <w:p w14:paraId="25D0549E" w14:textId="77777777" w:rsidR="005A4689" w:rsidRDefault="005A4689">
      <w:pPr>
        <w:pStyle w:val="3"/>
        <w:spacing w:before="300" w:after="120"/>
      </w:pPr>
      <w:bookmarkStart w:id="44" w:name="_heading=h.o9q5o76tvlsa" w:colFirst="0" w:colLast="0"/>
      <w:bookmarkStart w:id="45" w:name="_Toc120741108"/>
      <w:bookmarkEnd w:id="44"/>
      <w:bookmarkEnd w:id="45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77777777" w:rsidR="005A4689" w:rsidRDefault="005A4689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6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FABC6A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7" w:name="_Toc120741110"/>
      <w:proofErr w:type="spellStart"/>
      <w:r>
        <w:lastRenderedPageBreak/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End w:id="47"/>
      <w:proofErr w:type="spellEnd"/>
    </w:p>
    <w:p w14:paraId="3BF08035" w14:textId="77777777" w:rsidR="005A4689" w:rsidRDefault="005A4689">
      <w:pPr>
        <w:pStyle w:val="3"/>
        <w:spacing w:before="300" w:after="120"/>
      </w:pPr>
      <w:bookmarkStart w:id="48" w:name="_heading=h.pt06cudjd4js" w:colFirst="0" w:colLast="0"/>
      <w:bookmarkStart w:id="49" w:name="_Toc120741111"/>
      <w:bookmarkEnd w:id="48"/>
      <w:bookmarkEnd w:id="49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0" w:name="_Toc120741112"/>
      <w:proofErr w:type="spellStart"/>
      <w:r>
        <w:t>Интерфейсы</w:t>
      </w:r>
      <w:bookmarkEnd w:id="50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2552502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1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End w:id="51"/>
      <w:proofErr w:type="spellEnd"/>
    </w:p>
    <w:p w14:paraId="61DAA88F" w14:textId="77777777" w:rsidR="005A4689" w:rsidRDefault="005A4689">
      <w:pPr>
        <w:pStyle w:val="3"/>
        <w:spacing w:before="300" w:after="120"/>
      </w:pPr>
      <w:bookmarkStart w:id="52" w:name="_heading=h.azhqcn1cidev" w:colFirst="0" w:colLast="0"/>
      <w:bookmarkStart w:id="53" w:name="_Toc120741114"/>
      <w:bookmarkEnd w:id="52"/>
      <w:bookmarkEnd w:id="53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5B27426E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</w:tc>
      </w:tr>
    </w:tbl>
    <w:p w14:paraId="1C938AE9" w14:textId="77777777" w:rsidR="005A4689" w:rsidRDefault="005A4689"/>
    <w:p w14:paraId="6344E06A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4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End w:id="54"/>
      <w:proofErr w:type="spellEnd"/>
    </w:p>
    <w:p w14:paraId="64621F31" w14:textId="77777777" w:rsidR="005A4689" w:rsidRDefault="005A4689">
      <w:pPr>
        <w:pStyle w:val="3"/>
        <w:spacing w:before="300" w:after="120"/>
      </w:pPr>
      <w:bookmarkStart w:id="55" w:name="_heading=h.tn4hok29ma0v" w:colFirst="0" w:colLast="0"/>
      <w:bookmarkStart w:id="56" w:name="_Toc120741116"/>
      <w:bookmarkEnd w:id="55"/>
      <w:bookmarkEnd w:id="56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7"/>
      <w:proofErr w:type="spellEnd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8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8"/>
      <w:proofErr w:type="spellEnd"/>
    </w:p>
    <w:p w14:paraId="2CE34445" w14:textId="77777777" w:rsidR="005A4689" w:rsidRDefault="005A4689">
      <w:pPr>
        <w:pStyle w:val="3"/>
        <w:spacing w:before="300" w:after="120"/>
      </w:pPr>
      <w:bookmarkStart w:id="59" w:name="_heading=h.75qvb93pujf8" w:colFirst="0" w:colLast="0"/>
      <w:bookmarkStart w:id="60" w:name="_Toc120741119"/>
      <w:bookmarkEnd w:id="59"/>
      <w:bookmarkEnd w:id="60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A62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</w:tc>
      </w:tr>
    </w:tbl>
    <w:p w14:paraId="3B0CD73F" w14:textId="77777777" w:rsidR="005A4689" w:rsidRDefault="005A4689"/>
    <w:p w14:paraId="76AA4D5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1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End w:id="61"/>
      <w:proofErr w:type="spellEnd"/>
    </w:p>
    <w:p w14:paraId="7E672C45" w14:textId="77777777" w:rsidR="005A4689" w:rsidRDefault="005A4689">
      <w:pPr>
        <w:pStyle w:val="3"/>
        <w:spacing w:before="300" w:after="120"/>
      </w:pPr>
      <w:bookmarkStart w:id="62" w:name="_heading=h.ds3odxbypyz3" w:colFirst="0" w:colLast="0"/>
      <w:bookmarkStart w:id="63" w:name="_Toc120741121"/>
      <w:bookmarkEnd w:id="62"/>
      <w:bookmarkEnd w:id="63"/>
    </w:p>
    <w:tbl>
      <w:tblPr>
        <w:tblStyle w:val="af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4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4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5" w:name="_Toc120741123"/>
      <w:proofErr w:type="spellStart"/>
      <w:r>
        <w:t>Индекс</w:t>
      </w:r>
      <w:bookmarkEnd w:id="65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Alexey Svistunov" w:date="2022-12-02T20:57:00Z" w:initials="AS">
    <w:p w14:paraId="35C2FD33" w14:textId="77777777" w:rsidR="001F12B2" w:rsidRDefault="001F12B2" w:rsidP="002E5596">
      <w:pPr>
        <w:pStyle w:val="a7"/>
      </w:pPr>
      <w:r>
        <w:rPr>
          <w:rStyle w:val="a6"/>
        </w:rPr>
        <w:annotationRef/>
      </w:r>
      <w:r>
        <w:t>А где все те требования, что мы обсуждали? Что можно самокаты оставлять только на определенных площадках? Блокировка самокатов? Это все отдельные требования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C2FD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4E548" w16cex:dateUtc="2022-12-02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C2FD33" w16cid:durableId="2734E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9E27" w14:textId="77777777" w:rsidR="007F2B1A" w:rsidRDefault="007F2B1A">
      <w:r>
        <w:separator/>
      </w:r>
    </w:p>
  </w:endnote>
  <w:endnote w:type="continuationSeparator" w:id="0">
    <w:p w14:paraId="29F38DC0" w14:textId="77777777" w:rsidR="007F2B1A" w:rsidRDefault="007F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D62B" w14:textId="77777777" w:rsidR="007F2B1A" w:rsidRDefault="007F2B1A">
      <w:r>
        <w:separator/>
      </w:r>
    </w:p>
  </w:footnote>
  <w:footnote w:type="continuationSeparator" w:id="0">
    <w:p w14:paraId="4C69C378" w14:textId="77777777" w:rsidR="007F2B1A" w:rsidRDefault="007F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d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8954589">
    <w:abstractNumId w:val="8"/>
  </w:num>
  <w:num w:numId="2" w16cid:durableId="358242251">
    <w:abstractNumId w:val="3"/>
  </w:num>
  <w:num w:numId="3" w16cid:durableId="1539585138">
    <w:abstractNumId w:val="14"/>
  </w:num>
  <w:num w:numId="4" w16cid:durableId="1099376333">
    <w:abstractNumId w:val="1"/>
  </w:num>
  <w:num w:numId="5" w16cid:durableId="215360642">
    <w:abstractNumId w:val="11"/>
  </w:num>
  <w:num w:numId="6" w16cid:durableId="1114398427">
    <w:abstractNumId w:val="17"/>
  </w:num>
  <w:num w:numId="7" w16cid:durableId="1677925286">
    <w:abstractNumId w:val="6"/>
  </w:num>
  <w:num w:numId="8" w16cid:durableId="799807303">
    <w:abstractNumId w:val="13"/>
  </w:num>
  <w:num w:numId="9" w16cid:durableId="2053915817">
    <w:abstractNumId w:val="15"/>
  </w:num>
  <w:num w:numId="10" w16cid:durableId="961232276">
    <w:abstractNumId w:val="5"/>
  </w:num>
  <w:num w:numId="11" w16cid:durableId="922953706">
    <w:abstractNumId w:val="4"/>
  </w:num>
  <w:num w:numId="12" w16cid:durableId="411582892">
    <w:abstractNumId w:val="2"/>
  </w:num>
  <w:num w:numId="13" w16cid:durableId="1253509237">
    <w:abstractNumId w:val="7"/>
  </w:num>
  <w:num w:numId="14" w16cid:durableId="1235506207">
    <w:abstractNumId w:val="16"/>
  </w:num>
  <w:num w:numId="15" w16cid:durableId="700742782">
    <w:abstractNumId w:val="10"/>
  </w:num>
  <w:num w:numId="16" w16cid:durableId="998728051">
    <w:abstractNumId w:val="12"/>
  </w:num>
  <w:num w:numId="17" w16cid:durableId="1492284521">
    <w:abstractNumId w:val="0"/>
  </w:num>
  <w:num w:numId="18" w16cid:durableId="14085508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1F12B2"/>
    <w:rsid w:val="005A4689"/>
    <w:rsid w:val="00631F7A"/>
    <w:rsid w:val="007F2B1A"/>
    <w:rsid w:val="00A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1">
    <w:name w:val="Абзац Знак"/>
    <w:basedOn w:val="a0"/>
    <w:link w:val="af2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2">
    <w:name w:val="Абзац"/>
    <w:basedOn w:val="a"/>
    <w:link w:val="af1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e">
    <w:name w:val="Hyperlink"/>
    <w:basedOn w:val="a0"/>
    <w:uiPriority w:val="99"/>
    <w:unhideWhenUsed/>
    <w:rsid w:val="00631F7A"/>
    <w:rPr>
      <w:color w:val="0000FF" w:themeColor="hyperlink"/>
      <w:u w:val="single"/>
    </w:rPr>
  </w:style>
  <w:style w:type="paragraph" w:styleId="afff">
    <w:name w:val="annotation subject"/>
    <w:basedOn w:val="a7"/>
    <w:next w:val="a7"/>
    <w:link w:val="afff0"/>
    <w:uiPriority w:val="99"/>
    <w:semiHidden/>
    <w:unhideWhenUsed/>
    <w:rsid w:val="001F12B2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1F12B2"/>
    <w:rPr>
      <w:sz w:val="20"/>
      <w:lang w:eastAsia="de-CH"/>
    </w:rPr>
  </w:style>
  <w:style w:type="character" w:customStyle="1" w:styleId="afff0">
    <w:name w:val="Тема примечания Знак"/>
    <w:basedOn w:val="a8"/>
    <w:link w:val="afff"/>
    <w:uiPriority w:val="99"/>
    <w:semiHidden/>
    <w:rsid w:val="001F12B2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2567</Words>
  <Characters>14633</Characters>
  <Application>Microsoft Office Word</Application>
  <DocSecurity>0</DocSecurity>
  <Lines>121</Lines>
  <Paragraphs>34</Paragraphs>
  <ScaleCrop>false</ScaleCrop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3</cp:revision>
  <dcterms:created xsi:type="dcterms:W3CDTF">2022-10-29T11:33:00Z</dcterms:created>
  <dcterms:modified xsi:type="dcterms:W3CDTF">2022-12-02T17:57:00Z</dcterms:modified>
</cp:coreProperties>
</file>