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Содержание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История изменений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Границы применения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Термины, аббревиатуры, сокращения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Ссылки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Краткий обзор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Общее описание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изделия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системы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пользователя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аппаратных средств ЭВМ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программного обеспечения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памяти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настройки рабочих мест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Функции изделия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Характеристики пользователей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Предположения и зависимости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Распределение требований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397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Детальные требования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Функциональные требования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&lt;Functional Requirement One&gt;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Надежность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&lt;Reliability Requirement One&gt;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Производительность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&lt;Performance Requirement One&gt;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Ремонтопригодность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&lt;Maintainability Requirement One&gt;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Ограничения проекта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&lt;Design Constraint One&gt;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к пользовательской документации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Используемые приобретаемые компоненты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 пользователя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Аппаратные интерфейсы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Программные интерфейсы</w:t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4"/>
              <w:tab w:val="right" w:pos="10035"/>
            </w:tabs>
            <w:spacing w:after="0" w:before="0" w:line="240" w:lineRule="auto"/>
            <w:ind w:left="397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3.8.4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Интерфейсы коммуникаций</w:t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794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Требования лицензирования</w:t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"_heading=h.4f1mdlm"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  <w:tab w:val="left" w:pos="998"/>
            </w:tabs>
            <w:spacing w:after="0" w:before="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Применимые стандарты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"_heading=h.2u6wntf"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35"/>
            </w:tabs>
            <w:spacing w:after="0" w:before="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Индекс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"_heading=h.19c6y18"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ind w:left="851" w:hanging="85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Резчиков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Детальные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Резчиков Дмитрий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7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Данный документ описывает Спецификацию Требований к Программному Обеспечению(СТПО) для системы учета лицензий(СУЛ).</w:t>
      </w:r>
    </w:p>
    <w:p w:rsidR="00000000" w:rsidDel="00000000" w:rsidP="00000000" w:rsidRDefault="00000000" w:rsidRPr="00000000" w14:paraId="00000058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Данный документ описывает требования и ограничения к разрабатываемому продукту и адресован как членам компании-производителя, так и представителям компании-заказчик.</w:t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Система учета программных лицензий направлены на упрощение и ускорение процесса планирования бюджета компании, использующей данный продукт.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Она предоставляет возможность мониторинга использующихся на данный момент лицензий, их сроки годности, контрагент-поставщик лицензии, юридическое лицо-покупатель, устройства, к которым привязаны те или иные лицензии, а также - список работников имеющих доступ к определенной лицензии.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На основе хранящихся в системе данных возможно предоставление различных финансовых отчетов.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240" w:line="240" w:lineRule="auto"/>
              <w:ind w:lef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Аппаратная лицензия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Лицензия, привязанная к определенному устройству.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Пользовательская лицензия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Лицензия, привязанная к определенному лицу или группе лиц.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СУБД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Система Управления Базами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СУЛ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Система Учета Лицензий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Данный документ структурирован согласно [IEEE-830].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3 содержит функциональные и нефункциональные требования, предъявляемые к системе и необходимые для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iay1p9a95s08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Система работает с базой данных, содержащей информацию о лицензиях и их связь с сотрудниками компании и  устройствами.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На основе этих данных, предоставляется возможность создавать запросы с определенными параметрами.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Интерфейс системы предоставляет пользователю возможность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получения, изменения и добавления данных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лицензиях, привязанных к выбранному устройству.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 лицензиях, привязанных к выбранному сотруднику или группе сотрудников.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составления финансовых отчетов.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получения информации о лицензиях, подлежащих скорому продлению или обновлению.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СУЛ должна функционировать на персональном компьютере, выполняющем следующие требования: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портов для компьютерной мыши и клавиатуры.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сети Internet.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 с разрешением не менее 800х600.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 Windows 7/8/10.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СУБД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Коммуникации между устройствами и сервером, содержащим БД происходим посредством сети Internet.</w:t>
      </w:r>
    </w:p>
    <w:p w:rsidR="00000000" w:rsidDel="00000000" w:rsidP="00000000" w:rsidRDefault="00000000" w:rsidRPr="00000000" w14:paraId="0000008F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32 ГБ ОЗУ.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 TБ свободного места на диске.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Действия, обеспечивающие функционирование интерфейсов, описанных в пункте 2.1.2.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ПК соответствующий требованиям, указанным в пунктах 2.1.3 - 2.1.6.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Ввод, редактирование и и удаление записей о лицензии. Запись о лицензии содержит: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идентифицирующие данные лицензии, ее срок годности, стоимость и тип лицензии(аппаратная или программная).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 контрагента-поставщика лицензии, юридическое лицо-покупатель( холдинг 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идентификационный номер устройства, к которому привязана эта лицензия.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работников имеющих доступ к определенной лицензии.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Составление отчетов: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затратах на лицензии за выбранный срок в прошлом.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об ожидаемых затратах на лицензии до выбранной даты.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отчет о лицензиях, подлежащих замене, обновлению или оплате в ближайшее время.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обязан обладать основными навыками работы с персональным компьютером.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Предполагается, что устройства с установленными на них лицензиями не могут перемещаться между холдингами.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предполагает возможность параллельного функционирования.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устройстве должны быть установлены ОС Windows 7/8/10.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может иметь связь с корпоративной системой и иметь эффект на права доступа определенного сотрудника к определенным лицензиям.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1"/>
        <w:numPr>
          <w:ilvl w:val="0"/>
          <w:numId w:val="4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Требования имеют некоторые параметры: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требования.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название.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Важность - насколько значительным для работы системы является данное требование.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1 - Критически важное требование, без которого функционирование продукта невозможно.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2 - Важное требование, без которого невозможно функционирование продукта на адекватном уровне.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3 - Требование, относящееся к модулю, не связанному с функционированием продукта или мало влияющее на него.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Предположительная сложность требования.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Источник требования из описания, если таковой существует.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B6">
      <w:pPr>
        <w:numPr>
          <w:ilvl w:val="2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хранилищу данных.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Хранение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иметь возможность хранить записи о имеющихся лицензиях.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Обратная связь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предоставлять запрашиваемую системным модулем информацию о текущем состоянии системы.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предоставлять возможность добавлять, удалять и изменять записи о лицензиях.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Запись о лицензии содержит информацию о: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ее идентифицирующий номер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лицензии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срок годности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контрагент-поставщик лицензии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юридическое лицо-покупатель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устройства, к которым привязана лицензия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работников имеющих доступ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программному модулю.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Составление отчетов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генерировать финансовый отчет за отчетный период или выбранный вручную.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Состояние лицензий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возможность генерировать отчет о текущем статусе лицензий и выделять те, которые необходимо заменить или продлить.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поддерживает работу с ролями: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Работник - имеет доступ к основному функционалу СУЛ.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- имеет расширенный доступ к СУЛ, может назначать роли, просматривать историю изменений.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(Опционально) Технический работник - имеет доступ к добавлению записей о лицензиях при их установке.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Надежность хранилища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не может быть недоступно более чем на сутки в неделю.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Резервное копирование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данных должно проводить периодическое резервное копирование данных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9x2ik5" w:id="27"/>
      <w:bookmarkEnd w:id="27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Хранилище должно отвечать на запрос о предоставлении данных за время, не превышающее 1 секунду.</w:t>
            </w:r>
          </w:p>
        </w:tc>
      </w:tr>
    </w:tbl>
    <w:p w:rsidR="00000000" w:rsidDel="00000000" w:rsidP="00000000" w:rsidRDefault="00000000" w:rsidRPr="00000000" w14:paraId="0000015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47n2zr" w:id="28"/>
      <w:bookmarkEnd w:id="28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Ремонт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Время восстановления - не более 24 часов. Потеря данных недопустима.</w:t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3ckvvd" w:id="29"/>
      <w:bookmarkEnd w:id="29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a7r3ho5jtk08" w:id="30"/>
      <w:bookmarkEnd w:id="30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Пользовательская документация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Проект должен предоставить пользовательскую документацию, доступным языком описывающую функционал СУЛ.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Наличие примеров с картинками обязательно.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1hmsyys" w:id="31"/>
      <w:bookmarkEnd w:id="31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1mghml" w:id="32"/>
      <w:bookmarkEnd w:id="32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2grqrue" w:id="33"/>
      <w:bookmarkEnd w:id="33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Интерфейс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СУЛ поддерживает пользовательский интерфейс для ПК.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СУЛ поддерживает предоставления пользовательского графического интерфейса для работы с каждым модулем системы.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vx1227" w:id="34"/>
      <w:bookmarkEnd w:id="34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Аппаратный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Серверная часть СУЛ запускается на машинах со следующими характеристиками: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32 ГБ ОЗУ, 2 ТБ дискового пространства.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3fwokq0" w:id="35"/>
      <w:bookmarkEnd w:id="35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Программный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СУЛ использует СУБД ______ и инструменты для работы с ней.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numPr>
          <w:ilvl w:val="2"/>
          <w:numId w:val="4"/>
        </w:numPr>
        <w:spacing w:after="120" w:before="300" w:lineRule="auto"/>
        <w:ind w:left="720" w:hanging="720"/>
        <w:rPr/>
      </w:pPr>
      <w:bookmarkStart w:colFirst="0" w:colLast="0" w:name="_heading=h.1v1yuxt" w:id="36"/>
      <w:bookmarkEnd w:id="36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190"/>
        <w:tblGridChange w:id="0">
          <w:tblGrid>
            <w:gridCol w:w="180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3.8.4.1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Краткое 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Интерфейс коммуникаций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Важность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Коммуникации между сервером и клиентом осуществляются при помощи TCP/IP.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4f1mdlm" w:id="37"/>
      <w:bookmarkEnd w:id="37"/>
      <w:r w:rsidDel="00000000" w:rsidR="00000000" w:rsidRPr="00000000">
        <w:rPr>
          <w:rtl w:val="0"/>
        </w:rPr>
        <w:t xml:space="preserve">Требования лицензирования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1"/>
        <w:numPr>
          <w:ilvl w:val="1"/>
          <w:numId w:val="4"/>
        </w:numPr>
        <w:spacing w:before="360" w:lineRule="auto"/>
        <w:ind w:left="709" w:hanging="709"/>
        <w:rPr/>
      </w:pPr>
      <w:bookmarkStart w:colFirst="0" w:colLast="0" w:name="_heading=h.2u6wntf" w:id="38"/>
      <w:bookmarkEnd w:id="38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1"/>
        <w:ind w:left="851" w:hanging="851"/>
        <w:rPr/>
      </w:pPr>
      <w:bookmarkStart w:colFirst="0" w:colLast="0" w:name="_heading=h.19c6y18" w:id="39"/>
      <w:bookmarkEnd w:id="39"/>
      <w:r w:rsidDel="00000000" w:rsidR="00000000" w:rsidRPr="00000000">
        <w:rPr>
          <w:rtl w:val="0"/>
        </w:rPr>
        <w:t xml:space="preserve">Индекс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1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1C6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7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8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highlight w:val="yellow"/>
              <w:rtl w:val="0"/>
            </w:rPr>
            <w:t xml:space="preserve">XXX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TEAM</w:t>
          </w:r>
          <w:r w:rsidDel="00000000" w:rsidR="00000000" w:rsidRPr="00000000">
            <w:rPr>
              <w:smallCaps w:val="1"/>
              <w:highlight w:val="yellow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C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TEAMX-v22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D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2022-чч-xx28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E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Qd7FZI+enMbRfcbbrO41U18+Q==">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