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bookmarkStart w:id="4" w:name="_GoBack"/>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5" w:name="_Toc115853719"/>
      <w:r w:rsidR="003C2555">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6" w:name="Ver_00"/>
            <w:bookmarkEnd w:id="6"/>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3AF536CE" w:rsidR="007823B5" w:rsidRPr="00B66B38" w:rsidRDefault="00882BE1" w:rsidP="007823B5">
            <w:pPr>
              <w:pStyle w:val="table"/>
              <w:jc w:val="center"/>
              <w:rPr>
                <w:lang w:val="ru-RU"/>
              </w:rPr>
            </w:pPr>
            <w:r>
              <w:rPr>
                <w:lang w:val="ru-RU"/>
              </w:rPr>
              <w:t>2022-10-21</w:t>
            </w:r>
          </w:p>
        </w:tc>
        <w:tc>
          <w:tcPr>
            <w:tcW w:w="1701" w:type="dxa"/>
          </w:tcPr>
          <w:p w14:paraId="03A78F2F" w14:textId="1BB4304B" w:rsidR="007823B5" w:rsidRPr="00882BE1" w:rsidRDefault="00882BE1" w:rsidP="007823B5">
            <w:pPr>
              <w:pStyle w:val="table"/>
              <w:jc w:val="center"/>
              <w:rPr>
                <w:lang w:val="ru-RU"/>
              </w:rPr>
            </w:pPr>
            <w:r>
              <w:rPr>
                <w:lang w:val="ru-RU"/>
              </w:rPr>
              <w:t>0.2</w:t>
            </w: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32AFEA50" w:rsidR="007823B5" w:rsidRPr="00B66B38" w:rsidRDefault="00882BE1" w:rsidP="00AB2B39">
            <w:pPr>
              <w:pStyle w:val="table"/>
              <w:jc w:val="center"/>
              <w:rPr>
                <w:lang w:val="ru-RU"/>
              </w:rPr>
            </w:pPr>
            <w:r>
              <w:rPr>
                <w:lang w:val="ru-RU"/>
              </w:rPr>
              <w:t xml:space="preserve">Прокофьев Денис </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3D5CCAC2" w:rsidR="00E269AD" w:rsidRDefault="00E269AD" w:rsidP="00E269AD">
      <w:pPr>
        <w:pStyle w:val="2"/>
        <w:rPr>
          <w:lang w:val="ru-RU"/>
        </w:rPr>
      </w:pPr>
      <w:bookmarkStart w:id="14" w:name="_Toc115853727"/>
      <w:r>
        <w:rPr>
          <w:lang w:val="ru-RU"/>
        </w:rPr>
        <w:t>Описание изделия</w:t>
      </w:r>
      <w:bookmarkEnd w:id="14"/>
    </w:p>
    <w:p w14:paraId="00CDF5E6" w14:textId="7234B912" w:rsidR="007D1EB8" w:rsidRDefault="007D1EB8" w:rsidP="007D1EB8">
      <w:pPr>
        <w:pStyle w:val="af0"/>
      </w:pPr>
      <w:r>
        <w:t xml:space="preserve">САП разделяется на </w:t>
      </w:r>
      <w:r w:rsidR="002E7140">
        <w:t>четыре</w:t>
      </w:r>
      <w:r>
        <w:t xml:space="preserve"> взаимодействующих модуля.</w:t>
      </w:r>
    </w:p>
    <w:p w14:paraId="785F1F24" w14:textId="3B492556" w:rsidR="007D1EB8" w:rsidRDefault="007D1EB8" w:rsidP="007D1EB8">
      <w:pPr>
        <w:pStyle w:val="af0"/>
      </w:pPr>
      <w:r>
        <w:t xml:space="preserve">Первый модуль – модуль </w:t>
      </w:r>
      <w:r>
        <w:t>клиента</w:t>
      </w:r>
      <w:r>
        <w:t xml:space="preserve"> – использует </w:t>
      </w:r>
      <w:r>
        <w:t>пользователь для аренды самоката</w:t>
      </w:r>
      <w:r w:rsidR="00CD4A87">
        <w:t>.</w:t>
      </w:r>
    </w:p>
    <w:p w14:paraId="743A96D2" w14:textId="4EBE5EAF" w:rsidR="007D1EB8" w:rsidRDefault="007D1EB8" w:rsidP="007D1EB8">
      <w:pPr>
        <w:pStyle w:val="af0"/>
      </w:pPr>
      <w:r>
        <w:t xml:space="preserve">Второй модуль – модуль </w:t>
      </w:r>
      <w:r>
        <w:t>самоката</w:t>
      </w:r>
      <w:r>
        <w:t xml:space="preserve"> – использует </w:t>
      </w:r>
      <w:r w:rsidR="00CD4A87">
        <w:t>самокат для блокировки и отслеживания самоката.</w:t>
      </w:r>
    </w:p>
    <w:p w14:paraId="2BDB5642" w14:textId="4AB63155" w:rsidR="007D1EB8" w:rsidRDefault="007D1EB8" w:rsidP="007D1EB8">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sidR="00CD4A87">
        <w:rPr>
          <w:lang w:val="ru-RU"/>
        </w:rPr>
        <w:t>клиента</w:t>
      </w:r>
      <w:r>
        <w:t xml:space="preserve"> и модулем </w:t>
      </w:r>
      <w:r w:rsidR="00CD4A87">
        <w:rPr>
          <w:lang w:val="ru-RU"/>
        </w:rPr>
        <w:t>самоката.</w:t>
      </w:r>
    </w:p>
    <w:p w14:paraId="4A8F5807" w14:textId="1B5FAE4F" w:rsidR="002E7140" w:rsidRDefault="002E7140" w:rsidP="007D1EB8">
      <w:pPr>
        <w:pStyle w:val="1Einrckung"/>
        <w:ind w:left="0"/>
        <w:rPr>
          <w:lang w:val="ru-RU"/>
        </w:rPr>
      </w:pPr>
    </w:p>
    <w:p w14:paraId="40AEDCDF" w14:textId="1E9216C7" w:rsidR="002E7140" w:rsidRPr="00CD4A87" w:rsidRDefault="002E7140" w:rsidP="007D1EB8">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6" w:name="_Toc115853729"/>
      <w:r>
        <w:rPr>
          <w:lang w:val="ru-RU"/>
        </w:rPr>
        <w:lastRenderedPageBreak/>
        <w:t>Интерфейсы пользователя</w:t>
      </w:r>
      <w:bookmarkEnd w:id="16"/>
    </w:p>
    <w:p w14:paraId="4F7E1471" w14:textId="00BD72C0" w:rsidR="00D916B7" w:rsidRPr="002E7140" w:rsidRDefault="002E7140" w:rsidP="00D916B7">
      <w:pPr>
        <w:rPr>
          <w:lang w:val="ru-RU"/>
        </w:rPr>
      </w:pPr>
      <w:r>
        <w:rPr>
          <w:lang w:val="ru-RU"/>
        </w:rPr>
        <w:t>Интерфейс пользователя модуля клиента должен позволять</w:t>
      </w:r>
      <w:r w:rsidRPr="002E7140">
        <w:rPr>
          <w:lang w:val="ru-RU"/>
        </w:rPr>
        <w:t>:</w:t>
      </w:r>
    </w:p>
    <w:p w14:paraId="3E616408" w14:textId="4FD28850" w:rsidR="002E7140" w:rsidRDefault="002E7140" w:rsidP="002E7140">
      <w:pPr>
        <w:pStyle w:val="ae"/>
        <w:numPr>
          <w:ilvl w:val="0"/>
          <w:numId w:val="12"/>
        </w:numPr>
        <w:rPr>
          <w:lang w:val="ru-RU"/>
        </w:rPr>
      </w:pPr>
      <w:r>
        <w:rPr>
          <w:lang w:val="ru-RU"/>
        </w:rPr>
        <w:t>Находить самокаты в определенном радиусе</w:t>
      </w:r>
    </w:p>
    <w:p w14:paraId="5AC43A08" w14:textId="4645E6F0" w:rsidR="002E7140" w:rsidRDefault="002E7140" w:rsidP="002E7140">
      <w:pPr>
        <w:pStyle w:val="ae"/>
        <w:numPr>
          <w:ilvl w:val="0"/>
          <w:numId w:val="12"/>
        </w:numPr>
        <w:rPr>
          <w:lang w:val="ru-RU"/>
        </w:rPr>
      </w:pPr>
      <w:r>
        <w:rPr>
          <w:lang w:val="ru-RU"/>
        </w:rPr>
        <w:t xml:space="preserve">Сканировать </w:t>
      </w:r>
      <w:r>
        <w:rPr>
          <w:lang w:val="en-US"/>
        </w:rPr>
        <w:t>qr-</w:t>
      </w:r>
      <w:r>
        <w:rPr>
          <w:lang w:val="ru-RU"/>
        </w:rPr>
        <w:t>код самоката</w:t>
      </w:r>
    </w:p>
    <w:p w14:paraId="2C542181" w14:textId="34A775F0" w:rsidR="002E7140" w:rsidRDefault="002E7140" w:rsidP="002E7140">
      <w:pPr>
        <w:ind w:left="360"/>
        <w:rPr>
          <w:lang w:val="ru-RU"/>
        </w:rPr>
      </w:pPr>
    </w:p>
    <w:p w14:paraId="176437CE" w14:textId="6F595330" w:rsidR="002E7140" w:rsidRPr="002E7140" w:rsidRDefault="002E7140" w:rsidP="002E7140">
      <w:pPr>
        <w:rPr>
          <w:lang w:val="ru-RU"/>
        </w:rPr>
      </w:pPr>
      <w:r>
        <w:rPr>
          <w:lang w:val="ru-RU"/>
        </w:rPr>
        <w:t>Интерфейс пользователя модуля администратора должен позволять</w:t>
      </w:r>
      <w:r w:rsidRPr="002E7140">
        <w:rPr>
          <w:lang w:val="ru-RU"/>
        </w:rPr>
        <w:t>:</w:t>
      </w:r>
    </w:p>
    <w:p w14:paraId="2E2381CD" w14:textId="752250F9" w:rsidR="002E7140" w:rsidRDefault="002E7140" w:rsidP="002E7140">
      <w:pPr>
        <w:pStyle w:val="ae"/>
        <w:numPr>
          <w:ilvl w:val="0"/>
          <w:numId w:val="13"/>
        </w:numPr>
        <w:rPr>
          <w:lang w:val="ru-RU"/>
        </w:rPr>
      </w:pPr>
      <w:r>
        <w:rPr>
          <w:lang w:val="ru-RU"/>
        </w:rPr>
        <w:t>Отслеживать геопозицию самоката</w:t>
      </w:r>
    </w:p>
    <w:p w14:paraId="408962FB" w14:textId="6043BAF8" w:rsidR="002E7140" w:rsidRPr="002E7140" w:rsidRDefault="002E7140" w:rsidP="002E7140">
      <w:pPr>
        <w:pStyle w:val="ae"/>
        <w:numPr>
          <w:ilvl w:val="0"/>
          <w:numId w:val="13"/>
        </w:numPr>
        <w:rPr>
          <w:lang w:val="ru-RU"/>
        </w:rPr>
      </w:pPr>
      <w:r>
        <w:rPr>
          <w:lang w:val="ru-RU"/>
        </w:rPr>
        <w:t>Управлять блокировкой модуля самоката</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224BFD7D" w14:textId="0C84FA19" w:rsidR="001E252F" w:rsidRDefault="001E252F" w:rsidP="001E252F">
      <w:pPr>
        <w:pStyle w:val="af0"/>
      </w:pPr>
      <w:bookmarkStart w:id="18" w:name="_Toc115853731"/>
      <w:r>
        <w:t xml:space="preserve">Модуль исполнителя должен функционировать на </w:t>
      </w:r>
      <w:r w:rsidR="00E05C7F">
        <w:t>смартфоне</w:t>
      </w:r>
      <w:r>
        <w:t>.</w:t>
      </w:r>
    </w:p>
    <w:p w14:paraId="584862F9" w14:textId="700A93F1" w:rsidR="001E252F" w:rsidRDefault="00E05C7F" w:rsidP="001E252F">
      <w:pPr>
        <w:pStyle w:val="af0"/>
      </w:pPr>
      <w:r>
        <w:t xml:space="preserve">Системный модуль </w:t>
      </w:r>
      <w:r w:rsidR="001E252F">
        <w:t>должен функционировать на</w:t>
      </w:r>
      <w:r>
        <w:t xml:space="preserve"> сервере</w:t>
      </w:r>
      <w:r w:rsidR="001E252F">
        <w:t>.</w:t>
      </w:r>
    </w:p>
    <w:p w14:paraId="10AAB2C2" w14:textId="21D832C0" w:rsidR="00B054CB" w:rsidRPr="00B054CB" w:rsidRDefault="00E269AD" w:rsidP="00B054CB">
      <w:pPr>
        <w:pStyle w:val="3"/>
        <w:rPr>
          <w:lang w:val="ru-RU"/>
        </w:rPr>
      </w:pPr>
      <w:r>
        <w:rPr>
          <w:lang w:val="ru-RU"/>
        </w:rPr>
        <w:t>Интерфейсы программного обеспечения</w:t>
      </w:r>
      <w:bookmarkEnd w:id="18"/>
    </w:p>
    <w:p w14:paraId="0C213183" w14:textId="0C340330" w:rsidR="00F60032" w:rsidRPr="00F60032" w:rsidRDefault="00B054CB" w:rsidP="00B054CB">
      <w:pPr>
        <w:pStyle w:val="af0"/>
      </w:pPr>
      <w:r>
        <w:t>Системный модуль должен содержать систему управления базой данных. Более точны</w:t>
      </w:r>
      <w:r>
        <w:t>е требования подлежат выяснению.</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44C69540" w14:textId="28C76C2F" w:rsidR="001E252F" w:rsidRPr="001E252F" w:rsidRDefault="001E252F" w:rsidP="001E252F">
      <w:pPr>
        <w:pStyle w:val="af0"/>
      </w:pPr>
      <w:bookmarkStart w:id="20" w:name="_Toc115853733"/>
      <w:r>
        <w:t xml:space="preserve">САП должна обеспечивать коммуникацию между модулем </w:t>
      </w:r>
      <w:r>
        <w:t>самоката</w:t>
      </w:r>
      <w:r w:rsidR="002E7140">
        <w:t xml:space="preserve">, </w:t>
      </w:r>
      <w:r>
        <w:t xml:space="preserve">модулем </w:t>
      </w:r>
      <w:r>
        <w:t xml:space="preserve">клиента </w:t>
      </w:r>
      <w:r w:rsidR="002E7140">
        <w:t xml:space="preserve">и модулем администратора </w:t>
      </w:r>
      <w:r>
        <w:t>посредством системного модуля, используя</w:t>
      </w:r>
      <w:r>
        <w:t xml:space="preserve"> </w:t>
      </w:r>
      <w:r w:rsidRPr="001E252F">
        <w:rPr>
          <w:color w:val="000000" w:themeColor="text1"/>
          <w:sz w:val="21"/>
          <w:szCs w:val="21"/>
          <w:shd w:val="clear" w:color="auto" w:fill="FFFFFF"/>
        </w:rPr>
        <w:t>Short Message Servic</w:t>
      </w:r>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A1E09E" w14:textId="77777777" w:rsidR="00227A56" w:rsidRDefault="00227A56" w:rsidP="00227A56">
      <w:pPr>
        <w:pStyle w:val="3"/>
        <w:rPr>
          <w:lang w:val="ru-RU"/>
        </w:rPr>
      </w:pPr>
      <w:r>
        <w:rPr>
          <w:lang w:val="ru-RU"/>
        </w:rPr>
        <w:t>Ограничения памяти</w:t>
      </w:r>
      <w:bookmarkEnd w:id="20"/>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lastRenderedPageBreak/>
        <w:t>Функциональные требования</w:t>
      </w:r>
      <w:bookmarkEnd w:id="29"/>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bookmarkEnd w:id="4"/>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0C426" w14:textId="77777777" w:rsidR="000F7684" w:rsidRDefault="000F7684">
      <w:r>
        <w:separator/>
      </w:r>
    </w:p>
  </w:endnote>
  <w:endnote w:type="continuationSeparator" w:id="0">
    <w:p w14:paraId="3DA42CBF" w14:textId="77777777" w:rsidR="000F7684" w:rsidRDefault="000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0F7684">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65BB2" w14:textId="77777777" w:rsidR="000F7684" w:rsidRDefault="000F7684">
      <w:r>
        <w:separator/>
      </w:r>
    </w:p>
  </w:footnote>
  <w:footnote w:type="continuationSeparator" w:id="0">
    <w:p w14:paraId="7ABDAC31" w14:textId="77777777" w:rsidR="000F7684" w:rsidRDefault="000F7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6DA34B6C"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DC16BF">
      <w:rPr>
        <w:noProof/>
      </w:rPr>
      <w:t>5</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85F5ACF"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7D1EB8">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0F7684"/>
    <w:rsid w:val="001343C1"/>
    <w:rsid w:val="001379A3"/>
    <w:rsid w:val="00157B34"/>
    <w:rsid w:val="0016049A"/>
    <w:rsid w:val="0016726E"/>
    <w:rsid w:val="00167F44"/>
    <w:rsid w:val="0017419E"/>
    <w:rsid w:val="00192770"/>
    <w:rsid w:val="001B2C49"/>
    <w:rsid w:val="001B489C"/>
    <w:rsid w:val="001C1B9A"/>
    <w:rsid w:val="001C7218"/>
    <w:rsid w:val="001E188C"/>
    <w:rsid w:val="001E252F"/>
    <w:rsid w:val="001E5EA3"/>
    <w:rsid w:val="001F623E"/>
    <w:rsid w:val="00201008"/>
    <w:rsid w:val="00206C47"/>
    <w:rsid w:val="0021158A"/>
    <w:rsid w:val="00221BA7"/>
    <w:rsid w:val="00227A56"/>
    <w:rsid w:val="00230576"/>
    <w:rsid w:val="00282302"/>
    <w:rsid w:val="00282EEB"/>
    <w:rsid w:val="00295ACE"/>
    <w:rsid w:val="002A6DB7"/>
    <w:rsid w:val="002C2C18"/>
    <w:rsid w:val="002D7F95"/>
    <w:rsid w:val="002E7140"/>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1198"/>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1EB8"/>
    <w:rsid w:val="007D30C5"/>
    <w:rsid w:val="0080699E"/>
    <w:rsid w:val="00815614"/>
    <w:rsid w:val="008352EF"/>
    <w:rsid w:val="00835A01"/>
    <w:rsid w:val="00842301"/>
    <w:rsid w:val="008600BD"/>
    <w:rsid w:val="00873773"/>
    <w:rsid w:val="008808C9"/>
    <w:rsid w:val="008824EC"/>
    <w:rsid w:val="00882BE1"/>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054CB"/>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D4A87"/>
    <w:rsid w:val="00CF12B4"/>
    <w:rsid w:val="00CF19AE"/>
    <w:rsid w:val="00CF6143"/>
    <w:rsid w:val="00D51564"/>
    <w:rsid w:val="00D71CC3"/>
    <w:rsid w:val="00D71DB1"/>
    <w:rsid w:val="00D72ED3"/>
    <w:rsid w:val="00D7514D"/>
    <w:rsid w:val="00D916B7"/>
    <w:rsid w:val="00D9349E"/>
    <w:rsid w:val="00DC144F"/>
    <w:rsid w:val="00DC16BF"/>
    <w:rsid w:val="00E05C7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7D1EB8"/>
    <w:rPr>
      <w:rFonts w:ascii="Arial" w:hAnsi="Arial" w:cs="Arial"/>
      <w:color w:val="000000"/>
      <w:sz w:val="22"/>
      <w:lang w:eastAsia="de-CH"/>
    </w:rPr>
  </w:style>
  <w:style w:type="paragraph" w:customStyle="1" w:styleId="af0">
    <w:name w:val="Абзац"/>
    <w:basedOn w:val="a"/>
    <w:link w:val="af"/>
    <w:qFormat/>
    <w:rsid w:val="007D1EB8"/>
    <w:pPr>
      <w:tabs>
        <w:tab w:val="left" w:pos="1134"/>
        <w:tab w:val="left" w:pos="3402"/>
        <w:tab w:val="left" w:pos="5670"/>
        <w:tab w:val="left" w:pos="7938"/>
      </w:tabs>
      <w:spacing w:after="240"/>
    </w:pPr>
    <w:rPr>
      <w:rFonts w:cs="Arial"/>
      <w:color w:val="000000"/>
      <w:lang w:val="ru-RU"/>
    </w:rPr>
  </w:style>
  <w:style w:type="paragraph" w:styleId="af1">
    <w:name w:val="TOC Heading"/>
    <w:basedOn w:val="1"/>
    <w:next w:val="a"/>
    <w:uiPriority w:val="39"/>
    <w:unhideWhenUsed/>
    <w:qFormat/>
    <w:rsid w:val="002E7140"/>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ru-RU" w:eastAsia="ru-RU"/>
    </w:rPr>
  </w:style>
  <w:style w:type="character" w:styleId="af2">
    <w:name w:val="Hyperlink"/>
    <w:basedOn w:val="a0"/>
    <w:uiPriority w:val="99"/>
    <w:unhideWhenUsed/>
    <w:rsid w:val="002E7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343140">
      <w:bodyDiv w:val="1"/>
      <w:marLeft w:val="0"/>
      <w:marRight w:val="0"/>
      <w:marTop w:val="0"/>
      <w:marBottom w:val="0"/>
      <w:divBdr>
        <w:top w:val="none" w:sz="0" w:space="0" w:color="auto"/>
        <w:left w:val="none" w:sz="0" w:space="0" w:color="auto"/>
        <w:bottom w:val="none" w:sz="0" w:space="0" w:color="auto"/>
        <w:right w:val="none" w:sz="0" w:space="0" w:color="auto"/>
      </w:divBdr>
    </w:div>
    <w:div w:id="1712340475">
      <w:bodyDiv w:val="1"/>
      <w:marLeft w:val="0"/>
      <w:marRight w:val="0"/>
      <w:marTop w:val="0"/>
      <w:marBottom w:val="0"/>
      <w:divBdr>
        <w:top w:val="none" w:sz="0" w:space="0" w:color="auto"/>
        <w:left w:val="none" w:sz="0" w:space="0" w:color="auto"/>
        <w:bottom w:val="none" w:sz="0" w:space="0" w:color="auto"/>
        <w:right w:val="none" w:sz="0" w:space="0" w:color="auto"/>
      </w:divBdr>
    </w:div>
    <w:div w:id="2085763221">
      <w:bodyDiv w:val="1"/>
      <w:marLeft w:val="0"/>
      <w:marRight w:val="0"/>
      <w:marTop w:val="0"/>
      <w:marBottom w:val="0"/>
      <w:divBdr>
        <w:top w:val="none" w:sz="0" w:space="0" w:color="auto"/>
        <w:left w:val="none" w:sz="0" w:space="0" w:color="auto"/>
        <w:bottom w:val="none" w:sz="0" w:space="0" w:color="auto"/>
        <w:right w:val="none" w:sz="0" w:space="0" w:color="auto"/>
      </w:divBdr>
    </w:div>
    <w:div w:id="212010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46582-B893-431C-AC07-E47F3419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237</TotalTime>
  <Pages>5</Pages>
  <Words>1917</Words>
  <Characters>10929</Characters>
  <Application>Microsoft Office Word</Application>
  <DocSecurity>0</DocSecurity>
  <Lines>91</Lines>
  <Paragraphs>25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Денис Прокофьев</cp:lastModifiedBy>
  <cp:revision>63</cp:revision>
  <cp:lastPrinted>1900-12-31T20:00:00Z</cp:lastPrinted>
  <dcterms:created xsi:type="dcterms:W3CDTF">2010-10-29T20:35:00Z</dcterms:created>
  <dcterms:modified xsi:type="dcterms:W3CDTF">2022-10-21T20:05:00Z</dcterms:modified>
</cp:coreProperties>
</file>