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1CC7" w:rsidRDefault="008935DE" w:rsidP="008935DE">
      <w:pPr>
        <w:spacing w:before="1400" w:after="300"/>
        <w:rPr>
          <w:rtl/>
        </w:rPr>
      </w:pPr>
      <w:r>
        <w:rPr>
          <w:b/>
          <w:bCs/>
          <w:color w:val="315FC2"/>
          <w:sz w:val="28"/>
          <w:szCs w:val="28"/>
          <w:rtl/>
        </w:rPr>
        <w:t>حصين  |  منصة تأمين الشحنات</w:t>
      </w:r>
    </w:p>
    <w:p w:rsidR="00B71CC7" w:rsidRDefault="008935DE" w:rsidP="008935DE">
      <w:pPr>
        <w:spacing w:after="180"/>
        <w:rPr>
          <w:rtl/>
        </w:rPr>
      </w:pPr>
      <w:r>
        <w:rPr>
          <w:b/>
          <w:bCs/>
          <w:color w:val="1F2D4A"/>
          <w:sz w:val="44"/>
          <w:szCs w:val="44"/>
          <w:rtl/>
        </w:rPr>
        <w:t>ملخص شاشات المشروع</w:t>
      </w:r>
    </w:p>
    <w:p w:rsidR="00B71CC7" w:rsidRDefault="008935DE" w:rsidP="008935DE">
      <w:pPr>
        <w:spacing w:after="430"/>
        <w:rPr>
          <w:rtl/>
        </w:rPr>
      </w:pPr>
      <w:r>
        <w:rPr>
          <w:b/>
          <w:bCs/>
          <w:color w:val="315FC2"/>
          <w:sz w:val="30"/>
          <w:szCs w:val="30"/>
          <w:rtl/>
        </w:rPr>
        <w:t>الشاشات المنجزة حتى الآن</w:t>
      </w:r>
    </w:p>
    <w:p w:rsidR="00B71CC7" w:rsidRDefault="008935DE" w:rsidP="008935DE">
      <w:pPr>
        <w:spacing w:after="350"/>
        <w:rPr>
          <w:rtl/>
        </w:rPr>
      </w:pPr>
      <w:r>
        <w:rPr>
          <w:rtl/>
        </w:rPr>
        <w:t>مرجع عربي لرحلة المستخدم من شاشة البداية والمقدمة حتى توثيق المطالبة بالصور والفيديو. يغطي الشاشات العشر المحددة ضمن أول أربعة صفوف مكتملة في تصميم فيجما.</w:t>
      </w:r>
    </w:p>
    <w:p w:rsidR="00B71CC7" w:rsidRDefault="008935DE" w:rsidP="008935DE">
      <w:pPr>
        <w:shd w:val="clear" w:color="auto" w:fill="F2F6FF"/>
        <w:spacing w:before="220" w:after="100"/>
        <w:rPr>
          <w:rtl/>
        </w:rPr>
      </w:pPr>
      <w:r>
        <w:rPr>
          <w:b/>
          <w:bCs/>
          <w:color w:val="315FC2"/>
          <w:sz w:val="25"/>
          <w:szCs w:val="25"/>
          <w:rtl/>
        </w:rPr>
        <w:t>ترتيب الرحلة</w:t>
      </w:r>
    </w:p>
    <w:p w:rsidR="00B71CC7" w:rsidRDefault="008935DE" w:rsidP="008935DE">
      <w:pPr>
        <w:spacing w:after="250"/>
        <w:rPr>
          <w:rtl/>
        </w:rPr>
      </w:pPr>
      <w:r>
        <w:rPr>
          <w:rtl/>
        </w:rPr>
        <w:t>البداية ← المقدمة ← الدخول ← رمز التحقق ← الترحيب ← الرئيسية والتنقل ← شحناتي ← تفاصيل المطالبة ← تصوير الأدلة</w:t>
      </w:r>
    </w:p>
    <w:p w:rsidR="00B71CC7" w:rsidRDefault="008935DE" w:rsidP="008935DE">
      <w:pPr>
        <w:rPr>
          <w:rtl/>
        </w:rPr>
      </w:pPr>
      <w:r>
        <w:rPr>
          <w:rtl/>
        </w:rPr>
        <w:br w:type="page"/>
      </w:r>
    </w:p>
    <w:p w:rsidR="00B71CC7" w:rsidRDefault="008935DE" w:rsidP="008935DE">
      <w:pPr>
        <w:pStyle w:val="Heading1"/>
        <w:pBdr>
          <w:bottom w:val="single" w:sz="10" w:space="7" w:color="DDE7F7"/>
        </w:pBdr>
        <w:spacing w:before="100" w:after="120"/>
        <w:rPr>
          <w:bCs/>
          <w:rtl/>
        </w:rPr>
      </w:pPr>
      <w:r>
        <w:rPr>
          <w:bCs/>
          <w:rtl/>
        </w:rPr>
        <w:lastRenderedPageBreak/>
        <w:t>١  |  شاشة البداية</w:t>
      </w:r>
    </w:p>
    <w:p w:rsidR="00B71CC7" w:rsidRDefault="008935DE" w:rsidP="008935DE">
      <w:pPr>
        <w:spacing w:after="120"/>
        <w:rPr>
          <w:rtl/>
        </w:rPr>
      </w:pPr>
      <w:r>
        <w:rPr>
          <w:rtl/>
        </w:rPr>
        <w:t>شاشة افتتاحية بهوية حصين تظهر أثناء تهيئة التطبيق ثم تختار وجهة البداية المناسبة.</w:t>
      </w:r>
    </w:p>
    <w:p w:rsidR="00B71CC7" w:rsidRDefault="008935DE" w:rsidP="008935DE">
      <w:pPr>
        <w:spacing w:after="75"/>
        <w:ind w:right="240"/>
        <w:rPr>
          <w:rtl/>
        </w:rPr>
      </w:pPr>
      <w:r>
        <w:rPr>
          <w:color w:val="315FC2"/>
          <w:rtl/>
        </w:rPr>
        <w:t xml:space="preserve">• </w:t>
      </w:r>
      <w:r>
        <w:rPr>
          <w:b/>
          <w:bCs/>
          <w:color w:val="315FC2"/>
          <w:rtl/>
        </w:rPr>
        <w:t xml:space="preserve">المحتوى — </w:t>
      </w:r>
      <w:r>
        <w:rPr>
          <w:rtl/>
        </w:rPr>
        <w:t>الشعار واسم «حصين» مع عبارة «منتجاتك.. في أيد أمينة» على خلفية زرقاء.</w:t>
      </w:r>
    </w:p>
    <w:p w:rsidR="00B71CC7" w:rsidRDefault="008935DE" w:rsidP="008935DE">
      <w:pPr>
        <w:spacing w:after="75"/>
        <w:ind w:right="240"/>
        <w:rPr>
          <w:rtl/>
        </w:rPr>
      </w:pPr>
      <w:r>
        <w:rPr>
          <w:color w:val="315FC2"/>
          <w:rtl/>
        </w:rPr>
        <w:t xml:space="preserve">• </w:t>
      </w:r>
      <w:r>
        <w:rPr>
          <w:b/>
          <w:bCs/>
          <w:color w:val="315FC2"/>
          <w:rtl/>
        </w:rPr>
        <w:t xml:space="preserve">الحركة — </w:t>
      </w:r>
      <w:r>
        <w:rPr>
          <w:rtl/>
        </w:rPr>
        <w:t>ظهور متحرك للشعار والنص.</w:t>
      </w:r>
    </w:p>
    <w:p w:rsidR="00B71CC7" w:rsidRDefault="008935DE" w:rsidP="008935DE">
      <w:pPr>
        <w:spacing w:after="75"/>
        <w:ind w:right="240"/>
        <w:rPr>
          <w:rtl/>
        </w:rPr>
      </w:pPr>
      <w:r>
        <w:rPr>
          <w:color w:val="315FC2"/>
          <w:rtl/>
        </w:rPr>
        <w:t xml:space="preserve">• </w:t>
      </w:r>
      <w:r>
        <w:rPr>
          <w:b/>
          <w:bCs/>
          <w:color w:val="315FC2"/>
          <w:rtl/>
        </w:rPr>
        <w:t xml:space="preserve">الانتقال — </w:t>
      </w:r>
      <w:r>
        <w:rPr>
          <w:rtl/>
        </w:rPr>
        <w:t>يحدد مسار بدء التطبيق الوجهة بحسب حالة الجلسة واكتمال المقدمة؛ من أكمل المقدمة يعود إلى وجهته المناسبة.</w:t>
      </w:r>
    </w:p>
    <w:p w:rsidR="00B71CC7" w:rsidRDefault="008935DE" w:rsidP="008935DE">
      <w:pPr>
        <w:pStyle w:val="Heading1"/>
        <w:pBdr>
          <w:bottom w:val="single" w:sz="10" w:space="7" w:color="DDE7F7"/>
        </w:pBdr>
        <w:spacing w:before="100" w:after="120"/>
        <w:rPr>
          <w:bCs/>
          <w:rtl/>
        </w:rPr>
      </w:pPr>
      <w:r>
        <w:rPr>
          <w:bCs/>
          <w:rtl/>
        </w:rPr>
        <w:t>٢  |  المقدمة التعريفية</w:t>
      </w:r>
    </w:p>
    <w:p w:rsidR="00B71CC7" w:rsidRDefault="008935DE" w:rsidP="008935DE">
      <w:pPr>
        <w:spacing w:after="120"/>
        <w:rPr>
          <w:rtl/>
        </w:rPr>
      </w:pPr>
      <w:r>
        <w:rPr>
          <w:rtl/>
        </w:rPr>
        <w:t>ثلاث صفحات قابلة للسحب تشرح قيمة الحماية والتتبع قبل تسجيل الدخول.</w:t>
      </w:r>
    </w:p>
    <w:p w:rsidR="00B71CC7" w:rsidRDefault="008935DE" w:rsidP="008935DE">
      <w:pPr>
        <w:spacing w:after="75"/>
        <w:ind w:right="240"/>
        <w:rPr>
          <w:rtl/>
        </w:rPr>
      </w:pPr>
      <w:r>
        <w:rPr>
          <w:color w:val="315FC2"/>
          <w:rtl/>
        </w:rPr>
        <w:t xml:space="preserve">• </w:t>
      </w:r>
      <w:r>
        <w:rPr>
          <w:b/>
          <w:bCs/>
          <w:color w:val="315FC2"/>
          <w:rtl/>
        </w:rPr>
        <w:t xml:space="preserve">الرسائل — </w:t>
      </w:r>
      <w:r>
        <w:rPr>
          <w:rtl/>
        </w:rPr>
        <w:t>حماية الشحنة أثناء الشراء، وتتبع رحلتها حتى التسليم، مع صفحة ثالثة ضمن تسلسل المقدمة.</w:t>
      </w:r>
    </w:p>
    <w:p w:rsidR="00B71CC7" w:rsidRDefault="008935DE" w:rsidP="008935DE">
      <w:pPr>
        <w:spacing w:after="75"/>
        <w:ind w:right="240"/>
        <w:rPr>
          <w:rtl/>
        </w:rPr>
      </w:pPr>
      <w:r>
        <w:rPr>
          <w:color w:val="315FC2"/>
          <w:rtl/>
        </w:rPr>
        <w:t xml:space="preserve">• </w:t>
      </w:r>
      <w:r>
        <w:rPr>
          <w:b/>
          <w:bCs/>
          <w:color w:val="315FC2"/>
          <w:rtl/>
        </w:rPr>
        <w:t xml:space="preserve">التفاعل — </w:t>
      </w:r>
      <w:r>
        <w:rPr>
          <w:rtl/>
        </w:rPr>
        <w:t>مؤشر للصفحة الحالية، وزر للانتقال، وخيار لتخطي المقدمة أو إكمالها.</w:t>
      </w:r>
    </w:p>
    <w:p w:rsidR="00B71CC7" w:rsidRDefault="008935DE" w:rsidP="008935DE">
      <w:pPr>
        <w:spacing w:after="75"/>
        <w:ind w:right="240"/>
        <w:rPr>
          <w:rtl/>
        </w:rPr>
      </w:pPr>
      <w:r>
        <w:rPr>
          <w:color w:val="315FC2"/>
          <w:rtl/>
        </w:rPr>
        <w:t xml:space="preserve">• </w:t>
      </w:r>
      <w:r>
        <w:rPr>
          <w:b/>
          <w:bCs/>
          <w:color w:val="315FC2"/>
          <w:rtl/>
        </w:rPr>
        <w:t xml:space="preserve">الحفظ — </w:t>
      </w:r>
      <w:r>
        <w:rPr>
          <w:rtl/>
        </w:rPr>
        <w:t>يُسجّل اكتمال المقدمة محليًا، ثم ينتقل المستخدم إلى اختيار طريقة الدخول.</w:t>
      </w:r>
    </w:p>
    <w:p w:rsidR="00B71CC7" w:rsidRPr="008935DE" w:rsidRDefault="008935DE" w:rsidP="008935DE">
      <w:pPr>
        <w:rPr>
          <w:rtl/>
        </w:rPr>
      </w:pPr>
      <w:r>
        <w:rPr>
          <w:bCs/>
          <w:rtl/>
        </w:rPr>
        <w:t>٣</w:t>
      </w:r>
      <w:r>
        <w:rPr>
          <w:b/>
          <w:bCs/>
          <w:color w:val="2455A5"/>
          <w:sz w:val="33"/>
          <w:szCs w:val="33"/>
          <w:rtl/>
        </w:rPr>
        <w:t xml:space="preserve"> |  تسجيل الدخول بالجوال أو البريد</w:t>
      </w:r>
    </w:p>
    <w:p w:rsidR="00B71CC7" w:rsidRDefault="008935DE" w:rsidP="008935DE">
      <w:pPr>
        <w:spacing w:after="120"/>
        <w:rPr>
          <w:rtl/>
        </w:rPr>
      </w:pPr>
      <w:r>
        <w:rPr>
          <w:rtl/>
        </w:rPr>
        <w:t>يختار المستخدم وسيلة التواصل ثم يدخل الرقم أو البريد المرتبط بحماية شحنته.</w:t>
      </w:r>
    </w:p>
    <w:p w:rsidR="00B71CC7" w:rsidRDefault="008935DE" w:rsidP="008935DE">
      <w:pPr>
        <w:spacing w:after="75"/>
        <w:ind w:right="240"/>
        <w:rPr>
          <w:rtl/>
        </w:rPr>
      </w:pPr>
      <w:r>
        <w:rPr>
          <w:color w:val="315FC2"/>
          <w:rtl/>
        </w:rPr>
        <w:t xml:space="preserve">• </w:t>
      </w:r>
      <w:r>
        <w:rPr>
          <w:b/>
          <w:bCs/>
          <w:color w:val="315FC2"/>
          <w:rtl/>
        </w:rPr>
        <w:t xml:space="preserve">اختيار الطريقة — </w:t>
      </w:r>
      <w:r>
        <w:rPr>
          <w:rtl/>
        </w:rPr>
        <w:t>بطاقتان للجوال والبريد مع شرح إرسال رمز تحقق إلى بيانات الحساب.</w:t>
      </w:r>
    </w:p>
    <w:p w:rsidR="00B71CC7" w:rsidRDefault="008935DE" w:rsidP="008935DE">
      <w:pPr>
        <w:spacing w:after="75"/>
        <w:ind w:right="240"/>
        <w:rPr>
          <w:rtl/>
        </w:rPr>
      </w:pPr>
      <w:r>
        <w:rPr>
          <w:color w:val="315FC2"/>
          <w:rtl/>
        </w:rPr>
        <w:t xml:space="preserve">• </w:t>
      </w:r>
      <w:r>
        <w:rPr>
          <w:b/>
          <w:bCs/>
          <w:color w:val="315FC2"/>
          <w:rtl/>
        </w:rPr>
        <w:t xml:space="preserve">رقم الجوال — </w:t>
      </w:r>
      <w:r>
        <w:rPr>
          <w:rtl/>
        </w:rPr>
        <w:t>رمز الدولة، والسعودية افتراضيًا، مع تنسيق الأرقام والتحقق من صحتها.</w:t>
      </w:r>
    </w:p>
    <w:p w:rsidR="00B71CC7" w:rsidRDefault="008935DE" w:rsidP="008935DE">
      <w:pPr>
        <w:spacing w:after="75"/>
        <w:ind w:right="240"/>
        <w:rPr>
          <w:rtl/>
        </w:rPr>
      </w:pPr>
      <w:r>
        <w:rPr>
          <w:color w:val="315FC2"/>
          <w:rtl/>
        </w:rPr>
        <w:t xml:space="preserve">• </w:t>
      </w:r>
      <w:r>
        <w:rPr>
          <w:b/>
          <w:bCs/>
          <w:color w:val="315FC2"/>
          <w:rtl/>
        </w:rPr>
        <w:t xml:space="preserve">البريد — </w:t>
      </w:r>
      <w:r>
        <w:rPr>
          <w:rtl/>
        </w:rPr>
        <w:t>حقل بريد إلكتروني بلوحة مفاتيح مناسبة والتحقق من الصيغة.</w:t>
      </w:r>
    </w:p>
    <w:p w:rsidR="00B71CC7" w:rsidRDefault="008935DE" w:rsidP="008935DE">
      <w:pPr>
        <w:spacing w:after="75"/>
        <w:ind w:right="240"/>
        <w:rPr>
          <w:rtl/>
        </w:rPr>
      </w:pPr>
      <w:r>
        <w:rPr>
          <w:color w:val="315FC2"/>
          <w:rtl/>
        </w:rPr>
        <w:t xml:space="preserve">• </w:t>
      </w:r>
      <w:r>
        <w:rPr>
          <w:b/>
          <w:bCs/>
          <w:color w:val="315FC2"/>
          <w:rtl/>
        </w:rPr>
        <w:t xml:space="preserve">حالات النموذج — </w:t>
      </w:r>
      <w:r>
        <w:rPr>
          <w:rtl/>
        </w:rPr>
        <w:t>إرشادات ورسالة خطأ عند الحاجة؛ زر «متابعة» لا يتفعّل قبل قيمة صالحة.</w:t>
      </w:r>
    </w:p>
    <w:p w:rsidR="00B71CC7" w:rsidRDefault="008935DE" w:rsidP="008935DE">
      <w:pPr>
        <w:spacing w:after="75"/>
        <w:ind w:right="240"/>
        <w:rPr>
          <w:rtl/>
        </w:rPr>
      </w:pPr>
      <w:r>
        <w:rPr>
          <w:color w:val="315FC2"/>
          <w:rtl/>
        </w:rPr>
        <w:t xml:space="preserve">• </w:t>
      </w:r>
      <w:r>
        <w:rPr>
          <w:b/>
          <w:bCs/>
          <w:color w:val="315FC2"/>
          <w:rtl/>
        </w:rPr>
        <w:t xml:space="preserve">المساعدة — </w:t>
      </w:r>
      <w:r>
        <w:rPr>
          <w:rtl/>
        </w:rPr>
        <w:t>رابط يفتح رسالة للتواصل مع فريق الدعم.</w:t>
      </w:r>
    </w:p>
    <w:p w:rsidR="00B71CC7" w:rsidRDefault="008935DE" w:rsidP="008935DE">
      <w:pPr>
        <w:pStyle w:val="Heading1"/>
        <w:pBdr>
          <w:bottom w:val="single" w:sz="10" w:space="7" w:color="DDE7F7"/>
        </w:pBdr>
        <w:spacing w:before="100" w:after="120"/>
        <w:rPr>
          <w:bCs/>
          <w:rtl/>
        </w:rPr>
      </w:pPr>
      <w:r>
        <w:rPr>
          <w:bCs/>
          <w:rtl/>
        </w:rPr>
        <w:t>٤  |  التحقق برمز لمرة واحدة (OTP)</w:t>
      </w:r>
    </w:p>
    <w:p w:rsidR="00B71CC7" w:rsidRDefault="008935DE" w:rsidP="008935DE">
      <w:pPr>
        <w:spacing w:after="120"/>
        <w:rPr>
          <w:rtl/>
        </w:rPr>
      </w:pPr>
      <w:r>
        <w:rPr>
          <w:rtl/>
        </w:rPr>
        <w:t>تأكيد وسيلة التواصل قبل إكمال الدخول.</w:t>
      </w:r>
    </w:p>
    <w:p w:rsidR="00B71CC7" w:rsidRDefault="008935DE" w:rsidP="008935DE">
      <w:pPr>
        <w:spacing w:after="75"/>
        <w:ind w:right="240"/>
        <w:rPr>
          <w:rtl/>
        </w:rPr>
      </w:pPr>
      <w:r>
        <w:rPr>
          <w:color w:val="315FC2"/>
          <w:rtl/>
        </w:rPr>
        <w:t xml:space="preserve">• </w:t>
      </w:r>
      <w:r>
        <w:rPr>
          <w:b/>
          <w:bCs/>
          <w:color w:val="315FC2"/>
          <w:rtl/>
        </w:rPr>
        <w:t xml:space="preserve">إدخال الرمز — </w:t>
      </w:r>
      <w:r>
        <w:rPr>
          <w:rtl/>
        </w:rPr>
        <w:t>ست خانات منفصلة مع دعم استرجاع الرمز تلقائيًا عند توفره.</w:t>
      </w:r>
    </w:p>
    <w:p w:rsidR="00B71CC7" w:rsidRDefault="008935DE" w:rsidP="008935DE">
      <w:pPr>
        <w:spacing w:after="75"/>
        <w:ind w:right="240"/>
        <w:rPr>
          <w:rtl/>
        </w:rPr>
      </w:pPr>
      <w:r>
        <w:rPr>
          <w:color w:val="315FC2"/>
          <w:rtl/>
        </w:rPr>
        <w:t xml:space="preserve">• </w:t>
      </w:r>
      <w:r>
        <w:rPr>
          <w:b/>
          <w:bCs/>
          <w:color w:val="315FC2"/>
          <w:rtl/>
        </w:rPr>
        <w:t xml:space="preserve">الوجهة — </w:t>
      </w:r>
      <w:r>
        <w:rPr>
          <w:rtl/>
        </w:rPr>
        <w:t>عرض رقم أو بريد مقنّع جزئيًا، ورابط لتغيير بيانات التواصل.</w:t>
      </w:r>
    </w:p>
    <w:p w:rsidR="00B71CC7" w:rsidRDefault="008935DE" w:rsidP="008935DE">
      <w:pPr>
        <w:spacing w:after="75"/>
        <w:ind w:right="240"/>
        <w:rPr>
          <w:rtl/>
        </w:rPr>
      </w:pPr>
      <w:r>
        <w:rPr>
          <w:color w:val="315FC2"/>
          <w:rtl/>
        </w:rPr>
        <w:t xml:space="preserve">• </w:t>
      </w:r>
      <w:r>
        <w:rPr>
          <w:b/>
          <w:bCs/>
          <w:color w:val="315FC2"/>
          <w:rtl/>
        </w:rPr>
        <w:t xml:space="preserve">إعادة الإرسال — </w:t>
      </w:r>
      <w:r>
        <w:rPr>
          <w:rtl/>
        </w:rPr>
        <w:t>مؤقت تنازلي قبل إتاحة طلب رمز جديد.</w:t>
      </w:r>
    </w:p>
    <w:p w:rsidR="00B71CC7" w:rsidRDefault="008935DE" w:rsidP="008935DE">
      <w:pPr>
        <w:spacing w:after="75"/>
        <w:ind w:right="240"/>
        <w:rPr>
          <w:rtl/>
        </w:rPr>
      </w:pPr>
      <w:r>
        <w:rPr>
          <w:color w:val="315FC2"/>
          <w:rtl/>
        </w:rPr>
        <w:t xml:space="preserve">• </w:t>
      </w:r>
      <w:r>
        <w:rPr>
          <w:b/>
          <w:bCs/>
          <w:color w:val="315FC2"/>
          <w:rtl/>
        </w:rPr>
        <w:t xml:space="preserve">الخصوصية والحالات — </w:t>
      </w:r>
      <w:r>
        <w:rPr>
          <w:rtl/>
        </w:rPr>
        <w:t>تنبيه للرمز غير الصحيح وملاحظة لعدم مشاركته؛ يتفعّل زر المتابعة بعد إدخال الخانات الست.</w:t>
      </w:r>
    </w:p>
    <w:p w:rsidR="00B71CC7" w:rsidRDefault="008935DE" w:rsidP="008935DE">
      <w:pPr>
        <w:spacing w:after="75"/>
        <w:ind w:right="240"/>
        <w:rPr>
          <w:rtl/>
        </w:rPr>
      </w:pPr>
      <w:r>
        <w:rPr>
          <w:color w:val="315FC2"/>
          <w:rtl/>
        </w:rPr>
        <w:t xml:space="preserve">• </w:t>
      </w:r>
      <w:r>
        <w:rPr>
          <w:b/>
          <w:bCs/>
          <w:color w:val="315FC2"/>
          <w:rtl/>
        </w:rPr>
        <w:t xml:space="preserve">الخطوة التالية — </w:t>
      </w:r>
      <w:r>
        <w:rPr>
          <w:rtl/>
        </w:rPr>
        <w:t>تظهر حالة نجاح التحقق ثم شاشة الترحيب.</w:t>
      </w:r>
    </w:p>
    <w:p w:rsidR="00B71CC7" w:rsidRPr="008935DE" w:rsidRDefault="008935DE" w:rsidP="008935DE">
      <w:pPr>
        <w:rPr>
          <w:rtl/>
        </w:rPr>
      </w:pPr>
      <w:r>
        <w:rPr>
          <w:bCs/>
          <w:rtl/>
        </w:rPr>
        <w:t>٥</w:t>
      </w:r>
      <w:r>
        <w:rPr>
          <w:b/>
          <w:bCs/>
          <w:color w:val="2455A5"/>
          <w:sz w:val="33"/>
          <w:szCs w:val="33"/>
          <w:rtl/>
        </w:rPr>
        <w:t xml:space="preserve"> |  شاشة الترحيب</w:t>
      </w:r>
    </w:p>
    <w:p w:rsidR="00B71CC7" w:rsidRDefault="008935DE" w:rsidP="008935DE">
      <w:pPr>
        <w:spacing w:after="120"/>
        <w:rPr>
          <w:rtl/>
        </w:rPr>
      </w:pPr>
      <w:r>
        <w:rPr>
          <w:rtl/>
        </w:rPr>
        <w:t>رسالة تؤكد العثور على حماية الشحنة وتدعو المستخدم لمتابعة تفاصيلها من التطبيق.</w:t>
      </w:r>
    </w:p>
    <w:p w:rsidR="00B71CC7" w:rsidRDefault="008935DE" w:rsidP="008935DE">
      <w:pPr>
        <w:spacing w:after="75"/>
        <w:ind w:right="240"/>
        <w:rPr>
          <w:rtl/>
        </w:rPr>
      </w:pPr>
      <w:r>
        <w:rPr>
          <w:color w:val="315FC2"/>
          <w:rtl/>
        </w:rPr>
        <w:t xml:space="preserve">• </w:t>
      </w:r>
      <w:r>
        <w:rPr>
          <w:b/>
          <w:bCs/>
          <w:color w:val="315FC2"/>
          <w:rtl/>
        </w:rPr>
        <w:t xml:space="preserve">المحتوى — </w:t>
      </w:r>
      <w:r>
        <w:rPr>
          <w:rtl/>
        </w:rPr>
        <w:t>شعار حصين وعنوان «أهلًا بك.. شحناتك بانتظارك» ونص لمتابعة التفاصيل من مكان واحد.</w:t>
      </w:r>
    </w:p>
    <w:p w:rsidR="00B71CC7" w:rsidRDefault="008935DE" w:rsidP="008935DE">
      <w:pPr>
        <w:spacing w:after="75"/>
        <w:ind w:right="240"/>
        <w:rPr>
          <w:rtl/>
        </w:rPr>
      </w:pPr>
      <w:r>
        <w:rPr>
          <w:color w:val="315FC2"/>
          <w:rtl/>
        </w:rPr>
        <w:t xml:space="preserve">• </w:t>
      </w:r>
      <w:r>
        <w:rPr>
          <w:b/>
          <w:bCs/>
          <w:color w:val="315FC2"/>
          <w:rtl/>
        </w:rPr>
        <w:t xml:space="preserve">الإجراء — </w:t>
      </w:r>
      <w:r>
        <w:rPr>
          <w:rtl/>
        </w:rPr>
        <w:t>زر «الدخول إلى حصين» ينقل المستخدم إلى الرئيسية ويبدأ وضع الجلسة المتاح.</w:t>
      </w:r>
    </w:p>
    <w:p w:rsidR="00B71CC7" w:rsidRDefault="008935DE" w:rsidP="008935DE">
      <w:pPr>
        <w:spacing w:after="75"/>
        <w:ind w:right="240"/>
        <w:rPr>
          <w:rtl/>
        </w:rPr>
      </w:pPr>
      <w:r>
        <w:rPr>
          <w:color w:val="315FC2"/>
          <w:rtl/>
        </w:rPr>
        <w:t xml:space="preserve">• </w:t>
      </w:r>
      <w:r>
        <w:rPr>
          <w:b/>
          <w:bCs/>
          <w:color w:val="315FC2"/>
          <w:rtl/>
        </w:rPr>
        <w:t xml:space="preserve">التصميم — </w:t>
      </w:r>
      <w:r>
        <w:rPr>
          <w:rtl/>
        </w:rPr>
        <w:t>شاشة هادئة تركز على الرسالة والزر الأساسي.</w:t>
      </w:r>
    </w:p>
    <w:p w:rsidR="00B71CC7" w:rsidRDefault="008935DE" w:rsidP="008935DE">
      <w:pPr>
        <w:pStyle w:val="Heading1"/>
        <w:pBdr>
          <w:bottom w:val="single" w:sz="10" w:space="7" w:color="DDE7F7"/>
        </w:pBdr>
        <w:spacing w:before="100" w:after="120"/>
        <w:rPr>
          <w:bCs/>
          <w:rtl/>
        </w:rPr>
      </w:pPr>
      <w:r>
        <w:rPr>
          <w:bCs/>
          <w:rtl/>
        </w:rPr>
        <w:lastRenderedPageBreak/>
        <w:t>٦  |  شريط التنقل</w:t>
      </w:r>
    </w:p>
    <w:p w:rsidR="00B71CC7" w:rsidRDefault="008935DE" w:rsidP="008935DE">
      <w:pPr>
        <w:spacing w:after="120"/>
        <w:rPr>
          <w:rtl/>
        </w:rPr>
      </w:pPr>
      <w:r>
        <w:rPr>
          <w:rtl/>
        </w:rPr>
        <w:t>شريط سفلي موحّد يوفّر نقاط الوصول الرئيسية.</w:t>
      </w:r>
    </w:p>
    <w:p w:rsidR="00B71CC7" w:rsidRDefault="008935DE" w:rsidP="008935DE">
      <w:pPr>
        <w:spacing w:after="75"/>
        <w:ind w:right="240"/>
        <w:rPr>
          <w:rtl/>
        </w:rPr>
      </w:pPr>
      <w:r>
        <w:rPr>
          <w:color w:val="315FC2"/>
          <w:rtl/>
        </w:rPr>
        <w:t xml:space="preserve">• </w:t>
      </w:r>
      <w:r>
        <w:rPr>
          <w:b/>
          <w:bCs/>
          <w:color w:val="315FC2"/>
          <w:rtl/>
        </w:rPr>
        <w:t xml:space="preserve">الوجهات — </w:t>
      </w:r>
      <w:r>
        <w:rPr>
          <w:rtl/>
        </w:rPr>
        <w:t>الرئيسية، شحناتي، الطلبات، التاجر أو المتاجر، وحسابي.</w:t>
      </w:r>
    </w:p>
    <w:p w:rsidR="00B71CC7" w:rsidRDefault="008935DE" w:rsidP="008935DE">
      <w:pPr>
        <w:spacing w:after="75"/>
        <w:ind w:right="240"/>
        <w:rPr>
          <w:rtl/>
        </w:rPr>
      </w:pPr>
      <w:r>
        <w:rPr>
          <w:color w:val="315FC2"/>
          <w:rtl/>
        </w:rPr>
        <w:t xml:space="preserve">• </w:t>
      </w:r>
      <w:r>
        <w:rPr>
          <w:b/>
          <w:bCs/>
          <w:color w:val="315FC2"/>
          <w:rtl/>
        </w:rPr>
        <w:t xml:space="preserve">العنصر المحدد — </w:t>
      </w:r>
      <w:r>
        <w:rPr>
          <w:rtl/>
        </w:rPr>
        <w:t>مساحة بيضاء بارزة للاسم والأيقونة المحددين، وبقية الأيقونات باللون الأبيض على الشريط الأزرق.</w:t>
      </w:r>
    </w:p>
    <w:p w:rsidR="00B71CC7" w:rsidRDefault="008935DE" w:rsidP="008935DE">
      <w:pPr>
        <w:spacing w:after="75"/>
        <w:ind w:right="240"/>
        <w:rPr>
          <w:rtl/>
        </w:rPr>
      </w:pPr>
      <w:r>
        <w:rPr>
          <w:color w:val="315FC2"/>
          <w:rtl/>
        </w:rPr>
        <w:t xml:space="preserve">• </w:t>
      </w:r>
      <w:r>
        <w:rPr>
          <w:b/>
          <w:bCs/>
          <w:color w:val="315FC2"/>
          <w:rtl/>
        </w:rPr>
        <w:t xml:space="preserve">الاتجاه — </w:t>
      </w:r>
      <w:r>
        <w:rPr>
          <w:rtl/>
        </w:rPr>
        <w:t>ترتيب متوافق مع العربية والإنجليزية واتجاه الكتابة.</w:t>
      </w:r>
    </w:p>
    <w:p w:rsidR="008935DE" w:rsidRDefault="008935DE" w:rsidP="008935DE">
      <w:pPr>
        <w:spacing w:after="75"/>
        <w:ind w:right="240"/>
        <w:rPr>
          <w:rtl/>
        </w:rPr>
      </w:pPr>
      <w:r>
        <w:rPr>
          <w:color w:val="315FC2"/>
          <w:rtl/>
        </w:rPr>
        <w:t xml:space="preserve">• </w:t>
      </w:r>
      <w:r>
        <w:rPr>
          <w:b/>
          <w:bCs/>
          <w:color w:val="315FC2"/>
          <w:rtl/>
        </w:rPr>
        <w:t xml:space="preserve">الربط الحالي — </w:t>
      </w:r>
      <w:r>
        <w:rPr>
          <w:rtl/>
        </w:rPr>
        <w:t>التنقل بين الرئيسية وشحناتي مرتبط؛ وجهات أخرى ظاهرة ويستكمل ربطها عند توفر صفحاتها</w:t>
      </w:r>
    </w:p>
    <w:p w:rsidR="00B71CC7" w:rsidRPr="008935DE" w:rsidRDefault="008935DE" w:rsidP="008935DE">
      <w:pPr>
        <w:spacing w:after="75"/>
        <w:ind w:right="240"/>
        <w:rPr>
          <w:rtl/>
        </w:rPr>
      </w:pPr>
      <w:r>
        <w:rPr>
          <w:rtl/>
        </w:rPr>
        <w:t>.</w:t>
      </w:r>
      <w:r>
        <w:rPr>
          <w:b/>
          <w:bCs/>
          <w:color w:val="2455A5"/>
          <w:sz w:val="33"/>
          <w:szCs w:val="33"/>
          <w:rtl/>
        </w:rPr>
        <w:t>٧</w:t>
      </w:r>
      <w:r>
        <w:rPr>
          <w:bCs/>
          <w:rtl/>
        </w:rPr>
        <w:t xml:space="preserve"> </w:t>
      </w:r>
      <w:r>
        <w:rPr>
          <w:b/>
          <w:bCs/>
          <w:color w:val="2455A5"/>
          <w:sz w:val="33"/>
          <w:szCs w:val="33"/>
          <w:rtl/>
        </w:rPr>
        <w:t>|  الصفحة الرئيسية</w:t>
      </w:r>
    </w:p>
    <w:p w:rsidR="00B71CC7" w:rsidRDefault="008935DE" w:rsidP="008935DE">
      <w:pPr>
        <w:spacing w:after="120"/>
        <w:rPr>
          <w:rtl/>
        </w:rPr>
      </w:pPr>
      <w:r>
        <w:rPr>
          <w:rtl/>
        </w:rPr>
        <w:t>لوحة متابعة تجمع الشحنات والمطالبات ومعلومة تعريفية عن الحماية.</w:t>
      </w:r>
    </w:p>
    <w:p w:rsidR="00B71CC7" w:rsidRDefault="008935DE" w:rsidP="008935DE">
      <w:pPr>
        <w:spacing w:after="75"/>
        <w:ind w:right="240"/>
        <w:rPr>
          <w:rtl/>
        </w:rPr>
      </w:pPr>
      <w:r>
        <w:rPr>
          <w:color w:val="315FC2"/>
          <w:rtl/>
        </w:rPr>
        <w:t xml:space="preserve">• </w:t>
      </w:r>
      <w:r>
        <w:rPr>
          <w:b/>
          <w:bCs/>
          <w:color w:val="315FC2"/>
          <w:rtl/>
        </w:rPr>
        <w:t xml:space="preserve">الترحيب — </w:t>
      </w:r>
      <w:r>
        <w:rPr>
          <w:rtl/>
        </w:rPr>
        <w:t>تحية باسم المستخدم وعنوان لمتابعة الشحنات اليوم.</w:t>
      </w:r>
    </w:p>
    <w:p w:rsidR="00B71CC7" w:rsidRDefault="008935DE" w:rsidP="008935DE">
      <w:pPr>
        <w:spacing w:after="75"/>
        <w:ind w:right="240"/>
        <w:rPr>
          <w:rtl/>
        </w:rPr>
      </w:pPr>
      <w:r>
        <w:rPr>
          <w:color w:val="315FC2"/>
          <w:rtl/>
        </w:rPr>
        <w:t xml:space="preserve">• </w:t>
      </w:r>
      <w:r>
        <w:rPr>
          <w:b/>
          <w:bCs/>
          <w:color w:val="315FC2"/>
          <w:rtl/>
        </w:rPr>
        <w:t xml:space="preserve">الشحنة البارزة — </w:t>
      </w:r>
      <w:r>
        <w:rPr>
          <w:rtl/>
        </w:rPr>
        <w:t>حالة وعلامة الحماية ومسار من ثلاث مراحل وموعد التسليم وزر لعرض الشحنة.</w:t>
      </w:r>
    </w:p>
    <w:p w:rsidR="00B71CC7" w:rsidRDefault="008935DE" w:rsidP="008935DE">
      <w:pPr>
        <w:spacing w:after="75"/>
        <w:ind w:right="240"/>
        <w:rPr>
          <w:rtl/>
        </w:rPr>
      </w:pPr>
      <w:r>
        <w:rPr>
          <w:color w:val="315FC2"/>
          <w:rtl/>
        </w:rPr>
        <w:t xml:space="preserve">• </w:t>
      </w:r>
      <w:r>
        <w:rPr>
          <w:b/>
          <w:bCs/>
          <w:color w:val="315FC2"/>
          <w:rtl/>
        </w:rPr>
        <w:t xml:space="preserve">الشحنات النشطة — </w:t>
      </w:r>
      <w:r>
        <w:rPr>
          <w:rtl/>
        </w:rPr>
        <w:t>عنوان ورابط «عرض الكل» وبطاقات للمنتج والمتجر والسعر والحالة والموعد ورقم التتبع.</w:t>
      </w:r>
    </w:p>
    <w:p w:rsidR="00B71CC7" w:rsidRDefault="008935DE" w:rsidP="008935DE">
      <w:pPr>
        <w:spacing w:after="75"/>
        <w:ind w:right="240"/>
        <w:rPr>
          <w:rtl/>
        </w:rPr>
      </w:pPr>
      <w:r>
        <w:rPr>
          <w:color w:val="315FC2"/>
          <w:rtl/>
        </w:rPr>
        <w:t xml:space="preserve">• </w:t>
      </w:r>
      <w:r>
        <w:rPr>
          <w:b/>
          <w:bCs/>
          <w:color w:val="315FC2"/>
          <w:rtl/>
        </w:rPr>
        <w:t xml:space="preserve">المطالبات النشطة — </w:t>
      </w:r>
      <w:r>
        <w:rPr>
          <w:rtl/>
        </w:rPr>
        <w:t>رقم المطالبة والوقت المتبقي والوصف ومراحل الاستلام والمراجعة والقرار والتعويض والقيمة وإجراء المتابعة.</w:t>
      </w:r>
    </w:p>
    <w:p w:rsidR="00B71CC7" w:rsidRDefault="008935DE" w:rsidP="008935DE">
      <w:pPr>
        <w:spacing w:after="75"/>
        <w:ind w:right="240"/>
        <w:rPr>
          <w:rtl/>
        </w:rPr>
      </w:pPr>
      <w:r>
        <w:rPr>
          <w:color w:val="315FC2"/>
          <w:rtl/>
        </w:rPr>
        <w:t xml:space="preserve">• </w:t>
      </w:r>
      <w:r>
        <w:rPr>
          <w:b/>
          <w:bCs/>
          <w:color w:val="315FC2"/>
          <w:rtl/>
        </w:rPr>
        <w:t xml:space="preserve">الشريط التوعوي — </w:t>
      </w:r>
      <w:r>
        <w:rPr>
          <w:rtl/>
        </w:rPr>
        <w:t>«كيف تعمل الحماية؟» يعرّف بتغطية التلف والفقدان والتأخير، ويعرض رابطًا للمدونة.</w:t>
      </w:r>
    </w:p>
    <w:p w:rsidR="00B71CC7" w:rsidRPr="008935DE" w:rsidRDefault="008935DE" w:rsidP="008935DE">
      <w:pPr>
        <w:rPr>
          <w:rtl/>
        </w:rPr>
      </w:pPr>
      <w:r>
        <w:rPr>
          <w:b/>
          <w:bCs/>
          <w:color w:val="2455A5"/>
          <w:sz w:val="33"/>
          <w:szCs w:val="33"/>
          <w:rtl/>
        </w:rPr>
        <w:t>٨|  شحناتي</w:t>
      </w:r>
    </w:p>
    <w:p w:rsidR="00B71CC7" w:rsidRDefault="008935DE" w:rsidP="008935DE">
      <w:pPr>
        <w:spacing w:after="120"/>
        <w:rPr>
          <w:rtl/>
        </w:rPr>
      </w:pPr>
      <w:r>
        <w:rPr>
          <w:rtl/>
        </w:rPr>
        <w:t>قائمة للشحنات مقسمة بين النشطة وما تم تسليمه.</w:t>
      </w:r>
    </w:p>
    <w:p w:rsidR="00B71CC7" w:rsidRDefault="008935DE" w:rsidP="008935DE">
      <w:pPr>
        <w:spacing w:after="75"/>
        <w:ind w:right="240"/>
        <w:rPr>
          <w:rtl/>
        </w:rPr>
      </w:pPr>
      <w:r>
        <w:rPr>
          <w:color w:val="315FC2"/>
          <w:rtl/>
        </w:rPr>
        <w:t xml:space="preserve">• </w:t>
      </w:r>
      <w:r>
        <w:rPr>
          <w:b/>
          <w:bCs/>
          <w:color w:val="315FC2"/>
          <w:rtl/>
        </w:rPr>
        <w:t xml:space="preserve">رأس الصفحة — </w:t>
      </w:r>
      <w:r>
        <w:rPr>
          <w:rtl/>
        </w:rPr>
        <w:t>عنوان ووصف مختصر وزر الإشعارات.</w:t>
      </w:r>
    </w:p>
    <w:p w:rsidR="00B71CC7" w:rsidRDefault="008935DE" w:rsidP="008935DE">
      <w:pPr>
        <w:spacing w:after="75"/>
        <w:ind w:right="240"/>
        <w:rPr>
          <w:rtl/>
        </w:rPr>
      </w:pPr>
      <w:r>
        <w:rPr>
          <w:color w:val="315FC2"/>
          <w:rtl/>
        </w:rPr>
        <w:t xml:space="preserve">• </w:t>
      </w:r>
      <w:r>
        <w:rPr>
          <w:b/>
          <w:bCs/>
          <w:color w:val="315FC2"/>
          <w:rtl/>
        </w:rPr>
        <w:t xml:space="preserve">التصفية — </w:t>
      </w:r>
      <w:r>
        <w:rPr>
          <w:rtl/>
        </w:rPr>
        <w:t>تبويبان «نشطة» و«تم التسليم»، ويتغير محتوى القائمة بينهما.</w:t>
      </w:r>
    </w:p>
    <w:p w:rsidR="00B71CC7" w:rsidRDefault="008935DE" w:rsidP="008935DE">
      <w:pPr>
        <w:spacing w:after="75"/>
        <w:ind w:right="240"/>
        <w:rPr>
          <w:rtl/>
        </w:rPr>
      </w:pPr>
      <w:r>
        <w:rPr>
          <w:color w:val="315FC2"/>
          <w:rtl/>
        </w:rPr>
        <w:t xml:space="preserve">• </w:t>
      </w:r>
      <w:r>
        <w:rPr>
          <w:b/>
          <w:bCs/>
          <w:color w:val="315FC2"/>
          <w:rtl/>
        </w:rPr>
        <w:t xml:space="preserve">بطاقة الشحنة — </w:t>
      </w:r>
      <w:r>
        <w:rPr>
          <w:rtl/>
        </w:rPr>
        <w:t>حالة التوصيل ومراحل الشحنة وموعد التسليم ورقم التتبع وإجراء لفتح التفاصيل.</w:t>
      </w:r>
    </w:p>
    <w:p w:rsidR="00B71CC7" w:rsidRDefault="008935DE" w:rsidP="008935DE">
      <w:pPr>
        <w:spacing w:after="75"/>
        <w:ind w:right="240"/>
        <w:rPr>
          <w:rtl/>
        </w:rPr>
      </w:pPr>
      <w:r>
        <w:rPr>
          <w:color w:val="315FC2"/>
          <w:rtl/>
        </w:rPr>
        <w:t xml:space="preserve">• </w:t>
      </w:r>
      <w:r>
        <w:rPr>
          <w:b/>
          <w:bCs/>
          <w:color w:val="315FC2"/>
          <w:rtl/>
        </w:rPr>
        <w:t xml:space="preserve">بطاقات المعلومات — </w:t>
      </w:r>
      <w:r>
        <w:rPr>
          <w:rtl/>
        </w:rPr>
        <w:t>المنتج والمتجر والسعر والحماية والتتبع وإجراء التفاصيل.</w:t>
      </w:r>
    </w:p>
    <w:p w:rsidR="00B71CC7" w:rsidRDefault="008935DE" w:rsidP="008935DE">
      <w:pPr>
        <w:spacing w:after="75"/>
        <w:ind w:right="240"/>
        <w:rPr>
          <w:rtl/>
        </w:rPr>
      </w:pPr>
      <w:r>
        <w:rPr>
          <w:color w:val="315FC2"/>
          <w:rtl/>
        </w:rPr>
        <w:t xml:space="preserve">• </w:t>
      </w:r>
      <w:r>
        <w:rPr>
          <w:b/>
          <w:bCs/>
          <w:color w:val="315FC2"/>
          <w:rtl/>
        </w:rPr>
        <w:t xml:space="preserve">بيانات توضيحية — </w:t>
      </w:r>
      <w:r>
        <w:rPr>
          <w:rtl/>
        </w:rPr>
        <w:t>متجر نون وساعة ذكية و٤٨٠ ريالًا ورقم HS-2048 أمثلة ثابتة وليست بيانات حساب حقيقية.</w:t>
      </w:r>
    </w:p>
    <w:p w:rsidR="00B71CC7" w:rsidRPr="008935DE" w:rsidRDefault="008935DE" w:rsidP="008935DE">
      <w:pPr>
        <w:rPr>
          <w:rtl/>
        </w:rPr>
      </w:pPr>
      <w:r>
        <w:rPr>
          <w:b/>
          <w:bCs/>
          <w:color w:val="2455A5"/>
          <w:sz w:val="33"/>
          <w:szCs w:val="33"/>
          <w:rtl/>
        </w:rPr>
        <w:t>٩  |  تفاصيل المطالبة وتجميع الأدلة</w:t>
      </w:r>
    </w:p>
    <w:p w:rsidR="00B71CC7" w:rsidRDefault="008935DE" w:rsidP="008935DE">
      <w:pPr>
        <w:spacing w:after="120"/>
        <w:rPr>
          <w:rtl/>
        </w:rPr>
      </w:pPr>
      <w:r>
        <w:rPr>
          <w:rtl/>
        </w:rPr>
        <w:t>يوجه هذا الجزء المستخدم لتسجيل الموقع وتجميع أدلة حالة الشحنة.</w:t>
      </w:r>
    </w:p>
    <w:p w:rsidR="00B71CC7" w:rsidRDefault="008935DE" w:rsidP="008935DE">
      <w:pPr>
        <w:spacing w:after="75"/>
        <w:ind w:right="240"/>
        <w:rPr>
          <w:rtl/>
        </w:rPr>
      </w:pPr>
      <w:r>
        <w:rPr>
          <w:color w:val="315FC2"/>
          <w:rtl/>
        </w:rPr>
        <w:t xml:space="preserve">• </w:t>
      </w:r>
      <w:r>
        <w:rPr>
          <w:b/>
          <w:bCs/>
          <w:color w:val="315FC2"/>
          <w:rtl/>
        </w:rPr>
        <w:t xml:space="preserve">مراحل المطالبة — </w:t>
      </w:r>
      <w:r>
        <w:rPr>
          <w:rtl/>
        </w:rPr>
        <w:t>الموقع ثم الأدلة ثم المراجعة. شاشة الموقع تطلب الإذن وتشرح استخدامه، مع خيار المتابعة من دونه.</w:t>
      </w:r>
    </w:p>
    <w:p w:rsidR="00B71CC7" w:rsidRDefault="008935DE" w:rsidP="008935DE">
      <w:pPr>
        <w:spacing w:after="75"/>
        <w:ind w:right="240"/>
        <w:rPr>
          <w:rtl/>
        </w:rPr>
      </w:pPr>
      <w:r>
        <w:rPr>
          <w:color w:val="315FC2"/>
          <w:rtl/>
        </w:rPr>
        <w:t xml:space="preserve">• </w:t>
      </w:r>
      <w:r>
        <w:rPr>
          <w:b/>
          <w:bCs/>
          <w:color w:val="315FC2"/>
          <w:rtl/>
        </w:rPr>
        <w:t xml:space="preserve">شريط الموقع — </w:t>
      </w:r>
      <w:r>
        <w:rPr>
          <w:rtl/>
        </w:rPr>
        <w:t>شارة توضّح إن كان الموقع قد سُجّل أو أنه غير متاح.</w:t>
      </w:r>
    </w:p>
    <w:p w:rsidR="00B71CC7" w:rsidRDefault="008935DE" w:rsidP="008935DE">
      <w:pPr>
        <w:spacing w:after="75"/>
        <w:ind w:right="240"/>
        <w:rPr>
          <w:rtl/>
        </w:rPr>
      </w:pPr>
      <w:r>
        <w:rPr>
          <w:color w:val="315FC2"/>
          <w:rtl/>
        </w:rPr>
        <w:t xml:space="preserve">• </w:t>
      </w:r>
      <w:r>
        <w:rPr>
          <w:b/>
          <w:bCs/>
          <w:color w:val="315FC2"/>
          <w:rtl/>
        </w:rPr>
        <w:t xml:space="preserve">ملخص الشحنة — </w:t>
      </w:r>
      <w:r>
        <w:rPr>
          <w:rtl/>
        </w:rPr>
        <w:t>بطاقة للمنتج والحماية والتسليم ورقم التتبع.</w:t>
      </w:r>
    </w:p>
    <w:p w:rsidR="00B71CC7" w:rsidRDefault="008935DE" w:rsidP="008935DE">
      <w:pPr>
        <w:spacing w:after="75"/>
        <w:ind w:right="240"/>
        <w:rPr>
          <w:rtl/>
        </w:rPr>
      </w:pPr>
      <w:r>
        <w:rPr>
          <w:color w:val="315FC2"/>
          <w:rtl/>
        </w:rPr>
        <w:t xml:space="preserve">• </w:t>
      </w:r>
      <w:r>
        <w:rPr>
          <w:b/>
          <w:bCs/>
          <w:color w:val="315FC2"/>
          <w:rtl/>
        </w:rPr>
        <w:t xml:space="preserve">الأدلة المطلوبة — </w:t>
      </w:r>
      <w:r>
        <w:rPr>
          <w:rtl/>
        </w:rPr>
        <w:t>صورة الملصق والمستندات، وصورة التغليف والمنتج، وفيديو قصير لمناطق الضرر، قرابة ١٠ ثوانٍ.</w:t>
      </w:r>
    </w:p>
    <w:p w:rsidR="00B71CC7" w:rsidRDefault="008935DE" w:rsidP="008935DE">
      <w:pPr>
        <w:spacing w:after="75"/>
        <w:ind w:right="240"/>
        <w:rPr>
          <w:rtl/>
        </w:rPr>
      </w:pPr>
      <w:r>
        <w:rPr>
          <w:color w:val="315FC2"/>
          <w:rtl/>
        </w:rPr>
        <w:t xml:space="preserve">• </w:t>
      </w:r>
      <w:r>
        <w:rPr>
          <w:b/>
          <w:bCs/>
          <w:color w:val="315FC2"/>
          <w:rtl/>
        </w:rPr>
        <w:t xml:space="preserve">الاكتمال — </w:t>
      </w:r>
      <w:r>
        <w:rPr>
          <w:rtl/>
        </w:rPr>
        <w:t>علامة صح بعد قبول الوسيط، مع إمكانية إعادة تصويره.</w:t>
      </w:r>
    </w:p>
    <w:p w:rsidR="00B71CC7" w:rsidRDefault="008935DE" w:rsidP="008935DE">
      <w:pPr>
        <w:spacing w:after="75"/>
        <w:ind w:right="240"/>
        <w:rPr>
          <w:rtl/>
        </w:rPr>
      </w:pPr>
      <w:r>
        <w:rPr>
          <w:color w:val="315FC2"/>
          <w:rtl/>
        </w:rPr>
        <w:t xml:space="preserve">• </w:t>
      </w:r>
      <w:r>
        <w:rPr>
          <w:b/>
          <w:bCs/>
          <w:color w:val="315FC2"/>
          <w:rtl/>
        </w:rPr>
        <w:t xml:space="preserve">صور إضافية — </w:t>
      </w:r>
      <w:r>
        <w:rPr>
          <w:rtl/>
        </w:rPr>
        <w:t>ثلاث خانات اختيارية.</w:t>
      </w:r>
    </w:p>
    <w:p w:rsidR="00B71CC7" w:rsidRDefault="008935DE" w:rsidP="008935DE">
      <w:pPr>
        <w:spacing w:after="75"/>
        <w:ind w:right="240"/>
        <w:rPr>
          <w:rtl/>
        </w:rPr>
      </w:pPr>
      <w:r>
        <w:rPr>
          <w:color w:val="315FC2"/>
          <w:rtl/>
        </w:rPr>
        <w:t xml:space="preserve">• </w:t>
      </w:r>
      <w:r>
        <w:rPr>
          <w:b/>
          <w:bCs/>
          <w:color w:val="315FC2"/>
          <w:rtl/>
        </w:rPr>
        <w:t xml:space="preserve">الإجراء السفلي — </w:t>
      </w:r>
      <w:r>
        <w:rPr>
          <w:rtl/>
        </w:rPr>
        <w:t>يبدأ التوثيق أو يستكمله، ثم يظهر «التالي: مراجعة الطلب» عند اكتمال المطلوب؛ المراجعة نفسها ما زالت قيد التفعيل.</w:t>
      </w:r>
    </w:p>
    <w:p w:rsidR="00B71CC7" w:rsidRDefault="008935DE" w:rsidP="008935DE">
      <w:pPr>
        <w:pStyle w:val="Heading1"/>
        <w:pBdr>
          <w:bottom w:val="single" w:sz="10" w:space="7" w:color="DDE7F7"/>
        </w:pBdr>
        <w:spacing w:before="100" w:after="120"/>
        <w:rPr>
          <w:bCs/>
          <w:rtl/>
        </w:rPr>
      </w:pPr>
      <w:r>
        <w:rPr>
          <w:bCs/>
          <w:rtl/>
        </w:rPr>
        <w:t>١٠  |  كاميرا المطالبة: الصور والفيديو</w:t>
      </w:r>
    </w:p>
    <w:p w:rsidR="00B71CC7" w:rsidRDefault="008935DE" w:rsidP="008935DE">
      <w:pPr>
        <w:spacing w:after="120"/>
        <w:rPr>
          <w:rtl/>
        </w:rPr>
      </w:pPr>
      <w:r>
        <w:rPr>
          <w:rtl/>
        </w:rPr>
        <w:t>تدفق تصوير داخل التطبيق لالتقاط الأدلة ومراجعة الوسائط قبل اعتمادها.</w:t>
      </w:r>
    </w:p>
    <w:p w:rsidR="00B71CC7" w:rsidRDefault="008935DE" w:rsidP="008935DE">
      <w:pPr>
        <w:spacing w:after="75"/>
        <w:ind w:right="240"/>
        <w:rPr>
          <w:rtl/>
        </w:rPr>
      </w:pPr>
      <w:r>
        <w:rPr>
          <w:color w:val="315FC2"/>
          <w:rtl/>
        </w:rPr>
        <w:lastRenderedPageBreak/>
        <w:t xml:space="preserve">• </w:t>
      </w:r>
      <w:r>
        <w:rPr>
          <w:b/>
          <w:bCs/>
          <w:color w:val="315FC2"/>
          <w:rtl/>
        </w:rPr>
        <w:t xml:space="preserve">الإذن والإرشاد — </w:t>
      </w:r>
      <w:r>
        <w:rPr>
          <w:rtl/>
        </w:rPr>
        <w:t>طلب إذن الكاميرا عند الحاجة؛ لا يتكرر دليل الاستخدام بعد مشاهدته، إذ يُحفظ ذلك محليًا.</w:t>
      </w:r>
    </w:p>
    <w:p w:rsidR="00B71CC7" w:rsidRDefault="008935DE" w:rsidP="008935DE">
      <w:pPr>
        <w:spacing w:after="75"/>
        <w:ind w:right="240"/>
        <w:rPr>
          <w:rtl/>
        </w:rPr>
      </w:pPr>
      <w:r>
        <w:rPr>
          <w:color w:val="315FC2"/>
          <w:rtl/>
        </w:rPr>
        <w:t xml:space="preserve">• </w:t>
      </w:r>
      <w:r>
        <w:rPr>
          <w:b/>
          <w:bCs/>
          <w:color w:val="315FC2"/>
          <w:rtl/>
        </w:rPr>
        <w:t xml:space="preserve">دليل كل خطوة — </w:t>
      </w:r>
      <w:r>
        <w:rPr>
          <w:rtl/>
        </w:rPr>
        <w:t>«جاهز» يشرح تصوير الملصق والمستندات أو التغليف والمنتج أو فيديو الضرر، ثم يفتح المعاينة الحية داخل التطبيق.</w:t>
      </w:r>
    </w:p>
    <w:p w:rsidR="00B71CC7" w:rsidRDefault="008935DE" w:rsidP="008935DE">
      <w:pPr>
        <w:spacing w:after="75"/>
        <w:ind w:right="240"/>
        <w:rPr>
          <w:rtl/>
        </w:rPr>
      </w:pPr>
      <w:r>
        <w:rPr>
          <w:color w:val="315FC2"/>
          <w:rtl/>
        </w:rPr>
        <w:t xml:space="preserve">• </w:t>
      </w:r>
      <w:r>
        <w:rPr>
          <w:b/>
          <w:bCs/>
          <w:color w:val="315FC2"/>
          <w:rtl/>
        </w:rPr>
        <w:t xml:space="preserve">أدوات التصوير — </w:t>
      </w:r>
      <w:r>
        <w:rPr>
          <w:rtl/>
        </w:rPr>
        <w:t>إطار إرشادي، التقاط صورة أو بدء وإيقاف التسجيل، فلاش، تبديل الكاميرا، ومؤقت. يتوقف الفيديو تلقائيًا بعد نحو ١٠ ثوانٍ.</w:t>
      </w:r>
    </w:p>
    <w:p w:rsidR="00B71CC7" w:rsidRDefault="008935DE" w:rsidP="008935DE">
      <w:pPr>
        <w:spacing w:after="75"/>
        <w:ind w:right="240"/>
        <w:rPr>
          <w:rtl/>
        </w:rPr>
      </w:pPr>
      <w:r>
        <w:rPr>
          <w:color w:val="315FC2"/>
          <w:rtl/>
        </w:rPr>
        <w:t xml:space="preserve">• </w:t>
      </w:r>
      <w:r>
        <w:rPr>
          <w:b/>
          <w:bCs/>
          <w:color w:val="315FC2"/>
          <w:rtl/>
        </w:rPr>
        <w:t xml:space="preserve">مراجعة الوسائط — </w:t>
      </w:r>
      <w:r>
        <w:rPr>
          <w:rtl/>
        </w:rPr>
        <w:t>معاينة الصورة أو الفيديو وشارة «الصورة واضحة» أو «الفيديو واضح»، مع خياري الاستخدام أو إعادة التصوير.</w:t>
      </w:r>
    </w:p>
    <w:p w:rsidR="00B71CC7" w:rsidRDefault="008935DE" w:rsidP="008935DE">
      <w:pPr>
        <w:spacing w:after="75"/>
        <w:ind w:right="240"/>
        <w:rPr>
          <w:rtl/>
        </w:rPr>
      </w:pPr>
      <w:r>
        <w:rPr>
          <w:color w:val="315FC2"/>
          <w:rtl/>
        </w:rPr>
        <w:t xml:space="preserve">• </w:t>
      </w:r>
      <w:r>
        <w:rPr>
          <w:b/>
          <w:bCs/>
          <w:color w:val="315FC2"/>
          <w:rtl/>
        </w:rPr>
        <w:t xml:space="preserve">الخروج — </w:t>
      </w:r>
      <w:r>
        <w:rPr>
          <w:rtl/>
        </w:rPr>
        <w:t>تأكيد قبل الخروج مع توضيح فقدان الأدلة غير المحفوظة وخيار متابعة المطالبة.</w:t>
      </w:r>
    </w:p>
    <w:p w:rsidR="00B71CC7" w:rsidRDefault="008935DE" w:rsidP="008935DE">
      <w:pPr>
        <w:spacing w:after="75"/>
        <w:ind w:right="240"/>
        <w:rPr>
          <w:rtl/>
        </w:rPr>
      </w:pPr>
      <w:r>
        <w:rPr>
          <w:color w:val="315FC2"/>
          <w:rtl/>
        </w:rPr>
        <w:t xml:space="preserve">• </w:t>
      </w:r>
      <w:r>
        <w:rPr>
          <w:b/>
          <w:bCs/>
          <w:color w:val="315FC2"/>
          <w:rtl/>
        </w:rPr>
        <w:t xml:space="preserve">العودة — </w:t>
      </w:r>
      <w:r>
        <w:rPr>
          <w:rtl/>
        </w:rPr>
        <w:t>بعد استخدام الوسيط يرجع المستخدم إلى التفاصيل ويظهر الدليل مكتملًا بعلامة صح.</w:t>
      </w:r>
    </w:p>
    <w:p w:rsidR="00B71CC7" w:rsidRDefault="008935DE" w:rsidP="008935DE">
      <w:pPr>
        <w:spacing w:after="75"/>
        <w:ind w:right="240"/>
        <w:rPr>
          <w:rtl/>
        </w:rPr>
      </w:pPr>
      <w:r>
        <w:rPr>
          <w:color w:val="315FC2"/>
          <w:rtl/>
        </w:rPr>
        <w:t xml:space="preserve">• </w:t>
      </w:r>
      <w:r>
        <w:rPr>
          <w:b/>
          <w:bCs/>
          <w:color w:val="315FC2"/>
          <w:rtl/>
        </w:rPr>
        <w:t xml:space="preserve">حدود التنفيذ — </w:t>
      </w:r>
      <w:r>
        <w:rPr>
          <w:rtl/>
        </w:rPr>
        <w:t>تُلتقط الوسائط وتبقى محليًا؛ رفعها إلى خادم المطالبات ومراجعة الطلب غير موصولين حاليًا.</w:t>
      </w:r>
    </w:p>
    <w:p w:rsidR="008935DE" w:rsidRDefault="008935DE" w:rsidP="008935DE">
      <w:pPr>
        <w:rPr>
          <w:b/>
          <w:bCs/>
          <w:color w:val="2455A5"/>
          <w:sz w:val="33"/>
          <w:szCs w:val="33"/>
          <w:rtl/>
        </w:rPr>
      </w:pPr>
      <w:r>
        <w:rPr>
          <w:rFonts w:hint="cs"/>
          <w:b/>
          <w:bCs/>
          <w:color w:val="2455A5"/>
          <w:sz w:val="33"/>
          <w:szCs w:val="33"/>
          <w:rtl/>
        </w:rPr>
        <w:t>11.</w:t>
      </w:r>
    </w:p>
    <w:p w:rsidR="008935DE" w:rsidRDefault="008935DE" w:rsidP="008935DE">
      <w:pPr>
        <w:rPr>
          <w:rtl/>
        </w:rPr>
      </w:pPr>
      <w:r>
        <w:rPr>
          <w:rtl/>
        </w:rPr>
        <w:t>تم العمل ساعة إضافية بعد الشفت يوم الأحد.</w:t>
      </w:r>
    </w:p>
    <w:p w:rsidR="008935DE" w:rsidRDefault="008935DE" w:rsidP="008935DE">
      <w:pPr>
        <w:rPr>
          <w:rtl/>
        </w:rPr>
      </w:pPr>
      <w:r w:rsidRPr="008935DE">
        <w:rPr>
          <w:rFonts w:hint="cs"/>
          <w:b/>
          <w:bCs/>
          <w:color w:val="2455A5"/>
          <w:sz w:val="33"/>
          <w:szCs w:val="33"/>
          <w:rtl/>
        </w:rPr>
        <w:t>12</w:t>
      </w:r>
      <w:r>
        <w:rPr>
          <w:rFonts w:hint="cs"/>
          <w:b/>
          <w:bCs/>
          <w:color w:val="2455A5"/>
          <w:sz w:val="33"/>
          <w:szCs w:val="33"/>
          <w:rtl/>
        </w:rPr>
        <w:t>.</w:t>
      </w:r>
    </w:p>
    <w:p w:rsidR="008935DE" w:rsidRDefault="008935DE" w:rsidP="008935DE">
      <w:pPr>
        <w:rPr>
          <w:rtl/>
        </w:rPr>
      </w:pPr>
      <w:r>
        <w:rPr>
          <w:rtl/>
        </w:rPr>
        <w:t>بدأنا في إعداد حسابَي Google Play Console وApple Developer.</w:t>
      </w:r>
    </w:p>
    <w:p w:rsidR="008935DE" w:rsidRDefault="008935DE" w:rsidP="008935DE">
      <w:pPr>
        <w:rPr>
          <w:rtl/>
        </w:rPr>
      </w:pPr>
      <w:r w:rsidRPr="008935DE">
        <w:rPr>
          <w:rFonts w:hint="cs"/>
          <w:b/>
          <w:bCs/>
          <w:color w:val="2455A5"/>
          <w:sz w:val="33"/>
          <w:szCs w:val="33"/>
          <w:rtl/>
        </w:rPr>
        <w:t>13</w:t>
      </w:r>
      <w:r>
        <w:rPr>
          <w:rFonts w:hint="cs"/>
          <w:b/>
          <w:bCs/>
          <w:color w:val="2455A5"/>
          <w:sz w:val="33"/>
          <w:szCs w:val="33"/>
          <w:rtl/>
        </w:rPr>
        <w:t>.</w:t>
      </w:r>
    </w:p>
    <w:p w:rsidR="008935DE" w:rsidRDefault="008935DE" w:rsidP="008935DE">
      <w:pPr>
        <w:rPr>
          <w:b/>
          <w:bCs/>
          <w:color w:val="2455A5"/>
          <w:sz w:val="33"/>
          <w:szCs w:val="33"/>
          <w:rtl/>
        </w:rPr>
      </w:pPr>
      <w:r>
        <w:rPr>
          <w:rtl/>
        </w:rPr>
        <w:t>تم التقديم للحصول على رقم D</w:t>
      </w:r>
      <w:r>
        <w:rPr>
          <w:rtl/>
        </w:rPr>
        <w:noBreakHyphen/>
        <w:t>U</w:t>
      </w:r>
      <w:r>
        <w:rPr>
          <w:rtl/>
        </w:rPr>
        <w:noBreakHyphen/>
        <w:t>N</w:t>
      </w:r>
      <w:r>
        <w:rPr>
          <w:rtl/>
        </w:rPr>
        <w:noBreakHyphen/>
        <w:t>S.</w:t>
      </w:r>
    </w:p>
    <w:p w:rsidR="00B71CC7" w:rsidRPr="008935DE" w:rsidRDefault="008935DE" w:rsidP="008935DE">
      <w:pPr>
        <w:rPr>
          <w:rtl/>
        </w:rPr>
      </w:pPr>
      <w:r>
        <w:rPr>
          <w:b/>
          <w:bCs/>
          <w:color w:val="2455A5"/>
          <w:sz w:val="33"/>
          <w:szCs w:val="33"/>
          <w:rtl/>
        </w:rPr>
        <w:t>ملخص الحالة العامة</w:t>
      </w:r>
    </w:p>
    <w:p w:rsidR="00B71CC7" w:rsidRDefault="008935DE" w:rsidP="008935DE">
      <w:pPr>
        <w:spacing w:after="130"/>
        <w:rPr>
          <w:rtl/>
        </w:rPr>
      </w:pPr>
      <w:r>
        <w:rPr>
          <w:rtl/>
        </w:rPr>
        <w:t>تبدأ الرحلة بتهيئة التطبيق والمقدمة، ثم اختيار وسيلة الدخول والتحقق، فالرئيسية ومتابعة الشحنات. ومن تفاصيل الشحنة يبدأ تدفق المطالبة لتسجيل الموقع وجمع الأدلة عبر كاميرا داخل التطبيق.</w:t>
      </w:r>
    </w:p>
    <w:p w:rsidR="00B71CC7" w:rsidRDefault="008935DE" w:rsidP="008935DE">
      <w:pPr>
        <w:spacing w:after="75"/>
        <w:ind w:right="240"/>
        <w:rPr>
          <w:rtl/>
        </w:rPr>
      </w:pPr>
      <w:r>
        <w:rPr>
          <w:color w:val="315FC2"/>
          <w:rtl/>
        </w:rPr>
        <w:t xml:space="preserve">• </w:t>
      </w:r>
      <w:r>
        <w:rPr>
          <w:b/>
          <w:bCs/>
          <w:color w:val="315FC2"/>
          <w:rtl/>
        </w:rPr>
        <w:t xml:space="preserve">التصميم واللغة — </w:t>
      </w:r>
      <w:r>
        <w:rPr>
          <w:rtl/>
        </w:rPr>
        <w:t>هوية زرقاء ولمسات خضراء فاتحة، مع دعم العربية واتجاه الكتابة من اليمين إلى اليسار والإنجليزية.</w:t>
      </w:r>
    </w:p>
    <w:p w:rsidR="00B71CC7" w:rsidRDefault="008935DE" w:rsidP="008935DE">
      <w:pPr>
        <w:spacing w:after="75"/>
        <w:ind w:right="240"/>
        <w:rPr>
          <w:rtl/>
        </w:rPr>
      </w:pPr>
      <w:r>
        <w:rPr>
          <w:color w:val="315FC2"/>
          <w:rtl/>
        </w:rPr>
        <w:t xml:space="preserve">• </w:t>
      </w:r>
      <w:r>
        <w:rPr>
          <w:b/>
          <w:bCs/>
          <w:color w:val="315FC2"/>
          <w:rtl/>
        </w:rPr>
        <w:t xml:space="preserve">البيانات — </w:t>
      </w:r>
      <w:r>
        <w:rPr>
          <w:rtl/>
        </w:rPr>
        <w:t>بطاقات الشحن والمطالبة تعرض أمثلة ثابتة لتوضيح الشكل والحالات.</w:t>
      </w:r>
    </w:p>
    <w:p w:rsidR="00B71CC7" w:rsidRDefault="00B71CC7" w:rsidP="008935DE">
      <w:pPr>
        <w:spacing w:after="75"/>
        <w:ind w:right="240"/>
        <w:rPr>
          <w:rtl/>
        </w:rPr>
      </w:pPr>
    </w:p>
    <w:p w:rsidR="00B71CC7" w:rsidRDefault="00B71CC7" w:rsidP="008935DE">
      <w:pPr>
        <w:pStyle w:val="SmallNote"/>
        <w:spacing w:after="0"/>
        <w:rPr>
          <w:rtl/>
        </w:rPr>
      </w:pPr>
    </w:p>
    <w:p w:rsidR="00EC5B4F" w:rsidRDefault="00EC5B4F" w:rsidP="008935DE">
      <w:pPr>
        <w:pStyle w:val="SmallNote"/>
        <w:spacing w:after="0"/>
        <w:rPr>
          <w:rtl/>
        </w:rPr>
      </w:pPr>
    </w:p>
    <w:p w:rsidR="00EC5B4F" w:rsidRDefault="00EC5B4F" w:rsidP="008935DE">
      <w:pPr>
        <w:pStyle w:val="SmallNote"/>
        <w:spacing w:after="0"/>
        <w:rPr>
          <w:rtl/>
        </w:rPr>
      </w:pPr>
    </w:p>
    <w:p w:rsidR="00EC5B4F" w:rsidRDefault="00EC5B4F" w:rsidP="00EC5B4F">
      <w:pPr>
        <w:spacing w:before="180" w:after="200"/>
        <w:rPr>
          <w:rtl/>
        </w:rPr>
      </w:pPr>
      <w:r>
        <w:rPr>
          <w:b/>
          <w:bCs/>
          <w:color w:val="1F2D4A"/>
          <w:sz w:val="40"/>
          <w:szCs w:val="40"/>
          <w:rtl/>
        </w:rPr>
        <w:t>تقرير التحديثات والمهام المنجزة — مشروع «كم نقول؟» (Kam Nqol)</w:t>
      </w:r>
    </w:p>
    <w:p w:rsidR="00EC5B4F" w:rsidRDefault="00EC5B4F" w:rsidP="00EC5B4F">
      <w:pPr>
        <w:spacing w:after="45"/>
        <w:rPr>
          <w:rtl/>
        </w:rPr>
      </w:pPr>
      <w:r>
        <w:rPr>
          <w:b/>
          <w:bCs/>
          <w:color w:val="315FC2"/>
          <w:sz w:val="21"/>
          <w:szCs w:val="21"/>
          <w:rtl/>
        </w:rPr>
        <w:t xml:space="preserve">الفترة: </w:t>
      </w:r>
      <w:r>
        <w:rPr>
          <w:color w:val="596579"/>
          <w:sz w:val="21"/>
          <w:szCs w:val="21"/>
          <w:rtl/>
        </w:rPr>
        <w:t>من الأحد 11 أكتوبر 2026 إلى الخميس 15 أكتوبر 2026</w:t>
      </w:r>
    </w:p>
    <w:p w:rsidR="00EC5B4F" w:rsidRDefault="00EC5B4F" w:rsidP="00EC5B4F">
      <w:pPr>
        <w:spacing w:after="45"/>
        <w:rPr>
          <w:rtl/>
        </w:rPr>
      </w:pPr>
      <w:r>
        <w:rPr>
          <w:b/>
          <w:bCs/>
          <w:color w:val="315FC2"/>
          <w:sz w:val="21"/>
          <w:szCs w:val="21"/>
          <w:rtl/>
        </w:rPr>
        <w:t xml:space="preserve">المشروع: </w:t>
      </w:r>
      <w:r>
        <w:rPr>
          <w:color w:val="596579"/>
          <w:sz w:val="21"/>
          <w:szCs w:val="21"/>
          <w:rtl/>
        </w:rPr>
        <w:t>تطبيق «كم نقول؟» (Flutter &amp; Dart Application)</w:t>
      </w:r>
    </w:p>
    <w:p w:rsidR="00EC5B4F" w:rsidRDefault="00EC5B4F" w:rsidP="00EC5B4F">
      <w:pPr>
        <w:spacing w:after="45"/>
        <w:rPr>
          <w:rtl/>
        </w:rPr>
      </w:pPr>
      <w:r>
        <w:rPr>
          <w:b/>
          <w:bCs/>
          <w:color w:val="315FC2"/>
          <w:sz w:val="21"/>
          <w:szCs w:val="21"/>
          <w:rtl/>
        </w:rPr>
        <w:t xml:space="preserve">ملف Word المولد: </w:t>
      </w:r>
      <w:r>
        <w:rPr>
          <w:color w:val="596579"/>
          <w:sz w:val="21"/>
          <w:szCs w:val="21"/>
          <w:rtl/>
        </w:rPr>
        <w:t>weekly_commit_report_2026-10-11_to_2026-10-15.docx</w:t>
      </w:r>
    </w:p>
    <w:p w:rsidR="00EC5B4F" w:rsidRDefault="00EC5B4F" w:rsidP="00EC5B4F">
      <w:pPr>
        <w:pStyle w:val="Heading1"/>
        <w:pBdr>
          <w:bottom w:val="single" w:sz="10" w:space="6" w:color="315FC2"/>
        </w:pBdr>
        <w:spacing w:before="280" w:after="130"/>
        <w:rPr>
          <w:bCs/>
          <w:rtl/>
        </w:rPr>
      </w:pPr>
      <w:r>
        <w:rPr>
          <w:bCs/>
          <w:color w:val="1F3F80"/>
          <w:sz w:val="31"/>
          <w:szCs w:val="31"/>
          <w:rtl/>
        </w:rPr>
        <w:t>📊 الملخص التنفيذي والإحصائيات</w:t>
      </w:r>
    </w:p>
    <w:tbl>
      <w:tblPr>
        <w:bidiVisual/>
        <w:tblW w:w="0" w:type="auto"/>
        <w:tblInd w:w="10" w:type="dxa"/>
        <w:tblBorders>
          <w:top w:val="single" w:sz="4" w:space="0" w:color="D8E0EC"/>
          <w:left w:val="single" w:sz="4" w:space="0" w:color="D8E0EC"/>
          <w:bottom w:val="single" w:sz="4" w:space="0" w:color="D8E0EC"/>
          <w:right w:val="single" w:sz="4" w:space="0" w:color="D8E0EC"/>
          <w:insideH w:val="single" w:sz="4" w:space="0" w:color="D8E0EC"/>
          <w:insideV w:val="single" w:sz="4" w:space="0" w:color="D8E0EC"/>
        </w:tblBorders>
        <w:tblCellMar>
          <w:left w:w="10" w:type="dxa"/>
          <w:right w:w="10" w:type="dxa"/>
        </w:tblCellMar>
        <w:tblLook w:val="04A0" w:firstRow="1" w:lastRow="0" w:firstColumn="1" w:lastColumn="0" w:noHBand="0" w:noVBand="1"/>
      </w:tblPr>
      <w:tblGrid>
        <w:gridCol w:w="4600"/>
        <w:gridCol w:w="4600"/>
      </w:tblGrid>
      <w:tr w:rsidR="00EC5B4F" w:rsidTr="00B31017">
        <w:tblPrEx>
          <w:tblCellMar>
            <w:top w:w="0" w:type="dxa"/>
            <w:bottom w:w="0" w:type="dxa"/>
          </w:tblCellMar>
        </w:tblPrEx>
        <w:tc>
          <w:tcPr>
            <w:tcW w:w="4600" w:type="dxa"/>
            <w:shd w:val="clear" w:color="auto" w:fill="DCE8FA"/>
          </w:tcPr>
          <w:p w:rsidR="00EC5B4F" w:rsidRDefault="00EC5B4F" w:rsidP="00B31017">
            <w:pPr>
              <w:spacing w:after="50"/>
              <w:rPr>
                <w:rtl/>
              </w:rPr>
            </w:pPr>
            <w:r>
              <w:rPr>
                <w:b/>
                <w:bCs/>
                <w:sz w:val="20"/>
                <w:szCs w:val="20"/>
                <w:rtl/>
              </w:rPr>
              <w:t>البيان</w:t>
            </w:r>
          </w:p>
        </w:tc>
        <w:tc>
          <w:tcPr>
            <w:tcW w:w="4600" w:type="dxa"/>
            <w:shd w:val="clear" w:color="auto" w:fill="DCE8FA"/>
          </w:tcPr>
          <w:p w:rsidR="00EC5B4F" w:rsidRDefault="00EC5B4F" w:rsidP="00B31017">
            <w:pPr>
              <w:spacing w:after="50"/>
              <w:rPr>
                <w:rtl/>
              </w:rPr>
            </w:pPr>
            <w:r>
              <w:rPr>
                <w:b/>
                <w:bCs/>
                <w:sz w:val="20"/>
                <w:szCs w:val="20"/>
                <w:rtl/>
              </w:rPr>
              <w:t>التفاصيل</w:t>
            </w:r>
          </w:p>
        </w:tc>
      </w:tr>
      <w:tr w:rsidR="00EC5B4F" w:rsidTr="00B31017">
        <w:tblPrEx>
          <w:tblCellMar>
            <w:top w:w="0" w:type="dxa"/>
            <w:bottom w:w="0" w:type="dxa"/>
          </w:tblCellMar>
        </w:tblPrEx>
        <w:tc>
          <w:tcPr>
            <w:tcW w:w="4600" w:type="dxa"/>
            <w:shd w:val="clear" w:color="auto" w:fill="FFFFFF"/>
          </w:tcPr>
          <w:p w:rsidR="00EC5B4F" w:rsidRDefault="00EC5B4F" w:rsidP="00B31017">
            <w:pPr>
              <w:spacing w:after="50"/>
              <w:rPr>
                <w:rtl/>
              </w:rPr>
            </w:pPr>
            <w:r>
              <w:rPr>
                <w:sz w:val="20"/>
                <w:szCs w:val="20"/>
                <w:rtl/>
              </w:rPr>
              <w:t>إجمالي الالتزامات البرمجية (Commits)</w:t>
            </w:r>
          </w:p>
        </w:tc>
        <w:tc>
          <w:tcPr>
            <w:tcW w:w="4600" w:type="dxa"/>
            <w:shd w:val="clear" w:color="auto" w:fill="FFFFFF"/>
          </w:tcPr>
          <w:p w:rsidR="00EC5B4F" w:rsidRDefault="00EC5B4F" w:rsidP="00B31017">
            <w:pPr>
              <w:spacing w:after="50"/>
              <w:rPr>
                <w:rtl/>
              </w:rPr>
            </w:pPr>
            <w:r>
              <w:rPr>
                <w:sz w:val="20"/>
                <w:szCs w:val="20"/>
                <w:rtl/>
              </w:rPr>
              <w:t>33 التزاماً برمجياً (تم تنفيذها بين 12 و14 أكتوبر 2026)</w:t>
            </w:r>
          </w:p>
        </w:tc>
      </w:tr>
      <w:tr w:rsidR="00EC5B4F" w:rsidTr="00B31017">
        <w:tblPrEx>
          <w:tblCellMar>
            <w:top w:w="0" w:type="dxa"/>
            <w:bottom w:w="0" w:type="dxa"/>
          </w:tblCellMar>
        </w:tblPrEx>
        <w:tc>
          <w:tcPr>
            <w:tcW w:w="4600" w:type="dxa"/>
            <w:shd w:val="clear" w:color="auto" w:fill="FFFFFF"/>
          </w:tcPr>
          <w:p w:rsidR="00EC5B4F" w:rsidRDefault="00EC5B4F" w:rsidP="00B31017">
            <w:pPr>
              <w:spacing w:after="50"/>
              <w:rPr>
                <w:rtl/>
              </w:rPr>
            </w:pPr>
            <w:r>
              <w:rPr>
                <w:sz w:val="20"/>
                <w:szCs w:val="20"/>
                <w:rtl/>
              </w:rPr>
              <w:t>المحاور والأنظمة المحدثة</w:t>
            </w:r>
          </w:p>
        </w:tc>
        <w:tc>
          <w:tcPr>
            <w:tcW w:w="4600" w:type="dxa"/>
            <w:shd w:val="clear" w:color="auto" w:fill="FFFFFF"/>
          </w:tcPr>
          <w:p w:rsidR="00EC5B4F" w:rsidRDefault="00EC5B4F" w:rsidP="00B31017">
            <w:pPr>
              <w:spacing w:after="50"/>
              <w:rPr>
                <w:rtl/>
              </w:rPr>
            </w:pPr>
            <w:r>
              <w:rPr>
                <w:sz w:val="20"/>
                <w:szCs w:val="20"/>
                <w:rtl/>
              </w:rPr>
              <w:t xml:space="preserve">8 محاور رئيسية (المزادات، الطلبات النشطة، التقارير، منتجاتي، </w:t>
            </w:r>
            <w:r>
              <w:rPr>
                <w:sz w:val="20"/>
                <w:szCs w:val="20"/>
                <w:rtl/>
              </w:rPr>
              <w:lastRenderedPageBreak/>
              <w:t>الشراء، الصور، التوجيه، الجودة)</w:t>
            </w:r>
          </w:p>
        </w:tc>
      </w:tr>
      <w:tr w:rsidR="00EC5B4F" w:rsidTr="00B31017">
        <w:tblPrEx>
          <w:tblCellMar>
            <w:top w:w="0" w:type="dxa"/>
            <w:bottom w:w="0" w:type="dxa"/>
          </w:tblCellMar>
        </w:tblPrEx>
        <w:tc>
          <w:tcPr>
            <w:tcW w:w="4600" w:type="dxa"/>
            <w:shd w:val="clear" w:color="auto" w:fill="FFFFFF"/>
          </w:tcPr>
          <w:p w:rsidR="00EC5B4F" w:rsidRDefault="00EC5B4F" w:rsidP="00B31017">
            <w:pPr>
              <w:spacing w:after="50"/>
              <w:rPr>
                <w:rtl/>
              </w:rPr>
            </w:pPr>
            <w:r>
              <w:rPr>
                <w:sz w:val="20"/>
                <w:szCs w:val="20"/>
                <w:rtl/>
              </w:rPr>
              <w:lastRenderedPageBreak/>
              <w:t>الميزات والشاشات الجديدة (Features)</w:t>
            </w:r>
          </w:p>
        </w:tc>
        <w:tc>
          <w:tcPr>
            <w:tcW w:w="4600" w:type="dxa"/>
            <w:shd w:val="clear" w:color="auto" w:fill="FFFFFF"/>
          </w:tcPr>
          <w:p w:rsidR="00EC5B4F" w:rsidRDefault="00EC5B4F" w:rsidP="00B31017">
            <w:pPr>
              <w:spacing w:after="50"/>
              <w:rPr>
                <w:rtl/>
              </w:rPr>
            </w:pPr>
            <w:r>
              <w:rPr>
                <w:sz w:val="20"/>
                <w:szCs w:val="20"/>
                <w:rtl/>
              </w:rPr>
              <w:t>شاشة المزادات الرابحة، شاشة تفاصيل وسجل البلاغات، سلايدر صور الكروت، قسم الطلبات النشطة</w:t>
            </w:r>
          </w:p>
        </w:tc>
      </w:tr>
      <w:tr w:rsidR="00EC5B4F" w:rsidTr="00B31017">
        <w:tblPrEx>
          <w:tblCellMar>
            <w:top w:w="0" w:type="dxa"/>
            <w:bottom w:w="0" w:type="dxa"/>
          </w:tblCellMar>
        </w:tblPrEx>
        <w:tc>
          <w:tcPr>
            <w:tcW w:w="4600" w:type="dxa"/>
            <w:shd w:val="clear" w:color="auto" w:fill="FFFFFF"/>
          </w:tcPr>
          <w:p w:rsidR="00EC5B4F" w:rsidRDefault="00EC5B4F" w:rsidP="00B31017">
            <w:pPr>
              <w:spacing w:after="50"/>
              <w:rPr>
                <w:rtl/>
              </w:rPr>
            </w:pPr>
            <w:r>
              <w:rPr>
                <w:sz w:val="20"/>
                <w:szCs w:val="20"/>
                <w:rtl/>
              </w:rPr>
              <w:t>إصلاحات الأخطاء (Bug Fixes)</w:t>
            </w:r>
          </w:p>
        </w:tc>
        <w:tc>
          <w:tcPr>
            <w:tcW w:w="4600" w:type="dxa"/>
            <w:shd w:val="clear" w:color="auto" w:fill="FFFFFF"/>
          </w:tcPr>
          <w:p w:rsidR="00EC5B4F" w:rsidRDefault="00EC5B4F" w:rsidP="00B31017">
            <w:pPr>
              <w:spacing w:after="50"/>
              <w:rPr>
                <w:rtl/>
              </w:rPr>
            </w:pPr>
            <w:r>
              <w:rPr>
                <w:sz w:val="20"/>
                <w:szCs w:val="20"/>
                <w:rtl/>
              </w:rPr>
              <w:t>وضع الضيف، احتساب تأمين المزاد، رسوم النشر، أبعاد الصور، سهم RTL، وعودة الشاشات النهائية</w:t>
            </w:r>
          </w:p>
        </w:tc>
      </w:tr>
      <w:tr w:rsidR="00EC5B4F" w:rsidTr="00B31017">
        <w:tblPrEx>
          <w:tblCellMar>
            <w:top w:w="0" w:type="dxa"/>
            <w:bottom w:w="0" w:type="dxa"/>
          </w:tblCellMar>
        </w:tblPrEx>
        <w:tc>
          <w:tcPr>
            <w:tcW w:w="4600" w:type="dxa"/>
            <w:shd w:val="clear" w:color="auto" w:fill="FFFFFF"/>
          </w:tcPr>
          <w:p w:rsidR="00EC5B4F" w:rsidRDefault="00EC5B4F" w:rsidP="00B31017">
            <w:pPr>
              <w:spacing w:after="50"/>
              <w:rPr>
                <w:rtl/>
              </w:rPr>
            </w:pPr>
            <w:r>
              <w:rPr>
                <w:sz w:val="20"/>
                <w:szCs w:val="20"/>
                <w:rtl/>
              </w:rPr>
              <w:t>الاختبارات وضمان الجودة (Quality &amp; Testing)</w:t>
            </w:r>
          </w:p>
        </w:tc>
        <w:tc>
          <w:tcPr>
            <w:tcW w:w="4600" w:type="dxa"/>
            <w:shd w:val="clear" w:color="auto" w:fill="FFFFFF"/>
          </w:tcPr>
          <w:p w:rsidR="00EC5B4F" w:rsidRDefault="00EC5B4F" w:rsidP="00B31017">
            <w:pPr>
              <w:spacing w:after="50"/>
              <w:rPr>
                <w:rtl/>
              </w:rPr>
            </w:pPr>
            <w:r>
              <w:rPr>
                <w:sz w:val="20"/>
                <w:szCs w:val="20"/>
                <w:rtl/>
              </w:rPr>
              <w:t>إضافة وتحديث اختبارات الملاحة، معرض الصور، البلاغات، والطلبات النشطة مع تدقيق Dart Linter</w:t>
            </w:r>
          </w:p>
        </w:tc>
      </w:tr>
    </w:tbl>
    <w:p w:rsidR="00EC5B4F" w:rsidRDefault="00EC5B4F" w:rsidP="00EC5B4F">
      <w:pPr>
        <w:pStyle w:val="Heading1"/>
        <w:pBdr>
          <w:bottom w:val="single" w:sz="10" w:space="6" w:color="315FC2"/>
        </w:pBdr>
        <w:spacing w:before="280" w:after="130"/>
        <w:rPr>
          <w:bCs/>
          <w:rtl/>
        </w:rPr>
      </w:pPr>
      <w:r>
        <w:rPr>
          <w:bCs/>
          <w:color w:val="1F3F80"/>
          <w:sz w:val="31"/>
          <w:szCs w:val="31"/>
          <w:rtl/>
        </w:rPr>
        <w:t>🛠️ تفاصيل المهام المنفذة والالتزامات البرمجية (Commits)</w:t>
      </w:r>
      <w:bookmarkStart w:id="0" w:name="_GoBack"/>
      <w:bookmarkEnd w:id="0"/>
    </w:p>
    <w:p w:rsidR="00EC5B4F" w:rsidRDefault="00EC5B4F" w:rsidP="00EC5B4F">
      <w:pPr>
        <w:pStyle w:val="Heading2"/>
        <w:pBdr>
          <w:bottom w:val="single" w:sz="6" w:space="5" w:color="DDE7F7"/>
        </w:pBdr>
        <w:spacing w:before="230" w:after="100"/>
        <w:rPr>
          <w:bCs/>
          <w:rtl/>
        </w:rPr>
      </w:pPr>
      <w:r>
        <w:rPr>
          <w:rFonts w:ascii="Arial" w:hAnsi="Arial" w:cs="Arial"/>
          <w:b/>
          <w:bCs/>
          <w:color w:val="2455A5"/>
          <w:sz w:val="27"/>
          <w:szCs w:val="27"/>
          <w:rtl/>
        </w:rPr>
        <w:t>1️⃣ نظام المزادات والمزايدة المباشرة والتسعير (Auctions, Bidding &amp; Pricing)</w:t>
      </w:r>
    </w:p>
    <w:p w:rsidR="00EC5B4F" w:rsidRDefault="00EC5B4F" w:rsidP="00EC5B4F">
      <w:pPr>
        <w:pStyle w:val="TaskTitle"/>
        <w:keepNext/>
        <w:spacing w:before="90" w:after="40"/>
        <w:rPr>
          <w:bCs/>
          <w:rtl/>
        </w:rPr>
      </w:pPr>
      <w:r>
        <w:rPr>
          <w:bCs/>
          <w:rtl/>
        </w:rPr>
        <w:t xml:space="preserve">• التحقق من السعر الابتدائي وتحديد سقف أعلى لزيادة المزايدة  </w:t>
      </w:r>
    </w:p>
    <w:p w:rsidR="00EC5B4F" w:rsidRDefault="00EC5B4F" w:rsidP="00EC5B4F">
      <w:pPr>
        <w:spacing w:after="110"/>
        <w:rPr>
          <w:rtl/>
        </w:rPr>
      </w:pPr>
      <w:r>
        <w:rPr>
          <w:sz w:val="22"/>
          <w:szCs w:val="22"/>
          <w:rtl/>
        </w:rPr>
        <w:t>فرض قواعد تحقق إلزامية عند إدخال السعر الافتتاحي للمزاد، مع وضع سقف أعلى لأقل زيادة مسموح بها للمزايدة (Minimum Bid Increment) بقيمة لا تتجاوز 500 ريال سعودي، لحماية المزادات من المبالغة وضبط المزايدة في شاشات الإضافة والتعديل.</w:t>
      </w:r>
    </w:p>
    <w:p w:rsidR="00EC5B4F" w:rsidRDefault="00EC5B4F" w:rsidP="00EC5B4F">
      <w:pPr>
        <w:pStyle w:val="TaskTitle"/>
        <w:keepNext/>
        <w:spacing w:before="90" w:after="40"/>
        <w:rPr>
          <w:bCs/>
          <w:rtl/>
        </w:rPr>
      </w:pPr>
      <w:r>
        <w:rPr>
          <w:bCs/>
          <w:rtl/>
        </w:rPr>
        <w:t xml:space="preserve">• تصحيح احتساب تأمين دخول المزاد وتحليل طرق التوصيل  </w:t>
      </w:r>
    </w:p>
    <w:p w:rsidR="00EC5B4F" w:rsidRDefault="00EC5B4F" w:rsidP="00EC5B4F">
      <w:pPr>
        <w:spacing w:after="110"/>
        <w:rPr>
          <w:rtl/>
        </w:rPr>
      </w:pPr>
      <w:r>
        <w:rPr>
          <w:sz w:val="22"/>
          <w:szCs w:val="22"/>
          <w:rtl/>
        </w:rPr>
        <w:t>إصلاح معادلة احتساب مبلغ تأمين دخول المزاد (Entry Deposit) ليعتمد بدقة على السعر الافتتاحي الفعلي، بالإضافة إلى معالجة وتحليل طرق الاستلام والتوصيل المسترجعة من الـ Lookups في شاشات المزايدة والتأكيد.</w:t>
      </w:r>
    </w:p>
    <w:p w:rsidR="00EC5B4F" w:rsidRDefault="00EC5B4F" w:rsidP="00EC5B4F">
      <w:pPr>
        <w:pStyle w:val="TaskTitle"/>
        <w:keepNext/>
        <w:spacing w:before="90" w:after="40"/>
        <w:rPr>
          <w:bCs/>
          <w:rtl/>
        </w:rPr>
      </w:pPr>
      <w:r>
        <w:rPr>
          <w:bCs/>
          <w:rtl/>
        </w:rPr>
        <w:t xml:space="preserve">• تعطيل إجراءات التسليم حتى استكمال الشراء والدفع  </w:t>
      </w:r>
    </w:p>
    <w:p w:rsidR="00EC5B4F" w:rsidRDefault="00EC5B4F" w:rsidP="00EC5B4F">
      <w:pPr>
        <w:spacing w:after="110"/>
        <w:rPr>
          <w:rtl/>
        </w:rPr>
      </w:pPr>
      <w:r>
        <w:rPr>
          <w:sz w:val="22"/>
          <w:szCs w:val="22"/>
          <w:rtl/>
        </w:rPr>
        <w:t>منع إتاحة خيارات التسليم أو الشحن للبائع عند انتهاء المزاد حتى يقوم المشتري الفائز بسداد كامل القيمة وإتمام عملية الشراء بنجاح عبر النظام لضمان حقوق البائع.</w:t>
      </w:r>
    </w:p>
    <w:p w:rsidR="00EC5B4F" w:rsidRDefault="00EC5B4F" w:rsidP="00EC5B4F">
      <w:pPr>
        <w:pStyle w:val="TaskTitle"/>
        <w:keepNext/>
        <w:spacing w:before="90" w:after="40"/>
        <w:rPr>
          <w:bCs/>
          <w:rtl/>
        </w:rPr>
      </w:pPr>
      <w:r>
        <w:rPr>
          <w:bCs/>
          <w:rtl/>
        </w:rPr>
        <w:t xml:space="preserve">• إبقاء تفاصيل المزاد المنتهي معروضة ومرئية  </w:t>
      </w:r>
    </w:p>
    <w:p w:rsidR="00EC5B4F" w:rsidRDefault="00EC5B4F" w:rsidP="00EC5B4F">
      <w:pPr>
        <w:spacing w:after="110"/>
        <w:rPr>
          <w:rtl/>
        </w:rPr>
      </w:pPr>
      <w:r>
        <w:rPr>
          <w:sz w:val="22"/>
          <w:szCs w:val="22"/>
          <w:rtl/>
        </w:rPr>
        <w:t>معالجة سلوك شاشة تفاصيل المزاد عند انتهائه لتبقى تفاصيل المنتج والبيانات ظاهرة للمستخدم بشكل سليم، وتحديث الشريط السفلي ليعكس انتهاء وقت المزاد بوضوح دون أخطاء.</w:t>
      </w:r>
    </w:p>
    <w:p w:rsidR="00EC5B4F" w:rsidRDefault="00EC5B4F" w:rsidP="00EC5B4F">
      <w:pPr>
        <w:pStyle w:val="TaskTitle"/>
        <w:keepNext/>
        <w:spacing w:before="90" w:after="40"/>
        <w:rPr>
          <w:bCs/>
          <w:rtl/>
        </w:rPr>
      </w:pPr>
      <w:r>
        <w:rPr>
          <w:bCs/>
          <w:rtl/>
        </w:rPr>
        <w:t xml:space="preserve">• إزالة أزرار طلب استرداد التأمين اليدوي  </w:t>
      </w:r>
    </w:p>
    <w:p w:rsidR="00EC5B4F" w:rsidRDefault="00EC5B4F" w:rsidP="00EC5B4F">
      <w:pPr>
        <w:spacing w:after="110"/>
        <w:rPr>
          <w:rtl/>
        </w:rPr>
      </w:pPr>
      <w:r>
        <w:rPr>
          <w:sz w:val="22"/>
          <w:szCs w:val="22"/>
          <w:rtl/>
        </w:rPr>
        <w:t>حذف أزرار وإجراءات الاسترداد اليدوي لمبالغ التأمين من شاشات المزاد وسجل التأمينات، نظراً لأن عملية إرجاع مبالغ التأمين للمزايدين غير الفائزين تتم تلقائياً من خلال النظام والـ Backend.</w:t>
      </w:r>
    </w:p>
    <w:p w:rsidR="00EC5B4F" w:rsidRDefault="00EC5B4F" w:rsidP="00EC5B4F">
      <w:pPr>
        <w:pStyle w:val="TaskTitle"/>
        <w:keepNext/>
        <w:spacing w:before="90" w:after="40"/>
        <w:rPr>
          <w:bCs/>
          <w:rtl/>
        </w:rPr>
      </w:pPr>
      <w:r>
        <w:rPr>
          <w:bCs/>
          <w:rtl/>
        </w:rPr>
        <w:t xml:space="preserve">• تصحيح السعر النهائي للمزاد المعروض للبائع  </w:t>
      </w:r>
    </w:p>
    <w:p w:rsidR="00EC5B4F" w:rsidRDefault="00EC5B4F" w:rsidP="00EC5B4F">
      <w:pPr>
        <w:spacing w:after="110"/>
        <w:rPr>
          <w:rtl/>
        </w:rPr>
      </w:pPr>
      <w:r>
        <w:rPr>
          <w:sz w:val="22"/>
          <w:szCs w:val="22"/>
          <w:rtl/>
        </w:rPr>
        <w:t>إصلاح تغذية وعرض السعر النهائي الفعلي للبيع في شاشة انتهاء المزاد الخاصة بالبائع، ومزامنة بيانات حدث الفوز بدقة.</w:t>
      </w:r>
    </w:p>
    <w:p w:rsidR="00EC5B4F" w:rsidRDefault="00EC5B4F" w:rsidP="00EC5B4F">
      <w:pPr>
        <w:pStyle w:val="TaskTitle"/>
        <w:keepNext/>
        <w:spacing w:before="90" w:after="40"/>
        <w:rPr>
          <w:bCs/>
          <w:rtl/>
        </w:rPr>
      </w:pPr>
      <w:r>
        <w:rPr>
          <w:bCs/>
          <w:rtl/>
        </w:rPr>
        <w:t xml:space="preserve">• عرض زر إجراء معطل يوضح انتهاء المزاد  </w:t>
      </w:r>
    </w:p>
    <w:p w:rsidR="00EC5B4F" w:rsidRDefault="00EC5B4F" w:rsidP="00EC5B4F">
      <w:pPr>
        <w:spacing w:after="110"/>
        <w:rPr>
          <w:rtl/>
        </w:rPr>
      </w:pPr>
      <w:r>
        <w:rPr>
          <w:sz w:val="22"/>
          <w:szCs w:val="22"/>
          <w:rtl/>
        </w:rPr>
        <w:t>تضمين زر إجراء غير مفعّل (Disabled Action) في الشريط السفلي لشاشة المزاد يوضح للمستخدم انتهاء المزاد، لمنع أي محاولات مزايدة متأخرة أو ارتباك في الواجهة.</w:t>
      </w:r>
    </w:p>
    <w:p w:rsidR="00EC5B4F" w:rsidRDefault="00EC5B4F" w:rsidP="00EC5B4F">
      <w:pPr>
        <w:pStyle w:val="TaskTitle"/>
        <w:keepNext/>
        <w:spacing w:before="90" w:after="40"/>
        <w:rPr>
          <w:bCs/>
          <w:rtl/>
        </w:rPr>
      </w:pPr>
      <w:r>
        <w:rPr>
          <w:bCs/>
          <w:rtl/>
        </w:rPr>
        <w:t xml:space="preserve">• إظهار تاريخ النشر ومدينة المنتج في تفاصيل المزاد </w:t>
      </w:r>
    </w:p>
    <w:p w:rsidR="00EC5B4F" w:rsidRDefault="00EC5B4F" w:rsidP="00EC5B4F">
      <w:pPr>
        <w:spacing w:after="110"/>
        <w:rPr>
          <w:rtl/>
        </w:rPr>
      </w:pPr>
      <w:r>
        <w:rPr>
          <w:sz w:val="22"/>
          <w:szCs w:val="22"/>
          <w:rtl/>
        </w:rPr>
        <w:t>إضافة حقول تاريخ نشر الإعلان والمدينة الجغرافية للمنتج المعروض في المزاد والشراء المباشر لتعزيز الشفافية وسهولة اتخاذ القرار للمشتري.</w:t>
      </w:r>
    </w:p>
    <w:p w:rsidR="00EC5B4F" w:rsidRDefault="00EC5B4F" w:rsidP="00EC5B4F">
      <w:pPr>
        <w:pStyle w:val="TaskTitle"/>
        <w:keepNext/>
        <w:spacing w:before="90" w:after="40"/>
        <w:rPr>
          <w:bCs/>
          <w:rtl/>
        </w:rPr>
      </w:pPr>
      <w:r>
        <w:rPr>
          <w:bCs/>
          <w:rtl/>
        </w:rPr>
        <w:t xml:space="preserve">• توضيح قاعدة التمديد التلقائي (Anti-Sniping) قبل المزايدة </w:t>
      </w:r>
    </w:p>
    <w:p w:rsidR="00EC5B4F" w:rsidRDefault="00EC5B4F" w:rsidP="00EC5B4F">
      <w:pPr>
        <w:spacing w:after="110"/>
        <w:rPr>
          <w:rtl/>
        </w:rPr>
      </w:pPr>
      <w:r>
        <w:rPr>
          <w:sz w:val="22"/>
          <w:szCs w:val="22"/>
          <w:rtl/>
        </w:rPr>
        <w:t>إضافة تنبيه ونص توضيحي معرّب ومترجم في شاشة تتبع المزاد اللحظية يشرح للمستخدم قاعدة التمديد التلقائي (إضافة 30 ثانية عند المزايدة في الثواني الأخيرة) قبل تأكيد المزايدة.</w:t>
      </w:r>
    </w:p>
    <w:p w:rsidR="00EC5B4F" w:rsidRDefault="00EC5B4F" w:rsidP="00EC5B4F">
      <w:pPr>
        <w:pStyle w:val="Heading2"/>
        <w:pBdr>
          <w:bottom w:val="single" w:sz="6" w:space="5" w:color="DDE7F7"/>
        </w:pBdr>
        <w:spacing w:before="230" w:after="100"/>
        <w:rPr>
          <w:bCs/>
          <w:rtl/>
        </w:rPr>
      </w:pPr>
      <w:r>
        <w:rPr>
          <w:rFonts w:ascii="Arial" w:hAnsi="Arial" w:cs="Arial"/>
          <w:b/>
          <w:bCs/>
          <w:color w:val="2455A5"/>
          <w:sz w:val="27"/>
          <w:szCs w:val="27"/>
          <w:rtl/>
        </w:rPr>
        <w:lastRenderedPageBreak/>
        <w:t>2️⃣ شاشة المزادات الرابحة وقسم البلاغات والتقارير (Profile: Won Auctions &amp; Reports)</w:t>
      </w:r>
    </w:p>
    <w:p w:rsidR="00EC5B4F" w:rsidRDefault="00EC5B4F" w:rsidP="00EC5B4F">
      <w:pPr>
        <w:pStyle w:val="TaskTitle"/>
        <w:keepNext/>
        <w:spacing w:before="90" w:after="40"/>
        <w:rPr>
          <w:bCs/>
          <w:rtl/>
        </w:rPr>
      </w:pPr>
      <w:r>
        <w:rPr>
          <w:bCs/>
          <w:rtl/>
        </w:rPr>
        <w:t xml:space="preserve">• إطلاق شاشة المزادات الرابحة للمستخدم (Won Auctions)  —  </w:t>
      </w:r>
    </w:p>
    <w:p w:rsidR="00EC5B4F" w:rsidRDefault="00EC5B4F" w:rsidP="00EC5B4F">
      <w:pPr>
        <w:spacing w:after="110"/>
        <w:rPr>
          <w:rtl/>
        </w:rPr>
      </w:pPr>
      <w:r>
        <w:rPr>
          <w:sz w:val="22"/>
          <w:szCs w:val="22"/>
          <w:rtl/>
        </w:rPr>
        <w:t>تطوير شاشة كاملة وجديدة في الملف الشخصي تعرض قائمة المزادات التي فاز بها المستخدم، مدعومة بـ ViewModel وRepository والـ Endpoints المخصصة ومسارات التوجيه والتوطين الكامل.</w:t>
      </w:r>
    </w:p>
    <w:p w:rsidR="00EC5B4F" w:rsidRDefault="00EC5B4F" w:rsidP="00EC5B4F">
      <w:pPr>
        <w:pStyle w:val="TaskTitle"/>
        <w:keepNext/>
        <w:spacing w:before="90" w:after="40"/>
        <w:rPr>
          <w:bCs/>
          <w:rtl/>
        </w:rPr>
      </w:pPr>
      <w:r>
        <w:rPr>
          <w:bCs/>
          <w:rtl/>
        </w:rPr>
        <w:t xml:space="preserve">• الرجوع المباشر لقائمة المزادات الرابحة من تفاصيل المزاد  </w:t>
      </w:r>
    </w:p>
    <w:p w:rsidR="00EC5B4F" w:rsidRDefault="00EC5B4F" w:rsidP="00EC5B4F">
      <w:pPr>
        <w:spacing w:after="110"/>
        <w:rPr>
          <w:rtl/>
        </w:rPr>
      </w:pPr>
      <w:r>
        <w:rPr>
          <w:sz w:val="22"/>
          <w:szCs w:val="22"/>
          <w:rtl/>
        </w:rPr>
        <w:t>تحسين التنقل ومسار الرجوع عند فتح تفاصيل أي مزاد رابح ليعود المستخدم مباشرة إلى شاشة المزادات الرابحة دون فقدان حالة التصفح.</w:t>
      </w:r>
    </w:p>
    <w:p w:rsidR="00EC5B4F" w:rsidRDefault="00EC5B4F" w:rsidP="00EC5B4F">
      <w:pPr>
        <w:pStyle w:val="TaskTitle"/>
        <w:keepNext/>
        <w:spacing w:before="90" w:after="40"/>
        <w:rPr>
          <w:bCs/>
          <w:rtl/>
        </w:rPr>
      </w:pPr>
      <w:r>
        <w:rPr>
          <w:bCs/>
          <w:rtl/>
        </w:rPr>
        <w:t xml:space="preserve">• إصلاح رفع الصور المرفقة مع البلاغات  </w:t>
      </w:r>
    </w:p>
    <w:p w:rsidR="00EC5B4F" w:rsidRDefault="00EC5B4F" w:rsidP="00EC5B4F">
      <w:pPr>
        <w:spacing w:after="110"/>
        <w:rPr>
          <w:rtl/>
        </w:rPr>
      </w:pPr>
      <w:r>
        <w:rPr>
          <w:sz w:val="22"/>
          <w:szCs w:val="22"/>
          <w:rtl/>
        </w:rPr>
        <w:t>معالجة تدفق رفع المرفقات الصورية للشكاوى وبلاغات إلغاء الاستلام، والتأكد من إرسال الصور للـ Backend بشكل صحيح لاستخدامها كإثباتات في التحقيق.</w:t>
      </w:r>
    </w:p>
    <w:p w:rsidR="00EC5B4F" w:rsidRDefault="00EC5B4F" w:rsidP="00EC5B4F">
      <w:pPr>
        <w:pStyle w:val="TaskTitle"/>
        <w:keepNext/>
        <w:spacing w:before="90" w:after="40"/>
        <w:rPr>
          <w:bCs/>
          <w:rtl/>
        </w:rPr>
      </w:pPr>
      <w:r>
        <w:rPr>
          <w:bCs/>
          <w:rtl/>
        </w:rPr>
        <w:t xml:space="preserve">• بناء نظام وسجل بلاغات وتقارير المستخدم بالكامل </w:t>
      </w:r>
    </w:p>
    <w:p w:rsidR="00EC5B4F" w:rsidRDefault="00EC5B4F" w:rsidP="00EC5B4F">
      <w:pPr>
        <w:spacing w:after="110"/>
        <w:rPr>
          <w:rtl/>
        </w:rPr>
      </w:pPr>
      <w:r>
        <w:rPr>
          <w:sz w:val="22"/>
          <w:szCs w:val="22"/>
          <w:rtl/>
        </w:rPr>
        <w:t>إضافة قسم متكامل في الملف الشخصي لسجل البلاغات وشاشة تفاصيل البلاغ (عرض رقم البلاغ، حالته، الردود، والصور المرفقة) مع كامل ملفات البيانات والـ Repository والاختبارات الآلية.</w:t>
      </w:r>
    </w:p>
    <w:p w:rsidR="00EC5B4F" w:rsidRDefault="00EC5B4F" w:rsidP="00EC5B4F">
      <w:pPr>
        <w:pStyle w:val="Heading2"/>
        <w:shd w:val="clear" w:color="auto" w:fill="F2F6FF"/>
        <w:spacing w:before="180"/>
        <w:rPr>
          <w:bCs/>
          <w:rtl/>
        </w:rPr>
      </w:pPr>
      <w:r>
        <w:rPr>
          <w:rFonts w:ascii="Arial" w:hAnsi="Arial" w:cs="Arial"/>
          <w:b/>
          <w:bCs/>
          <w:color w:val="315FC2"/>
          <w:sz w:val="25"/>
          <w:szCs w:val="25"/>
          <w:rtl/>
        </w:rPr>
        <w:t>مهام إضافية بعد المهمة رقم ١٣</w:t>
      </w:r>
    </w:p>
    <w:p w:rsidR="00EC5B4F" w:rsidRDefault="00EC5B4F" w:rsidP="00EC5B4F">
      <w:pPr>
        <w:pStyle w:val="TaskTitle"/>
        <w:keepNext/>
        <w:spacing w:before="90" w:after="40"/>
        <w:rPr>
          <w:bCs/>
          <w:rtl/>
        </w:rPr>
      </w:pPr>
      <w:r>
        <w:rPr>
          <w:bCs/>
          <w:rtl/>
        </w:rPr>
        <w:t>• العمل ساعة إضافية بعد نهاية الشفت يوم الأحد  —  الأحد ١١ أكتوبر ٢٠٢٦</w:t>
      </w:r>
    </w:p>
    <w:p w:rsidR="00EC5B4F" w:rsidRDefault="00EC5B4F" w:rsidP="00EC5B4F">
      <w:pPr>
        <w:spacing w:after="110"/>
        <w:rPr>
          <w:rtl/>
        </w:rPr>
      </w:pPr>
      <w:r>
        <w:rPr>
          <w:sz w:val="22"/>
          <w:szCs w:val="22"/>
          <w:rtl/>
        </w:rPr>
        <w:t>تم العمل لمدة ساعة إضافية بعد انتهاء الشفت يوم الأحد لدعم استكمال مهام المشروع.</w:t>
      </w:r>
    </w:p>
    <w:p w:rsidR="00EC5B4F" w:rsidRDefault="00EC5B4F" w:rsidP="00EC5B4F">
      <w:pPr>
        <w:pStyle w:val="TaskTitle"/>
        <w:keepNext/>
        <w:spacing w:before="90" w:after="40"/>
        <w:rPr>
          <w:bCs/>
          <w:rtl/>
        </w:rPr>
      </w:pPr>
      <w:r>
        <w:rPr>
          <w:bCs/>
          <w:rtl/>
        </w:rPr>
        <w:t>• البدء في إعداد حسابات Google Play Console وApple Developer  —  خلال الفترة</w:t>
      </w:r>
    </w:p>
    <w:p w:rsidR="00EC5B4F" w:rsidRDefault="00EC5B4F" w:rsidP="00EC5B4F">
      <w:pPr>
        <w:spacing w:after="110"/>
        <w:rPr>
          <w:rtl/>
        </w:rPr>
      </w:pPr>
      <w:r>
        <w:rPr>
          <w:sz w:val="22"/>
          <w:szCs w:val="22"/>
          <w:rtl/>
        </w:rPr>
        <w:t>بدأت إجراءات تجهيز حسابَي النشر على Google Play Console وApple Developer تمهيدًا لنشر التطبيق على منصتي Android وiOS.</w:t>
      </w:r>
    </w:p>
    <w:p w:rsidR="00EC5B4F" w:rsidRDefault="00EC5B4F" w:rsidP="00EC5B4F">
      <w:pPr>
        <w:pStyle w:val="TaskTitle"/>
        <w:keepNext/>
        <w:spacing w:before="90" w:after="40"/>
        <w:rPr>
          <w:bCs/>
          <w:rtl/>
        </w:rPr>
      </w:pPr>
      <w:r>
        <w:rPr>
          <w:bCs/>
          <w:rtl/>
        </w:rPr>
        <w:t>• التقديم للحصول على رقم D‑U‑N‑S  —  خلال الفترة</w:t>
      </w:r>
    </w:p>
    <w:p w:rsidR="00EC5B4F" w:rsidRDefault="00EC5B4F" w:rsidP="00EC5B4F">
      <w:pPr>
        <w:spacing w:after="110"/>
        <w:rPr>
          <w:rtl/>
        </w:rPr>
      </w:pPr>
      <w:r>
        <w:rPr>
          <w:sz w:val="22"/>
          <w:szCs w:val="22"/>
          <w:rtl/>
        </w:rPr>
        <w:t>تم تقديم طلب الحصول على رقم D‑U‑N‑S لاستكمال متطلبات تجهيز حساب المطور والنشر.</w:t>
      </w:r>
    </w:p>
    <w:p w:rsidR="00EC5B4F" w:rsidRDefault="00EC5B4F" w:rsidP="00EC5B4F">
      <w:pPr>
        <w:pStyle w:val="Heading2"/>
        <w:pBdr>
          <w:bottom w:val="single" w:sz="6" w:space="5" w:color="DDE7F7"/>
        </w:pBdr>
        <w:spacing w:before="230" w:after="100"/>
        <w:rPr>
          <w:bCs/>
          <w:rtl/>
        </w:rPr>
      </w:pPr>
      <w:r>
        <w:rPr>
          <w:rFonts w:ascii="Arial" w:hAnsi="Arial" w:cs="Arial"/>
          <w:b/>
          <w:bCs/>
          <w:color w:val="2455A5"/>
          <w:sz w:val="27"/>
          <w:szCs w:val="27"/>
          <w:rtl/>
        </w:rPr>
        <w:t>3️⃣ الصفحة الرئيسية والطلبات النشطة والمزامنة اللحظية (Home &amp; Active Orders)</w:t>
      </w:r>
    </w:p>
    <w:p w:rsidR="00EC5B4F" w:rsidRDefault="00EC5B4F" w:rsidP="00EC5B4F">
      <w:pPr>
        <w:pStyle w:val="TaskTitle"/>
        <w:keepNext/>
        <w:spacing w:before="90" w:after="40"/>
        <w:rPr>
          <w:bCs/>
          <w:rtl/>
        </w:rPr>
      </w:pPr>
      <w:r>
        <w:rPr>
          <w:bCs/>
          <w:rtl/>
        </w:rPr>
        <w:t xml:space="preserve">• عرض الطلبات النشطة للمشترين والبائعين مع المزامنة الفورية </w:t>
      </w:r>
    </w:p>
    <w:p w:rsidR="00EC5B4F" w:rsidRDefault="00EC5B4F" w:rsidP="00EC5B4F">
      <w:pPr>
        <w:spacing w:after="110"/>
        <w:rPr>
          <w:rtl/>
        </w:rPr>
      </w:pPr>
      <w:r>
        <w:rPr>
          <w:sz w:val="22"/>
          <w:szCs w:val="22"/>
          <w:rtl/>
        </w:rPr>
        <w:t>إضافة قسم جديد مخصص أعلى الصفحة الرئيسية يعرض العمليات والطلبات الجارية للطرفين (المشتري والبائع) مع مؤشرات الحالة والمزامنة اللحظية مع التحديثات.</w:t>
      </w:r>
    </w:p>
    <w:p w:rsidR="00EC5B4F" w:rsidRDefault="00EC5B4F" w:rsidP="00EC5B4F">
      <w:pPr>
        <w:pStyle w:val="TaskTitle"/>
        <w:keepNext/>
        <w:spacing w:before="90" w:after="40"/>
        <w:rPr>
          <w:bCs/>
          <w:rtl/>
        </w:rPr>
      </w:pPr>
      <w:r>
        <w:rPr>
          <w:bCs/>
          <w:rtl/>
        </w:rPr>
        <w:t xml:space="preserve">• إظهار المشتريات المعلقة في قائمة الطلبات النشطة بالرئيسية  </w:t>
      </w:r>
    </w:p>
    <w:p w:rsidR="00EC5B4F" w:rsidRDefault="00EC5B4F" w:rsidP="00EC5B4F">
      <w:pPr>
        <w:spacing w:after="110"/>
        <w:rPr>
          <w:rtl/>
        </w:rPr>
      </w:pPr>
      <w:r>
        <w:rPr>
          <w:sz w:val="22"/>
          <w:szCs w:val="22"/>
          <w:rtl/>
        </w:rPr>
        <w:t>تضمين طلبات الشراء المعلقة (Pending Purchases) ضمن سكشن الطلبات النشطة لتمكين المشتري من استئناف الدفع أو إكمال التتبع بنقرة واحدة.</w:t>
      </w:r>
    </w:p>
    <w:p w:rsidR="00EC5B4F" w:rsidRDefault="00EC5B4F" w:rsidP="00EC5B4F">
      <w:pPr>
        <w:pStyle w:val="Heading2"/>
        <w:pBdr>
          <w:bottom w:val="single" w:sz="6" w:space="5" w:color="DDE7F7"/>
        </w:pBdr>
        <w:spacing w:before="230" w:after="100"/>
        <w:rPr>
          <w:bCs/>
          <w:rtl/>
        </w:rPr>
      </w:pPr>
      <w:r>
        <w:rPr>
          <w:rFonts w:ascii="Arial" w:hAnsi="Arial" w:cs="Arial"/>
          <w:b/>
          <w:bCs/>
          <w:color w:val="2455A5"/>
          <w:sz w:val="27"/>
          <w:szCs w:val="27"/>
          <w:rtl/>
        </w:rPr>
        <w:t>4️⃣ الشراء المباشر وإتمام الطلب والتوصيل (Direct Buy, Checkout &amp; Pickup)</w:t>
      </w:r>
    </w:p>
    <w:p w:rsidR="00EC5B4F" w:rsidRDefault="00EC5B4F" w:rsidP="00EC5B4F">
      <w:pPr>
        <w:pStyle w:val="TaskTitle"/>
        <w:keepNext/>
        <w:spacing w:before="90" w:after="40"/>
        <w:rPr>
          <w:bCs/>
          <w:rtl/>
        </w:rPr>
      </w:pPr>
      <w:r>
        <w:rPr>
          <w:bCs/>
          <w:rtl/>
        </w:rPr>
        <w:t xml:space="preserve">• تدقيق استلام المشتري من موقع البائع وتحديد العنوان  </w:t>
      </w:r>
    </w:p>
    <w:p w:rsidR="00EC5B4F" w:rsidRDefault="00EC5B4F" w:rsidP="00EC5B4F">
      <w:pPr>
        <w:spacing w:after="110"/>
        <w:rPr>
          <w:rtl/>
        </w:rPr>
      </w:pPr>
      <w:r>
        <w:rPr>
          <w:sz w:val="22"/>
          <w:szCs w:val="22"/>
          <w:rtl/>
        </w:rPr>
        <w:t>تحسين معالجة بيانات خيار "الاستلام من البائع" والتأكد من عرض الموقع والعنوان بشكل سليم في شاشات الشراء والدفع واستلام المنتج.</w:t>
      </w:r>
    </w:p>
    <w:p w:rsidR="00EC5B4F" w:rsidRDefault="00EC5B4F" w:rsidP="00EC5B4F">
      <w:pPr>
        <w:pStyle w:val="TaskTitle"/>
        <w:keepNext/>
        <w:spacing w:before="90" w:after="40"/>
        <w:rPr>
          <w:bCs/>
          <w:rtl/>
        </w:rPr>
      </w:pPr>
      <w:r>
        <w:rPr>
          <w:bCs/>
          <w:rtl/>
        </w:rPr>
        <w:t xml:space="preserve">• تصحيح اتجاه سهم الرجوع في تفاصيل الشراء المباشر </w:t>
      </w:r>
    </w:p>
    <w:p w:rsidR="00EC5B4F" w:rsidRDefault="00EC5B4F" w:rsidP="00EC5B4F">
      <w:pPr>
        <w:spacing w:after="110"/>
        <w:rPr>
          <w:rtl/>
        </w:rPr>
      </w:pPr>
      <w:r>
        <w:rPr>
          <w:sz w:val="22"/>
          <w:szCs w:val="22"/>
          <w:rtl/>
        </w:rPr>
        <w:t>معالجة وتصحيح اتجاه أيقونة سهم الرجوع ليتوافق مع اللغة العربية واتجاه اليمين إلى اليسار (RTL) دون أي انعكاس بصري غير مرغوب.</w:t>
      </w:r>
    </w:p>
    <w:p w:rsidR="00EC5B4F" w:rsidRDefault="00EC5B4F" w:rsidP="00EC5B4F">
      <w:pPr>
        <w:pStyle w:val="Heading2"/>
        <w:pBdr>
          <w:bottom w:val="single" w:sz="6" w:space="5" w:color="DDE7F7"/>
        </w:pBdr>
        <w:spacing w:before="230" w:after="100"/>
        <w:rPr>
          <w:bCs/>
          <w:rtl/>
        </w:rPr>
      </w:pPr>
      <w:r>
        <w:rPr>
          <w:rFonts w:ascii="Arial" w:hAnsi="Arial" w:cs="Arial"/>
          <w:b/>
          <w:bCs/>
          <w:color w:val="2455A5"/>
          <w:sz w:val="27"/>
          <w:szCs w:val="27"/>
          <w:rtl/>
        </w:rPr>
        <w:t>5️⃣ شاشة «منتجاتي» وإدارة الإعلانات والمسودات (My Products &amp; Publishing)</w:t>
      </w:r>
    </w:p>
    <w:p w:rsidR="00EC5B4F" w:rsidRDefault="00EC5B4F" w:rsidP="00EC5B4F">
      <w:pPr>
        <w:pStyle w:val="TaskTitle"/>
        <w:keepNext/>
        <w:spacing w:before="90" w:after="40"/>
        <w:rPr>
          <w:bCs/>
          <w:rtl/>
        </w:rPr>
      </w:pPr>
      <w:r>
        <w:rPr>
          <w:bCs/>
          <w:rtl/>
        </w:rPr>
        <w:t>• الحفاظ على حالة مسودات المزادات وإدارة تحميل التوصيل  —</w:t>
      </w:r>
    </w:p>
    <w:p w:rsidR="00EC5B4F" w:rsidRDefault="00EC5B4F" w:rsidP="00EC5B4F">
      <w:pPr>
        <w:spacing w:after="110"/>
        <w:rPr>
          <w:rtl/>
        </w:rPr>
      </w:pPr>
      <w:r>
        <w:rPr>
          <w:sz w:val="22"/>
          <w:szCs w:val="22"/>
          <w:rtl/>
        </w:rPr>
        <w:t>المحافظة على حالة النشر الأصلية للمسودات عند تعديل إعلانات المزادات، وإظهار مؤشرات تحميل مناسبة أثناء التحقق من خيارات التوصيل.</w:t>
      </w:r>
    </w:p>
    <w:p w:rsidR="00EC5B4F" w:rsidRDefault="00EC5B4F" w:rsidP="00EC5B4F">
      <w:pPr>
        <w:pStyle w:val="TaskTitle"/>
        <w:keepNext/>
        <w:spacing w:before="90" w:after="40"/>
        <w:rPr>
          <w:bCs/>
          <w:rtl/>
        </w:rPr>
      </w:pPr>
      <w:r>
        <w:rPr>
          <w:bCs/>
          <w:rtl/>
        </w:rPr>
        <w:lastRenderedPageBreak/>
        <w:t>• فتح معرض الصور بكامل الشاشة من الصور المصغرة</w:t>
      </w:r>
    </w:p>
    <w:p w:rsidR="00EC5B4F" w:rsidRDefault="00EC5B4F" w:rsidP="00EC5B4F">
      <w:pPr>
        <w:spacing w:after="110"/>
        <w:rPr>
          <w:rtl/>
        </w:rPr>
      </w:pPr>
      <w:r>
        <w:rPr>
          <w:sz w:val="22"/>
          <w:szCs w:val="22"/>
          <w:rtl/>
        </w:rPr>
        <w:t>تمكين البائع من الضغط على الصور المصغرة في صفحة تفاصيل المنتج لفتح معرض الصور التفاعلي بالحجم الكامل وتصفح جميع الزوايا.</w:t>
      </w:r>
    </w:p>
    <w:p w:rsidR="00EC5B4F" w:rsidRDefault="00EC5B4F" w:rsidP="00EC5B4F">
      <w:pPr>
        <w:pStyle w:val="TaskTitle"/>
        <w:keepNext/>
        <w:spacing w:before="90" w:after="40"/>
        <w:rPr>
          <w:bCs/>
          <w:rtl/>
        </w:rPr>
      </w:pPr>
      <w:r>
        <w:rPr>
          <w:bCs/>
          <w:rtl/>
        </w:rPr>
        <w:t xml:space="preserve">• إصلاح احتساب رسوم النشر وإعادة نشر المسودات  </w:t>
      </w:r>
    </w:p>
    <w:p w:rsidR="00EC5B4F" w:rsidRDefault="00EC5B4F" w:rsidP="00EC5B4F">
      <w:pPr>
        <w:spacing w:after="110"/>
        <w:rPr>
          <w:rtl/>
        </w:rPr>
      </w:pPr>
      <w:r>
        <w:rPr>
          <w:sz w:val="22"/>
          <w:szCs w:val="22"/>
          <w:rtl/>
        </w:rPr>
        <w:t>تصحيح حساب وعرض رسوم نشر الإعلانات في شاشة ملخص المنتج، وحل مشكلات إعادة نشر المسودات في شاشات إضافة المنتج ومنتجاتي.</w:t>
      </w:r>
    </w:p>
    <w:p w:rsidR="00EC5B4F" w:rsidRDefault="00EC5B4F" w:rsidP="00EC5B4F">
      <w:pPr>
        <w:pStyle w:val="Heading2"/>
        <w:pBdr>
          <w:bottom w:val="single" w:sz="6" w:space="5" w:color="DDE7F7"/>
        </w:pBdr>
        <w:spacing w:before="230" w:after="100"/>
        <w:rPr>
          <w:bCs/>
          <w:rtl/>
        </w:rPr>
      </w:pPr>
      <w:r>
        <w:rPr>
          <w:rFonts w:ascii="Arial" w:hAnsi="Arial" w:cs="Arial"/>
          <w:b/>
          <w:bCs/>
          <w:color w:val="2455A5"/>
          <w:sz w:val="27"/>
          <w:szCs w:val="27"/>
          <w:rtl/>
        </w:rPr>
        <w:t>6️⃣ واجهة المستخدم وتجربة التصفح والوسائط (UI/UX, Carousels &amp; Scaling)</w:t>
      </w:r>
    </w:p>
    <w:p w:rsidR="00EC5B4F" w:rsidRDefault="00EC5B4F" w:rsidP="00EC5B4F">
      <w:pPr>
        <w:pStyle w:val="TaskTitle"/>
        <w:keepNext/>
        <w:spacing w:before="90" w:after="40"/>
        <w:rPr>
          <w:bCs/>
          <w:rtl/>
        </w:rPr>
      </w:pPr>
      <w:r>
        <w:rPr>
          <w:bCs/>
          <w:rtl/>
        </w:rPr>
        <w:t xml:space="preserve">• إضافة سلايدر تنقل الصور في كروت المنتجات وتحسين التحجيم  </w:t>
      </w:r>
    </w:p>
    <w:p w:rsidR="00EC5B4F" w:rsidRDefault="00EC5B4F" w:rsidP="00EC5B4F">
      <w:pPr>
        <w:spacing w:after="110"/>
        <w:rPr>
          <w:rtl/>
        </w:rPr>
      </w:pPr>
      <w:r>
        <w:rPr>
          <w:sz w:val="22"/>
          <w:szCs w:val="22"/>
          <w:rtl/>
        </w:rPr>
        <w:t>إتاحة تصفح صور المنتج بسلاسة مباشرة من الكرت في مختلف شاشات التطبيق عبر سلايدر أفقي تفاعلي بنقاط تتبع، مع تحسين مقياس ظهور الصور.</w:t>
      </w:r>
    </w:p>
    <w:p w:rsidR="00EC5B4F" w:rsidRDefault="00EC5B4F" w:rsidP="00EC5B4F">
      <w:pPr>
        <w:pStyle w:val="TaskTitle"/>
        <w:keepNext/>
        <w:spacing w:before="90" w:after="40"/>
        <w:rPr>
          <w:bCs/>
          <w:rtl/>
        </w:rPr>
      </w:pPr>
      <w:r>
        <w:rPr>
          <w:bCs/>
          <w:rtl/>
        </w:rPr>
        <w:t xml:space="preserve">• الحفاظ على نسب الأبعاد الأصلية لصور المنتجات (Aspect Ratios)  —  </w:t>
      </w:r>
    </w:p>
    <w:p w:rsidR="00EC5B4F" w:rsidRDefault="00EC5B4F" w:rsidP="00EC5B4F">
      <w:pPr>
        <w:spacing w:after="110"/>
        <w:rPr>
          <w:rtl/>
        </w:rPr>
      </w:pPr>
      <w:r>
        <w:rPr>
          <w:sz w:val="22"/>
          <w:szCs w:val="22"/>
          <w:rtl/>
        </w:rPr>
        <w:t>ضبط مكونات عرض الصور الشبكية لمنع تمدد الصور أو ضغطها بشكل يشوه مظهر المنتج، وضمان ظهورها بالنسب الصحيحة.</w:t>
      </w:r>
    </w:p>
    <w:p w:rsidR="00EC5B4F" w:rsidRDefault="00EC5B4F" w:rsidP="00EC5B4F">
      <w:pPr>
        <w:pStyle w:val="TaskTitle"/>
        <w:keepNext/>
        <w:spacing w:before="90" w:after="40"/>
        <w:rPr>
          <w:bCs/>
          <w:rtl/>
        </w:rPr>
      </w:pPr>
      <w:r>
        <w:rPr>
          <w:bCs/>
          <w:rtl/>
        </w:rPr>
        <w:t>• تحسين ملاءمة صور أيقونات التصنيفات  —</w:t>
      </w:r>
    </w:p>
    <w:p w:rsidR="00EC5B4F" w:rsidRDefault="00EC5B4F" w:rsidP="00EC5B4F">
      <w:pPr>
        <w:spacing w:after="110"/>
        <w:rPr>
          <w:rtl/>
        </w:rPr>
      </w:pPr>
      <w:r>
        <w:rPr>
          <w:sz w:val="22"/>
          <w:szCs w:val="22"/>
          <w:rtl/>
        </w:rPr>
        <w:t>تعديل طريقة احتواء صور التصنيفات (BoxFit) في رأس شاشة المزادات وقائمة التصنيفات بالرئيسية لتظهر بأعلى وضوح وتناسق.</w:t>
      </w:r>
    </w:p>
    <w:p w:rsidR="00EC5B4F" w:rsidRDefault="00EC5B4F" w:rsidP="00EC5B4F">
      <w:pPr>
        <w:pStyle w:val="TaskTitle"/>
        <w:keepNext/>
        <w:spacing w:before="90" w:after="40"/>
        <w:rPr>
          <w:bCs/>
          <w:rtl/>
        </w:rPr>
      </w:pPr>
      <w:r>
        <w:rPr>
          <w:bCs/>
          <w:rtl/>
        </w:rPr>
        <w:t>• جلب تصنيفات المنتجات ديناميكياً في نافذة الفلاتر  —</w:t>
      </w:r>
    </w:p>
    <w:p w:rsidR="00EC5B4F" w:rsidRDefault="00EC5B4F" w:rsidP="00EC5B4F">
      <w:pPr>
        <w:spacing w:after="110"/>
        <w:rPr>
          <w:rtl/>
        </w:rPr>
      </w:pPr>
      <w:r>
        <w:rPr>
          <w:sz w:val="22"/>
          <w:szCs w:val="22"/>
          <w:rtl/>
        </w:rPr>
        <w:t>استبدال القوائم الثابتة في نافذة الفلاتر السفلية بجلب حي ومباشر للتصنيفات من الـ Repository لضمان تزامنها الدائم مع قاعدة البيانات.</w:t>
      </w:r>
    </w:p>
    <w:p w:rsidR="00EC5B4F" w:rsidRDefault="00EC5B4F" w:rsidP="00EC5B4F">
      <w:pPr>
        <w:pStyle w:val="Heading2"/>
        <w:pBdr>
          <w:bottom w:val="single" w:sz="6" w:space="5" w:color="DDE7F7"/>
        </w:pBdr>
        <w:spacing w:before="230" w:after="100"/>
        <w:rPr>
          <w:bCs/>
          <w:rtl/>
        </w:rPr>
      </w:pPr>
      <w:r>
        <w:rPr>
          <w:rFonts w:ascii="Arial" w:hAnsi="Arial" w:cs="Arial"/>
          <w:b/>
          <w:bCs/>
          <w:color w:val="2455A5"/>
          <w:sz w:val="27"/>
          <w:szCs w:val="27"/>
          <w:rtl/>
        </w:rPr>
        <w:t>7️⃣ التنقل وتوجيه الإشعارات والصفحات النهائية (Routing &amp; Notifications)</w:t>
      </w:r>
    </w:p>
    <w:p w:rsidR="00EC5B4F" w:rsidRDefault="00EC5B4F" w:rsidP="00EC5B4F">
      <w:pPr>
        <w:pStyle w:val="TaskTitle"/>
        <w:keepNext/>
        <w:spacing w:before="90" w:after="40"/>
        <w:rPr>
          <w:bCs/>
          <w:rtl/>
        </w:rPr>
      </w:pPr>
      <w:r>
        <w:rPr>
          <w:bCs/>
          <w:rtl/>
        </w:rPr>
        <w:t>• الرجوع التلقائي إلى الرئيسية عند انتهاء العمليات النهائية  —</w:t>
      </w:r>
    </w:p>
    <w:p w:rsidR="00EC5B4F" w:rsidRDefault="00EC5B4F" w:rsidP="00EC5B4F">
      <w:pPr>
        <w:spacing w:after="110"/>
        <w:rPr>
          <w:rtl/>
        </w:rPr>
      </w:pPr>
      <w:r>
        <w:rPr>
          <w:sz w:val="22"/>
          <w:szCs w:val="22"/>
          <w:rtl/>
        </w:rPr>
        <w:t>بناء غلاف برمجي (ReturnHomeOnBack) لضمان أن الضغط على زر الرجوع في الصفحات الختامية للعمليات (مثل إتمام الشراء) يوجه المستخدم للرئيسية مباشرة.</w:t>
      </w:r>
    </w:p>
    <w:p w:rsidR="00EC5B4F" w:rsidRDefault="00EC5B4F" w:rsidP="00EC5B4F">
      <w:pPr>
        <w:pStyle w:val="TaskTitle"/>
        <w:keepNext/>
        <w:spacing w:before="90" w:after="40"/>
        <w:rPr>
          <w:bCs/>
          <w:rtl/>
        </w:rPr>
      </w:pPr>
      <w:r>
        <w:rPr>
          <w:bCs/>
          <w:rtl/>
        </w:rPr>
        <w:t>• تحسين استبدال مسارات التنقل عند فتح إشعارات الشراء  —</w:t>
      </w:r>
    </w:p>
    <w:p w:rsidR="00EC5B4F" w:rsidRDefault="00EC5B4F" w:rsidP="00EC5B4F">
      <w:pPr>
        <w:spacing w:after="110"/>
        <w:rPr>
          <w:rtl/>
        </w:rPr>
      </w:pPr>
      <w:r>
        <w:rPr>
          <w:sz w:val="22"/>
          <w:szCs w:val="22"/>
          <w:rtl/>
        </w:rPr>
        <w:t>إعادة ضبط التنقل القادم من إشعارات الشراء لاستبدال المسار بدقة، ومنع تراكم المسارات العشوائية داخل مكدس التنقل.</w:t>
      </w:r>
    </w:p>
    <w:p w:rsidR="00EC5B4F" w:rsidRDefault="00EC5B4F" w:rsidP="00EC5B4F">
      <w:pPr>
        <w:pStyle w:val="Heading2"/>
        <w:pBdr>
          <w:bottom w:val="single" w:sz="6" w:space="5" w:color="DDE7F7"/>
        </w:pBdr>
        <w:spacing w:before="230" w:after="100"/>
        <w:rPr>
          <w:bCs/>
          <w:rtl/>
        </w:rPr>
      </w:pPr>
      <w:r>
        <w:rPr>
          <w:rFonts w:ascii="Arial" w:hAnsi="Arial" w:cs="Arial"/>
          <w:b/>
          <w:bCs/>
          <w:color w:val="2455A5"/>
          <w:sz w:val="27"/>
          <w:szCs w:val="27"/>
          <w:rtl/>
        </w:rPr>
        <w:t>8️⃣ بنية الكود وبيئة التطوير والاختبارات (Refactoring, Tests &amp; Guest Mode)</w:t>
      </w:r>
    </w:p>
    <w:p w:rsidR="00EC5B4F" w:rsidRDefault="00EC5B4F" w:rsidP="00EC5B4F">
      <w:pPr>
        <w:pStyle w:val="TaskTitle"/>
        <w:keepNext/>
        <w:spacing w:before="90" w:after="40"/>
        <w:rPr>
          <w:bCs/>
          <w:rtl/>
        </w:rPr>
      </w:pPr>
      <w:r>
        <w:rPr>
          <w:bCs/>
          <w:rtl/>
        </w:rPr>
        <w:t>• إعادة تنظيم وتسمية ملفات الأصول البرمجية والكود  —</w:t>
      </w:r>
    </w:p>
    <w:p w:rsidR="00EC5B4F" w:rsidRDefault="00EC5B4F" w:rsidP="00EC5B4F">
      <w:pPr>
        <w:spacing w:after="110"/>
        <w:rPr>
          <w:rtl/>
        </w:rPr>
      </w:pPr>
      <w:r>
        <w:rPr>
          <w:sz w:val="22"/>
          <w:szCs w:val="22"/>
          <w:rtl/>
        </w:rPr>
        <w:t>توحيد تسميات صور وموارد التطبيق (PNG &amp; SVG) لصيغة snake_case وحذف الأسماء المعربة والمسافات التي تسبب مشاكل في البناء، وتحديث كود الاستدعاء.</w:t>
      </w:r>
    </w:p>
    <w:p w:rsidR="00EC5B4F" w:rsidRDefault="00EC5B4F" w:rsidP="00EC5B4F">
      <w:pPr>
        <w:pStyle w:val="TaskTitle"/>
        <w:keepNext/>
        <w:spacing w:before="90" w:after="40"/>
        <w:rPr>
          <w:bCs/>
          <w:rtl/>
        </w:rPr>
      </w:pPr>
      <w:r>
        <w:rPr>
          <w:bCs/>
          <w:rtl/>
        </w:rPr>
        <w:t>• إصلاح تدفق ورموز تصفح وضع الضيف (Guest Mode</w:t>
      </w:r>
    </w:p>
    <w:p w:rsidR="00EC5B4F" w:rsidRDefault="00EC5B4F" w:rsidP="00EC5B4F">
      <w:pPr>
        <w:spacing w:after="110"/>
        <w:rPr>
          <w:rtl/>
        </w:rPr>
      </w:pPr>
      <w:r>
        <w:rPr>
          <w:sz w:val="22"/>
          <w:szCs w:val="22"/>
          <w:rtl/>
        </w:rPr>
        <w:t>تصحيح الحصول على توكن الضيف الرسمي من الخادم وتمرير ترويسات الجهاز المطلوبة، وتوثيق عدم استخدام أي توكن وهمي محلياً.</w:t>
      </w:r>
    </w:p>
    <w:p w:rsidR="00EC5B4F" w:rsidRDefault="00EC5B4F" w:rsidP="00EC5B4F">
      <w:pPr>
        <w:pStyle w:val="TaskTitle"/>
        <w:keepNext/>
        <w:spacing w:before="90" w:after="40"/>
        <w:rPr>
          <w:bCs/>
          <w:rtl/>
        </w:rPr>
      </w:pPr>
      <w:r>
        <w:rPr>
          <w:bCs/>
          <w:rtl/>
        </w:rPr>
        <w:t xml:space="preserve">• ترتيب الاستيرادات وتطبيق معايير </w:t>
      </w:r>
    </w:p>
    <w:p w:rsidR="00EC5B4F" w:rsidRDefault="00EC5B4F" w:rsidP="00EC5B4F">
      <w:pPr>
        <w:spacing w:after="110"/>
        <w:rPr>
          <w:rtl/>
        </w:rPr>
      </w:pPr>
      <w:r>
        <w:rPr>
          <w:sz w:val="22"/>
          <w:szCs w:val="22"/>
          <w:rtl/>
        </w:rPr>
        <w:t>تنظيف الأكواد وفرز الاستيرادات في شاشات الـ OTP واختباراتها وفق توجيهات أسلوب كود Dart القياسي.</w:t>
      </w:r>
    </w:p>
    <w:p w:rsidR="00EC5B4F" w:rsidRDefault="00EC5B4F" w:rsidP="00EC5B4F">
      <w:pPr>
        <w:pStyle w:val="TaskTitle"/>
        <w:keepNext/>
        <w:spacing w:before="90" w:after="40"/>
        <w:rPr>
          <w:bCs/>
          <w:rtl/>
        </w:rPr>
      </w:pPr>
      <w:r>
        <w:rPr>
          <w:bCs/>
          <w:rtl/>
        </w:rPr>
        <w:t>• ضبط إعدادات أداة معاينة الأجهزة (DevicePreview)</w:t>
      </w:r>
    </w:p>
    <w:p w:rsidR="00EC5B4F" w:rsidRDefault="00EC5B4F" w:rsidP="00EC5B4F">
      <w:pPr>
        <w:spacing w:after="110"/>
        <w:rPr>
          <w:rtl/>
        </w:rPr>
      </w:pPr>
      <w:r>
        <w:rPr>
          <w:sz w:val="22"/>
          <w:szCs w:val="22"/>
          <w:rtl/>
        </w:rPr>
        <w:t>تعديل إعدادات DevicePreview لتعمل بكفاءة وسلاسة أثناء التصحيح والتطوير دون التأثير على إعدادات اللغة.</w:t>
      </w:r>
    </w:p>
    <w:p w:rsidR="00EC5B4F" w:rsidRDefault="00EC5B4F" w:rsidP="00EC5B4F">
      <w:pPr>
        <w:pStyle w:val="TaskTitle"/>
        <w:keepNext/>
        <w:spacing w:before="90" w:after="40"/>
        <w:rPr>
          <w:bCs/>
          <w:rtl/>
        </w:rPr>
      </w:pPr>
      <w:r>
        <w:rPr>
          <w:bCs/>
          <w:rtl/>
        </w:rPr>
        <w:t>• تفعيل أداة معاينة الأجهزة في نسخ الـ Debug  —  [] — 2026-10-14</w:t>
      </w:r>
    </w:p>
    <w:p w:rsidR="00EC5B4F" w:rsidRDefault="00EC5B4F" w:rsidP="00EC5B4F">
      <w:pPr>
        <w:spacing w:after="110"/>
        <w:rPr>
          <w:rtl/>
        </w:rPr>
      </w:pPr>
      <w:r>
        <w:rPr>
          <w:sz w:val="22"/>
          <w:szCs w:val="22"/>
          <w:rtl/>
        </w:rPr>
        <w:t>تمكين DevicePreview بصورة خاصة ونظيفة لنسخ التطوير والتصحيح لتسهيل اختبار الاستجابة على الشاشات المختلفة.</w:t>
      </w:r>
    </w:p>
    <w:p w:rsidR="00EC5B4F" w:rsidRDefault="00EC5B4F" w:rsidP="00EC5B4F">
      <w:pPr>
        <w:pStyle w:val="TaskTitle"/>
        <w:keepNext/>
        <w:spacing w:before="90" w:after="40"/>
        <w:rPr>
          <w:bCs/>
          <w:rtl/>
        </w:rPr>
      </w:pPr>
      <w:r>
        <w:rPr>
          <w:bCs/>
          <w:rtl/>
        </w:rPr>
        <w:t xml:space="preserve">• اختبار ضمان بقاء مسار إشعارات الشراء قابلاً للدفع  </w:t>
      </w:r>
    </w:p>
    <w:p w:rsidR="00EC5B4F" w:rsidRDefault="00EC5B4F" w:rsidP="00EC5B4F">
      <w:pPr>
        <w:spacing w:after="110"/>
        <w:rPr>
          <w:rtl/>
        </w:rPr>
      </w:pPr>
      <w:r>
        <w:rPr>
          <w:sz w:val="22"/>
          <w:szCs w:val="22"/>
          <w:rtl/>
        </w:rPr>
        <w:t>إضافة توكيد واختبار برمجي آلي للتحقق من سلامة فتح مسار الشراء والتنقل عبر الإشعارات دون تعليق.</w:t>
      </w:r>
    </w:p>
    <w:p w:rsidR="00EC5B4F" w:rsidRDefault="00EC5B4F" w:rsidP="00EC5B4F">
      <w:pPr>
        <w:pStyle w:val="TaskTitle"/>
        <w:keepNext/>
        <w:spacing w:before="90" w:after="40"/>
        <w:rPr>
          <w:bCs/>
          <w:rtl/>
        </w:rPr>
      </w:pPr>
      <w:r>
        <w:rPr>
          <w:bCs/>
          <w:rtl/>
        </w:rPr>
        <w:lastRenderedPageBreak/>
        <w:t xml:space="preserve">• تغطية اختبارات تفكيك وتحليل معرض صور المنتجات </w:t>
      </w:r>
    </w:p>
    <w:p w:rsidR="00EC5B4F" w:rsidRDefault="00EC5B4F" w:rsidP="00EC5B4F">
      <w:pPr>
        <w:spacing w:after="110"/>
        <w:rPr>
          <w:rtl/>
        </w:rPr>
      </w:pPr>
      <w:r>
        <w:rPr>
          <w:sz w:val="22"/>
          <w:szCs w:val="22"/>
          <w:rtl/>
        </w:rPr>
        <w:t>إضافة اختبار وحدة شامل للتحقق من قدرة النظام على استخراج وقراءة معارض صور المنتجات بمختلف حالات الـ JSON القادمة من الـ API.</w:t>
      </w:r>
    </w:p>
    <w:p w:rsidR="00EC5B4F" w:rsidRDefault="00EC5B4F" w:rsidP="00EC5B4F">
      <w:pPr>
        <w:pStyle w:val="SmallNote"/>
        <w:spacing w:before="180"/>
        <w:rPr>
          <w:rtl/>
        </w:rPr>
      </w:pPr>
      <w:r>
        <w:rPr>
          <w:rtl/>
        </w:rPr>
        <w:t>تمت إضافة ٣ مهام تشغيلية إلى التقرير. الالتزامات البرمجية الأصلية: 33، والمهام المضافة: ٣.</w:t>
      </w:r>
    </w:p>
    <w:p w:rsidR="00EC5B4F" w:rsidRDefault="00EC5B4F" w:rsidP="008935DE">
      <w:pPr>
        <w:pStyle w:val="SmallNote"/>
        <w:spacing w:after="0"/>
        <w:rPr>
          <w:rtl/>
        </w:rPr>
      </w:pPr>
    </w:p>
    <w:p w:rsidR="00EC5B4F" w:rsidRDefault="00EC5B4F" w:rsidP="008935DE">
      <w:pPr>
        <w:pStyle w:val="SmallNote"/>
        <w:spacing w:after="0"/>
        <w:rPr>
          <w:rtl/>
        </w:rPr>
      </w:pPr>
    </w:p>
    <w:p w:rsidR="00EC5B4F" w:rsidRDefault="00EC5B4F" w:rsidP="008935DE">
      <w:pPr>
        <w:pStyle w:val="SmallNote"/>
        <w:spacing w:after="0"/>
        <w:rPr>
          <w:rtl/>
        </w:rPr>
      </w:pPr>
    </w:p>
    <w:p w:rsidR="00EC5B4F" w:rsidRDefault="00EC5B4F" w:rsidP="008935DE">
      <w:pPr>
        <w:pStyle w:val="SmallNote"/>
        <w:spacing w:after="0"/>
        <w:rPr>
          <w:rtl/>
        </w:rPr>
      </w:pPr>
    </w:p>
    <w:p w:rsidR="00EC5B4F" w:rsidRDefault="00EC5B4F" w:rsidP="008935DE">
      <w:pPr>
        <w:pStyle w:val="SmallNote"/>
        <w:spacing w:after="0"/>
        <w:rPr>
          <w:rtl/>
        </w:rPr>
      </w:pPr>
    </w:p>
    <w:p w:rsidR="00EC5B4F" w:rsidRDefault="00EC5B4F" w:rsidP="008935DE">
      <w:pPr>
        <w:pStyle w:val="SmallNote"/>
        <w:spacing w:after="0"/>
        <w:rPr>
          <w:rtl/>
        </w:rPr>
      </w:pPr>
    </w:p>
    <w:p w:rsidR="00EC5B4F" w:rsidRDefault="00EC5B4F" w:rsidP="008935DE">
      <w:pPr>
        <w:pStyle w:val="SmallNote"/>
        <w:spacing w:after="0"/>
        <w:rPr>
          <w:rtl/>
        </w:rPr>
      </w:pPr>
    </w:p>
    <w:p w:rsidR="00EC5B4F" w:rsidRDefault="00EC5B4F" w:rsidP="008935DE">
      <w:pPr>
        <w:pStyle w:val="SmallNote"/>
        <w:spacing w:after="0"/>
        <w:rPr>
          <w:rtl/>
        </w:rPr>
      </w:pPr>
    </w:p>
    <w:sectPr w:rsidR="00EC5B4F">
      <w:pgSz w:w="11906" w:h="16838"/>
      <w:pgMar w:top="850" w:right="900" w:bottom="900" w:left="900" w:header="450" w:footer="450"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2"/>
  </w:compat>
  <w:rsids>
    <w:rsidRoot w:val="00B71CC7"/>
    <w:rsid w:val="008935DE"/>
    <w:rsid w:val="00B71CC7"/>
    <w:rsid w:val="00EC5B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A62B0"/>
  <w15:docId w15:val="{DE1C63E2-887A-4D88-A7A6-62AC1E889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Arial"/>
        <w:lang w:val="ar-SA" w:eastAsia="en-US" w:bidi="ar-SA"/>
      </w:rPr>
    </w:rPrDefault>
    <w:pPrDefault>
      <w:pPr>
        <w:bidi/>
        <w:spacing w:after="90" w:line="3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26324A"/>
      <w:sz w:val="23"/>
      <w:szCs w:val="23"/>
    </w:rPr>
  </w:style>
  <w:style w:type="paragraph" w:styleId="Heading1">
    <w:name w:val="heading 1"/>
    <w:basedOn w:val="Normal"/>
    <w:next w:val="Normal"/>
    <w:qFormat/>
    <w:pPr>
      <w:keepNext/>
      <w:spacing w:before="180" w:after="100"/>
      <w:outlineLvl w:val="0"/>
    </w:pPr>
    <w:rPr>
      <w:b/>
      <w:color w:val="2455A5"/>
      <w:sz w:val="33"/>
      <w:szCs w:val="33"/>
    </w:rPr>
  </w:style>
  <w:style w:type="paragraph" w:styleId="Heading2">
    <w:name w:val="heading 2"/>
    <w:basedOn w:val="Normal"/>
    <w:next w:val="Normal"/>
    <w:link w:val="Heading2Char"/>
    <w:uiPriority w:val="9"/>
    <w:semiHidden/>
    <w:unhideWhenUsed/>
    <w:qFormat/>
    <w:rsid w:val="00EC5B4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mallNote">
    <w:name w:val="Small Note"/>
    <w:basedOn w:val="Normal"/>
    <w:rPr>
      <w:color w:val="718096"/>
      <w:sz w:val="19"/>
      <w:szCs w:val="19"/>
    </w:rPr>
  </w:style>
  <w:style w:type="character" w:customStyle="1" w:styleId="Heading2Char">
    <w:name w:val="Heading 2 Char"/>
    <w:basedOn w:val="DefaultParagraphFont"/>
    <w:link w:val="Heading2"/>
    <w:uiPriority w:val="9"/>
    <w:semiHidden/>
    <w:rsid w:val="00EC5B4F"/>
    <w:rPr>
      <w:rFonts w:asciiTheme="majorHAnsi" w:eastAsiaTheme="majorEastAsia" w:hAnsiTheme="majorHAnsi" w:cstheme="majorBidi"/>
      <w:color w:val="2E74B5" w:themeColor="accent1" w:themeShade="BF"/>
      <w:sz w:val="26"/>
      <w:szCs w:val="26"/>
    </w:rPr>
  </w:style>
  <w:style w:type="paragraph" w:customStyle="1" w:styleId="TaskTitle">
    <w:name w:val="Task Title"/>
    <w:basedOn w:val="Normal"/>
    <w:rsid w:val="00EC5B4F"/>
    <w:pPr>
      <w:spacing w:line="310" w:lineRule="auto"/>
    </w:pPr>
    <w:rPr>
      <w:b/>
      <w:color w:val="2455A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2121</Words>
  <Characters>12096</Characters>
  <Application>Microsoft Office Word</Application>
  <DocSecurity>0</DocSecurity>
  <Lines>100</Lines>
  <Paragraphs>28</Paragraphs>
  <ScaleCrop>false</ScaleCrop>
  <Company/>
  <LinksUpToDate>false</LinksUpToDate>
  <CharactersWithSpaces>14189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fuj</cp:lastModifiedBy>
  <cp:revision>3</cp:revision>
  <dcterms:created xsi:type="dcterms:W3CDTF">2026-10-15T13:29:00Z</dcterms:created>
  <dcterms:modified xsi:type="dcterms:W3CDTF">2026-10-15T13:50:00Z</dcterms:modified>
</cp:coreProperties>
</file>