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A1A" w:rsidRDefault="00DA4C0B" w:rsidP="009224C2">
      <w:pPr>
        <w:pStyle w:val="Title"/>
        <w:bidi/>
        <w:spacing w:after="120"/>
      </w:pPr>
      <w:r>
        <w:rPr>
          <w:rFonts w:ascii="Arial" w:hAnsi="Arial" w:cs="Arial"/>
          <w:rtl/>
        </w:rPr>
        <w:t>خطة تنفيذ واجهات تطبيق Flutter</w:t>
      </w:r>
    </w:p>
    <w:p w:rsidR="006E6A1A" w:rsidRDefault="00DA4C0B" w:rsidP="009224C2">
      <w:pPr>
        <w:pStyle w:val="Subtitle"/>
        <w:bidi/>
        <w:spacing w:after="120"/>
      </w:pPr>
      <w:r>
        <w:rPr>
          <w:rFonts w:ascii="Arial" w:hAnsi="Arial" w:cs="Arial"/>
          <w:rtl/>
        </w:rPr>
        <w:t>منصة تأمين الشحنات | تقدير أولي للواجهة فقط</w:t>
      </w:r>
    </w:p>
    <w:p w:rsidR="006E6A1A" w:rsidRDefault="00DA4C0B" w:rsidP="009224C2">
      <w:pPr>
        <w:bidi/>
        <w:spacing w:after="120"/>
      </w:pPr>
      <w:r>
        <w:rPr>
          <w:rtl/>
        </w:rPr>
        <w:t>تاريخ الإعداد: 9 أكتوبر 2026</w:t>
      </w:r>
    </w:p>
    <w:p w:rsidR="006E6A1A" w:rsidRDefault="00DA4C0B" w:rsidP="009224C2">
      <w:pPr>
        <w:pStyle w:val="Heading1"/>
        <w:bidi/>
        <w:spacing w:after="120"/>
      </w:pPr>
      <w:r>
        <w:rPr>
          <w:rFonts w:ascii="Arial" w:hAnsi="Arial" w:cs="Arial"/>
          <w:rtl/>
        </w:rPr>
        <w:t>ملخص التقدير</w:t>
      </w:r>
    </w:p>
    <w:p w:rsidR="006E6A1A" w:rsidRDefault="00DA4C0B" w:rsidP="009224C2">
      <w:pPr>
        <w:bidi/>
        <w:spacing w:after="120"/>
      </w:pPr>
      <w:r>
        <w:rPr>
          <w:rtl/>
        </w:rPr>
        <w:t xml:space="preserve">التقدير المبدئي: </w:t>
      </w:r>
      <w:r w:rsidR="009224C2">
        <w:rPr>
          <w:rFonts w:hint="cs"/>
          <w:rtl/>
        </w:rPr>
        <w:t>20</w:t>
      </w:r>
      <w:r>
        <w:rPr>
          <w:rtl/>
        </w:rPr>
        <w:t>–3</w:t>
      </w:r>
      <w:r w:rsidR="009224C2">
        <w:rPr>
          <w:rFonts w:hint="cs"/>
          <w:rtl/>
        </w:rPr>
        <w:t>0</w:t>
      </w:r>
      <w:r>
        <w:rPr>
          <w:rtl/>
        </w:rPr>
        <w:t xml:space="preserve">يوم عمل لمطور Flutter واحد، أي نحو </w:t>
      </w:r>
      <w:r w:rsidR="009224C2">
        <w:rPr>
          <w:rFonts w:hint="cs"/>
          <w:rtl/>
        </w:rPr>
        <w:t>3</w:t>
      </w:r>
      <w:r>
        <w:rPr>
          <w:rtl/>
        </w:rPr>
        <w:t>–</w:t>
      </w:r>
      <w:r w:rsidR="009224C2">
        <w:rPr>
          <w:rFonts w:hint="cs"/>
          <w:rtl/>
        </w:rPr>
        <w:t>4</w:t>
      </w:r>
      <w:r>
        <w:rPr>
          <w:rtl/>
        </w:rPr>
        <w:t xml:space="preserve"> أسابيع عمل. هذا نطاق تخطيطي قبل جرد شاشات Figma بدقة؛ يشمل بناء الواجهات وحالاتها وربط التنقل ببيانات تجريبية محلية، ولا يشمل خدمات الخلفية أو التكاملات أو منطق التأمين الفعلي.</w:t>
      </w:r>
    </w:p>
    <w:p w:rsidR="006E6A1A" w:rsidRDefault="00DA4C0B" w:rsidP="009224C2">
      <w:pPr>
        <w:pStyle w:val="Heading1"/>
        <w:bidi/>
        <w:spacing w:after="120"/>
      </w:pPr>
      <w:r>
        <w:rPr>
          <w:rFonts w:ascii="Arial" w:hAnsi="Arial" w:cs="Arial"/>
          <w:rtl/>
        </w:rPr>
        <w:t>نطاق العمل المفترض</w:t>
      </w:r>
    </w:p>
    <w:p w:rsidR="006E6A1A" w:rsidRDefault="00DA4C0B" w:rsidP="009224C2">
      <w:pPr>
        <w:bidi/>
        <w:spacing w:after="120"/>
      </w:pPr>
      <w:r>
        <w:rPr>
          <w:rtl/>
        </w:rPr>
        <w:t>• تطبيق موبايل واحد موجّه أساسًا لعميل/شاحن، من 12 إلى 16 شاشة مميزة تقريبًا مع إعادة استخدام المكونات والأنماط.</w:t>
      </w:r>
    </w:p>
    <w:p w:rsidR="006E6A1A" w:rsidRDefault="00DA4C0B" w:rsidP="009224C2">
      <w:pPr>
        <w:bidi/>
        <w:spacing w:after="120"/>
      </w:pPr>
      <w:r>
        <w:rPr>
          <w:rtl/>
        </w:rPr>
        <w:t>• وظائف واجهة متوقعة: الدخول والتحقق</w:t>
      </w:r>
      <w:r>
        <w:rPr>
          <w:rtl/>
        </w:rPr>
        <w:t>، الرئيسية، إنشاء طلب تأمين شحنة، عرض السعر والتغطية، قائمة الشحنات وتفاصيلها، الوثيقة، المطالبة ومتابعتها، الحساب والإعدادات. هذه قائمة افتراضية وليست جردًا مثبتًا من Figma.</w:t>
      </w:r>
    </w:p>
    <w:p w:rsidR="006E6A1A" w:rsidRDefault="00DA4C0B" w:rsidP="009224C2">
      <w:pPr>
        <w:bidi/>
        <w:spacing w:after="120"/>
      </w:pPr>
      <w:bookmarkStart w:id="0" w:name="_GoBack"/>
      <w:bookmarkEnd w:id="0"/>
      <w:r>
        <w:rPr>
          <w:rtl/>
        </w:rPr>
        <w:t>• تفاعلات شكلية أو محلية للعرض التجريبي؛ لا يوجد اتصال فعلي بخدمة أو بوابة دفع أو شركة شحن/تأمين.</w:t>
      </w:r>
    </w:p>
    <w:p w:rsidR="006E6A1A" w:rsidRDefault="00DA4C0B" w:rsidP="009224C2">
      <w:pPr>
        <w:pStyle w:val="Heading1"/>
        <w:bidi/>
        <w:spacing w:after="120"/>
      </w:pPr>
      <w:r>
        <w:rPr>
          <w:rFonts w:ascii="Arial" w:hAnsi="Arial" w:cs="Arial"/>
          <w:rtl/>
        </w:rPr>
        <w:t>مراحل التنفيذ وتقدير الوقت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1. حصر الشاشات وتدفقها ومراجعة التصميم</w:t>
      </w:r>
    </w:p>
    <w:p w:rsidR="006E6A1A" w:rsidRDefault="00DA4C0B" w:rsidP="009224C2">
      <w:pPr>
        <w:bidi/>
        <w:spacing w:after="120"/>
      </w:pPr>
      <w:r>
        <w:rPr>
          <w:rtl/>
        </w:rPr>
        <w:t>المدة: 2–3 أيام</w:t>
      </w:r>
    </w:p>
    <w:p w:rsidR="006E6A1A" w:rsidRDefault="00DA4C0B" w:rsidP="009224C2">
      <w:pPr>
        <w:bidi/>
        <w:spacing w:after="120"/>
      </w:pPr>
      <w:r>
        <w:rPr>
          <w:rtl/>
        </w:rPr>
        <w:t>حصر الصفحات والحالات، تحديد المقاسات والأصول، رسم</w:t>
      </w:r>
      <w:r>
        <w:rPr>
          <w:rtl/>
        </w:rPr>
        <w:t xml:space="preserve"> خريطة التنقل، وتأكيد النطاق مع صاحب المنتج.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2. تأسيس الواجهة ونظام التصميم</w:t>
      </w:r>
    </w:p>
    <w:p w:rsidR="006E6A1A" w:rsidRDefault="00DA4C0B" w:rsidP="009224C2">
      <w:pPr>
        <w:bidi/>
        <w:spacing w:after="120"/>
      </w:pPr>
      <w:r>
        <w:rPr>
          <w:rtl/>
        </w:rPr>
        <w:t>المدة: 2–3 أيام</w:t>
      </w:r>
    </w:p>
    <w:p w:rsidR="006E6A1A" w:rsidRDefault="00DA4C0B" w:rsidP="009224C2">
      <w:pPr>
        <w:bidi/>
        <w:spacing w:after="120"/>
      </w:pPr>
      <w:r>
        <w:rPr>
          <w:rtl/>
        </w:rPr>
        <w:t>الألوان والخطوط والمسافات والأنماط، عناصر الإدخال والأزرار والبطاقات، القوالب المشتركة وRTL.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3. الهيكل والتنقل وتدفقات الدخول</w:t>
      </w:r>
    </w:p>
    <w:p w:rsidR="006E6A1A" w:rsidRDefault="00DA4C0B" w:rsidP="009224C2">
      <w:pPr>
        <w:bidi/>
        <w:spacing w:after="120"/>
      </w:pPr>
      <w:r>
        <w:rPr>
          <w:rtl/>
        </w:rPr>
        <w:t>المدة: 2–3 أيام</w:t>
      </w:r>
    </w:p>
    <w:p w:rsidR="006E6A1A" w:rsidRDefault="00DA4C0B" w:rsidP="009224C2">
      <w:pPr>
        <w:bidi/>
        <w:spacing w:after="120"/>
      </w:pPr>
      <w:r>
        <w:rPr>
          <w:rtl/>
        </w:rPr>
        <w:t>هيكل التطبيق، التنقل و</w:t>
      </w:r>
      <w:r>
        <w:rPr>
          <w:rtl/>
        </w:rPr>
        <w:t>القائمة/الشريط، صفحات الدخول والتحقق والملف الأولي. إعادة استخدام الأساس الموجود حيث يناسب.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4. الرئيسية وإنشاء طلب تأمين شحنة</w:t>
      </w:r>
    </w:p>
    <w:p w:rsidR="006E6A1A" w:rsidRDefault="00DA4C0B" w:rsidP="009224C2">
      <w:pPr>
        <w:bidi/>
        <w:spacing w:after="120"/>
      </w:pPr>
      <w:r>
        <w:rPr>
          <w:rtl/>
        </w:rPr>
        <w:t>المدة: 4–6 أيام</w:t>
      </w:r>
    </w:p>
    <w:p w:rsidR="006E6A1A" w:rsidRDefault="00DA4C0B" w:rsidP="009224C2">
      <w:pPr>
        <w:bidi/>
        <w:spacing w:after="120"/>
      </w:pPr>
      <w:r>
        <w:rPr>
          <w:rtl/>
        </w:rPr>
        <w:t>واجهة الملخص، إدخال بيانات الشحنة، التحقق البصري من الحقول، خطوات النموذج، وحالات التقدم والرجوع.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5. عرض السعر والتغطية وإصدار الوثيقة</w:t>
      </w:r>
    </w:p>
    <w:p w:rsidR="006E6A1A" w:rsidRDefault="00DA4C0B" w:rsidP="009224C2">
      <w:pPr>
        <w:bidi/>
        <w:spacing w:after="120"/>
      </w:pPr>
      <w:r>
        <w:rPr>
          <w:rtl/>
        </w:rPr>
        <w:t>المدة: 3–5 أيام</w:t>
      </w:r>
    </w:p>
    <w:p w:rsidR="006E6A1A" w:rsidRDefault="00DA4C0B" w:rsidP="009224C2">
      <w:pPr>
        <w:bidi/>
        <w:spacing w:after="120"/>
      </w:pPr>
      <w:r>
        <w:rPr>
          <w:rtl/>
        </w:rPr>
        <w:t>عرض الخيارات والأسعار والشروط، مراجعة الطلب والتأكيد، وشاشة الوثيقة/النجاح باستخدام بيانات تجريبية.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6. الشحنات والوثائق والتفاصيل</w:t>
      </w:r>
    </w:p>
    <w:p w:rsidR="006E6A1A" w:rsidRDefault="00DA4C0B" w:rsidP="009224C2">
      <w:pPr>
        <w:bidi/>
        <w:spacing w:after="120"/>
      </w:pPr>
      <w:r>
        <w:rPr>
          <w:rtl/>
        </w:rPr>
        <w:t>المدة: 3–4 أيام</w:t>
      </w:r>
    </w:p>
    <w:p w:rsidR="006E6A1A" w:rsidRDefault="00DA4C0B" w:rsidP="009224C2">
      <w:pPr>
        <w:bidi/>
        <w:spacing w:after="120"/>
      </w:pPr>
      <w:r>
        <w:rPr>
          <w:rtl/>
        </w:rPr>
        <w:t>قائمة قابلة للفرز/التصفية بصريًا، بطاقات الحالة، صفحة الت</w:t>
      </w:r>
      <w:r>
        <w:rPr>
          <w:rtl/>
        </w:rPr>
        <w:t>فاصيل، وحالات عدم وجود بيانات.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7. المطالبات وتتبع حالتها</w:t>
      </w:r>
    </w:p>
    <w:p w:rsidR="006E6A1A" w:rsidRDefault="00DA4C0B" w:rsidP="009224C2">
      <w:pPr>
        <w:bidi/>
        <w:spacing w:after="120"/>
      </w:pPr>
      <w:r>
        <w:rPr>
          <w:rtl/>
        </w:rPr>
        <w:t>المدة: 3–5 أيام</w:t>
      </w:r>
    </w:p>
    <w:p w:rsidR="006E6A1A" w:rsidRDefault="00DA4C0B" w:rsidP="009224C2">
      <w:pPr>
        <w:bidi/>
        <w:spacing w:after="120"/>
      </w:pPr>
      <w:r>
        <w:rPr>
          <w:rtl/>
        </w:rPr>
        <w:t>واجهة تقديم مطالبة، مرفقات شكلية، شاشة التفاصيل والحالات، ورسائل التأكيد/الرفض/النقص.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lastRenderedPageBreak/>
        <w:t>8. الحساب والإعدادات والإشعارات</w:t>
      </w:r>
    </w:p>
    <w:p w:rsidR="006E6A1A" w:rsidRDefault="00DA4C0B" w:rsidP="009224C2">
      <w:pPr>
        <w:bidi/>
        <w:spacing w:after="120"/>
      </w:pPr>
      <w:r>
        <w:rPr>
          <w:rtl/>
        </w:rPr>
        <w:t>المدة: 2–3 أيام</w:t>
      </w:r>
    </w:p>
    <w:p w:rsidR="006E6A1A" w:rsidRDefault="00DA4C0B" w:rsidP="009224C2">
      <w:pPr>
        <w:bidi/>
        <w:spacing w:after="120"/>
      </w:pPr>
      <w:r>
        <w:rPr>
          <w:rtl/>
        </w:rPr>
        <w:t>الملف الشخصي، معلومات الشركة عند الحاجة، الإعدادا</w:t>
      </w:r>
      <w:r>
        <w:rPr>
          <w:rtl/>
        </w:rPr>
        <w:t>ت، اللغة، ومركز الإشعارات البسيط.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9. التوافق والمراجعة البصرية وصقل الحالات</w:t>
      </w:r>
    </w:p>
    <w:p w:rsidR="006E6A1A" w:rsidRDefault="00DA4C0B" w:rsidP="009224C2">
      <w:pPr>
        <w:bidi/>
        <w:spacing w:after="120"/>
      </w:pPr>
      <w:r>
        <w:rPr>
          <w:rtl/>
        </w:rPr>
        <w:t>المدة: 3–5 أيام</w:t>
      </w:r>
    </w:p>
    <w:p w:rsidR="006E6A1A" w:rsidRDefault="00DA4C0B" w:rsidP="009224C2">
      <w:pPr>
        <w:bidi/>
        <w:spacing w:after="120"/>
      </w:pPr>
      <w:r>
        <w:rPr>
          <w:rtl/>
        </w:rPr>
        <w:t>مراجعة الشاشات على مقاسات موبايل مختلفة، RTL والنصوص الطويلة، التباين والحواف والتمرير، تصحيح الفروقات المرئية.</w:t>
      </w:r>
    </w:p>
    <w:p w:rsidR="006E6A1A" w:rsidRDefault="00DA4C0B" w:rsidP="009224C2">
      <w:pPr>
        <w:pStyle w:val="Heading2"/>
        <w:bidi/>
        <w:spacing w:after="120"/>
      </w:pPr>
      <w:r>
        <w:rPr>
          <w:rFonts w:ascii="Arial" w:hAnsi="Arial" w:cs="Arial"/>
          <w:rtl/>
        </w:rPr>
        <w:t>الإجمالي التخطيطي</w:t>
      </w:r>
    </w:p>
    <w:p w:rsidR="006E6A1A" w:rsidRDefault="00DA4C0B" w:rsidP="009224C2">
      <w:pPr>
        <w:bidi/>
        <w:spacing w:after="120"/>
      </w:pPr>
      <w:r>
        <w:rPr>
          <w:rtl/>
        </w:rPr>
        <w:t xml:space="preserve">المدة: </w:t>
      </w:r>
      <w:r w:rsidR="009224C2">
        <w:rPr>
          <w:rFonts w:hint="cs"/>
          <w:rtl/>
        </w:rPr>
        <w:t>20</w:t>
      </w:r>
      <w:r>
        <w:rPr>
          <w:rtl/>
        </w:rPr>
        <w:t>–</w:t>
      </w:r>
      <w:r w:rsidR="009224C2">
        <w:rPr>
          <w:rFonts w:hint="cs"/>
          <w:rtl/>
        </w:rPr>
        <w:t>30</w:t>
      </w:r>
      <w:r>
        <w:rPr>
          <w:rtl/>
        </w:rPr>
        <w:t xml:space="preserve"> يوم عمل</w:t>
      </w:r>
    </w:p>
    <w:p w:rsidR="006E6A1A" w:rsidRDefault="00DA4C0B" w:rsidP="009224C2">
      <w:pPr>
        <w:bidi/>
        <w:spacing w:after="120"/>
      </w:pPr>
      <w:r>
        <w:rPr>
          <w:rtl/>
        </w:rPr>
        <w:t>يشمل هامشًا ل</w:t>
      </w:r>
      <w:r>
        <w:rPr>
          <w:rtl/>
        </w:rPr>
        <w:t>لتكرار بعد المراجعة؛ المراحل قد تتداخل قليلًا حسب إعادة استخدام المكونات.</w:t>
      </w:r>
    </w:p>
    <w:p w:rsidR="006E6A1A" w:rsidRDefault="00DA4C0B" w:rsidP="009224C2">
      <w:pPr>
        <w:pStyle w:val="Heading1"/>
        <w:bidi/>
        <w:spacing w:after="120"/>
      </w:pPr>
      <w:r>
        <w:rPr>
          <w:rFonts w:ascii="Arial" w:hAnsi="Arial" w:cs="Arial"/>
          <w:rtl/>
        </w:rPr>
        <w:t>ما يدخل في تقدير الواجهة</w:t>
      </w:r>
    </w:p>
    <w:p w:rsidR="006E6A1A" w:rsidRDefault="00DA4C0B" w:rsidP="009224C2">
      <w:pPr>
        <w:bidi/>
        <w:spacing w:after="120"/>
      </w:pPr>
      <w:r>
        <w:rPr>
          <w:rtl/>
        </w:rPr>
        <w:t>بناء الشاشات ومكوناتها في Flutter، التنقل بين الصفحات، التحقق المرئي من المدخلات، بيانات تجريبية، استجابات واجهة محلية، حالات التحميل/الفراغ/الخطأ، دعم المقا</w:t>
      </w:r>
      <w:r>
        <w:rPr>
          <w:rtl/>
        </w:rPr>
        <w:t>سات والاتجاهات المطلوبة، ومراجعة التطابق مع Figma بعد إتاحة المرجع كاملًا.</w:t>
      </w:r>
    </w:p>
    <w:p w:rsidR="006E6A1A" w:rsidRDefault="00DA4C0B" w:rsidP="009224C2">
      <w:pPr>
        <w:pStyle w:val="Heading1"/>
        <w:bidi/>
        <w:spacing w:after="120"/>
      </w:pPr>
      <w:r>
        <w:rPr>
          <w:rFonts w:ascii="Arial" w:hAnsi="Arial" w:cs="Arial"/>
          <w:rtl/>
        </w:rPr>
        <w:t>ما لا يدخل في التقدير</w:t>
      </w:r>
    </w:p>
    <w:p w:rsidR="006E6A1A" w:rsidRDefault="00DA4C0B" w:rsidP="009224C2">
      <w:pPr>
        <w:bidi/>
        <w:spacing w:after="120"/>
      </w:pPr>
      <w:r>
        <w:rPr>
          <w:rtl/>
        </w:rPr>
        <w:t>تصميم تجربة المستخدم أو تعديل التصميم، خدمات Backend أو قواعد البيانات، تكامل API، تسجيل/دفع حقيقي، تكامل شركات الشحن أو التأمين، قواعد التسعير والاكتتاب، إدار</w:t>
      </w:r>
      <w:r>
        <w:rPr>
          <w:rtl/>
        </w:rPr>
        <w:t>ة المطالبات من جهة الموظف، لوحة تحكم ويب، الإشعارات الفعلية، الاختبارات أو النشر. إضافة أي منها تحتاج إلى تقدير منفصل.</w:t>
      </w:r>
    </w:p>
    <w:p w:rsidR="006E6A1A" w:rsidRDefault="00DA4C0B" w:rsidP="009224C2">
      <w:pPr>
        <w:pStyle w:val="Heading1"/>
        <w:bidi/>
        <w:spacing w:after="120"/>
      </w:pPr>
      <w:r>
        <w:rPr>
          <w:rFonts w:ascii="Arial" w:hAnsi="Arial" w:cs="Arial"/>
          <w:rtl/>
        </w:rPr>
        <w:t>عوامل قد تغيّر المدة</w:t>
      </w:r>
    </w:p>
    <w:p w:rsidR="006E6A1A" w:rsidRDefault="00DA4C0B" w:rsidP="009224C2">
      <w:pPr>
        <w:bidi/>
        <w:spacing w:after="120"/>
      </w:pPr>
      <w:r>
        <w:rPr>
          <w:rtl/>
        </w:rPr>
        <w:t>• عدد الأدوار: واجهة عميل فقط مقابل واجهات العميل والموظف/المشغل.</w:t>
      </w:r>
    </w:p>
    <w:p w:rsidR="006E6A1A" w:rsidRDefault="00DA4C0B" w:rsidP="009224C2">
      <w:pPr>
        <w:bidi/>
        <w:spacing w:after="120"/>
      </w:pPr>
      <w:r>
        <w:rPr>
          <w:rtl/>
        </w:rPr>
        <w:t>• عدد الشاشات الفعلية وتفرعات النماذج والحالات الخاصة في Figma.</w:t>
      </w:r>
    </w:p>
    <w:p w:rsidR="006E6A1A" w:rsidRDefault="00DA4C0B" w:rsidP="009224C2">
      <w:pPr>
        <w:bidi/>
        <w:spacing w:after="120"/>
      </w:pPr>
      <w:r>
        <w:rPr>
          <w:rtl/>
        </w:rPr>
        <w:t>• وجود تصميم للهاتف فقط أو الحاجة لتخطيطات جهاز لوحي/ويب.</w:t>
      </w:r>
    </w:p>
    <w:p w:rsidR="006E6A1A" w:rsidRDefault="00DA4C0B" w:rsidP="009224C2">
      <w:pPr>
        <w:bidi/>
        <w:spacing w:after="120"/>
      </w:pPr>
      <w:r>
        <w:rPr>
          <w:rtl/>
        </w:rPr>
        <w:t>• جاهزية النصوص والأصول، ودعم لغات واتجاهات متعددة.</w:t>
      </w:r>
    </w:p>
    <w:p w:rsidR="006E6A1A" w:rsidRDefault="00DA4C0B" w:rsidP="009224C2">
      <w:pPr>
        <w:bidi/>
        <w:spacing w:after="120"/>
      </w:pPr>
      <w:r>
        <w:rPr>
          <w:rtl/>
        </w:rPr>
        <w:t>• سرعة اعتماد المراجعات وعدد جولات تعديل التصميم.</w:t>
      </w:r>
    </w:p>
    <w:p w:rsidR="006E6A1A" w:rsidRDefault="00DA4C0B" w:rsidP="009224C2">
      <w:pPr>
        <w:pStyle w:val="Heading1"/>
        <w:bidi/>
        <w:spacing w:after="120"/>
      </w:pPr>
      <w:r>
        <w:rPr>
          <w:rFonts w:ascii="Arial" w:hAnsi="Arial" w:cs="Arial"/>
          <w:rtl/>
        </w:rPr>
        <w:t>الخطوة التالية لتثبيت التقدير</w:t>
      </w:r>
    </w:p>
    <w:p w:rsidR="006E6A1A" w:rsidRDefault="00DA4C0B" w:rsidP="009224C2">
      <w:pPr>
        <w:bidi/>
        <w:spacing w:after="120"/>
      </w:pPr>
      <w:r>
        <w:rPr>
          <w:rtl/>
        </w:rPr>
        <w:t>إت</w:t>
      </w:r>
      <w:r>
        <w:rPr>
          <w:rtl/>
        </w:rPr>
        <w:t>احة رابط Figma بصلاحية مشاهدة قابلة للقراءة أو إرسال PDF/صور للشاشات والتدفقات. بعد حصر الصفحات والحالات والأدوار يمكن تحويل هذا النطاق إلى تقدير شاشة بشاشة وتحديث الجدول؛ التقدير الحالي غير تعاقدي وتقريبي.</w:t>
      </w:r>
    </w:p>
    <w:sectPr w:rsidR="006E6A1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E6A1A"/>
    <w:rsid w:val="006E6A1A"/>
    <w:rsid w:val="009224C2"/>
    <w:rsid w:val="00DA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6B12"/>
  <w15:docId w15:val="{4976E248-9ADF-4162-AC89-158E9683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rial" w:hAnsi="Arial" w:cs="Arial"/>
    </w:rPr>
  </w:style>
  <w:style w:type="paragraph" w:styleId="Heading1">
    <w:name w:val="heading 1"/>
    <w:pPr>
      <w:keepNext/>
      <w:spacing w:before="300" w:after="140"/>
      <w:outlineLvl w:val="0"/>
    </w:pPr>
    <w:rPr>
      <w:b/>
      <w:color w:val="17365D"/>
      <w:sz w:val="28"/>
      <w:szCs w:val="28"/>
    </w:rPr>
  </w:style>
  <w:style w:type="paragraph" w:styleId="Heading2">
    <w:name w:val="heading 2"/>
    <w:pPr>
      <w:keepNext/>
      <w:spacing w:before="180" w:after="80"/>
      <w:outlineLvl w:val="1"/>
    </w:pPr>
    <w:rPr>
      <w:b/>
      <w:color w:val="2F559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180"/>
    </w:pPr>
    <w:rPr>
      <w:b/>
      <w:color w:val="17365D"/>
      <w:sz w:val="34"/>
      <w:szCs w:val="34"/>
    </w:rPr>
  </w:style>
  <w:style w:type="paragraph" w:styleId="Subtitle">
    <w:name w:val="Subtitle"/>
    <w:rPr>
      <w:color w:val="5267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fuj</cp:lastModifiedBy>
  <cp:revision>2</cp:revision>
  <dcterms:created xsi:type="dcterms:W3CDTF">2026-10-09T21:03:00Z</dcterms:created>
  <dcterms:modified xsi:type="dcterms:W3CDTF">2026-10-09T21:15:00Z</dcterms:modified>
</cp:coreProperties>
</file>