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bidi/>
        <w:jc w:val="right"/>
      </w:pPr>
      <w:r>
        <w:rPr>
          <w:rtl/>
        </w:rPr>
        <w:t>تقرير تقدم تنفيذ شاشات Shipments</w:t>
      </w:r>
    </w:p>
    <w:p>
      <w:pPr>
        <w:bidi/>
        <w:jc w:val="right"/>
      </w:pPr>
      <w:r>
        <w:rPr>
          <w:rtl/>
          <w:color w:val="666666"/>
        </w:rPr>
        <w:t>تاريخ التقرير: 13 أكتوبر 2026</w:t>
      </w:r>
    </w:p>
    <w:p>
      <w:pPr>
        <w:pStyle w:val="Heading1"/>
        <w:bidi/>
        <w:jc w:val="right"/>
      </w:pPr>
      <w:r>
        <w:rPr>
          <w:rtl/>
        </w:rPr>
        <w:t>ملخص التقدم</w:t>
      </w:r>
    </w:p>
    <w:p>
      <w:pPr>
        <w:bidi/>
        <w:jc w:val="right"/>
      </w:pPr>
      <w:r>
        <w:rPr>
          <w:rtl/>
          <w:b/>
        </w:rPr>
        <w:t>الشاشات المكتملة المؤكدة حتى الآن: شاشة واحدة — الصفحة الأولى من الرئيسية، حسب تأكيد صاحب المشروع.</w:t>
      </w:r>
    </w:p>
    <w:p>
      <w:pPr>
        <w:bidi/>
        <w:jc w:val="right"/>
      </w:pPr>
      <w:r>
        <w:rPr>
          <w:rtl/>
          <w:b/>
        </w:rPr>
        <w:t>نسبة الإنجاز من إجمالي شاشات التصميم: غير قابلة للحساب حاليًا؛ إجمالي شاشات Figma لم يتوفر.</w:t>
      </w:r>
    </w:p>
    <w:p>
      <w:pPr>
        <w:bidi/>
        <w:jc w:val="right"/>
      </w:pPr>
      <w:r>
        <w:rPr>
          <w:rtl/>
        </w:rPr>
        <w:t>معادلة الحساب بعد معرفة الإجمالي: (1 ÷ إجمالي شاشات التصميم) × 100.</w:t>
      </w:r>
    </w:p>
    <w:p>
      <w:pPr>
        <w:pStyle w:val="Heading1"/>
        <w:bidi/>
        <w:jc w:val="right"/>
      </w:pPr>
      <w:r>
        <w:rPr>
          <w:rtl/>
        </w:rPr>
        <w:t>جرد التنفيذ المحلي</w:t>
      </w:r>
    </w:p>
    <w:tbl>
      <w:tblPr>
        <w:bidiVisual/>
        <w:tblW w:w="0" w:type="auto"/>
        <w:tblBorders>
          <w:top w:val="single" w:sz="4" w:color="B6C7E9"/>
          <w:left w:val="single" w:sz="4" w:color="B6C7E9"/>
          <w:bottom w:val="single" w:sz="4" w:color="B6C7E9"/>
          <w:right w:val="single" w:sz="4" w:color="B6C7E9"/>
          <w:insideH w:val="single" w:sz="4" w:color="B6C7E9"/>
          <w:insideV w:val="single" w:sz="4" w:color="B6C7E9"/>
        </w:tblBorders>
      </w:tblPr>
      <w:tr>
        <w:tc>
          <w:tcPr>
            <w:shd w:fill="DEE5F5"/>
          </w:tcPr>
          <w:p>
            <w:pPr>
              <w:bidi/>
              <w:jc w:val="right"/>
            </w:pPr>
            <w:r>
              <w:rPr>
                <w:rtl/>
                <w:b/>
              </w:rPr>
              <w:t>العنصر</w:t>
            </w:r>
          </w:p>
        </w:tc>
        <w:tc>
          <w:tcPr>
            <w:shd w:fill="DEE5F5"/>
          </w:tcPr>
          <w:p>
            <w:pPr>
              <w:bidi/>
              <w:jc w:val="right"/>
            </w:pPr>
            <w:r>
              <w:rPr>
                <w:rtl/>
                <w:b/>
              </w:rPr>
              <w:t>الحالة المرصودة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>الصفحة الأولى من الرئيسية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>مكتملة حسب تأكيد المستخدم؛ عددها في البسط = 1.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>MainCustomBanner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>مكوّن موجود في lib/components/main_custom_banner.dart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>CustomInstructionCardButton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>مكوّن موجود في lib/components/custom_instruction_card_button.dart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>CustomSecondaryBanner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>مكوّن موجود في lib/components/custom_secondary_banner.dart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>CustomBottomNavBar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>مكوّن مستخدم حاليًا في شاشات المثال، وليس دليلًا على شاشة Home مستقلة.</w:t>
            </w:r>
          </w:p>
        </w:tc>
      </w:tr>
    </w:tbl>
    <w:p>
      <w:pPr>
        <w:pStyle w:val="Heading1"/>
        <w:bidi/>
        <w:jc w:val="right"/>
      </w:pPr>
      <w:r>
        <w:rPr>
          <w:rtl/>
        </w:rPr>
        <w:t>سبب عدم ظهور النسبة الإجمالية</w:t>
      </w:r>
    </w:p>
    <w:p>
      <w:pPr>
        <w:bidi/>
        <w:jc w:val="right"/>
      </w:pPr>
      <w:r>
        <w:rPr>
          <w:rtl/>
        </w:rPr>
        <w:t>تعذر الوصول إلى Figma لأن موصل Figma غير متصل (USER_NOT_LOGGED_IN). لذلك لا يمكن استخراج عدد الشاشات أو لقطات التصميم من الملف، ولا يصح افتراض مقام للنسبة.</w:t>
      </w:r>
    </w:p>
    <w:p>
      <w:pPr>
        <w:bidi/>
        <w:jc w:val="right"/>
      </w:pPr>
      <w:r>
        <w:rPr>
          <w:rtl/>
        </w:rPr>
        <w:t>كما أن project_refrence.md المحلي يشير إلى file key مختلف (MjHA1NpOWoFjTgj8Qo2pvq)، بينما الرابط الحالي يشير إلى nZNaE9DPoJ7oZE1zes6gw3. هذا التقرير يتبع الرابط الحالي، ويحتاج فتحه بعد إعادة توصيل Figma.</w:t>
      </w:r>
    </w:p>
    <w:p>
      <w:pPr>
        <w:pStyle w:val="Heading1"/>
        <w:bidi/>
        <w:jc w:val="right"/>
      </w:pPr>
      <w:r>
        <w:rPr>
          <w:rtl/>
        </w:rPr>
        <w:t>الصورة المتاحة</w:t>
      </w:r>
    </w:p>
    <w:p>
      <w:pPr>
        <w:jc w:val="center"/>
      </w:pPr>
      <w:r>
        <w:drawing>
          <wp:inline distT="0" distB="0" distL="0" distR="0">
            <wp:extent cx="5300000" cy="1333333"/>
            <wp:docPr id="1" name="مرجع تصميم شريط التنق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-referenc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jc w:val="right"/>
      </w:pPr>
      <w:r>
        <w:rPr>
          <w:rtl/>
          <w:color w:val="666666"/>
          <w:i/>
        </w:rPr>
        <w:t>هذه صورة مرجعية أرفقها المستخدم لتصميم Custom Nav Bar؛ وليست لقطة شاشة تؤكد شكل التنفيذ الحالي.</w:t>
      </w:r>
    </w:p>
    <w:p>
      <w:pPr>
        <w:pStyle w:val="Heading1"/>
        <w:bidi/>
        <w:jc w:val="right"/>
      </w:pPr>
      <w:r>
        <w:rPr>
          <w:rtl/>
        </w:rPr>
        <w:t>الخطوة اللازمة لإكمال الحساب</w:t>
      </w:r>
    </w:p>
    <w:p>
      <w:pPr>
        <w:bidi/>
        <w:jc w:val="right"/>
      </w:pPr>
      <w:r>
        <w:rPr>
          <w:rtl/>
        </w:rPr>
        <w:t>إعادة توصيل تطبيق Figma في ChatGPT ثم إعادة فتح هذا التقرير. بعد قراءة كل الصفحات والإطارات، يُستبدل N في المعادلة بعدد شاشات التصميم ويُرفق جرد بصور الشاشات المنفّذة.</w:t>
      </w:r>
    </w:p>
    <w:sectPr>
      <w:pgSz w:w="12240" w:h="15840"/>
      <w:pgMar w:top="900" w:right="900" w:bottom="900" w:left="9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120"/>
        <w:bidi/>
      </w:pPr>
    </w:pPrDefault>
  </w:docDefaults>
  <w:style w:type="paragraph" w:styleId="Title">
    <w:name w:val="Title"/>
    <w:rPr>
      <w:b/>
      <w:color w:val="2F5EC0"/>
      <w:sz w:val="36"/>
      <w:szCs w:val="36"/>
    </w:rPr>
  </w:style>
  <w:style w:type="paragraph" w:styleId="Heading1">
    <w:name w:val="heading 1"/>
    <w:rPr>
      <w:b/>
      <w:color w:val="2F5EC0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nav-reference.png"/><Relationship Id="rId2" Type="http://schemas.openxmlformats.org/officeDocument/2006/relationships/styles" Target="styles.xml"/></Relationships>
</file>