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Declaration of interests</w:t>
      </w:r>
    </w:p>
    <w:p/>
    <w:p>
      <w:r>
        <w:rPr>
          <w:b/>
        </w:rPr>
        <w:t xml:space="preserve">Manuscript title: </w:t>
      </w:r>
      <w:r>
        <w:t>The Fidelity–Utility Paradox in Surrogate-Based Reinforcement Learning: A Role-Separated Hybrid Methodology in an HVAC Control Case Study</w:t>
      </w:r>
    </w:p>
    <w:p/>
    <w:p>
      <w:r>
        <w:t>☒ The authors declare that they have no known competing financial interests or personal relationships that could have appeared to influence the work reported in this paper.</w:t>
      </w:r>
    </w:p>
    <w:p/>
    <w:p>
      <w:r>
        <w:t>☐ The authors declare the following financial interests/personal relationships which may be considered as potential competing interests: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