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Structured Plan Update: MORL/PPO-Centered Q1 Roadmap</w:t>
      </w:r>
    </w:p>
    <w:p>
      <w:pPr>
        <w:pStyle w:val="Heading1"/>
      </w:pPr>
      <w:r>
        <w:t xml:space="preserve">1. Central Research Axis</w:t>
      </w:r>
    </w:p>
    <w:p>
      <w:r>
        <w:t xml:space="preserve">Main claim: a calibrated digital twin is the enabling layer for reliable transfer and evaluation of downstream HVAC control policies, with MORL/PPO as the target controller family.</w:t>
      </w:r>
    </w:p>
    <w:p>
      <w:r>
        <w:t xml:space="preserve">- Surrogate fidelity and inverse calibration are the foundation, not side branches.</w:t>
      </w:r>
    </w:p>
    <w:p>
      <w:r>
        <w:t xml:space="preserve">- Thermostatic PPO and HDRL are supporting baselines and ablation anchors.</w:t>
      </w:r>
    </w:p>
    <w:p>
      <w:r>
        <w:t xml:space="preserve">- MORL/PPO is the central destination, but it is not yet the strongest validated result.</w:t>
      </w:r>
    </w:p>
    <w:p>
      <w:pPr>
        <w:pStyle w:val="Heading1"/>
      </w:pPr>
      <w:r>
        <w:t xml:space="preserve">2. Current Verified Status</w:t>
      </w:r>
    </w:p>
    <w:p>
      <w:pPr>
        <w:pStyle w:val="Heading2"/>
      </w:pPr>
      <w:r>
        <w:t xml:space="preserve">2.1 Surrogate Fidelity Block - implemented</w:t>
      </w:r>
    </w:p>
    <w:p>
      <w:r>
        <w:t xml:space="preserve">Evidence: results/research_benchmark/tables/surrogate_rollout_benchmark.csv and inverse_calibration_benchmark.csv</w:t>
      </w:r>
    </w:p>
    <w:p>
      <w:r>
        <w:t xml:space="preserve">raw_v35: one-step RMSE 0.6135 C, 4h 0.7627 C, 8h 0.7659 C, 24h 0.7613 C, bias +0.0087 C, power RMSE 72.23 W, C_zon error 3.07%.</w:t>
      </w:r>
    </w:p>
    <w:p>
      <w:r>
        <w:t xml:space="preserve">calibrated_v35: one-step RMSE 0.6161 C, 4h 0.7661 C, 8h 0.7695 C, 24h 0.7656 C, bias -0.0659 C, power RMSE 72.23 W, C_zon error 3.07%.</w:t>
      </w:r>
    </w:p>
    <w:p>
      <w:r>
        <w:t xml:space="preserve">v35_heads_only inverse calibration: baseline RMSE 0.5338 C -&gt; calibrated RMSE 0.5256 C, improvement 1.52%, C_zon error 3.07%.</w:t>
      </w:r>
    </w:p>
    <w:p>
      <w:r>
        <w:t xml:space="preserve">Interpretation: Stage A/B/C already solves physical identification much better than rollout-drift correction. The calibrated twin is physically stronger, but not yet better on free-run rollout realism.</w:t>
      </w:r>
    </w:p>
    <w:p>
      <w:pPr>
        <w:pStyle w:val="Heading2"/>
      </w:pPr>
      <w:r>
        <w:t xml:space="preserve">2.2 Main Controller Benchmark - partial</w:t>
      </w:r>
    </w:p>
    <w:p>
      <w:r>
        <w:t xml:space="preserve">Evidence: outputs/bestest_air_article7_style_15min/summary.csv and results/research_benchmark/tables/controller_benchmark.csv</w:t>
      </w:r>
    </w:p>
    <w:p>
      <w:r>
        <w:t xml:space="preserve">15 min heating-window results on bestest_air:</w:t>
      </w:r>
    </w:p>
    <w:p>
      <w:r>
        <w:t xml:space="preserve">Thermostatic PPO, peak_heat_window: m_s 0.0725, violation 1.49%, rmse_22 0.8691 C, mean_power 958.9 W.</w:t>
      </w:r>
    </w:p>
    <w:p>
      <w:r>
        <w:t xml:space="preserve">Thermostatic PPO, typical_heat_window: m_s 0.0947, violation 4.39%, rmse_22 0.6222 C, mean_power 1096.1 W.</w:t>
      </w:r>
    </w:p>
    <w:p>
      <w:r>
        <w:t xml:space="preserve">HDRL, peak_heat_window: m_s 0.1466, violation 7.22%, rmse_22 1.2407 C, mean_power 864.8 W.</w:t>
      </w:r>
    </w:p>
    <w:p>
      <w:r>
        <w:t xml:space="preserve">HDRL, typical_heat_window: m_s 0.2301, violation 7.14%, rmse_22 1.0003 C, mean_power 1035.9 W.</w:t>
      </w:r>
    </w:p>
    <w:p>
      <w:r>
        <w:t xml:space="preserve">Interpretation: Thermostatic PPO is the current strongest validated comfort controller. HDRL is structured and energy-aware, but currently worse than Thermostatic PPO on heating m_s.</w:t>
      </w:r>
    </w:p>
    <w:p>
      <w:r>
        <w:t xml:space="preserve">Missing piece: one canonical 15 min table with PI + Thermostatic + HDRL + MORL under the exact same protocol.</w:t>
      </w:r>
    </w:p>
    <w:p>
      <w:pPr>
        <w:pStyle w:val="Heading2"/>
      </w:pPr>
      <w:r>
        <w:t xml:space="preserve">2.3 Predictive-Information Ablation - partial</w:t>
      </w:r>
    </w:p>
    <w:p>
      <w:r>
        <w:t xml:space="preserve">M.2 proxy exists, M.3 GRU path exists, and M.1 infrastructure now exists. The final benchmarked M.1 vs M.2 vs M.3 comparison table is still missing.</w:t>
      </w:r>
    </w:p>
    <w:p>
      <w:pPr>
        <w:pStyle w:val="Heading2"/>
      </w:pPr>
      <w:r>
        <w:t xml:space="preserve">2.4 Transfer Block - partial, now unblocked</w:t>
      </w:r>
    </w:p>
    <w:p>
      <w:r>
        <w:t xml:space="preserve">The v35_calibrated direct-TSup adapter is already wired into MORL, Thermostatic, HDRL, and evaluation paths.</w:t>
      </w:r>
    </w:p>
    <w:p>
      <w:r>
        <w:t xml:space="preserve">The currently running command training/train_thermostatic.py --surrogate-kind v35_calibrated belongs exactly to this downstream-control-alignment step.</w:t>
      </w:r>
    </w:p>
    <w:p>
      <w:pPr>
        <w:pStyle w:val="Heading2"/>
      </w:pPr>
      <w:r>
        <w:t xml:space="preserve">2.5 Time-Step Ablation - partial</w:t>
      </w:r>
    </w:p>
    <w:p>
      <w:r>
        <w:t xml:space="preserve">Both 1h and 15 min result families already exist, but there is still no single aligned 1h vs 15 min comparison table for the same controller family.</w:t>
      </w:r>
    </w:p>
    <w:p>
      <w:pPr>
        <w:pStyle w:val="Heading1"/>
      </w:pPr>
      <w:r>
        <w:t xml:space="preserve">3. Match Against the Original Plan</w:t>
      </w:r>
    </w:p>
    <w:p>
      <w:r>
        <w:t xml:space="preserve">The original plan was directionally correct, but it needed three corrections:</w:t>
      </w:r>
    </w:p>
    <w:p>
      <w:r>
        <w:t xml:space="preserve">1. MORL/PPO must be the central target, not an optional branch.</w:t>
      </w:r>
    </w:p>
    <w:p>
      <w:r>
        <w:t xml:space="preserve">2. Each experimental block must be tagged as implemented, partial, or experimental.</w:t>
      </w:r>
    </w:p>
    <w:p>
      <w:r>
        <w:t xml:space="preserve">3. The calibrated twin must be described honestly: it improves physical identifiability, not yet free-run rollout realism.</w:t>
      </w:r>
    </w:p>
    <w:p>
      <w:pPr>
        <w:pStyle w:val="Heading1"/>
      </w:pPr>
      <w:r>
        <w:t xml:space="preserve">4. Immediate Next Steps</w:t>
      </w:r>
    </w:p>
    <w:p>
      <w:r>
        <w:t xml:space="preserve">1. Finish the current Thermostatic PPO run on v35_calibrated.</w:t>
      </w:r>
    </w:p>
    <w:p>
      <w:r>
        <w:t xml:space="preserve">2. Retrain HDRL on v35_calibrated.</w:t>
      </w:r>
    </w:p>
    <w:p>
      <w:r>
        <w:t xml:space="preserve">3. Run MORL surrogate pretraining on v35_calibrated, then fine-tune and evaluate on BOPTEST.</w:t>
      </w:r>
    </w:p>
    <w:p>
      <w:r>
        <w:t xml:space="preserve">4. Produce one canonical 15 min controller benchmark table with PI, Thermostatic, HDRL, and MORL on peak_heat_window and typical_heat_window.</w:t>
      </w:r>
    </w:p>
    <w:p>
      <w:r>
        <w:t xml:space="preserve">5. Finalize the predictive-information ablation M.1 / M.2 / M.3.</w:t>
      </w:r>
    </w:p>
    <w:p>
      <w:r>
        <w:t xml:space="preserve">6. Add one transfer table: trained on surrogate -&gt; fine-tuned on BOPTEST -&gt; evaluated on BOPTEST.</w:t>
      </w:r>
    </w:p>
    <w:p>
      <w:r>
        <w:t xml:space="preserve">7. Keep the inverse problem frozen at v3.5 heads_only unless a rollout-aware calibration clearly improves 24h free-run metrics.</w:t>
      </w:r>
    </w:p>
    <w:p>
      <w:pPr>
        <w:pStyle w:val="Heading1"/>
      </w:pPr>
      <w:r>
        <w:t xml:space="preserve">5. Writing Constraints for the Q1 Paper</w:t>
      </w:r>
    </w:p>
    <w:p>
      <w:r>
        <w:t xml:space="preserve">- Do not claim that calibrated v3.5 already improves rollout realism.</w:t>
      </w:r>
    </w:p>
    <w:p>
      <w:r>
        <w:t xml:space="preserve">- Do not present MORL/PPO as the strongest result yet.</w:t>
      </w:r>
    </w:p>
    <w:p>
      <w:r>
        <w:t xml:space="preserve">- Use Thermostatic PPO as the current strongest validated heating controller.</w:t>
      </w:r>
    </w:p>
    <w:p>
      <w:r>
        <w:t xml:space="preserve">- Use the calibrated twin as the methodological bridge that makes the future MORL transfer story credible.</w:t>
      </w:r>
    </w:p>
    <w:p>
      <w:pPr>
        <w:pStyle w:val="Heading1"/>
      </w:pPr>
      <w:r>
        <w:t xml:space="preserve">6. Updated Core Hypothesis</w:t>
      </w:r>
    </w:p>
    <w:p>
      <w:r>
        <w:t xml:space="preserve">A calibrated digital twin with explicitly identified building physics enables more reliable controller transfer and makes multi-objective HVAC control evaluation reproducible, comparable, and scientifically defensible in BOPTEST.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