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1"/>
        </w:numPr>
      </w:pPr>
      <w:r>
        <w:t xml:space="preserve">Гамма Э., Хелм Р., Джонсон Р., Влиссидес Дж. Приёмы объектно-ориентированного проектирования. Паттерны проектирования. — СПб.: Питер, 2020. — 448 с.</w:t>
      </w:r>
    </w:p>
    <w:p>
      <w:pPr>
        <w:pStyle w:val="Compact"/>
        <w:numPr>
          <w:ilvl w:val="0"/>
          <w:numId w:val="1001"/>
        </w:numPr>
      </w:pPr>
      <w:r>
        <w:t xml:space="preserve">ГОСТ 19.402-78. Единая система программной документации. Описание программы. — М.: Стандартинформ, 2010. — 4 с.</w:t>
      </w:r>
    </w:p>
    <w:p>
      <w:pPr>
        <w:pStyle w:val="Compact"/>
        <w:numPr>
          <w:ilvl w:val="0"/>
          <w:numId w:val="1001"/>
        </w:numPr>
      </w:pPr>
      <w: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— М.: Стандартинформ, 2010. — 26 с.</w:t>
      </w:r>
    </w:p>
    <w:p>
      <w:pPr>
        <w:pStyle w:val="Compact"/>
        <w:numPr>
          <w:ilvl w:val="0"/>
          <w:numId w:val="1001"/>
        </w:numPr>
      </w:pPr>
      <w:r>
        <w:t xml:space="preserve">Дейт К. Дж. Введение в системы баз данных. — М.: Вильямс, 2019. — 1328 с.</w:t>
      </w:r>
    </w:p>
    <w:p>
      <w:pPr>
        <w:pStyle w:val="Compact"/>
        <w:numPr>
          <w:ilvl w:val="0"/>
          <w:numId w:val="1001"/>
        </w:numPr>
      </w:pPr>
      <w:r>
        <w:t xml:space="preserve">Коннолли Т., Бегг К. Базы данных. Проектирование, реализация и сопровождение. Теория и практика. — М.: Вильямс, 2017. — 1440 с.</w:t>
      </w:r>
    </w:p>
    <w:p>
      <w:pPr>
        <w:pStyle w:val="Compact"/>
        <w:numPr>
          <w:ilvl w:val="0"/>
          <w:numId w:val="1001"/>
        </w:numPr>
      </w:pPr>
      <w:r>
        <w:t xml:space="preserve">Макконнелл С. Совершенный код. Практическое руководство по разработке программного обеспечения. — СПб.: Питер, 2019. — 896 с.</w:t>
      </w:r>
    </w:p>
    <w:p>
      <w:pPr>
        <w:pStyle w:val="Compact"/>
        <w:numPr>
          <w:ilvl w:val="0"/>
          <w:numId w:val="1001"/>
        </w:numPr>
      </w:pPr>
      <w:r>
        <w:t xml:space="preserve">Мартин Р. Чистая архитектура. Искусство разработки программного обеспечения. — СПб.: Питер, 2018. — 352 с.</w:t>
      </w:r>
    </w:p>
    <w:p>
      <w:pPr>
        <w:pStyle w:val="Compact"/>
        <w:numPr>
          <w:ilvl w:val="0"/>
          <w:numId w:val="1001"/>
        </w:numPr>
      </w:pPr>
      <w:r>
        <w:t xml:space="preserve">Орлов С. А. Технологии разработки программного обеспечения: учебник для вузов. — СПб.: Питер, 2017. — 608 с.</w:t>
      </w:r>
    </w:p>
    <w:p>
      <w:pPr>
        <w:pStyle w:val="Compact"/>
        <w:numPr>
          <w:ilvl w:val="0"/>
          <w:numId w:val="1001"/>
        </w:numPr>
      </w:pPr>
      <w:r>
        <w:t xml:space="preserve">Фаулер М. Рефакторинг. Улучшение проекта существующего кода. — СПб.: Питер, 2019. — 448 с.</w:t>
      </w:r>
    </w:p>
    <w:p>
      <w:pPr>
        <w:pStyle w:val="Compact"/>
        <w:numPr>
          <w:ilvl w:val="0"/>
          <w:numId w:val="1001"/>
        </w:numPr>
      </w:pPr>
      <w:r>
        <w:t xml:space="preserve">Dart programming language [Электронный ресурс]. — URL: https://dart.dev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FastAPI. The Python web framework [Электронный ресурс]. — URL: https://fastapi.tiangolo.com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Flutter documentation [Электронный ресурс]. — URL: https://docs.flutter.dev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OWASP. Open Worldwide Application Security Project [Электронный ресурс]. — URL: https://owasp.org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PostgreSQL 15 Documentation [Электронный ресурс]. — URL: https://www.postgresql.org/docs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Pydantic documentation [Электронный ресурс]. — URL: https://docs.pydantic.dev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Riverpod. State management library for Flutter [Электронный ресурс]. — URL: https://riverpod.dev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SQLAlchemy. The Python SQL Toolkit and Object Relational Mapper [Электронный ресурс]. — URL: https://www.sqlalchemy.org (дата обращения: 15.05.2026).</w:t>
      </w:r>
    </w:p>
    <w:p>
      <w:pPr>
        <w:pStyle w:val="Compact"/>
        <w:numPr>
          <w:ilvl w:val="0"/>
          <w:numId w:val="1001"/>
        </w:numPr>
      </w:pPr>
      <w:r>
        <w:t xml:space="preserve">Unified Modeling Language (UML) Specification, version 2.5.1 / Object Management Group [Электронный ресурс]. — URL: https://www.omg.org/spec/UML (дата обращения: 15.05.2026).</w:t>
      </w:r>
    </w:p>
    <w:bookmarkEnd w:id="18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2026-05-20T12:00:20Z</dcterms:created>
  <dcterms:modified xsi:type="dcterms:W3CDTF">2026-05-20T12:00:20Z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