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70bdd1b7196fccff4e8be4db64afcb0f5d2e998"/>
    <w:p>
      <w:pPr>
        <w:pStyle w:val="Heading1"/>
      </w:pPr>
      <w:r>
        <w:t xml:space="preserve">ПРИЛОЖЕНИЕ А. Листинг основных программных модулей</w:t>
      </w:r>
    </w:p>
    <w:p>
      <w:pPr>
        <w:pStyle w:val="FirstParagraph"/>
      </w:pPr>
      <w:r>
        <w:t xml:space="preserve">Приложение содержит листинги исходного кода ключевых программных модулей разработанной системы «MedFind», оформленные с учётом требований ГОСТ 19.402-78 [2].</w:t>
      </w:r>
    </w:p>
    <w:p>
      <w:pPr>
        <w:pStyle w:val="BodyText"/>
      </w:pPr>
      <w:r>
        <w:t xml:space="preserve">[ЛИСТИНГ — вставить исходный код выбранных модулей системы. Рекомендуется включить: модуль конфигурации и точку входа серверного приложения; одну-две модели данных серверной части; модуль аутентификации; сетевой клиент мобильного приложения; один из репозиториев и провайдеров мобильного приложения. Код приводится моноширинным шрифтом с сохранением отступов и комментариев.]</w:t>
      </w:r>
    </w:p>
    <w:bookmarkEnd w:id="18"/>
    <w:bookmarkStart w:id="19" w:name="X834cbfab79734fbf100a830f2b7f00d30acd3d0"/>
    <w:p>
      <w:pPr>
        <w:pStyle w:val="Heading1"/>
      </w:pPr>
      <w:r>
        <w:t xml:space="preserve">ПРИЛОЖЕНИЕ Б. Структура таблиц базы данных</w:t>
      </w:r>
    </w:p>
    <w:p>
      <w:pPr>
        <w:pStyle w:val="FirstParagraph"/>
      </w:pPr>
      <w:r>
        <w:t xml:space="preserve">В приложении приведён перечень таблиц реляционной базы данных системы «MedFind» с указанием их назначения.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учётные записи пользователей всех ролей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otp_codes</w:t>
            </w:r>
          </w:p>
        </w:tc>
        <w:tc>
          <w:tcPr/>
          <w:p>
            <w:pPr>
              <w:pStyle w:val="Compact"/>
            </w:pPr>
            <w:r>
              <w:t xml:space="preserve">одноразовые коды подтверждения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doctors</w:t>
            </w:r>
          </w:p>
        </w:tc>
        <w:tc>
          <w:tcPr/>
          <w:p>
            <w:pPr>
              <w:pStyle w:val="Compact"/>
            </w:pPr>
            <w:r>
              <w:t xml:space="preserve">профили врачей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doctor_contacts</w:t>
            </w:r>
          </w:p>
        </w:tc>
        <w:tc>
          <w:tcPr/>
          <w:p>
            <w:pPr>
              <w:pStyle w:val="Compact"/>
            </w:pPr>
            <w:r>
              <w:t xml:space="preserve">контакты врачей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doctor_services</w:t>
            </w:r>
          </w:p>
        </w:tc>
        <w:tc>
          <w:tcPr/>
          <w:p>
            <w:pPr>
              <w:pStyle w:val="Compact"/>
            </w:pPr>
            <w:r>
              <w:t xml:space="preserve">услуги врачей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doctor_schedules</w:t>
            </w:r>
          </w:p>
        </w:tc>
        <w:tc>
          <w:tcPr/>
          <w:p>
            <w:pPr>
              <w:pStyle w:val="Compact"/>
            </w:pPr>
            <w:r>
              <w:t xml:space="preserve">график приёма врачей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doctor_profile_updates</w:t>
            </w:r>
          </w:p>
        </w:tc>
        <w:tc>
          <w:tcPr/>
          <w:p>
            <w:pPr>
              <w:pStyle w:val="Compact"/>
            </w:pPr>
            <w:r>
              <w:t xml:space="preserve">заявки врачей на изменение профиля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clinics</w:t>
            </w:r>
          </w:p>
        </w:tc>
        <w:tc>
          <w:tcPr/>
          <w:p>
            <w:pPr>
              <w:pStyle w:val="Compact"/>
            </w:pPr>
            <w:r>
              <w:t xml:space="preserve">профили клиник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clinic_photos</w:t>
            </w:r>
          </w:p>
        </w:tc>
        <w:tc>
          <w:tcPr/>
          <w:p>
            <w:pPr>
              <w:pStyle w:val="Compact"/>
            </w:pPr>
            <w:r>
              <w:t xml:space="preserve">фотогалереи клиник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pharmacy_companies</w:t>
            </w:r>
          </w:p>
        </w:tc>
        <w:tc>
          <w:tcPr/>
          <w:p>
            <w:pPr>
              <w:pStyle w:val="Compact"/>
            </w:pPr>
            <w:r>
              <w:t xml:space="preserve">профили аптечных компаний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pharmacy_branches</w:t>
            </w:r>
          </w:p>
        </w:tc>
        <w:tc>
          <w:tcPr/>
          <w:p>
            <w:pPr>
              <w:pStyle w:val="Compact"/>
            </w:pPr>
            <w:r>
              <w:t xml:space="preserve">филиалы аптечных компаний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pharmacy_branch_photos</w:t>
            </w:r>
          </w:p>
        </w:tc>
        <w:tc>
          <w:tcPr/>
          <w:p>
            <w:pPr>
              <w:pStyle w:val="Compact"/>
            </w:pPr>
            <w:r>
              <w:t xml:space="preserve">фотогалереи филиалов аптек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отзывы на врачей, клиники и филиалы аптек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symptoms</w:t>
            </w:r>
          </w:p>
        </w:tc>
        <w:tc>
          <w:tcPr/>
          <w:p>
            <w:pPr>
              <w:pStyle w:val="Compact"/>
            </w:pPr>
            <w:r>
              <w:t xml:space="preserve">каталог симптомов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symptom_specializations</w:t>
            </w:r>
          </w:p>
        </w:tc>
        <w:tc>
          <w:tcPr/>
          <w:p>
            <w:pPr>
              <w:pStyle w:val="Compact"/>
            </w:pPr>
            <w:r>
              <w:t xml:space="preserve">связь симптомов со специализациями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favorites</w:t>
            </w:r>
          </w:p>
        </w:tc>
        <w:tc>
          <w:tcPr/>
          <w:p>
            <w:pPr>
              <w:pStyle w:val="Compact"/>
            </w:pPr>
            <w:r>
              <w:t xml:space="preserve">избранные объекты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complaints</w:t>
            </w:r>
          </w:p>
        </w:tc>
        <w:tc>
          <w:tcPr/>
          <w:p>
            <w:pPr>
              <w:pStyle w:val="Compact"/>
            </w:pPr>
            <w:r>
              <w:t xml:space="preserve">жалобы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уведомления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analytics_events</w:t>
            </w:r>
          </w:p>
        </w:tc>
        <w:tc>
          <w:tcPr/>
          <w:p>
            <w:pPr>
              <w:pStyle w:val="Compact"/>
            </w:pPr>
            <w:r>
              <w:t xml:space="preserve">события для формирования аналитики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ai_conversations</w:t>
            </w:r>
          </w:p>
        </w:tc>
        <w:tc>
          <w:tcPr/>
          <w:p>
            <w:pPr>
              <w:pStyle w:val="Compact"/>
            </w:pPr>
            <w:r>
              <w:t xml:space="preserve">история диалогов с AI-ассистентом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search_logs</w:t>
            </w:r>
          </w:p>
        </w:tc>
        <w:tc>
          <w:tcPr/>
          <w:p>
            <w:pPr>
              <w:pStyle w:val="Compact"/>
            </w:pPr>
            <w:r>
              <w:t xml:space="preserve">журнал поисковых запросов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admin_logs</w:t>
            </w:r>
          </w:p>
        </w:tc>
        <w:tc>
          <w:tcPr/>
          <w:p>
            <w:pPr>
              <w:pStyle w:val="Compact"/>
            </w:pPr>
            <w:r>
              <w:t xml:space="preserve">журнал действий администраторов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articles</w:t>
            </w:r>
          </w:p>
        </w:tc>
        <w:tc>
          <w:tcPr/>
          <w:p>
            <w:pPr>
              <w:pStyle w:val="Compact"/>
            </w:pPr>
            <w:r>
              <w:t xml:space="preserve">служебная таблица справочных материалов</w:t>
            </w:r>
          </w:p>
        </w:tc>
      </w:tr>
    </w:tbl>
    <w:bookmarkEnd w:id="19"/>
    <w:bookmarkStart w:id="20" w:name="X6bf7db3a240a9d25070bdcc5014aec0cec2259c"/>
    <w:p>
      <w:pPr>
        <w:pStyle w:val="Heading1"/>
      </w:pPr>
      <w:r>
        <w:t xml:space="preserve">ПРИЛОЖЕНИЕ В. Экранные формы мобильного приложения</w:t>
      </w:r>
    </w:p>
    <w:p>
      <w:pPr>
        <w:pStyle w:val="FirstParagraph"/>
      </w:pPr>
      <w:r>
        <w:t xml:space="preserve">В приложении приведены экранные формы разработанного мобильного приложения, иллюстрирующие пользовательский интерфейс системы.</w:t>
      </w:r>
    </w:p>
    <w:p>
      <w:pPr>
        <w:pStyle w:val="BodyText"/>
      </w:pPr>
      <w:r>
        <w:t xml:space="preserve">[СКРИНШОТЫ — вставить экранные формы приложения: экран входа и регистрации, главный экран, каталог врачей, профиль врача, экран поиска и подбора по симптомам, каталог аптек, раздел «Первая помощь», личный кабинет провайдера, экран аналитики. Каждый скриншот снабдить подрисуночной подписью.]</w:t>
      </w:r>
    </w:p>
    <w:bookmarkEnd w:id="20"/>
    <w:sectPr w:rsidR="00FC693F" w:rsidRPr="0006063C" w:rsidSect="00034616">
      <w:footerReference r:id="rId9" w:type="default"/>
      <w:pgSz w:h="16838" w:w="11906"/>
      <w:pgMar w:bottom="1134" w:footer="720" w:gutter="0" w:header="720" w:left="1701" w:right="56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240" w:before="24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after="240" w:before="240" w:line="360" w:lineRule="auto"/>
      <w:ind w:firstLine="709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2026-05-20T12:04:35Z</dcterms:created>
  <dcterms:modified xsi:type="dcterms:W3CDTF">2026-05-20T12:04:35Z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