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9E7E3D">
      <w:pPr>
        <w:spacing w:before="0" w:after="80"/>
        <w:jc w:val="center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МИНИСТЕРСТВО ОБРАЗОВАНИЯ И НАУКИ КЫРГЫЗСКОЙ РЕСПУБЛИКИ</w:t>
      </w:r>
    </w:p>
    <w:p w14:paraId="7557A1EA">
      <w:pPr>
        <w:spacing w:before="0" w:after="80"/>
        <w:jc w:val="center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КЫРГЫЗСКИЙ ГОСУДАРСТВЕННЫЙ ТЕХНИЧЕСКИЙ УНИВЕРСИТЕТ ИМ. И. РАЗЗАКОВА</w:t>
      </w:r>
    </w:p>
    <w:p w14:paraId="672A6659">
      <w:pPr>
        <w:spacing w:before="40" w:after="0"/>
      </w:pPr>
    </w:p>
    <w:p w14:paraId="6D80F94B">
      <w:pPr>
        <w:spacing w:before="40" w:after="40"/>
        <w:jc w:val="center"/>
        <w:rPr>
          <w:rFonts w:ascii="Times New Roman" w:hAnsi="Times New Roman" w:eastAsia="Times New Roman" w:cs="Times New Roman"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sz w:val="26"/>
          <w:szCs w:val="26"/>
          <w:lang w:val="en-US"/>
        </w:rPr>
        <w:t>Факультет ИИТ</w:t>
      </w:r>
    </w:p>
    <w:p w14:paraId="05886D88">
      <w:pPr>
        <w:spacing w:before="0" w:after="200"/>
        <w:jc w:val="center"/>
        <w:rPr>
          <w:rFonts w:ascii="Times New Roman" w:hAnsi="Times New Roman" w:eastAsia="Times New Roman" w:cs="Times New Roman"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sz w:val="26"/>
          <w:szCs w:val="26"/>
          <w:lang w:val="en-US"/>
        </w:rPr>
        <w:t>Кафедра Информатики и вычислительной техники</w:t>
      </w:r>
    </w:p>
    <w:p w14:paraId="58C9BFB5">
      <w:pPr>
        <w:spacing w:before="200" w:after="10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РАСЧЁТНО-ПОЯСНИТЕЛЬНАЯ ЗАПИСКА</w:t>
      </w:r>
    </w:p>
    <w:p w14:paraId="0E43F925">
      <w:pPr>
        <w:spacing w:before="0" w:after="8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К ВЫПУСКНОЙ КВАЛИФИКАЦИОННОЙ РАБОТЕ</w:t>
      </w:r>
    </w:p>
    <w:p w14:paraId="0A37501D">
      <w:pPr>
        <w:spacing w:before="80" w:after="0"/>
      </w:pP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EA20AC2">
        <w:tc>
          <w:tcPr>
            <w:tcBorders>
              <w:top w:val="single" w:color="1E3A8A" w:sz="8" w:space="0"/>
              <w:left w:val="nil"/>
              <w:bottom w:val="single" w:color="1E3A8A" w:sz="8" w:space="0"/>
              <w:right w:val="nil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421A9DC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sz w:val="34"/>
                <w:szCs w:val="34"/>
                <w:lang w:val="en-US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sz w:val="34"/>
                <w:szCs w:val="34"/>
                <w:lang w:val="en-US"/>
              </w:rPr>
              <w:t>Разработка мобильного приложения для поиска медицинских услуг «MedFind»</w:t>
            </w:r>
          </w:p>
        </w:tc>
      </w:tr>
    </w:tbl>
    <w:p w14:paraId="53687DCE">
      <w:pPr>
        <w:spacing w:after="0" w:line="240" w:lineRule="auto"/>
      </w:pPr>
    </w:p>
    <w:p w14:paraId="31DE08F2">
      <w:pPr>
        <w:spacing w:after="0" w:line="240" w:lineRule="auto"/>
      </w:pPr>
    </w:p>
    <w:tbl>
      <w:tblPr>
        <w:tblStyle w:val="12"/>
        <w:tblW w:w="0" w:type="auto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5"/>
      </w:tblGrid>
      <w:tr w14:paraId="4FD351F9">
        <w:trPr>
          <w:trHeight w:val="300" w:hRule="atLeast"/>
          <w:jc w:val="right"/>
        </w:trPr>
        <w:tc>
          <w:tcPr>
            <w:tcW w:w="4605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</w:tcMar>
          </w:tcPr>
          <w:p w14:paraId="00684913">
            <w:pPr>
              <w:rPr>
                <w:rFonts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lang w:val="en-US"/>
              </w:rPr>
              <w:t>Выполнил студент группы ИВТ-1-22: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lang w:val="en-US"/>
              </w:rPr>
              <w:t>Алмаз Токтанбеков</w:t>
            </w:r>
          </w:p>
        </w:tc>
      </w:tr>
      <w:tr w14:paraId="48422C3B">
        <w:trPr>
          <w:trHeight w:val="300" w:hRule="atLeast"/>
          <w:jc w:val="right"/>
        </w:trPr>
        <w:tc>
          <w:tcPr>
            <w:tcW w:w="4605" w:type="dxa"/>
            <w:tcBorders>
              <w:top w:val="nil"/>
              <w:left w:val="nil"/>
              <w:bottom w:val="nil"/>
              <w:right w:val="nil"/>
            </w:tcBorders>
          </w:tcPr>
          <w:p w14:paraId="7475A806"/>
        </w:tc>
      </w:tr>
      <w:tr w14:paraId="37F4B278">
        <w:trPr>
          <w:trHeight w:val="300" w:hRule="atLeast"/>
          <w:jc w:val="right"/>
        </w:trPr>
        <w:tc>
          <w:tcPr>
            <w:tcW w:w="4605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</w:tcMar>
          </w:tcPr>
          <w:p w14:paraId="21EEEF3B">
            <w:r>
              <w:rPr>
                <w:rFonts w:ascii="Times New Roman" w:hAnsi="Times New Roman" w:eastAsia="Times New Roman" w:cs="Times New Roman"/>
                <w:sz w:val="26"/>
                <w:szCs w:val="26"/>
                <w:lang w:val="en-US"/>
              </w:rPr>
              <w:t>Руководитель проекта: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Тультемирова.Г.У </w:t>
            </w:r>
          </w:p>
        </w:tc>
      </w:tr>
      <w:tr w14:paraId="6DABA75F">
        <w:trPr>
          <w:trHeight w:val="300" w:hRule="atLeast"/>
          <w:jc w:val="right"/>
        </w:trPr>
        <w:tc>
          <w:tcPr>
            <w:tcW w:w="4605" w:type="dxa"/>
            <w:tcBorders>
              <w:top w:val="nil"/>
              <w:left w:val="nil"/>
              <w:bottom w:val="nil"/>
              <w:right w:val="nil"/>
            </w:tcBorders>
          </w:tcPr>
          <w:p w14:paraId="4C8C07B7"/>
        </w:tc>
      </w:tr>
    </w:tbl>
    <w:tbl>
      <w:tblPr>
        <w:tblStyle w:val="12"/>
        <w:tblpPr w:leftFromText="180" w:rightFromText="180" w:vertAnchor="text" w:horzAnchor="page" w:tblpX="7264" w:tblpY="17"/>
        <w:tblOverlap w:val="never"/>
        <w:tblW w:w="46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</w:tblGrid>
      <w:tr w14:paraId="04065CA8">
        <w:trPr>
          <w:trHeight w:val="300" w:hRule="atLeast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99FDEF6"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«УТВЕРЖДАЮ»</w:t>
            </w:r>
          </w:p>
          <w:p w14:paraId="74A537F5"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Зав. кафедрой ИВТ</w:t>
            </w:r>
          </w:p>
          <w:p w14:paraId="72B4CFCF">
            <w:pPr>
              <w:pBdr>
                <w:bottom w:val="single" w:color="000000" w:sz="4" w:space="0"/>
              </w:pBdr>
              <w:spacing w:before="80" w:after="40"/>
            </w:pPr>
          </w:p>
          <w:p w14:paraId="14A65BAE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«___» ________ 2026 г.</w:t>
            </w:r>
          </w:p>
          <w:p w14:paraId="1CF226AC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130286DE">
      <w:pPr>
        <w:spacing w:after="0" w:line="240" w:lineRule="auto"/>
      </w:pPr>
    </w:p>
    <w:p w14:paraId="300AAB77">
      <w:pPr>
        <w:spacing w:before="200" w:after="0"/>
      </w:pPr>
    </w:p>
    <w:p w14:paraId="6C105060">
      <w:pPr>
        <w:spacing w:before="200" w:after="0"/>
      </w:pPr>
    </w:p>
    <w:p w14:paraId="225B85F8">
      <w:pPr>
        <w:spacing w:before="200" w:after="0"/>
      </w:pPr>
    </w:p>
    <w:p w14:paraId="2FD1FD4D">
      <w:pPr>
        <w:spacing w:before="200" w:after="0"/>
        <w:ind w:left="2880" w:firstLine="72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Бишкек 2026 г.</w:t>
      </w:r>
    </w:p>
    <w:p w14:paraId="711E76E5"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br w:type="textWrapping"/>
      </w:r>
      <w:r>
        <w:rPr>
          <w:rFonts w:ascii="Times New Roman" w:hAnsi="Times New Roman" w:cs="Times New Roman"/>
          <w:b/>
          <w:i w:val="0"/>
          <w:sz w:val="32"/>
        </w:rPr>
        <w:t>ГЛАВА 1. АНАЛИЗ ПРЕДМЕТНОЙ ОБЛАСТИ И ИНСТРУМЕНТОВ РАЗРАБОТКИ</w:t>
      </w:r>
    </w:p>
    <w:p w14:paraId="616DCD7B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Первая глава выпускной квалификационной работы посвящена комплексному анализу предметной области — рынка цифровых медицинских сервисов Кыргызской Республики, изучению существующих отечественных и зарубежных решений в области поиска врачей, клиник и аптек, выявлению потребностей ключевых категорий пользователей (пациентов, врачей, клиник и аптек) и сравнительному анализу программных и архитектурных инструментов, пригодных для реализации проекта. На основе проведённого исследования выполнена постановка задачи, сформулированы функциональные и нефункциональные требования, обоснован выбор технологического стека.</w:t>
      </w:r>
    </w:p>
    <w:p w14:paraId="2C053E3A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1.1. Анализ рынка медицинских информационных сервисов в Кыргызской Республике</w:t>
      </w:r>
    </w:p>
    <w:p w14:paraId="2F1A465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Кыргызская Республика — государство в Центральной Азии с численностью населения по данным Национального статистического комитета приблизительно 7,1 миллиона человек (на 2025 год). Медицинский сектор страны включает более 1 500 клиник (государственных, частных и ведомственных), около 2 000 аптек, более 12 000 практикующих врачей. По данным открытых источников, проникновение смартфонов в активном населении достигло 80 %, а доля мобильного интернета в общем объёме интернет-трафика превышает 70 %. Это создаёт благоприятные условия для развития мобильных медицинских сервисов.</w:t>
      </w:r>
    </w:p>
    <w:p w14:paraId="093ECAB7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Несмотря на значительный потенциал, цифровизация здравоохранения в Кыргызской Республике отстаёт от соседних государств. Основные недостатки существующей модели взаимодействия пациента с медицинской системой можно сгруппировать в следующие проблемные области:</w:t>
      </w:r>
    </w:p>
    <w:p w14:paraId="32BD87B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Запись на приём по телефону: пациент вынужден совершать несколько звонков подряд, тратить время на ожидание ответа регистратуры, перебирать клиники в поиске нужного специалиста.</w:t>
      </w:r>
    </w:p>
    <w:p w14:paraId="5E426A1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Непрозрачное ценообразование: стоимость консультации часто становится известна только после приёма; цены на одну и ту же услугу могут различаться в разных клиниках в 2–3 раза.</w:t>
      </w:r>
    </w:p>
    <w:p w14:paraId="6EF75E4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Языковая фрагментация: преимущественно русскоязычные сайты клиник плохо ориентированы на население регионов, говорящее преимущественно по-кыргызски.</w:t>
      </w:r>
    </w:p>
    <w:p w14:paraId="27F4DEB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Отсутствие единой точки входа: не существует общенационального ресурса, в котором пациент мог бы за одно действие найти врача нужной специализации по приемлемой цене.</w:t>
      </w:r>
    </w:p>
    <w:p w14:paraId="7CC4688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Сложности с поиском аптек: пациент не имеет инструмента оперативного поиска ближайшей аптеки с возможностью построить маршрут.</w:t>
      </w:r>
    </w:p>
    <w:p w14:paraId="2BF746F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Информационная асимметрия для жителей удалённых регионов: доступ к узким специалистам и онлайн-консультациям ограничен географически и языково.</w:t>
      </w:r>
      <w:bookmarkStart w:id="0" w:name="_GoBack"/>
      <w:bookmarkEnd w:id="0"/>
    </w:p>
    <w:p w14:paraId="154056B4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1.2. Обзор существующих аналогов</w:t>
      </w:r>
    </w:p>
    <w:p w14:paraId="3B2C80C8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уточнения положения разрабатываемой системы на рынке выполнен анализ отечественных и зарубежных аналогов, выявлены их функциональные особенности, сильные и слабые стороны. Анализировались только активно поддерживаемые продукты, сведения о которых доступны в общедоступных источниках, в магазинах приложений App Store и Google Play, а также в публикациях специализированных профильных изданий.</w:t>
      </w:r>
    </w:p>
    <w:p w14:paraId="6697EB75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1.2.1. Отечественные сервисы</w:t>
      </w:r>
    </w:p>
    <w:p w14:paraId="06A4A333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Aibolit.kg — отечественный веб-каталог врачей и клиник Кыргызской Республики. Сайт предоставляет базовый поиск по специализации и району, телефонные номера и адреса медицинских учреждений. К недостаткам относятся: отсутствие мобильного приложения; слабая верификация информации (часть карточек содержит устаревшие данные); отсутствие отзывов с подтверждённой записью на приём; нет онлайн-консультаций.</w:t>
      </w:r>
    </w:p>
    <w:p w14:paraId="04F7F9B6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Namba.kg — крупный кыргызстанский агрегатор сервисов, включающий раздел медицины как одно из направлений. Сильная сторона — узнаваемый бренд и широкая пользовательская база. Слабая сторона — медицинский раздел развит слабо, ориентирован на показ карточек, без функций аналитики, кошелька, подтверждения врачей клиниками.</w:t>
      </w:r>
    </w:p>
    <w:p w14:paraId="19815557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DocDoc.kg, Med.kg и аналогичные локальные ресурсы — представляют собой статические каталоги без личных кабинетов врачей и клиник, без поддержки геолокации и онлайн-консультаций. Бизнес-модель ограничивается продажей баннерной рекламы.</w:t>
      </w:r>
    </w:p>
    <w:p w14:paraId="4B6F85B8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целом отечественный сегмент рынка отличается фрагментарностью, отсутствием единой бизнес-модели и слабой интеграцией мобильных технологий. Это формирует значительный потенциал для нового продукта, изначально спроектированного как мобильно-ориентированный и охватывающий все три категории провайдеров (врачи, клиники, аптеки).</w:t>
      </w:r>
    </w:p>
    <w:p w14:paraId="31E6CF6E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1.2.2. Зарубежные сервисы</w:t>
      </w:r>
    </w:p>
    <w:p w14:paraId="055D1A9A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Practo (Индия, основана в 2008 году) — крупнейший медицинский маркетплейс региона Южной Азии, обслуживающий более 100 миллионов пациентов и 100 000 практикующих врачей. Particular features: верификация врачей по медицинским регистрам, онлайн-запись с подтверждением, телемедицина, доставка лекарств. Бизнес-модель — B2B2C, врачи и клиники платят за расширенные возможности (аналог Premium-тарифа). Это наиболее близкий по архитектуре и бизнес-модели аналог разрабатываемому проекту.</w:t>
      </w:r>
    </w:p>
    <w:p w14:paraId="31E000CD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Zocdoc (США, основан в 2007 году) — лидер американского рынка онлайн-записи к врачам. Использует модель оплаты «за лид» (клиника платит при каждом фактическом приёме пациента, пришедшего через платформу). Сильная сторона — глубокая интеграция с медицинским страхованием США. Применить эту модель напрямую в Кыргызской Республике невозможно ввиду отсутствия развитой системы частного медицинского страхования и иной структуры медицинского рынка.</w:t>
      </w:r>
    </w:p>
    <w:p w14:paraId="16B451F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DocPlanner (Польша, активно работает в 13 странах Европы, Латинской Америки и Турции) — глобальная медицинская платформа с более чем 90 миллионами визитов в месяц. Поддерживает многоязычность, гибкую тарификацию (free / premium для клиник), интегрирована с CRM-системами клиник. Архитектурно состоит из нескольких микросервисов; на старте запускалась как монолит на PHP/Symfony.</w:t>
      </w:r>
    </w:p>
    <w:p w14:paraId="38735808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Doctolib (Франция, основан в 2013 году) — лидер европейского рынка онлайн-записи (более 70 миллионов пациентов). Бизнес-модель — фиксированная подписка для медицинских учреждений (порядка 100–150 евро в месяц), без оплаты за лид. Интегрируется с государственной системой здравоохранения Франции (Carte Vitale). Подход «подписка + верификация» наиболее близок к проектируемой бизнес-модели MedFind.</w:t>
      </w:r>
    </w:p>
    <w:p w14:paraId="21CA0103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1.2.3. Сравнительный анализ</w:t>
      </w:r>
    </w:p>
    <w:p w14:paraId="26F352E3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систематизации результатов выполнено сравнение по ключевым функциональным и архитектурным критериям. Критерии выбраны исходя из приоритетов разрабатываемой системы: ориентация на мобильное использование, единая точка для трёх категорий провайдеров, поддержка локализации, наличие встроенной монетизации.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 w14:paraId="33874AF3">
        <w:tc>
          <w:tcPr>
            <w:tcW w:w="2268" w:type="dxa"/>
            <w:vAlign w:val="center"/>
          </w:tcPr>
          <w:p w14:paraId="721D4C2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Критерий</w:t>
            </w:r>
          </w:p>
        </w:tc>
        <w:tc>
          <w:tcPr>
            <w:tcW w:w="1134" w:type="dxa"/>
            <w:vAlign w:val="center"/>
          </w:tcPr>
          <w:p w14:paraId="5257FAAE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Aibolit.kg</w:t>
            </w:r>
          </w:p>
        </w:tc>
        <w:tc>
          <w:tcPr>
            <w:tcW w:w="1134" w:type="dxa"/>
            <w:vAlign w:val="center"/>
          </w:tcPr>
          <w:p w14:paraId="6A306A6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Namba.kg</w:t>
            </w:r>
          </w:p>
        </w:tc>
        <w:tc>
          <w:tcPr>
            <w:tcW w:w="1020" w:type="dxa"/>
            <w:vAlign w:val="center"/>
          </w:tcPr>
          <w:p w14:paraId="14281474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Practo</w:t>
            </w:r>
          </w:p>
        </w:tc>
        <w:tc>
          <w:tcPr>
            <w:tcW w:w="1020" w:type="dxa"/>
            <w:vAlign w:val="center"/>
          </w:tcPr>
          <w:p w14:paraId="2AC28DB9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Zocdoc</w:t>
            </w:r>
          </w:p>
        </w:tc>
        <w:tc>
          <w:tcPr>
            <w:tcW w:w="1247" w:type="dxa"/>
            <w:vAlign w:val="center"/>
          </w:tcPr>
          <w:p w14:paraId="0AEEC501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DocPlanner</w:t>
            </w:r>
          </w:p>
        </w:tc>
        <w:tc>
          <w:tcPr>
            <w:tcW w:w="1247" w:type="dxa"/>
            <w:vAlign w:val="center"/>
          </w:tcPr>
          <w:p w14:paraId="20E60869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MedFind</w:t>
            </w:r>
          </w:p>
        </w:tc>
      </w:tr>
      <w:tr w14:paraId="00FA6A97">
        <w:tc>
          <w:tcPr>
            <w:tcW w:w="2268" w:type="dxa"/>
          </w:tcPr>
          <w:p w14:paraId="4868381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Мобильное приложение</w:t>
            </w:r>
          </w:p>
        </w:tc>
        <w:tc>
          <w:tcPr>
            <w:tcW w:w="1134" w:type="dxa"/>
          </w:tcPr>
          <w:p w14:paraId="6F0DA5C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2ED1655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0017341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07910E1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1D90367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15F5FCB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3FDA21B7">
        <w:tc>
          <w:tcPr>
            <w:tcW w:w="2268" w:type="dxa"/>
          </w:tcPr>
          <w:p w14:paraId="427C731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Каталог врачей</w:t>
            </w:r>
          </w:p>
        </w:tc>
        <w:tc>
          <w:tcPr>
            <w:tcW w:w="1134" w:type="dxa"/>
          </w:tcPr>
          <w:p w14:paraId="5BCDD8D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134" w:type="dxa"/>
          </w:tcPr>
          <w:p w14:paraId="77A032F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±</w:t>
            </w:r>
          </w:p>
        </w:tc>
        <w:tc>
          <w:tcPr>
            <w:tcW w:w="1020" w:type="dxa"/>
          </w:tcPr>
          <w:p w14:paraId="3449A23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3E49A95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7F5458C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0C60DE7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3CCE4A77">
        <w:tc>
          <w:tcPr>
            <w:tcW w:w="2268" w:type="dxa"/>
          </w:tcPr>
          <w:p w14:paraId="12CA40E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Каталог клиник</w:t>
            </w:r>
          </w:p>
        </w:tc>
        <w:tc>
          <w:tcPr>
            <w:tcW w:w="1134" w:type="dxa"/>
          </w:tcPr>
          <w:p w14:paraId="029D1F9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134" w:type="dxa"/>
          </w:tcPr>
          <w:p w14:paraId="51713D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68783B7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3726662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47B6473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2E775CD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2419DD89">
        <w:tc>
          <w:tcPr>
            <w:tcW w:w="2268" w:type="dxa"/>
          </w:tcPr>
          <w:p w14:paraId="795BFF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Каталог аптек</w:t>
            </w:r>
          </w:p>
        </w:tc>
        <w:tc>
          <w:tcPr>
            <w:tcW w:w="1134" w:type="dxa"/>
          </w:tcPr>
          <w:p w14:paraId="032ECA2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6C62CDA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±</w:t>
            </w:r>
          </w:p>
        </w:tc>
        <w:tc>
          <w:tcPr>
            <w:tcW w:w="1020" w:type="dxa"/>
          </w:tcPr>
          <w:p w14:paraId="3FCD6AE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7E86B5A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512F047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58295C4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5508A7B5">
        <w:tc>
          <w:tcPr>
            <w:tcW w:w="2268" w:type="dxa"/>
          </w:tcPr>
          <w:p w14:paraId="262EE0D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Геолокация</w:t>
            </w:r>
          </w:p>
        </w:tc>
        <w:tc>
          <w:tcPr>
            <w:tcW w:w="1134" w:type="dxa"/>
          </w:tcPr>
          <w:p w14:paraId="6EB3CFD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39A2F96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72D3C76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73B8851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590D420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0312083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45D4A33A">
        <w:tc>
          <w:tcPr>
            <w:tcW w:w="2268" w:type="dxa"/>
          </w:tcPr>
          <w:p w14:paraId="23133FE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Онлайн-консультация</w:t>
            </w:r>
          </w:p>
        </w:tc>
        <w:tc>
          <w:tcPr>
            <w:tcW w:w="1134" w:type="dxa"/>
          </w:tcPr>
          <w:p w14:paraId="6368CCF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294389A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261A2C4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5DABB3D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27B3D90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58E832F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2026ADF0">
        <w:tc>
          <w:tcPr>
            <w:tcW w:w="2268" w:type="dxa"/>
          </w:tcPr>
          <w:p w14:paraId="5086D7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Отзывы пациентов</w:t>
            </w:r>
          </w:p>
        </w:tc>
        <w:tc>
          <w:tcPr>
            <w:tcW w:w="1134" w:type="dxa"/>
          </w:tcPr>
          <w:p w14:paraId="585FF75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134" w:type="dxa"/>
          </w:tcPr>
          <w:p w14:paraId="6F36AD0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118BBCA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4FCA36E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4978487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2861B80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112A7DED">
        <w:tc>
          <w:tcPr>
            <w:tcW w:w="2268" w:type="dxa"/>
          </w:tcPr>
          <w:p w14:paraId="055C248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Подтверждение врачей клиникой</w:t>
            </w:r>
          </w:p>
        </w:tc>
        <w:tc>
          <w:tcPr>
            <w:tcW w:w="1134" w:type="dxa"/>
          </w:tcPr>
          <w:p w14:paraId="1D0748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7438ED3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538F09A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47A1629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6AC3A26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6A09E36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77B07EF2">
        <w:tc>
          <w:tcPr>
            <w:tcW w:w="2268" w:type="dxa"/>
          </w:tcPr>
          <w:p w14:paraId="6221305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Подписки / монетизация</w:t>
            </w:r>
          </w:p>
        </w:tc>
        <w:tc>
          <w:tcPr>
            <w:tcW w:w="1134" w:type="dxa"/>
          </w:tcPr>
          <w:p w14:paraId="500503F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5D5FC5A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Реклама</w:t>
            </w:r>
          </w:p>
        </w:tc>
        <w:tc>
          <w:tcPr>
            <w:tcW w:w="1020" w:type="dxa"/>
          </w:tcPr>
          <w:p w14:paraId="416D877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Premium</w:t>
            </w:r>
          </w:p>
        </w:tc>
        <w:tc>
          <w:tcPr>
            <w:tcW w:w="1020" w:type="dxa"/>
          </w:tcPr>
          <w:p w14:paraId="5B1B1BD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 лид</w:t>
            </w:r>
          </w:p>
        </w:tc>
        <w:tc>
          <w:tcPr>
            <w:tcW w:w="1247" w:type="dxa"/>
          </w:tcPr>
          <w:p w14:paraId="1AAA18E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Подписка</w:t>
            </w:r>
          </w:p>
        </w:tc>
        <w:tc>
          <w:tcPr>
            <w:tcW w:w="1247" w:type="dxa"/>
          </w:tcPr>
          <w:p w14:paraId="64E5654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Подписка</w:t>
            </w:r>
          </w:p>
        </w:tc>
      </w:tr>
      <w:tr w14:paraId="0C9F3AAB">
        <w:tc>
          <w:tcPr>
            <w:tcW w:w="2268" w:type="dxa"/>
          </w:tcPr>
          <w:p w14:paraId="67D839B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Аналитика для клиник</w:t>
            </w:r>
          </w:p>
        </w:tc>
        <w:tc>
          <w:tcPr>
            <w:tcW w:w="1134" w:type="dxa"/>
          </w:tcPr>
          <w:p w14:paraId="02B5EAF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70472DE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40412E9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4EF4A0C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3B8DB94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247" w:type="dxa"/>
          </w:tcPr>
          <w:p w14:paraId="47D1856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19AE6D29">
        <w:tc>
          <w:tcPr>
            <w:tcW w:w="2268" w:type="dxa"/>
          </w:tcPr>
          <w:p w14:paraId="26D4B24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Поддержка кыргызского языка</w:t>
            </w:r>
          </w:p>
        </w:tc>
        <w:tc>
          <w:tcPr>
            <w:tcW w:w="1134" w:type="dxa"/>
          </w:tcPr>
          <w:p w14:paraId="54F0987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7C6EFB9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  <w:tc>
          <w:tcPr>
            <w:tcW w:w="1020" w:type="dxa"/>
          </w:tcPr>
          <w:p w14:paraId="1E573D2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4FFF265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26F6B85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490CE56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  <w:tr w14:paraId="7979835B">
        <w:tc>
          <w:tcPr>
            <w:tcW w:w="2268" w:type="dxa"/>
          </w:tcPr>
          <w:p w14:paraId="6E4F6EC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Интеграция с локальными банками</w:t>
            </w:r>
          </w:p>
        </w:tc>
        <w:tc>
          <w:tcPr>
            <w:tcW w:w="1134" w:type="dxa"/>
          </w:tcPr>
          <w:p w14:paraId="73D05C5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134" w:type="dxa"/>
          </w:tcPr>
          <w:p w14:paraId="59F3713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742AC24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020" w:type="dxa"/>
          </w:tcPr>
          <w:p w14:paraId="4D2705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7BDC973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w="1247" w:type="dxa"/>
          </w:tcPr>
          <w:p w14:paraId="0F5B49C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</w:t>
            </w:r>
          </w:p>
        </w:tc>
      </w:tr>
    </w:tbl>
    <w:p w14:paraId="1053F5A0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Из таблицы видно, что разрабатываемая система MedFind сочетает функциональную полноту зарубежных лидеров с учётом локальной специфики Кыргызской Республики — поддержку кыргызского языка, готовность к интеграции с локальной банковской инфраструктурой (Mbank Business API), охват трёх категорий провайдеров одновременно. Ни один из существующих сервисов не покрывает указанный набор требований полностью.</w:t>
      </w:r>
    </w:p>
    <w:p w14:paraId="15CC4737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1.3. Анализ потребностей целевой аудитории</w:t>
      </w:r>
    </w:p>
    <w:p w14:paraId="74D4E2D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уточнения функциональных требований к разрабатываемой системе изучены потребности четырёх категорий пользователей: пациентов, врачей, клиник и аптек. Источниками выступали результаты опроса (300 респондентов), интервью с шестью представителями частных клиник Бишкека, открытые отзывы пользователей в сторах приложений на аналогичные продукты и научные публикации в области цифрового здравоохранения.</w:t>
      </w:r>
    </w:p>
    <w:p w14:paraId="2854054E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1.3.1. Потребности пациентов</w:t>
      </w:r>
    </w:p>
    <w:p w14:paraId="70AA311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Пациент — основной потребитель сервиса. Бизнес-модель проекта предусматривает бесплатный доступ для пациентов, поэтому соответствие функционала их потребностям является определяющим фактором успеха продукта. Выявлены следующие приоритетные сценарии:</w:t>
      </w:r>
    </w:p>
    <w:p w14:paraId="4D46471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Быстрый поиск врача по специализации, цене и языку приёма.</w:t>
      </w:r>
    </w:p>
    <w:p w14:paraId="60FB47A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Просмотр прозрачной цены консультации и услуг до обращения.</w:t>
      </w:r>
    </w:p>
    <w:p w14:paraId="12B73AC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Возможность связаться с врачом удобным способом (звонок, WhatsApp, Telegram) без перехода в другое приложение.</w:t>
      </w:r>
    </w:p>
    <w:p w14:paraId="5A953DF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Получение онлайн-консультации без необходимости физического посещения клиники — важно для удалённых регионов.</w:t>
      </w:r>
    </w:p>
    <w:p w14:paraId="7AAC6AC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Поиск ближайшей аптеки с возможностью построить маршрут в навигаторе (2GIS как приоритетный для Кыргызстана).</w:t>
      </w:r>
    </w:p>
    <w:p w14:paraId="47948BE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Чтение отзывов реальных пациентов, оставленных после визита.</w:t>
      </w:r>
    </w:p>
    <w:p w14:paraId="02BF3B3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Сохранение врачей и клиник в избранное для повторных обращений.</w:t>
      </w:r>
    </w:p>
    <w:p w14:paraId="07DF6FE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Поддержка интерфейса на трёх языках: русском, кыргызском, английском.</w:t>
      </w:r>
    </w:p>
    <w:p w14:paraId="41FD0C53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1.3.2. Потребности врачей</w:t>
      </w:r>
    </w:p>
    <w:p w14:paraId="5E87CA32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Врач рассматривается как самостоятельный субъект платформы с собственным личным кабинетом. По итогам интервью выявлено, что врачи готовы участвовать в платформе на следующих условиях:</w:t>
      </w:r>
    </w:p>
    <w:p w14:paraId="51941CF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Бесплатная регистрация и присутствие в системе.</w:t>
      </w:r>
    </w:p>
    <w:p w14:paraId="3D759FC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Полный контроль над собственным профилем (фото, образование, стаж, услуги, цены, график).</w:t>
      </w:r>
    </w:p>
    <w:p w14:paraId="585D1A9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Привязка к одной клинике с возможностью подтверждения профиля для повышения доверия пациентов.</w:t>
      </w:r>
    </w:p>
    <w:p w14:paraId="696372B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Прямые лиды от пациентов без посреднической комиссии.</w:t>
      </w:r>
    </w:p>
    <w:p w14:paraId="273B0B2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Уведомления о решениях клиники (подтверждение, отклонение, деактивация) в формате push.</w:t>
      </w:r>
    </w:p>
    <w:p w14:paraId="24B5A202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1.3.3. Потребности клиник</w:t>
      </w:r>
    </w:p>
    <w:p w14:paraId="4C1BD636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Клиники — ключевой источник монетизации платформы. Их потребности отражают деловую логику здравоохранения как коммерческой деятельности:</w:t>
      </w:r>
    </w:p>
    <w:p w14:paraId="646C5BB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профилем клиники: адреса, контакты, фото, описание, направления работы.</w:t>
      </w:r>
    </w:p>
    <w:p w14:paraId="30315B6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штатом врачей: принятие заявок, подтверждение, временная деактивация, удаление.</w:t>
      </w:r>
    </w:p>
    <w:p w14:paraId="7DBC093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Видимость в каталоге и приоритет в выдаче на платном тарифе Premium (бейдж «Рекомендуем»).</w:t>
      </w:r>
    </w:p>
    <w:p w14:paraId="1A6A621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Аналитика поведения пациентов: просмотры профиля, переходы в мессенджеры, нажатия маршрута, добавления в избранное — без раскрытия персональных данных пациентов.</w:t>
      </w:r>
    </w:p>
    <w:p w14:paraId="468D5EC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Гибкая монетизация без обязательного эквайринга — оплата переводом со своего расчётного счёта.</w:t>
      </w:r>
    </w:p>
    <w:p w14:paraId="2E726717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1.3.4. Потребности аптек</w:t>
      </w:r>
    </w:p>
    <w:p w14:paraId="2260C1E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Аптечная сеть рассматривается как компания с одним или несколькими филиалами. Это структурное отличие от клиник влияет на проектирование базы данных (отдельные таблицы pharmacy_companies и pharmacy_branches) и UI личного кабинета.</w:t>
      </w:r>
    </w:p>
    <w:p w14:paraId="6F96462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компанией как единой сущностью: логотип, главный номер, сайт, описание.</w:t>
      </w:r>
    </w:p>
    <w:p w14:paraId="26F2B5F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каждым филиалом по отдельности: адрес, контакты, график работы, фото, координаты.</w:t>
      </w:r>
    </w:p>
    <w:p w14:paraId="4D161D7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Отзывы пациентов оставляются на каждый филиал отдельно.</w:t>
      </w:r>
    </w:p>
    <w:p w14:paraId="25307F5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Поиск ближайших аптек по геолокации с показом расстояния.</w:t>
      </w:r>
    </w:p>
    <w:p w14:paraId="2F8C313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Возможность временного приостановления показа отдельного филиала (например, в случае ремонта).</w:t>
      </w:r>
    </w:p>
    <w:p w14:paraId="54381B7E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1.4. Сравнительный анализ инструментов разработки</w:t>
      </w:r>
    </w:p>
    <w:p w14:paraId="0E3E3200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Выбор инструментов разработки производился по критериям технологической зрелости, активности сообщества и документации, пригодности для команды одного разработчика, перспектив поддержки и развития, наличия успешного опыта применения в медицинских и финансовых системах.</w:t>
      </w:r>
    </w:p>
    <w:p w14:paraId="5F4BBE12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1.4.1. Платформа разработки мобильного клиента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4C70E255">
        <w:tc>
          <w:tcPr>
            <w:tcW w:w="3118" w:type="dxa"/>
            <w:vAlign w:val="center"/>
          </w:tcPr>
          <w:p w14:paraId="06440B1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w="2268" w:type="dxa"/>
            <w:vAlign w:val="center"/>
          </w:tcPr>
          <w:p w14:paraId="35852B6E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Flutter</w:t>
            </w:r>
          </w:p>
        </w:tc>
        <w:tc>
          <w:tcPr>
            <w:tcW w:w="1984" w:type="dxa"/>
            <w:vAlign w:val="center"/>
          </w:tcPr>
          <w:p w14:paraId="0C37482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React Native</w:t>
            </w:r>
          </w:p>
        </w:tc>
        <w:tc>
          <w:tcPr>
            <w:tcW w:w="2268" w:type="dxa"/>
            <w:vAlign w:val="center"/>
          </w:tcPr>
          <w:p w14:paraId="6D684617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Нативная разработка</w:t>
            </w:r>
          </w:p>
        </w:tc>
      </w:tr>
      <w:tr w14:paraId="7D774BB5">
        <w:tc>
          <w:tcPr>
            <w:tcW w:w="3118" w:type="dxa"/>
          </w:tcPr>
          <w:p w14:paraId="3DA7BFA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Единая кодовая база iOS/Android</w:t>
            </w:r>
          </w:p>
        </w:tc>
        <w:tc>
          <w:tcPr>
            <w:tcW w:w="2268" w:type="dxa"/>
          </w:tcPr>
          <w:p w14:paraId="0182079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1984" w:type="dxa"/>
          </w:tcPr>
          <w:p w14:paraId="7BC8E7A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2268" w:type="dxa"/>
          </w:tcPr>
          <w:p w14:paraId="1D865DC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Нет</w:t>
            </w:r>
          </w:p>
        </w:tc>
      </w:tr>
      <w:tr w14:paraId="20CA1BCC">
        <w:tc>
          <w:tcPr>
            <w:tcW w:w="3118" w:type="dxa"/>
          </w:tcPr>
          <w:p w14:paraId="6CC55A6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Производительность UI</w:t>
            </w:r>
          </w:p>
        </w:tc>
        <w:tc>
          <w:tcPr>
            <w:tcW w:w="2268" w:type="dxa"/>
          </w:tcPr>
          <w:p w14:paraId="3654458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 (Skia)</w:t>
            </w:r>
          </w:p>
        </w:tc>
        <w:tc>
          <w:tcPr>
            <w:tcW w:w="1984" w:type="dxa"/>
          </w:tcPr>
          <w:p w14:paraId="5B07AE1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 (мост JS↔Native)</w:t>
            </w:r>
          </w:p>
        </w:tc>
        <w:tc>
          <w:tcPr>
            <w:tcW w:w="2268" w:type="dxa"/>
          </w:tcPr>
          <w:p w14:paraId="3ED765D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Максимальная</w:t>
            </w:r>
          </w:p>
        </w:tc>
      </w:tr>
      <w:tr w14:paraId="509598BB">
        <w:tc>
          <w:tcPr>
            <w:tcW w:w="3118" w:type="dxa"/>
          </w:tcPr>
          <w:p w14:paraId="187EB05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Скорость разработки</w:t>
            </w:r>
          </w:p>
        </w:tc>
        <w:tc>
          <w:tcPr>
            <w:tcW w:w="2268" w:type="dxa"/>
          </w:tcPr>
          <w:p w14:paraId="3C0520B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984" w:type="dxa"/>
          </w:tcPr>
          <w:p w14:paraId="2846AB7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2268" w:type="dxa"/>
          </w:tcPr>
          <w:p w14:paraId="33A76DE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Низкая (×2)</w:t>
            </w:r>
          </w:p>
        </w:tc>
      </w:tr>
      <w:tr w14:paraId="0C146742">
        <w:tc>
          <w:tcPr>
            <w:tcW w:w="3118" w:type="dxa"/>
          </w:tcPr>
          <w:p w14:paraId="132CD19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Размер итогового приложения</w:t>
            </w:r>
          </w:p>
        </w:tc>
        <w:tc>
          <w:tcPr>
            <w:tcW w:w="2268" w:type="dxa"/>
          </w:tcPr>
          <w:p w14:paraId="5C7DBE5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w="1984" w:type="dxa"/>
          </w:tcPr>
          <w:p w14:paraId="3D89C8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Большой</w:t>
            </w:r>
          </w:p>
        </w:tc>
        <w:tc>
          <w:tcPr>
            <w:tcW w:w="2268" w:type="dxa"/>
          </w:tcPr>
          <w:p w14:paraId="60F4798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Малый</w:t>
            </w:r>
          </w:p>
        </w:tc>
      </w:tr>
      <w:tr w14:paraId="2FDCA64E">
        <w:tc>
          <w:tcPr>
            <w:tcW w:w="3118" w:type="dxa"/>
          </w:tcPr>
          <w:p w14:paraId="4DFF43E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Зрелость экосистемы</w:t>
            </w:r>
          </w:p>
        </w:tc>
        <w:tc>
          <w:tcPr>
            <w:tcW w:w="2268" w:type="dxa"/>
          </w:tcPr>
          <w:p w14:paraId="4DAE02D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Растёт</w:t>
            </w:r>
          </w:p>
        </w:tc>
        <w:tc>
          <w:tcPr>
            <w:tcW w:w="1984" w:type="dxa"/>
          </w:tcPr>
          <w:p w14:paraId="76BAC3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Зрелая</w:t>
            </w:r>
          </w:p>
        </w:tc>
        <w:tc>
          <w:tcPr>
            <w:tcW w:w="2268" w:type="dxa"/>
          </w:tcPr>
          <w:p w14:paraId="1103130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Максимальная</w:t>
            </w:r>
          </w:p>
        </w:tc>
      </w:tr>
      <w:tr w14:paraId="044D9CFC">
        <w:tc>
          <w:tcPr>
            <w:tcW w:w="3118" w:type="dxa"/>
          </w:tcPr>
          <w:p w14:paraId="169C125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Поддержка одним разработчиком</w:t>
            </w:r>
          </w:p>
        </w:tc>
        <w:tc>
          <w:tcPr>
            <w:tcW w:w="2268" w:type="dxa"/>
          </w:tcPr>
          <w:p w14:paraId="77E8609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1984" w:type="dxa"/>
          </w:tcPr>
          <w:p w14:paraId="7FEDFA9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2268" w:type="dxa"/>
          </w:tcPr>
          <w:p w14:paraId="4958E09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Сложно (нужны 2 платформы)</w:t>
            </w:r>
          </w:p>
        </w:tc>
      </w:tr>
      <w:tr w14:paraId="3AF5D345">
        <w:tc>
          <w:tcPr>
            <w:tcW w:w="3118" w:type="dxa"/>
          </w:tcPr>
          <w:p w14:paraId="56D5532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Hot Reload</w:t>
            </w:r>
          </w:p>
        </w:tc>
        <w:tc>
          <w:tcPr>
            <w:tcW w:w="2268" w:type="dxa"/>
          </w:tcPr>
          <w:p w14:paraId="0F08800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1984" w:type="dxa"/>
          </w:tcPr>
          <w:p w14:paraId="2301311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2268" w:type="dxa"/>
          </w:tcPr>
          <w:p w14:paraId="2C7201A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Нет</w:t>
            </w:r>
          </w:p>
        </w:tc>
      </w:tr>
      <w:tr w14:paraId="68E695F1">
        <w:tc>
          <w:tcPr>
            <w:tcW w:w="3118" w:type="dxa"/>
          </w:tcPr>
          <w:p w14:paraId="5F0DB78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Подходящие сторонние проекты</w:t>
            </w:r>
          </w:p>
        </w:tc>
        <w:tc>
          <w:tcPr>
            <w:tcW w:w="2268" w:type="dxa"/>
          </w:tcPr>
          <w:p w14:paraId="4C4CA8D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Google Pay, BMW, Alibaba</w:t>
            </w:r>
          </w:p>
        </w:tc>
        <w:tc>
          <w:tcPr>
            <w:tcW w:w="1984" w:type="dxa"/>
          </w:tcPr>
          <w:p w14:paraId="50C4DF1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Instagram, Discord, Skype</w:t>
            </w:r>
          </w:p>
        </w:tc>
        <w:tc>
          <w:tcPr>
            <w:tcW w:w="2268" w:type="dxa"/>
          </w:tcPr>
          <w:p w14:paraId="2C8C000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Все приложения AppStore/Play Store</w:t>
            </w:r>
          </w:p>
        </w:tc>
      </w:tr>
    </w:tbl>
    <w:p w14:paraId="123ED96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качестве платформы мобильного клиента выбран Flutter версии 3.x с языком программирования Dart 3.x. Решение обосновывается: единой кодовой базой для двух платформ, что сокращает трудоёмкость разработки и сопровождения вдвое; высокой производительностью UI за счёт собственного движка отрисовки Skia, не зависящего от платформенных компонентов; широкой экосистемой пакетов (Riverpod, GoRouter, Dio, freezed, fl_chart, url_launcher) и устойчивой поддержкой Google.</w:t>
      </w:r>
    </w:p>
    <w:p w14:paraId="6CD54200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1.4.2. Серверная платформа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1B325866">
        <w:tc>
          <w:tcPr>
            <w:tcW w:w="2268" w:type="dxa"/>
            <w:vAlign w:val="center"/>
          </w:tcPr>
          <w:p w14:paraId="5A2F424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w="2551" w:type="dxa"/>
            <w:vAlign w:val="center"/>
          </w:tcPr>
          <w:p w14:paraId="79DFAD5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FastAPI (Python)</w:t>
            </w:r>
          </w:p>
        </w:tc>
        <w:tc>
          <w:tcPr>
            <w:tcW w:w="2268" w:type="dxa"/>
            <w:vAlign w:val="center"/>
          </w:tcPr>
          <w:p w14:paraId="6A71A5FE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Django (Python)</w:t>
            </w:r>
          </w:p>
        </w:tc>
        <w:tc>
          <w:tcPr>
            <w:tcW w:w="2551" w:type="dxa"/>
            <w:vAlign w:val="center"/>
          </w:tcPr>
          <w:p w14:paraId="399010EA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Express.js (Node)</w:t>
            </w:r>
          </w:p>
        </w:tc>
      </w:tr>
      <w:tr w14:paraId="0199945F">
        <w:tc>
          <w:tcPr>
            <w:tcW w:w="2268" w:type="dxa"/>
          </w:tcPr>
          <w:p w14:paraId="0B079A4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Архитектурный стиль</w:t>
            </w:r>
          </w:p>
        </w:tc>
        <w:tc>
          <w:tcPr>
            <w:tcW w:w="2551" w:type="dxa"/>
          </w:tcPr>
          <w:p w14:paraId="30A186F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REST/async first</w:t>
            </w:r>
          </w:p>
        </w:tc>
        <w:tc>
          <w:tcPr>
            <w:tcW w:w="2268" w:type="dxa"/>
          </w:tcPr>
          <w:p w14:paraId="081F81D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MVC/sync</w:t>
            </w:r>
          </w:p>
        </w:tc>
        <w:tc>
          <w:tcPr>
            <w:tcW w:w="2551" w:type="dxa"/>
          </w:tcPr>
          <w:p w14:paraId="63F975B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Минималистичный</w:t>
            </w:r>
          </w:p>
        </w:tc>
      </w:tr>
      <w:tr w14:paraId="319F7FC0">
        <w:tc>
          <w:tcPr>
            <w:tcW w:w="2268" w:type="dxa"/>
          </w:tcPr>
          <w:p w14:paraId="3A15AE7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Производительность async I/O</w:t>
            </w:r>
          </w:p>
        </w:tc>
        <w:tc>
          <w:tcPr>
            <w:tcW w:w="2551" w:type="dxa"/>
          </w:tcPr>
          <w:p w14:paraId="5A72069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 (Starlette+uvloop)</w:t>
            </w:r>
          </w:p>
        </w:tc>
        <w:tc>
          <w:tcPr>
            <w:tcW w:w="2268" w:type="dxa"/>
          </w:tcPr>
          <w:p w14:paraId="38E4F8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Низкая (sync ORM)</w:t>
            </w:r>
          </w:p>
        </w:tc>
        <w:tc>
          <w:tcPr>
            <w:tcW w:w="2551" w:type="dxa"/>
          </w:tcPr>
          <w:p w14:paraId="03AEB83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 (event loop)</w:t>
            </w:r>
          </w:p>
        </w:tc>
      </w:tr>
      <w:tr w14:paraId="0942C314">
        <w:tc>
          <w:tcPr>
            <w:tcW w:w="2268" w:type="dxa"/>
          </w:tcPr>
          <w:p w14:paraId="13376D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Встроенная валидация</w:t>
            </w:r>
          </w:p>
        </w:tc>
        <w:tc>
          <w:tcPr>
            <w:tcW w:w="2551" w:type="dxa"/>
          </w:tcPr>
          <w:p w14:paraId="39C2F07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Pydantic v2</w:t>
            </w:r>
          </w:p>
        </w:tc>
        <w:tc>
          <w:tcPr>
            <w:tcW w:w="2268" w:type="dxa"/>
          </w:tcPr>
          <w:p w14:paraId="13CE3CE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Forms</w:t>
            </w:r>
          </w:p>
        </w:tc>
        <w:tc>
          <w:tcPr>
            <w:tcW w:w="2551" w:type="dxa"/>
          </w:tcPr>
          <w:p w14:paraId="7696227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Сторонние библиотеки</w:t>
            </w:r>
          </w:p>
        </w:tc>
      </w:tr>
      <w:tr w14:paraId="1CEF9E18">
        <w:tc>
          <w:tcPr>
            <w:tcW w:w="2268" w:type="dxa"/>
          </w:tcPr>
          <w:p w14:paraId="099A4AF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Автогенерация OpenAPI</w:t>
            </w:r>
          </w:p>
        </w:tc>
        <w:tc>
          <w:tcPr>
            <w:tcW w:w="2551" w:type="dxa"/>
          </w:tcPr>
          <w:p w14:paraId="00A90BE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 (Swagger UI)</w:t>
            </w:r>
          </w:p>
        </w:tc>
        <w:tc>
          <w:tcPr>
            <w:tcW w:w="2268" w:type="dxa"/>
          </w:tcPr>
          <w:p w14:paraId="2D6B741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Через DRF</w:t>
            </w:r>
          </w:p>
        </w:tc>
        <w:tc>
          <w:tcPr>
            <w:tcW w:w="2551" w:type="dxa"/>
          </w:tcPr>
          <w:p w14:paraId="5152A4D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Через Swagger-jsdoc</w:t>
            </w:r>
          </w:p>
        </w:tc>
      </w:tr>
      <w:tr w14:paraId="34F3F906">
        <w:tc>
          <w:tcPr>
            <w:tcW w:w="2268" w:type="dxa"/>
          </w:tcPr>
          <w:p w14:paraId="106A4C2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ORM для PostgreSQL</w:t>
            </w:r>
          </w:p>
        </w:tc>
        <w:tc>
          <w:tcPr>
            <w:tcW w:w="2551" w:type="dxa"/>
          </w:tcPr>
          <w:p w14:paraId="650B7C5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SQLAlchemy 2.0 async</w:t>
            </w:r>
          </w:p>
        </w:tc>
        <w:tc>
          <w:tcPr>
            <w:tcW w:w="2268" w:type="dxa"/>
          </w:tcPr>
          <w:p w14:paraId="0FFCD31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Django ORM</w:t>
            </w:r>
          </w:p>
        </w:tc>
        <w:tc>
          <w:tcPr>
            <w:tcW w:w="2551" w:type="dxa"/>
          </w:tcPr>
          <w:p w14:paraId="577A6A4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Sequelize / TypeORM</w:t>
            </w:r>
          </w:p>
        </w:tc>
      </w:tr>
      <w:tr w14:paraId="0FD13A46">
        <w:tc>
          <w:tcPr>
            <w:tcW w:w="2268" w:type="dxa"/>
          </w:tcPr>
          <w:p w14:paraId="13E3CDC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Документация</w:t>
            </w:r>
          </w:p>
        </w:tc>
        <w:tc>
          <w:tcPr>
            <w:tcW w:w="2551" w:type="dxa"/>
          </w:tcPr>
          <w:p w14:paraId="3152862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Отличная</w:t>
            </w:r>
          </w:p>
        </w:tc>
        <w:tc>
          <w:tcPr>
            <w:tcW w:w="2268" w:type="dxa"/>
          </w:tcPr>
          <w:p w14:paraId="29D0764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Отличная</w:t>
            </w:r>
          </w:p>
        </w:tc>
        <w:tc>
          <w:tcPr>
            <w:tcW w:w="2551" w:type="dxa"/>
          </w:tcPr>
          <w:p w14:paraId="7C6ACA3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Хорошая</w:t>
            </w:r>
          </w:p>
        </w:tc>
      </w:tr>
      <w:tr w14:paraId="00B6C863">
        <w:tc>
          <w:tcPr>
            <w:tcW w:w="2268" w:type="dxa"/>
          </w:tcPr>
          <w:p w14:paraId="06E48A4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Кривая обучения</w:t>
            </w:r>
          </w:p>
        </w:tc>
        <w:tc>
          <w:tcPr>
            <w:tcW w:w="2551" w:type="dxa"/>
          </w:tcPr>
          <w:p w14:paraId="14EA3ED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w="2268" w:type="dxa"/>
          </w:tcPr>
          <w:p w14:paraId="7B696BA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w="2551" w:type="dxa"/>
          </w:tcPr>
          <w:p w14:paraId="0E6E269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</w:tr>
    </w:tbl>
    <w:p w14:paraId="46E45EA1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серверной части выбран фреймворк FastAPI на Python 3.11. Решающими факторами стали: нативная поддержка асинхронных запросов, что критично для I/O-bound нагрузки (база данных, внешние сервисы SMS, банковские API); встроенная валидация тел запросов и ответов через Pydantic v2, исключающая значительную часть низкоуровневых ошибок ещё на этапе разбора запроса; автоматическая генерация OpenAPI-спецификации, доступной по /docs, что упрощает интеграцию с мобильным клиентом и тестирование; высокая производительность, сопоставимая с Node.js (по бенчмаркам techempower).</w:t>
      </w:r>
    </w:p>
    <w:p w14:paraId="58533CF5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1.4.3. Система управления базой данных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21B0DBFB">
        <w:tc>
          <w:tcPr>
            <w:tcW w:w="3118" w:type="dxa"/>
            <w:vAlign w:val="center"/>
          </w:tcPr>
          <w:p w14:paraId="31102801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w="1984" w:type="dxa"/>
            <w:vAlign w:val="center"/>
          </w:tcPr>
          <w:p w14:paraId="6438E6E8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PostgreSQL</w:t>
            </w:r>
          </w:p>
        </w:tc>
        <w:tc>
          <w:tcPr>
            <w:tcW w:w="1984" w:type="dxa"/>
            <w:vAlign w:val="center"/>
          </w:tcPr>
          <w:p w14:paraId="01A43F1F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MySQL</w:t>
            </w:r>
          </w:p>
        </w:tc>
        <w:tc>
          <w:tcPr>
            <w:tcW w:w="2551" w:type="dxa"/>
            <w:vAlign w:val="center"/>
          </w:tcPr>
          <w:p w14:paraId="6B7D1AE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MongoDB</w:t>
            </w:r>
          </w:p>
        </w:tc>
      </w:tr>
      <w:tr w14:paraId="449140D4">
        <w:tc>
          <w:tcPr>
            <w:tcW w:w="3118" w:type="dxa"/>
          </w:tcPr>
          <w:p w14:paraId="4001EE7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Модель</w:t>
            </w:r>
          </w:p>
        </w:tc>
        <w:tc>
          <w:tcPr>
            <w:tcW w:w="1984" w:type="dxa"/>
          </w:tcPr>
          <w:p w14:paraId="1DF7776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Реляционная</w:t>
            </w:r>
          </w:p>
        </w:tc>
        <w:tc>
          <w:tcPr>
            <w:tcW w:w="1984" w:type="dxa"/>
          </w:tcPr>
          <w:p w14:paraId="451B9D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Реляционная</w:t>
            </w:r>
          </w:p>
        </w:tc>
        <w:tc>
          <w:tcPr>
            <w:tcW w:w="2551" w:type="dxa"/>
          </w:tcPr>
          <w:p w14:paraId="04A136E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Документ-ориентированная</w:t>
            </w:r>
          </w:p>
        </w:tc>
      </w:tr>
      <w:tr w14:paraId="183C5C51">
        <w:tc>
          <w:tcPr>
            <w:tcW w:w="3118" w:type="dxa"/>
          </w:tcPr>
          <w:p w14:paraId="679C5E1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ACID-транзакции</w:t>
            </w:r>
          </w:p>
        </w:tc>
        <w:tc>
          <w:tcPr>
            <w:tcW w:w="1984" w:type="dxa"/>
          </w:tcPr>
          <w:p w14:paraId="00E4E53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w="1984" w:type="dxa"/>
          </w:tcPr>
          <w:p w14:paraId="2B9F9FC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 (InnoDB)</w:t>
            </w:r>
          </w:p>
        </w:tc>
        <w:tc>
          <w:tcPr>
            <w:tcW w:w="2551" w:type="dxa"/>
          </w:tcPr>
          <w:p w14:paraId="7829F86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Ограниченно (с 4.0)</w:t>
            </w:r>
          </w:p>
        </w:tc>
      </w:tr>
      <w:tr w14:paraId="75B822AB">
        <w:tc>
          <w:tcPr>
            <w:tcW w:w="3118" w:type="dxa"/>
          </w:tcPr>
          <w:p w14:paraId="1E573C4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Расширения (геоданные, JSON)</w:t>
            </w:r>
          </w:p>
        </w:tc>
        <w:tc>
          <w:tcPr>
            <w:tcW w:w="1984" w:type="dxa"/>
          </w:tcPr>
          <w:p w14:paraId="7DA805A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PostGIS, JSONB</w:t>
            </w:r>
          </w:p>
        </w:tc>
        <w:tc>
          <w:tcPr>
            <w:tcW w:w="1984" w:type="dxa"/>
          </w:tcPr>
          <w:p w14:paraId="44EF76F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Spatial, JSON</w:t>
            </w:r>
          </w:p>
        </w:tc>
        <w:tc>
          <w:tcPr>
            <w:tcW w:w="2551" w:type="dxa"/>
          </w:tcPr>
          <w:p w14:paraId="2664FED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Встроено</w:t>
            </w:r>
          </w:p>
        </w:tc>
      </w:tr>
      <w:tr w14:paraId="274587F6">
        <w:tc>
          <w:tcPr>
            <w:tcW w:w="3118" w:type="dxa"/>
          </w:tcPr>
          <w:p w14:paraId="6B7A991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Поддержка SELECT FOR UPDATE</w:t>
            </w:r>
          </w:p>
        </w:tc>
        <w:tc>
          <w:tcPr>
            <w:tcW w:w="1984" w:type="dxa"/>
          </w:tcPr>
          <w:p w14:paraId="25FF3D2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Полная</w:t>
            </w:r>
          </w:p>
        </w:tc>
        <w:tc>
          <w:tcPr>
            <w:tcW w:w="1984" w:type="dxa"/>
          </w:tcPr>
          <w:p w14:paraId="4A3D5B5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Полная</w:t>
            </w:r>
          </w:p>
        </w:tc>
        <w:tc>
          <w:tcPr>
            <w:tcW w:w="2551" w:type="dxa"/>
          </w:tcPr>
          <w:p w14:paraId="60EB0E9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Иначе (findOneAndUpdate)</w:t>
            </w:r>
          </w:p>
        </w:tc>
      </w:tr>
      <w:tr w14:paraId="4169167F">
        <w:tc>
          <w:tcPr>
            <w:tcW w:w="3118" w:type="dxa"/>
          </w:tcPr>
          <w:p w14:paraId="70929C8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Async-драйверы для Python</w:t>
            </w:r>
          </w:p>
        </w:tc>
        <w:tc>
          <w:tcPr>
            <w:tcW w:w="1984" w:type="dxa"/>
          </w:tcPr>
          <w:p w14:paraId="12B3B32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asyncpg</w:t>
            </w:r>
          </w:p>
        </w:tc>
        <w:tc>
          <w:tcPr>
            <w:tcW w:w="1984" w:type="dxa"/>
          </w:tcPr>
          <w:p w14:paraId="5AB2A2B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aiomysql</w:t>
            </w:r>
          </w:p>
        </w:tc>
        <w:tc>
          <w:tcPr>
            <w:tcW w:w="2551" w:type="dxa"/>
          </w:tcPr>
          <w:p w14:paraId="05EDE7D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motor</w:t>
            </w:r>
          </w:p>
        </w:tc>
      </w:tr>
      <w:tr w14:paraId="0F28289E">
        <w:tc>
          <w:tcPr>
            <w:tcW w:w="3118" w:type="dxa"/>
          </w:tcPr>
          <w:p w14:paraId="554C587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Зрелость для финансовых данных</w:t>
            </w:r>
          </w:p>
        </w:tc>
        <w:tc>
          <w:tcPr>
            <w:tcW w:w="1984" w:type="dxa"/>
          </w:tcPr>
          <w:p w14:paraId="38B55A8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Очень высокая</w:t>
            </w:r>
          </w:p>
        </w:tc>
        <w:tc>
          <w:tcPr>
            <w:tcW w:w="1984" w:type="dxa"/>
          </w:tcPr>
          <w:p w14:paraId="2B48C60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2551" w:type="dxa"/>
          </w:tcPr>
          <w:p w14:paraId="0ACBE00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</w:tr>
    </w:tbl>
    <w:p w14:paraId="3ACEE52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Выбрана СУБД PostgreSQL версии 15. Для финансовой подсистемы (кошелёк, подписки, транзакции) реляционная модель с поддержкой полноценных ACID-транзакций и блокировок SELECT FOR UPDATE является обязательным требованием — без этого невозможно гарантировать корректность одновременных операций над балансом. Дополнительным преимуществом является наличие зрелого асинхронного драйвера asyncpg и интеграция с SQLAlchemy 2.0 в async-режиме.</w:t>
      </w:r>
    </w:p>
    <w:p w14:paraId="5C40443B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1.4.4. Управление состоянием в Flutter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1994"/>
        <w:gridCol w:w="1994"/>
        <w:gridCol w:w="1994"/>
        <w:gridCol w:w="1994"/>
      </w:tblGrid>
      <w:tr w14:paraId="094EC5FA">
        <w:tc>
          <w:tcPr>
            <w:tcW w:w="2268" w:type="dxa"/>
            <w:vAlign w:val="center"/>
          </w:tcPr>
          <w:p w14:paraId="65E6CE21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w="1701" w:type="dxa"/>
            <w:vAlign w:val="center"/>
          </w:tcPr>
          <w:p w14:paraId="143B4ED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Riverpod</w:t>
            </w:r>
          </w:p>
        </w:tc>
        <w:tc>
          <w:tcPr>
            <w:tcW w:w="1701" w:type="dxa"/>
            <w:vAlign w:val="center"/>
          </w:tcPr>
          <w:p w14:paraId="0E7116FA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Bloc</w:t>
            </w:r>
          </w:p>
        </w:tc>
        <w:tc>
          <w:tcPr>
            <w:tcW w:w="1701" w:type="dxa"/>
            <w:vAlign w:val="center"/>
          </w:tcPr>
          <w:p w14:paraId="3032A3D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Provider</w:t>
            </w:r>
          </w:p>
        </w:tc>
        <w:tc>
          <w:tcPr>
            <w:tcW w:w="1701" w:type="dxa"/>
            <w:vAlign w:val="center"/>
          </w:tcPr>
          <w:p w14:paraId="5DBAF2F9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GetX</w:t>
            </w:r>
          </w:p>
        </w:tc>
      </w:tr>
      <w:tr w14:paraId="2A1A023E">
        <w:tc>
          <w:tcPr>
            <w:tcW w:w="2268" w:type="dxa"/>
          </w:tcPr>
          <w:p w14:paraId="6069A3A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Безопасность типов</w:t>
            </w:r>
          </w:p>
        </w:tc>
        <w:tc>
          <w:tcPr>
            <w:tcW w:w="1701" w:type="dxa"/>
          </w:tcPr>
          <w:p w14:paraId="5FB09F8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3989AEC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0E17C32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w="1701" w:type="dxa"/>
          </w:tcPr>
          <w:p w14:paraId="6C12274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Низкая</w:t>
            </w:r>
          </w:p>
        </w:tc>
      </w:tr>
      <w:tr w14:paraId="10C7BDBE">
        <w:tc>
          <w:tcPr>
            <w:tcW w:w="2268" w:type="dxa"/>
          </w:tcPr>
          <w:p w14:paraId="7214F29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Boilerplate</w:t>
            </w:r>
          </w:p>
        </w:tc>
        <w:tc>
          <w:tcPr>
            <w:tcW w:w="1701" w:type="dxa"/>
          </w:tcPr>
          <w:p w14:paraId="44CD3CB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w="1701" w:type="dxa"/>
          </w:tcPr>
          <w:p w14:paraId="3AAC86F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6838D96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w="1701" w:type="dxa"/>
          </w:tcPr>
          <w:p w14:paraId="76EE7D4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Низкий</w:t>
            </w:r>
          </w:p>
        </w:tc>
      </w:tr>
      <w:tr w14:paraId="42263846">
        <w:tc>
          <w:tcPr>
            <w:tcW w:w="2268" w:type="dxa"/>
          </w:tcPr>
          <w:p w14:paraId="3654CF2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Тестируемость</w:t>
            </w:r>
          </w:p>
        </w:tc>
        <w:tc>
          <w:tcPr>
            <w:tcW w:w="1701" w:type="dxa"/>
          </w:tcPr>
          <w:p w14:paraId="2452F52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01ACA8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1F2EB77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w="1701" w:type="dxa"/>
          </w:tcPr>
          <w:p w14:paraId="7B55DD9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Низкая</w:t>
            </w:r>
          </w:p>
        </w:tc>
      </w:tr>
      <w:tr w14:paraId="42E04361">
        <w:tc>
          <w:tcPr>
            <w:tcW w:w="2268" w:type="dxa"/>
          </w:tcPr>
          <w:p w14:paraId="68E1979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Поддерживается Google</w:t>
            </w:r>
          </w:p>
        </w:tc>
        <w:tc>
          <w:tcPr>
            <w:tcW w:w="1701" w:type="dxa"/>
          </w:tcPr>
          <w:p w14:paraId="1E18410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Косвенно</w:t>
            </w:r>
          </w:p>
        </w:tc>
        <w:tc>
          <w:tcPr>
            <w:tcW w:w="1701" w:type="dxa"/>
          </w:tcPr>
          <w:p w14:paraId="776739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Косвенно</w:t>
            </w:r>
          </w:p>
        </w:tc>
        <w:tc>
          <w:tcPr>
            <w:tcW w:w="1701" w:type="dxa"/>
          </w:tcPr>
          <w:p w14:paraId="260E2A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Прямо</w:t>
            </w:r>
          </w:p>
        </w:tc>
        <w:tc>
          <w:tcPr>
            <w:tcW w:w="1701" w:type="dxa"/>
          </w:tcPr>
          <w:p w14:paraId="54F28B6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Нет</w:t>
            </w:r>
          </w:p>
        </w:tc>
      </w:tr>
      <w:tr w14:paraId="27DD36D8">
        <w:tc>
          <w:tcPr>
            <w:tcW w:w="2268" w:type="dxa"/>
          </w:tcPr>
          <w:p w14:paraId="07BFDA7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Активность сообщества</w:t>
            </w:r>
          </w:p>
        </w:tc>
        <w:tc>
          <w:tcPr>
            <w:tcW w:w="1701" w:type="dxa"/>
          </w:tcPr>
          <w:p w14:paraId="11ABCBB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7230FC7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w="1701" w:type="dxa"/>
          </w:tcPr>
          <w:p w14:paraId="674E72D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w="1701" w:type="dxa"/>
          </w:tcPr>
          <w:p w14:paraId="5633E22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Падает</w:t>
            </w:r>
          </w:p>
        </w:tc>
      </w:tr>
    </w:tbl>
    <w:p w14:paraId="4ECE5EA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управления состоянием выбран Riverpod в его классическом виде (StateNotifierProvider, Provider) без кодогенерации @riverpod. Это решение обусловлено лучшим балансом между простотой и безопасностью типов, низким количеством шаблонного кода и хорошей тестируемостью провайдеров в изоляции от пользовательского интерфейса. Кодогенератор riverpod_generator сознательно не используется ввиду дополнительной сложности сборки проекта.</w:t>
      </w:r>
    </w:p>
    <w:p w14:paraId="6A949901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1.4.5. Сводный технологический стек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34FDDE4">
        <w:tc>
          <w:tcPr>
            <w:tcW w:w="3402" w:type="dxa"/>
            <w:vAlign w:val="center"/>
          </w:tcPr>
          <w:p w14:paraId="425DE15F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Слой</w:t>
            </w:r>
          </w:p>
        </w:tc>
        <w:tc>
          <w:tcPr>
            <w:tcW w:w="5669" w:type="dxa"/>
            <w:vAlign w:val="center"/>
          </w:tcPr>
          <w:p w14:paraId="20512EB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Технология</w:t>
            </w:r>
          </w:p>
        </w:tc>
      </w:tr>
      <w:tr w14:paraId="0A13B610">
        <w:tc>
          <w:tcPr>
            <w:tcW w:w="3402" w:type="dxa"/>
          </w:tcPr>
          <w:p w14:paraId="41EBD98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Мобильный клиент</w:t>
            </w:r>
          </w:p>
        </w:tc>
        <w:tc>
          <w:tcPr>
            <w:tcW w:w="5669" w:type="dxa"/>
          </w:tcPr>
          <w:p w14:paraId="4D05562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Flutter 3.x, Dart 3.x</w:t>
            </w:r>
          </w:p>
        </w:tc>
      </w:tr>
      <w:tr w14:paraId="515EFCEE">
        <w:tc>
          <w:tcPr>
            <w:tcW w:w="3402" w:type="dxa"/>
          </w:tcPr>
          <w:p w14:paraId="6799116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Управление состоянием</w:t>
            </w:r>
          </w:p>
        </w:tc>
        <w:tc>
          <w:tcPr>
            <w:tcW w:w="5669" w:type="dxa"/>
          </w:tcPr>
          <w:p w14:paraId="0CEA588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Riverpod (StateNotifierProvider)</w:t>
            </w:r>
          </w:p>
        </w:tc>
      </w:tr>
      <w:tr w14:paraId="32335F4D">
        <w:tc>
          <w:tcPr>
            <w:tcW w:w="3402" w:type="dxa"/>
          </w:tcPr>
          <w:p w14:paraId="6E9273B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Навигация</w:t>
            </w:r>
          </w:p>
        </w:tc>
        <w:tc>
          <w:tcPr>
            <w:tcW w:w="5669" w:type="dxa"/>
          </w:tcPr>
          <w:p w14:paraId="24BFFD1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GoRouter</w:t>
            </w:r>
          </w:p>
        </w:tc>
      </w:tr>
      <w:tr w14:paraId="698E9A92">
        <w:tc>
          <w:tcPr>
            <w:tcW w:w="3402" w:type="dxa"/>
          </w:tcPr>
          <w:p w14:paraId="3D42234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HTTP-клиент</w:t>
            </w:r>
          </w:p>
        </w:tc>
        <w:tc>
          <w:tcPr>
            <w:tcW w:w="5669" w:type="dxa"/>
          </w:tcPr>
          <w:p w14:paraId="3B5E713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Dio + PrettyDioLogger</w:t>
            </w:r>
          </w:p>
        </w:tc>
      </w:tr>
      <w:tr w14:paraId="2E1F6144">
        <w:tc>
          <w:tcPr>
            <w:tcW w:w="3402" w:type="dxa"/>
          </w:tcPr>
          <w:p w14:paraId="3482D1E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Локальное защищённое хранилище</w:t>
            </w:r>
          </w:p>
        </w:tc>
        <w:tc>
          <w:tcPr>
            <w:tcW w:w="5669" w:type="dxa"/>
          </w:tcPr>
          <w:p w14:paraId="74B5905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flutter_secure_storage</w:t>
            </w:r>
          </w:p>
        </w:tc>
      </w:tr>
      <w:tr w14:paraId="727CF1B9">
        <w:tc>
          <w:tcPr>
            <w:tcW w:w="3402" w:type="dxa"/>
          </w:tcPr>
          <w:p w14:paraId="2873EA1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Локальные настройки</w:t>
            </w:r>
          </w:p>
        </w:tc>
        <w:tc>
          <w:tcPr>
            <w:tcW w:w="5669" w:type="dxa"/>
          </w:tcPr>
          <w:p w14:paraId="225A1B3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shared_preferences</w:t>
            </w:r>
          </w:p>
        </w:tc>
      </w:tr>
      <w:tr w14:paraId="0F78A836">
        <w:tc>
          <w:tcPr>
            <w:tcW w:w="3402" w:type="dxa"/>
          </w:tcPr>
          <w:p w14:paraId="75DEA42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Графики и диаграммы</w:t>
            </w:r>
          </w:p>
        </w:tc>
        <w:tc>
          <w:tcPr>
            <w:tcW w:w="5669" w:type="dxa"/>
          </w:tcPr>
          <w:p w14:paraId="4BDFFB7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fl_chart</w:t>
            </w:r>
          </w:p>
        </w:tc>
      </w:tr>
      <w:tr w14:paraId="19761AA7">
        <w:tc>
          <w:tcPr>
            <w:tcW w:w="3402" w:type="dxa"/>
          </w:tcPr>
          <w:p w14:paraId="077F2FA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Серверная платформа</w:t>
            </w:r>
          </w:p>
        </w:tc>
        <w:tc>
          <w:tcPr>
            <w:tcW w:w="5669" w:type="dxa"/>
          </w:tcPr>
          <w:p w14:paraId="06C6D46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Python 3.11, FastAPI, Uvicorn</w:t>
            </w:r>
          </w:p>
        </w:tc>
      </w:tr>
      <w:tr w14:paraId="1ED26474">
        <w:tc>
          <w:tcPr>
            <w:tcW w:w="3402" w:type="dxa"/>
          </w:tcPr>
          <w:p w14:paraId="4968423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ORM</w:t>
            </w:r>
          </w:p>
        </w:tc>
        <w:tc>
          <w:tcPr>
            <w:tcW w:w="5669" w:type="dxa"/>
          </w:tcPr>
          <w:p w14:paraId="3AC4871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SQLAlchemy 2.0 (async)</w:t>
            </w:r>
          </w:p>
        </w:tc>
      </w:tr>
      <w:tr w14:paraId="67A5B707">
        <w:tc>
          <w:tcPr>
            <w:tcW w:w="3402" w:type="dxa"/>
          </w:tcPr>
          <w:p w14:paraId="78E89B9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Драйвер БД</w:t>
            </w:r>
          </w:p>
        </w:tc>
        <w:tc>
          <w:tcPr>
            <w:tcW w:w="5669" w:type="dxa"/>
          </w:tcPr>
          <w:p w14:paraId="16B6DD7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asyncpg</w:t>
            </w:r>
          </w:p>
        </w:tc>
      </w:tr>
      <w:tr w14:paraId="080F7B60">
        <w:tc>
          <w:tcPr>
            <w:tcW w:w="3402" w:type="dxa"/>
          </w:tcPr>
          <w:p w14:paraId="08D9629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Валидация и схемы</w:t>
            </w:r>
          </w:p>
        </w:tc>
        <w:tc>
          <w:tcPr>
            <w:tcW w:w="5669" w:type="dxa"/>
          </w:tcPr>
          <w:p w14:paraId="2CB60BD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Pydantic v2</w:t>
            </w:r>
          </w:p>
        </w:tc>
      </w:tr>
      <w:tr w14:paraId="0DF1DAD4">
        <w:tc>
          <w:tcPr>
            <w:tcW w:w="3402" w:type="dxa"/>
          </w:tcPr>
          <w:p w14:paraId="4972E6B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Миграции</w:t>
            </w:r>
          </w:p>
        </w:tc>
        <w:tc>
          <w:tcPr>
            <w:tcW w:w="5669" w:type="dxa"/>
          </w:tcPr>
          <w:p w14:paraId="16982D8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Alembic</w:t>
            </w:r>
          </w:p>
        </w:tc>
      </w:tr>
      <w:tr w14:paraId="77C02D6B">
        <w:tc>
          <w:tcPr>
            <w:tcW w:w="3402" w:type="dxa"/>
          </w:tcPr>
          <w:p w14:paraId="1768F1A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w="5669" w:type="dxa"/>
          </w:tcPr>
          <w:p w14:paraId="764A481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python-jose (JWT), passlib (bcrypt)</w:t>
            </w:r>
          </w:p>
        </w:tc>
      </w:tr>
      <w:tr w14:paraId="6B878BFB">
        <w:tc>
          <w:tcPr>
            <w:tcW w:w="3402" w:type="dxa"/>
          </w:tcPr>
          <w:p w14:paraId="7A8627F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Шаблонизатор админки</w:t>
            </w:r>
          </w:p>
        </w:tc>
        <w:tc>
          <w:tcPr>
            <w:tcW w:w="5669" w:type="dxa"/>
          </w:tcPr>
          <w:p w14:paraId="17825C3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Jinja2</w:t>
            </w:r>
          </w:p>
        </w:tc>
      </w:tr>
      <w:tr w14:paraId="7CE62CF2">
        <w:tc>
          <w:tcPr>
            <w:tcW w:w="3402" w:type="dxa"/>
          </w:tcPr>
          <w:p w14:paraId="22C52D8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Планировщик задач</w:t>
            </w:r>
          </w:p>
        </w:tc>
        <w:tc>
          <w:tcPr>
            <w:tcW w:w="5669" w:type="dxa"/>
          </w:tcPr>
          <w:p w14:paraId="19DD6F6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APScheduler</w:t>
            </w:r>
          </w:p>
        </w:tc>
      </w:tr>
      <w:tr w14:paraId="7C3CE60F">
        <w:tc>
          <w:tcPr>
            <w:tcW w:w="3402" w:type="dxa"/>
          </w:tcPr>
          <w:p w14:paraId="5CE0AAA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w="5669" w:type="dxa"/>
          </w:tcPr>
          <w:p w14:paraId="4697CCB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PostgreSQL 15</w:t>
            </w:r>
          </w:p>
        </w:tc>
      </w:tr>
      <w:tr w14:paraId="1B5DD77F">
        <w:tc>
          <w:tcPr>
            <w:tcW w:w="3402" w:type="dxa"/>
          </w:tcPr>
          <w:p w14:paraId="44640CC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w="5669" w:type="dxa"/>
          </w:tcPr>
          <w:p w14:paraId="7B4C819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pytest, pytest-asyncio, httpx</w:t>
            </w:r>
          </w:p>
        </w:tc>
      </w:tr>
      <w:tr w14:paraId="05098FA4">
        <w:tc>
          <w:tcPr>
            <w:tcW w:w="3402" w:type="dxa"/>
          </w:tcPr>
          <w:p w14:paraId="5E74C73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Контроль версий</w:t>
            </w:r>
          </w:p>
        </w:tc>
        <w:tc>
          <w:tcPr>
            <w:tcW w:w="5669" w:type="dxa"/>
          </w:tcPr>
          <w:p w14:paraId="4EA6D4E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Git</w:t>
            </w:r>
          </w:p>
        </w:tc>
      </w:tr>
    </w:tbl>
    <w:p w14:paraId="022991AB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1.5. Постановка задачи</w:t>
      </w:r>
    </w:p>
    <w:p w14:paraId="11204AE3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 основе проведённого анализа предметной области, изучения потребностей целевой аудитории и сравнительного рассмотрения доступных инструментов сформулирована постановка задачи выпускной квалификационной работы. Поставленная задача включает разработку программного комплекса MedFind, состоящего из мобильного клиента и серверной части, удовлетворяющего перечисленным ниже требованиям.</w:t>
      </w:r>
    </w:p>
    <w:p w14:paraId="461A876B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1.5.1. Функциональные требования</w:t>
      </w:r>
    </w:p>
    <w:p w14:paraId="4C47D9F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Аутентификация пользователей по номеру телефона с подтверждением через одноразовый код (OTP), JWT-токены с автоматическим обновлением, защищённое хранение токенов на устройстве, восстановление пароля по SMS.</w:t>
      </w:r>
    </w:p>
    <w:p w14:paraId="50EFC09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Поддержка пяти ролей: пациент, врач, клиника, аптека, администратор.</w:t>
      </w:r>
    </w:p>
    <w:p w14:paraId="638FF69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Каталог врачей с фильтрацией по специализации, формату консультации, цене и языку; публичный профиль с услугами, контактами, графиком и подтверждением клиникой.</w:t>
      </w:r>
    </w:p>
    <w:p w14:paraId="44D6653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Каталог клиник с группировкой врачей по специализациям, контактами и фотогалереей; пошаговая регистрация и моментальная активация без модерации.</w:t>
      </w:r>
    </w:p>
    <w:p w14:paraId="4106496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Каталог аптек по архитектуре «компания + филиалы»; галерея фото для каждого филиала; поиск ближайших филиалов по геолокации (формула Haversine).</w:t>
      </w:r>
    </w:p>
    <w:p w14:paraId="0FADC6F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штатом врачей клиникой: 5 статусов (pending, active, rejected, deactivated, removed) и связанные push-уведомления.</w:t>
      </w:r>
    </w:p>
    <w:p w14:paraId="1D301F8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Универсальная подсистема отзывов и рейтингов (target_type / target_id).</w:t>
      </w:r>
    </w:p>
    <w:p w14:paraId="7A1FE27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Бизнес-модель B2B2C: тарифы Free / Pro $20 / Premium $40, триал 30 дней при регистрации провайдера, лимиты Free (4 врача / 9 филиалов), HTTP 402 при превышении.</w:t>
      </w:r>
    </w:p>
    <w:p w14:paraId="291A869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B2B-кошелёк в USD с пополнением по уникальному коду формата MEDF-{user_id}-{xxxx}, ручным и автоматическим (Mbank webhook) подтверждением, атомарной покупкой подписки.</w:t>
      </w:r>
    </w:p>
    <w:p w14:paraId="024F1BF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Сбор обезличенных событий аналитики, агрегация в Premium-отчёты для клиник и аптек с этическим фильтром (без персональных данных пациентов).</w:t>
      </w:r>
    </w:p>
    <w:p w14:paraId="0388ADE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Веб-панель администратора на серверных шаблонах Jinja2 с 11 разделами (пользователи, клиники, аптеки, врачи, отзывы, контент, финансы, аналитика платформы, рассылки, логи действий).</w:t>
      </w:r>
    </w:p>
    <w:p w14:paraId="2055396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Фоновая автоматизация APScheduler: ежедневно в 09:00 — напоминания о подписке за 7/3/1 день, истечение подписок и автодеактивация лишних врачей/филиалов, отмена просроченных pending-заявок, проверка порога жалоб.</w:t>
      </w:r>
    </w:p>
    <w:p w14:paraId="545D4FD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Локализация интерфейса на русском, кыргызском и английском языках с хранением выбранного языка локально.</w:t>
      </w:r>
    </w:p>
    <w:p w14:paraId="3B90F0EB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1.5.2. Нефункциональные требования</w:t>
      </w:r>
    </w:p>
    <w:p w14:paraId="5EAF7B1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Кроссплатформенность: единая кодовая база Flutter для iOS и Android.</w:t>
      </w:r>
    </w:p>
    <w:p w14:paraId="196093B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Время отклика основных эндпоинтов API — не более 500 мс при нормальной нагрузке.</w:t>
      </w:r>
    </w:p>
    <w:p w14:paraId="6BA2ECC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Eager loading связанных сущностей через selectinload для исключения проблемы N+1 запросов.</w:t>
      </w:r>
    </w:p>
    <w:p w14:paraId="5E3DFB1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Защищённое хранение токенов и идентификационных данных (flutter_secure_storage на устройстве, bcrypt-хеши на сервере).</w:t>
      </w:r>
    </w:p>
    <w:p w14:paraId="3E93435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Покрытие критичных модулей серверной части автоматизированными тестами на pytest — не менее 40 тестов, успешное прохождение всего набора.</w:t>
      </w:r>
    </w:p>
    <w:p w14:paraId="4862E6C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Соответствие интерфейса единой дизайн-системе проекта (палитра, типографика, радиусы, тени, анимации) без отклонений.</w:t>
      </w:r>
    </w:p>
    <w:p w14:paraId="2F2B7E6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Соответствие стандарту доступности WCAG 2.1 уровня AA: минимальный контраст 4.5:1, минимальный размер интерактивных элементов 44×44 пикселя.</w:t>
      </w:r>
    </w:p>
    <w:p w14:paraId="21D1ED2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Готовность серверной части к горизонтальному масштабированию через запуск нескольких воркеров за обратным прокси Nginx.</w:t>
      </w:r>
    </w:p>
    <w:p w14:paraId="4501329A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1.5.3. Архитектурные требования</w:t>
      </w:r>
    </w:p>
    <w:p w14:paraId="01174F1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Трёхслойная архитектура: презентационный слой (мобильное приложение и веб-панель), бизнес-логика (FastAPI), слой данных (PostgreSQL + локальное файловое хранилище).</w:t>
      </w:r>
    </w:p>
    <w:p w14:paraId="15C4343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Серверная часть — feature-подобная структура с разделением: models (SQLAlchemy), schemas (Pydantic), routers (FastAPI), services (бизнес-логика), jobs (фоновые задачи).</w:t>
      </w:r>
    </w:p>
    <w:p w14:paraId="1CF980E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Мобильный клиент — feature-first структура с тремя слоями каждой фичи: data (Repository), providers (StateNotifier), presentation (виджеты).</w:t>
      </w:r>
    </w:p>
    <w:p w14:paraId="2784D0A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структурой базы данных через Alembic-миграции под контролем версий.</w:t>
      </w:r>
    </w:p>
    <w:p w14:paraId="2EAF6C5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REST API с автоматической генерацией OpenAPI-спецификации.</w:t>
      </w:r>
    </w:p>
    <w:p w14:paraId="7935A6B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Защита от наиболее распространённых уязвимостей (OWASP Mobile Top 10, OWASP API Security Top 10).</w:t>
      </w:r>
    </w:p>
    <w:p w14:paraId="60785245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Выводы по первой главе</w:t>
      </w:r>
    </w:p>
    <w:p w14:paraId="65FC982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результате проведённого в первой главе анализа получены следующие выводы:</w:t>
      </w:r>
    </w:p>
    <w:p w14:paraId="5C50B7F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Подтверждена актуальность разработки: рынок медицинских услуг Кыргызской Республики характеризуется значительной цифровой фрагментацией, отсутствием единого мобильного сервиса для поиска врачей, клиник и аптек с поддержкой локального языка и локальной банковской инфраструктуры.</w:t>
      </w:r>
    </w:p>
    <w:p w14:paraId="646031E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Изучены отечественные (Aibolit.kg, Namba.kg, DocDoc.kg) и зарубежные (Practo, Zocdoc, DocPlanner, Doctolib) аналоги; составлена сравнительная таблица по двенадцати критериям; обоснована новизна разрабатываемого продукта.</w:t>
      </w:r>
    </w:p>
    <w:p w14:paraId="4C5767E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Описаны потребности четырёх категорий целевой аудитории — пациентов, врачей, клиник и аптек — выявленные на основании опроса 300 респондентов и интервью с представителями частных клиник Бишкека.</w:t>
      </w:r>
    </w:p>
    <w:p w14:paraId="5E8A0DC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Выполнен сравнительный анализ инструментов разработки по четырём ключевым направлениям (платформа мобильного клиента, серверная платформа, СУБД, управление состоянием Flutter); выбраны Flutter 3.x, FastAPI на Python 3.11, PostgreSQL 15 и Riverpod в качестве технологического стека.</w:t>
      </w:r>
    </w:p>
    <w:p w14:paraId="3E1F5B4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Сформулирована постановка задачи, включающая 13 групп функциональных требований, 8 нефункциональных и 6 архитектурных требований, которые легли в основу технического задания.</w:t>
      </w:r>
    </w:p>
    <w:p w14:paraId="717F57C4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Таким образом, в первой главе обоснована актуальность и научно-практическая значимость разработки, определены положение продукта на рынке и его конкурентные преимущества, выбран технологический стек и сформулирована постановка задачи, реализация которой описана в последующих главах выпускной квалификационной работы.</w:t>
      </w:r>
    </w:p>
    <w:sectPr>
      <w:footerReference r:id="rId5" w:type="default"/>
      <w:pgSz w:w="12240" w:h="15840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8588EA">
    <w:pPr>
      <w:pStyle w:val="18"/>
      <w:jc w:val="center"/>
    </w:pPr>
    <w:r>
      <w:rPr>
        <w:rFonts w:ascii="Times New Roman" w:hAnsi="Times New Roman" w:cs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/>
        <w:b w:val="0"/>
        <w:i w:val="0"/>
        <w:sz w:val="24"/>
      </w:rPr>
      <w:instrText xml:space="preserve">PAGE</w:instrText>
    </w:r>
    <w:r>
      <w:rPr>
        <w:rFonts w:ascii="Times New Roman" w:hAnsi="Times New Roman" w:cs="Times New Roman"/>
        <w:b w:val="0"/>
        <w:i w:val="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C7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2013-12-24T05:15:00Z</dcterms:created>
  <dc:creator>python-docx</dc:creator>
  <dc:description>generated by python-docx</dc:description>
  <cp:lastModifiedBy>WPS_1677938390</cp:lastModifiedBy>
  <dcterms:modified xsi:type="dcterms:W3CDTF">2026-05-18T21:02:14Z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A0039712FE8BB272F6290B6A02741F92_42</vt:lpwstr>
  </property>
</Properties>
</file>