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input-1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323975" cy="2190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input-2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hover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mature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civilian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appearance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banish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damn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world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marathon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terminal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reduce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goat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reform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cope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channel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agency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practice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hover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mature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civilian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appearance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program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feature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banish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damn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world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