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Red Congress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4th Presidium</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United Socialist Republics</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1030125" cy="11755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0125" cy="11755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 ACT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National Assembly</w:t>
      </w:r>
    </w:p>
    <w:p w:rsidR="00000000" w:rsidDel="00000000" w:rsidP="00000000" w:rsidRDefault="00000000" w:rsidRPr="00000000" w14:paraId="00000008">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An Act to Encourage, Regulate, and further develop Artificial Intelligence in the United Socialist Republics</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law is enacted to establish a framework for the responsible development, deployment, and use of artificial intelligence (AI) in the United Socialist Republics.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means any system or device that is designed to perform tasks that would normally require human intelligence, such as learning, problem-solving, decision-making, or perception.</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system" means any system or device that incorporates AI technology.</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deployment" means the use of an AI system in any capacity, including research, development, testing, or operational use.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Regulations:</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AI deployments must be transparent, accountable, and explainable.</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systems must be designed, developed, and deployed in a way that is fair, unbiased, and non-discriminatory.</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systems must be designed, developed, and deployed in a way that respects and protects the privacy, security, and fundamental rights of individuals.</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systems must be designed, developed, and deployed in a way that is safe and does not pose a risk to the public or the environment.</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deployment, and use of AI must be subject to ongoing monitoring, evaluation, and oversight to ensure compliance with this law and to identify and address any potential risks or impacts.</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person or entity that violates this law may be subject to penalties and fines as determined by the Ministry of Police of the United Socialist Republics.</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Encouragements for Privately Managed Companies and Worker's Cooperatives: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of the United Socialist Republics encourages privately managed companies and worker's cooperatives to engage in the development and deployment of AI systems, and will provide support and assistance to these entities that are working to advance AI technology.</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Privately managed companies and worker's cooperatives are encouraged to work closely with the government to ensure that the development and deployment of AI systems is aligned with the principles and regulations outlined in this law.</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may provide tax incentives or other forms of financial support to privately managed companies and worker's cooperatives that are engaged in AI development and deployment in a way that aligns with the principles and regulations outlined in this law.</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Enforcement:</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Police of the United Socialist Republics shall be responsible for enforcing this law, including the investigation and prosecution of any alleged violations.</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Police shall have the power to issue orders and directives, conduct inspections, and impose penalties and fines as necessary to enforce this law.</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Ministry of Police shall have the power to require the submission of reports, records, or other information as necessary to enforce this law</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Signed into Law.</w:t>
        <w:br w:type="textWrapping"/>
        <w:br w:type="textWrapping"/>
      </w:r>
    </w:p>
    <w:p w:rsidR="00000000" w:rsidDel="00000000" w:rsidP="00000000" w:rsidRDefault="00000000" w:rsidRPr="00000000" w14:paraId="0000002C">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General President:</w:t>
        <w:br w:type="textWrapping"/>
        <w:br w:type="textWrapping"/>
      </w:r>
    </w:p>
    <w:p w:rsidR="00000000" w:rsidDel="00000000" w:rsidP="00000000" w:rsidRDefault="00000000" w:rsidRPr="00000000" w14:paraId="0000002D">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General Secretary:</w:t>
        <w:br w:type="textWrapping"/>
        <w:br w:type="textWrapping"/>
        <w:t xml:space="preserve">National Director:</w:t>
      </w:r>
      <w:r w:rsidDel="00000000" w:rsidR="00000000" w:rsidRPr="00000000">
        <w:rPr>
          <w:rFonts w:ascii="Courier New" w:cs="Courier New" w:eastAsia="Courier New" w:hAnsi="Courier New"/>
          <w:b w:val="1"/>
        </w:rPr>
        <w:drawing>
          <wp:inline distB="114300" distT="114300" distL="114300" distR="114300">
            <wp:extent cx="446281" cy="31769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281" cy="31769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br w:type="textWrapping"/>
      </w:r>
    </w:p>
    <w:p w:rsidR="00000000" w:rsidDel="00000000" w:rsidP="00000000" w:rsidRDefault="00000000" w:rsidRPr="00000000" w14:paraId="0000002F">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WITH THE APPROVAL OF THE NATIONAL ASSEMBLY OF THE UNITED SOCIALIST REPUBLICS</w:t>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