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GENERAL PRESIDENCY</w:t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REFORM OF THE UNITED SOCIALIST REPUBLICS</w:t>
      </w:r>
    </w:p>
    <w:p w:rsidR="00000000" w:rsidDel="00000000" w:rsidP="00000000" w:rsidRDefault="00000000" w:rsidRPr="00000000" w14:paraId="00000006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Comrade GENERAL PRESIDENT TIZIAN ARUNA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Almendrian AR and the Communist Party of the United Socialist Republics</w:t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releases this document to the public.</w:t>
      </w:r>
    </w:p>
    <w:p w:rsidR="00000000" w:rsidDel="00000000" w:rsidP="00000000" w:rsidRDefault="00000000" w:rsidRPr="00000000" w14:paraId="0000000C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One: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government officials are hereby dismissed, except the ones affected by Article 2 or Article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Two: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Effective Officials are not dismissed and shall suffer no changes due to this bill.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General Secretary Autumn Gray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Speaker Terry McKeen III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President Johann Kummel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General President Tizian Aruna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Three: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other officials have a three (3) day grace period to either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Gain an amount equivalent to 10 (ten) Socialist Credits for the U.S.R, which shall be paid in any currency or other medium of exchange.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Gain 3 new Autonomous Republics and incorporate them.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Invite 15 members to the United Socialist Republic’s digital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Four: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Autonomous Republics are to be categorized through a census in one of the three following categories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Core Republic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CRs shall be ARs in full adherence with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Framework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Treaty of Declaration of the U.S.R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CRs have 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MyUSR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dedicated page, and their currency may be traded on MyUSR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CRs must have an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AlmChat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Federated Republics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FRs shall be ARs in full adherence with the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AR-Framework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Confederate Republics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CRs shall have signed either the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AR-Framework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the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Treaty of Declaration of the U.S.R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ARs which do not fall into these categories shall be reduced to the following 2 statuses.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Incorporated Territory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ITs are territories whose’s providence is known and ultimate control (platform ownership) is in the hands of the USR Government.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Unincorporated Territory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UTs are territories where the USR exercises no control over.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census shall be done to categorize these territories and ARs.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Five: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Unincorporated Territories shall hold votes of abandonment, if positive, these shall be abandoned and no longer form a part of the U.S.R.</w:t>
        <w:br w:type="textWrapping"/>
        <w:t xml:space="preserve">If negative, the Territories shall remain UTs but work shall begin to let them fulfill the requisites for IT and later on ARs.</w:t>
        <w:br w:type="textWrapping"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Six: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All new ARs must fulfill the conditions for becoming a Core Republic before incorporation. They must also have a minimum of 20 citizens, a currency that either is or can be ported to digitality, and a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MyUSR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space.</w:t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Seven: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FRs and CRs shall be examined, reformed, and turned into Core Republics. Leaderless FRs and CRs shall be appointed a leader, who will fulfill the task of becoming a Core Republic within 30 days.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Eight: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All citizens shall make a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MyUSR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account. Citizens that do not shall be marked as having abandoned citizenship, but shall still legally hold it, albeit their duties and rights are null.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Nine: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The Red Congress shall be temporarily suspended, and the National Assembly takes on all of it’s duties.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Ten: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Rules on USR-managed Discord servers shall prohibit anti-USR ideologies and promote and establish seriousness, professionality and decorum.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Eleven: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The office of Accountant-General shall be established. Taxes shall be levied upon all citizens, and all state profits and losses shall be recorded in Monthly Statements.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Twelve: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officials, with no exceptions, shall provide weekly reports of their work on Sundays.</w:t>
        <w:br w:type="textWrapping"/>
        <w:t xml:space="preserve">If the work is not sufficient after 2 reports, they must be fired and removed from their position.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SIGNED: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General President Tizian Aruna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1819275" cy="5920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23368" l="35604" r="15295" t="2336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2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NATIONAL SEAL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8th Presidium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3rd General Presidency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7TW1IBgtP_1JrF0f85LipJ-HfNWCbphcCmCfzN-UNI/edit" TargetMode="External"/><Relationship Id="rId10" Type="http://schemas.openxmlformats.org/officeDocument/2006/relationships/hyperlink" Target="http://chat.almchat.ml" TargetMode="External"/><Relationship Id="rId13" Type="http://schemas.openxmlformats.org/officeDocument/2006/relationships/hyperlink" Target="https://docs.google.com/document/d/1S4DzTfhO9nucFmvHbE7qrON4LkDAC4MwuCYWn47vanQ/edit" TargetMode="External"/><Relationship Id="rId12" Type="http://schemas.openxmlformats.org/officeDocument/2006/relationships/hyperlink" Target="https://docs.google.com/document/d/1f7TW1IBgtP_1JrF0f85LipJ-HfNWCbphcCmCfzN-UNI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usr.ml" TargetMode="External"/><Relationship Id="rId15" Type="http://schemas.openxmlformats.org/officeDocument/2006/relationships/hyperlink" Target="https://myusr.ml" TargetMode="External"/><Relationship Id="rId14" Type="http://schemas.openxmlformats.org/officeDocument/2006/relationships/hyperlink" Target="https://myusr.ml" TargetMode="External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3/d/1f7TW1IBgtP_1JrF0f85LipJ-HfNWCbphcCmCfzN-UNI/edit" TargetMode="External"/><Relationship Id="rId8" Type="http://schemas.openxmlformats.org/officeDocument/2006/relationships/hyperlink" Target="https://docs.google.com/document/d/1S4DzTfhO9nucFmvHbE7qrON4LkDAC4MwuCYWn47van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