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Heading2"/>
        <w:rPr>
          <w:color w:val="1a703a"/>
        </w:rPr>
      </w:pPr>
      <w:bookmarkStart w:colFirst="0" w:colLast="0" w:name="_heading=h.fuuxw87etzty" w:id="0"/>
      <w:bookmarkEnd w:id="0"/>
      <w:r>
        <w:rPr>
          <w:color w:val="1a703a"/>
          <w:rtl w:val="0"/>
          <w:rFonts w:eastAsia="Songti SC"/>
        </w:rPr>
        <w:t xml:space="preserve">实验预注册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空白模板。每个实验另存一份，记录实验 ID、版本和真实时间。本人判断由本人填写，助手只填写可核实事实及单列的建议。</w:t>
      </w:r>
    </w:p>
    <w:p w14:paraId="0000001B">
      <w:pPr>
        <w:pStyle w:val="Heading1"/>
        <w:rPr/>
      </w:pPr>
      <w:r>
        <w:rPr>
          <w:rtl w:val="0"/>
          <w:rFonts w:eastAsia="Songti SC"/>
        </w:rPr>
        <w:t xml:space="preserve">我的研究判断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实验 ID、日期与版本：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　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我想回答什么问题，为什么值得研究：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　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竞争解释 A 与 B，各自预测什么：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　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我目前更相信什么，理由与不确定之处：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　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什么结果会让我改变或放弃原判断：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　</w:t>
      </w:r>
    </w:p>
    <w:p>
      <w:r>
        <w:br w:type="page"/>
      </w:r>
    </w:p>
    <w:p w14:paraId="0000001B">
      <w:pPr>
        <w:pStyle w:val="Heading1"/>
        <w:rPr/>
      </w:pPr>
      <w:r>
        <w:rPr>
          <w:rtl w:val="0"/>
          <w:rFonts w:eastAsia="Songti SC"/>
        </w:rPr>
        <w:t xml:space="preserve">实验计划与输入审核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助手填写事实与文件位置；完整配置可引用归档文件，避免重复抄写。所有本人审核状态必须有实际依据。</w:t>
      </w:r>
    </w:p>
    <w:tbl>
      <w:tblPr>
        <w:tblStyle w:val="Table1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405"/>
        <w:gridCol w:w="6945"/>
        <w:tblGridChange w:id="0">
          <w:tblGrid>
            <w:gridCol w:w="2405"/>
            <w:gridCol w:w="6945"/>
          </w:tblGrid>
        </w:tblGridChange>
      </w:tblGrid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目的与主要比较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样本单位与来源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操纵及必要对照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模型 任务 实际提示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评分与未决规则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主要与次要端点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判据与精度要求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预算与停止条件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输入 Excel 及版本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总体与审核样本 ID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抽样方式 种子 覆盖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本人过目时间及意见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</w:tbl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　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输入表必须含实际源文、上下文、提示和必要对照。先过目再运行；样本量不足或材料仍有争议时，写明待解决项。</w:t>
      </w:r>
    </w:p>
    <w:p>
      <w:r>
        <w:br w:type="page"/>
      </w:r>
    </w:p>
    <w:p w14:paraId="0000001B">
      <w:pPr>
        <w:pStyle w:val="Heading1"/>
        <w:rPr/>
      </w:pPr>
      <w:r>
        <w:rPr>
          <w:rtl w:val="0"/>
          <w:rFonts w:eastAsia="Songti SC"/>
        </w:rPr>
        <w:t xml:space="preserve">结果分流与运行前记录</w:t>
      </w:r>
    </w:p>
    <w:tbl>
      <w:tblPr>
        <w:tblStyle w:val="Table1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405"/>
        <w:gridCol w:w="6945"/>
        <w:tblGridChange w:id="0">
          <w:tblGrid>
            <w:gridCol w:w="2405"/>
            <w:gridCol w:w="6945"/>
          </w:tblGrid>
        </w:tblGridChange>
      </w:tblGrid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支持预期时的措施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反向结果时的措施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混合或无差异时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测量失败或新意外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何时需要新材料确认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原始输入冻结与哈希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</w:tbl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　</w:t>
      </w:r>
    </w:p>
    <w:p w14:paraId="0000001B">
      <w:pPr>
        <w:pStyle w:val="Heading1"/>
        <w:rPr/>
      </w:pPr>
      <w:r>
        <w:rPr>
          <w:rtl w:val="0"/>
          <w:rFonts w:eastAsia="Songti SC"/>
        </w:rPr>
        <w:t xml:space="preserve">助手建议单独记录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助手对设计、反例、测量和边界的建议：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　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　</w:t>
      </w:r>
    </w:p>
    <w:p w14:paraId="0000001B">
      <w:pPr>
        <w:pStyle w:val="Heading1"/>
        <w:rPr/>
      </w:pPr>
      <w:r>
        <w:rPr>
          <w:rtl w:val="0"/>
          <w:rFonts w:eastAsia="Songti SC"/>
        </w:rPr>
        <w:t xml:space="preserve">归档与同步</w:t>
      </w:r>
    </w:p>
    <w:tbl>
      <w:tblPr>
        <w:tblStyle w:val="Table1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405"/>
        <w:gridCol w:w="6945"/>
        <w:tblGridChange w:id="0">
          <w:tblGrid>
            <w:gridCol w:w="2405"/>
            <w:gridCol w:w="6945"/>
          </w:tblGrid>
        </w:tblGridChange>
      </w:tblGrid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本地归档与文件清单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Word 与 Excel 版本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未完成审核及原因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GitHub 分支与提交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远端核对时间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私有文件省略说明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</w:tbl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生成文件、用户审核、本地归档和远端同步是不同状态。空模板不算本批预注册；历史补写须标为事后整理。</w:t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6">
    <w:pPr>
      <w:rPr>
        <w:color w:val="002715"/>
      </w:rPr>
    </w:pPr>
    <w:r>
      <w:rPr>
        <w:rtl w:val="0"/>
      </w:rPr>
    </w:r>
  </w:p>
  <w:sdt>
    <w:sdtPr>
      <w:lock w:val="contentLocked"/>
      <w:id w:val="-913180812"/>
      <w:tag w:val="goog_rdk_0"/>
    </w:sdtPr>
    <w:sdtContent>
      <w:tbl>
        <w:tblPr>
          <w:tblStyle w:val="Table9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7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  <w:rtl w:val="0"/>
                </w:rPr>
                <w:t xml:space="preserve">Research record</w:t>
              </w:r>
            </w:p>
          </w:tc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8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>
                <w:rPr>
                  <w:rtl w:val="0"/>
                </w:rPr>
              </w:r>
            </w:p>
          </w:tc>
        </w:tr>
      </w:tbl>
    </w:sdtContent>
  </w:sdt>
  <w:p w14:paraId="00000119">
    <w:pPr>
      <w:rPr>
        <w:color w:val="002715"/>
      </w:rPr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5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55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3" w:hanging="359.99999999999955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b w:val="1"/>
      <w:bCs w:val="1"/>
      <w:color w:val="1a703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7233f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7233f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b w:val="1"/>
      <w:bCs w:val="1"/>
      <w:color w:val="4a2e5f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